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0DC" w:rsidRDefault="00F2694B">
      <w:pPr>
        <w:pStyle w:val="NormalHeadings"/>
        <w:jc w:val="center"/>
        <w:rPr>
          <w:sz w:val="32"/>
        </w:rPr>
      </w:pPr>
      <w:r>
        <w:rPr>
          <w:sz w:val="32"/>
        </w:rPr>
        <w:t>FEDERAL COURT OF AUSTRALIA</w:t>
      </w:r>
    </w:p>
    <w:p w:rsidR="004170DC" w:rsidRDefault="004170DC">
      <w:pPr>
        <w:pStyle w:val="NormalHeadings"/>
        <w:jc w:val="center"/>
        <w:rPr>
          <w:sz w:val="32"/>
        </w:rPr>
      </w:pPr>
    </w:p>
    <w:p w:rsidR="004170DC" w:rsidRDefault="004224D3">
      <w:pPr>
        <w:pStyle w:val="MediaNeutralStyle"/>
      </w:pPr>
      <w:bookmarkStart w:id="0" w:name="MNC"/>
      <w:r>
        <w:t>Apple Inc. v Registr</w:t>
      </w:r>
      <w:r w:rsidR="009C53DD">
        <w:t xml:space="preserve">ar of Trade Marks [2014] </w:t>
      </w:r>
      <w:proofErr w:type="spellStart"/>
      <w:r w:rsidR="009C53DD">
        <w:t>FCA</w:t>
      </w:r>
      <w:proofErr w:type="spellEnd"/>
      <w:r w:rsidR="009C53DD">
        <w:t xml:space="preserve"> 1304</w:t>
      </w:r>
      <w:r w:rsidR="00F2694B">
        <w:t xml:space="preserve"> </w:t>
      </w:r>
      <w:bookmarkEnd w:id="0"/>
    </w:p>
    <w:p w:rsidR="004170DC" w:rsidRDefault="004170DC">
      <w:pPr>
        <w:pStyle w:val="Normal1linespace"/>
      </w:pPr>
    </w:p>
    <w:tbl>
      <w:tblPr>
        <w:tblW w:w="0" w:type="auto"/>
        <w:tblLook w:val="01E0" w:firstRow="1" w:lastRow="1" w:firstColumn="1" w:lastColumn="1" w:noHBand="0" w:noVBand="0"/>
      </w:tblPr>
      <w:tblGrid>
        <w:gridCol w:w="3085"/>
        <w:gridCol w:w="5989"/>
      </w:tblGrid>
      <w:tr w:rsidR="004170DC" w:rsidTr="00BE455C">
        <w:tc>
          <w:tcPr>
            <w:tcW w:w="3085" w:type="dxa"/>
            <w:shd w:val="clear" w:color="auto" w:fill="auto"/>
          </w:tcPr>
          <w:p w:rsidR="004170DC" w:rsidRDefault="00F2694B">
            <w:pPr>
              <w:pStyle w:val="Normal1linespace"/>
              <w:widowControl w:val="0"/>
            </w:pPr>
            <w:r>
              <w:t>Citation:</w:t>
            </w:r>
          </w:p>
        </w:tc>
        <w:tc>
          <w:tcPr>
            <w:tcW w:w="5989" w:type="dxa"/>
            <w:shd w:val="clear" w:color="auto" w:fill="auto"/>
          </w:tcPr>
          <w:p w:rsidR="004170DC" w:rsidRDefault="004224D3">
            <w:pPr>
              <w:pStyle w:val="Normal1linespace"/>
              <w:widowControl w:val="0"/>
              <w:jc w:val="left"/>
            </w:pPr>
            <w:bookmarkStart w:id="1" w:name="_GoBack"/>
            <w:r>
              <w:t>Apple Inc. v Registr</w:t>
            </w:r>
            <w:r w:rsidR="009C53DD">
              <w:t xml:space="preserve">ar of Trade Marks [2014] </w:t>
            </w:r>
            <w:proofErr w:type="spellStart"/>
            <w:r w:rsidR="009C53DD">
              <w:t>FCA</w:t>
            </w:r>
            <w:proofErr w:type="spellEnd"/>
            <w:r w:rsidR="009C53DD">
              <w:t xml:space="preserve"> 1304</w:t>
            </w:r>
            <w:bookmarkEnd w:id="1"/>
          </w:p>
        </w:tc>
      </w:tr>
      <w:tr w:rsidR="004170DC" w:rsidTr="00BE455C">
        <w:tc>
          <w:tcPr>
            <w:tcW w:w="3085" w:type="dxa"/>
            <w:shd w:val="clear" w:color="auto" w:fill="auto"/>
          </w:tcPr>
          <w:p w:rsidR="004170DC" w:rsidRDefault="004170DC">
            <w:pPr>
              <w:pStyle w:val="Normal1linespace"/>
              <w:widowControl w:val="0"/>
            </w:pPr>
          </w:p>
        </w:tc>
        <w:tc>
          <w:tcPr>
            <w:tcW w:w="5989" w:type="dxa"/>
            <w:shd w:val="clear" w:color="auto" w:fill="auto"/>
          </w:tcPr>
          <w:p w:rsidR="004170DC" w:rsidRDefault="004170DC">
            <w:pPr>
              <w:pStyle w:val="Normal1linespace"/>
              <w:widowControl w:val="0"/>
              <w:jc w:val="left"/>
            </w:pPr>
          </w:p>
        </w:tc>
      </w:tr>
      <w:tr w:rsidR="004170DC" w:rsidTr="00BE455C">
        <w:tc>
          <w:tcPr>
            <w:tcW w:w="3085" w:type="dxa"/>
            <w:shd w:val="clear" w:color="auto" w:fill="auto"/>
          </w:tcPr>
          <w:p w:rsidR="004170DC" w:rsidRDefault="00F2694B">
            <w:pPr>
              <w:pStyle w:val="Normal1linespace"/>
              <w:widowControl w:val="0"/>
            </w:pPr>
            <w:r>
              <w:t>Appeal from:</w:t>
            </w:r>
          </w:p>
        </w:tc>
        <w:tc>
          <w:tcPr>
            <w:tcW w:w="5989" w:type="dxa"/>
            <w:shd w:val="clear" w:color="auto" w:fill="auto"/>
          </w:tcPr>
          <w:p w:rsidR="004170DC" w:rsidRDefault="005F431D">
            <w:pPr>
              <w:pStyle w:val="Normal1linespace"/>
              <w:widowControl w:val="0"/>
              <w:jc w:val="left"/>
            </w:pPr>
            <w:r>
              <w:t>Apple Inc. [</w:t>
            </w:r>
            <w:r w:rsidR="004224D3">
              <w:t>2013</w:t>
            </w:r>
            <w:r>
              <w:t>]</w:t>
            </w:r>
            <w:r w:rsidR="004224D3">
              <w:t xml:space="preserve"> </w:t>
            </w:r>
            <w:proofErr w:type="spellStart"/>
            <w:r w:rsidR="004224D3">
              <w:t>ATMO</w:t>
            </w:r>
            <w:proofErr w:type="spellEnd"/>
            <w:r w:rsidR="004224D3">
              <w:t xml:space="preserve"> 13</w:t>
            </w:r>
          </w:p>
        </w:tc>
      </w:tr>
      <w:tr w:rsidR="004170DC" w:rsidTr="00BE455C">
        <w:tc>
          <w:tcPr>
            <w:tcW w:w="3085" w:type="dxa"/>
            <w:shd w:val="clear" w:color="auto" w:fill="auto"/>
          </w:tcPr>
          <w:p w:rsidR="004170DC" w:rsidRDefault="004170DC">
            <w:pPr>
              <w:pStyle w:val="Normal1linespace"/>
              <w:widowControl w:val="0"/>
            </w:pPr>
          </w:p>
        </w:tc>
        <w:tc>
          <w:tcPr>
            <w:tcW w:w="5989" w:type="dxa"/>
            <w:shd w:val="clear" w:color="auto" w:fill="auto"/>
          </w:tcPr>
          <w:p w:rsidR="004170DC" w:rsidRDefault="004170DC">
            <w:pPr>
              <w:pStyle w:val="Normal1linespace"/>
              <w:widowControl w:val="0"/>
              <w:jc w:val="left"/>
            </w:pPr>
          </w:p>
        </w:tc>
      </w:tr>
      <w:tr w:rsidR="004170DC" w:rsidTr="00BE455C">
        <w:tc>
          <w:tcPr>
            <w:tcW w:w="3085" w:type="dxa"/>
            <w:shd w:val="clear" w:color="auto" w:fill="auto"/>
          </w:tcPr>
          <w:p w:rsidR="004170DC" w:rsidRDefault="00F2694B">
            <w:pPr>
              <w:pStyle w:val="Normal1linespace"/>
              <w:widowControl w:val="0"/>
            </w:pPr>
            <w:r>
              <w:t>Parties:</w:t>
            </w:r>
          </w:p>
        </w:tc>
        <w:tc>
          <w:tcPr>
            <w:tcW w:w="5989" w:type="dxa"/>
            <w:shd w:val="clear" w:color="auto" w:fill="auto"/>
          </w:tcPr>
          <w:p w:rsidR="004170DC" w:rsidRDefault="00BE455C">
            <w:pPr>
              <w:pStyle w:val="Normal1linespace"/>
              <w:widowControl w:val="0"/>
              <w:jc w:val="left"/>
              <w:rPr>
                <w:b/>
              </w:rPr>
            </w:pPr>
            <w:bookmarkStart w:id="2" w:name="JudgmentFP"/>
            <w:r>
              <w:rPr>
                <w:b/>
              </w:rPr>
              <w:t>APPLE INC. v REGISTRAR OF TRADE MARKS</w:t>
            </w:r>
            <w:bookmarkEnd w:id="2"/>
          </w:p>
        </w:tc>
      </w:tr>
      <w:tr w:rsidR="004170DC" w:rsidTr="00BE455C">
        <w:tc>
          <w:tcPr>
            <w:tcW w:w="3085" w:type="dxa"/>
            <w:shd w:val="clear" w:color="auto" w:fill="auto"/>
          </w:tcPr>
          <w:p w:rsidR="004170DC" w:rsidRDefault="004170DC">
            <w:pPr>
              <w:pStyle w:val="Normal1linespace"/>
              <w:widowControl w:val="0"/>
            </w:pPr>
          </w:p>
        </w:tc>
        <w:tc>
          <w:tcPr>
            <w:tcW w:w="5989" w:type="dxa"/>
            <w:shd w:val="clear" w:color="auto" w:fill="auto"/>
          </w:tcPr>
          <w:p w:rsidR="004170DC" w:rsidRDefault="004170DC">
            <w:pPr>
              <w:pStyle w:val="Normal1linespace"/>
              <w:widowControl w:val="0"/>
              <w:jc w:val="left"/>
            </w:pPr>
          </w:p>
        </w:tc>
      </w:tr>
      <w:tr w:rsidR="004170DC" w:rsidTr="00BE455C">
        <w:tc>
          <w:tcPr>
            <w:tcW w:w="3085" w:type="dxa"/>
            <w:shd w:val="clear" w:color="auto" w:fill="auto"/>
          </w:tcPr>
          <w:p w:rsidR="004170DC" w:rsidRDefault="00F2694B">
            <w:pPr>
              <w:pStyle w:val="Normal1linespace"/>
              <w:widowControl w:val="0"/>
            </w:pPr>
            <w:r>
              <w:t>File number(s):</w:t>
            </w:r>
          </w:p>
        </w:tc>
        <w:tc>
          <w:tcPr>
            <w:tcW w:w="5989" w:type="dxa"/>
            <w:shd w:val="clear" w:color="auto" w:fill="auto"/>
          </w:tcPr>
          <w:p w:rsidR="004170DC" w:rsidRDefault="00F2694B">
            <w:pPr>
              <w:pStyle w:val="Normal1linespace"/>
              <w:widowControl w:val="0"/>
              <w:jc w:val="left"/>
            </w:pPr>
            <w:r>
              <w:rPr>
                <w:szCs w:val="24"/>
              </w:rPr>
              <w:fldChar w:fldCharType="begin" w:fldLock="1"/>
            </w:r>
            <w:r>
              <w:rPr>
                <w:szCs w:val="24"/>
              </w:rPr>
              <w:instrText xml:space="preserve"> REF  Num  \* MERGEFORMAT </w:instrText>
            </w:r>
            <w:r>
              <w:rPr>
                <w:szCs w:val="24"/>
              </w:rPr>
              <w:fldChar w:fldCharType="separate"/>
            </w:r>
            <w:proofErr w:type="spellStart"/>
            <w:r w:rsidR="00BE455C">
              <w:rPr>
                <w:szCs w:val="24"/>
              </w:rPr>
              <w:t>NSD</w:t>
            </w:r>
            <w:proofErr w:type="spellEnd"/>
            <w:r w:rsidR="00BE455C">
              <w:rPr>
                <w:szCs w:val="24"/>
              </w:rPr>
              <w:t xml:space="preserve"> 428 of 2013</w:t>
            </w:r>
            <w:r>
              <w:rPr>
                <w:szCs w:val="24"/>
              </w:rPr>
              <w:fldChar w:fldCharType="end"/>
            </w:r>
          </w:p>
        </w:tc>
      </w:tr>
      <w:tr w:rsidR="004170DC" w:rsidTr="00BE455C">
        <w:tc>
          <w:tcPr>
            <w:tcW w:w="3085" w:type="dxa"/>
            <w:shd w:val="clear" w:color="auto" w:fill="auto"/>
          </w:tcPr>
          <w:p w:rsidR="004170DC" w:rsidRDefault="004170DC">
            <w:pPr>
              <w:pStyle w:val="Normal1linespace"/>
              <w:widowControl w:val="0"/>
            </w:pPr>
          </w:p>
        </w:tc>
        <w:tc>
          <w:tcPr>
            <w:tcW w:w="5989" w:type="dxa"/>
            <w:shd w:val="clear" w:color="auto" w:fill="auto"/>
          </w:tcPr>
          <w:p w:rsidR="004170DC" w:rsidRDefault="004170DC">
            <w:pPr>
              <w:pStyle w:val="Normal1linespace"/>
              <w:widowControl w:val="0"/>
              <w:jc w:val="left"/>
            </w:pPr>
          </w:p>
        </w:tc>
      </w:tr>
      <w:tr w:rsidR="004170DC" w:rsidTr="00BE455C">
        <w:tc>
          <w:tcPr>
            <w:tcW w:w="3085" w:type="dxa"/>
            <w:shd w:val="clear" w:color="auto" w:fill="auto"/>
          </w:tcPr>
          <w:p w:rsidR="004170DC" w:rsidRDefault="00F2694B">
            <w:pPr>
              <w:pStyle w:val="Normal1linespace"/>
              <w:widowControl w:val="0"/>
            </w:pPr>
            <w:r>
              <w:t>Judge(s):</w:t>
            </w:r>
          </w:p>
        </w:tc>
        <w:tc>
          <w:tcPr>
            <w:tcW w:w="5989" w:type="dxa"/>
            <w:shd w:val="clear" w:color="auto" w:fill="auto"/>
          </w:tcPr>
          <w:p w:rsidR="004170DC" w:rsidRDefault="00F2694B">
            <w:pPr>
              <w:pStyle w:val="Normal1linespace"/>
              <w:widowControl w:val="0"/>
              <w:jc w:val="left"/>
              <w:rPr>
                <w:b/>
              </w:rPr>
            </w:pPr>
            <w:r w:rsidRPr="00BE455C">
              <w:rPr>
                <w:b/>
              </w:rPr>
              <w:fldChar w:fldCharType="begin" w:fldLock="1"/>
            </w:r>
            <w:r w:rsidRPr="00BE455C">
              <w:rPr>
                <w:b/>
              </w:rPr>
              <w:instrText xml:space="preserve"> REF  Judge  \* MERGEFORMAT </w:instrText>
            </w:r>
            <w:r w:rsidRPr="00BE455C">
              <w:rPr>
                <w:b/>
              </w:rPr>
              <w:fldChar w:fldCharType="separate"/>
            </w:r>
            <w:r w:rsidR="00BE455C" w:rsidRPr="00BE455C">
              <w:rPr>
                <w:b/>
                <w:caps/>
                <w:szCs w:val="24"/>
              </w:rPr>
              <w:t>YATES J</w:t>
            </w:r>
            <w:r w:rsidRPr="00BE455C">
              <w:rPr>
                <w:b/>
              </w:rPr>
              <w:fldChar w:fldCharType="end"/>
            </w:r>
          </w:p>
        </w:tc>
      </w:tr>
      <w:tr w:rsidR="004170DC" w:rsidTr="00BE455C">
        <w:tc>
          <w:tcPr>
            <w:tcW w:w="3085" w:type="dxa"/>
            <w:shd w:val="clear" w:color="auto" w:fill="auto"/>
          </w:tcPr>
          <w:p w:rsidR="004170DC" w:rsidRDefault="004170DC">
            <w:pPr>
              <w:pStyle w:val="Normal1linespace"/>
              <w:widowControl w:val="0"/>
            </w:pPr>
          </w:p>
        </w:tc>
        <w:tc>
          <w:tcPr>
            <w:tcW w:w="5989" w:type="dxa"/>
            <w:shd w:val="clear" w:color="auto" w:fill="auto"/>
          </w:tcPr>
          <w:p w:rsidR="004170DC" w:rsidRDefault="004170DC">
            <w:pPr>
              <w:pStyle w:val="Normal1linespace"/>
              <w:widowControl w:val="0"/>
              <w:jc w:val="left"/>
            </w:pPr>
          </w:p>
        </w:tc>
      </w:tr>
      <w:tr w:rsidR="004170DC" w:rsidTr="00BE455C">
        <w:tc>
          <w:tcPr>
            <w:tcW w:w="3085" w:type="dxa"/>
            <w:shd w:val="clear" w:color="auto" w:fill="auto"/>
          </w:tcPr>
          <w:p w:rsidR="004170DC" w:rsidRDefault="00F2694B">
            <w:pPr>
              <w:pStyle w:val="Normal1linespace"/>
              <w:widowControl w:val="0"/>
            </w:pPr>
            <w:r>
              <w:t>Date of judgment:</w:t>
            </w:r>
          </w:p>
        </w:tc>
        <w:tc>
          <w:tcPr>
            <w:tcW w:w="5989" w:type="dxa"/>
            <w:shd w:val="clear" w:color="auto" w:fill="auto"/>
          </w:tcPr>
          <w:p w:rsidR="004170DC" w:rsidRDefault="00BE455C">
            <w:pPr>
              <w:pStyle w:val="Normal1linespace"/>
              <w:widowControl w:val="0"/>
              <w:jc w:val="left"/>
            </w:pPr>
            <w:bookmarkStart w:id="3" w:name="JudgmentDate"/>
            <w:r>
              <w:t>3 December 2014</w:t>
            </w:r>
            <w:bookmarkEnd w:id="3"/>
          </w:p>
        </w:tc>
      </w:tr>
      <w:tr w:rsidR="004170DC" w:rsidTr="00BE455C">
        <w:tc>
          <w:tcPr>
            <w:tcW w:w="3085" w:type="dxa"/>
            <w:shd w:val="clear" w:color="auto" w:fill="auto"/>
          </w:tcPr>
          <w:p w:rsidR="004170DC" w:rsidRDefault="004170DC">
            <w:pPr>
              <w:pStyle w:val="Normal1linespace"/>
              <w:widowControl w:val="0"/>
            </w:pPr>
          </w:p>
        </w:tc>
        <w:tc>
          <w:tcPr>
            <w:tcW w:w="5989" w:type="dxa"/>
            <w:shd w:val="clear" w:color="auto" w:fill="auto"/>
          </w:tcPr>
          <w:p w:rsidR="004170DC" w:rsidRDefault="004170DC">
            <w:pPr>
              <w:pStyle w:val="Normal1linespace"/>
              <w:widowControl w:val="0"/>
              <w:jc w:val="left"/>
            </w:pPr>
          </w:p>
        </w:tc>
      </w:tr>
      <w:tr w:rsidR="004170DC" w:rsidTr="00BE455C">
        <w:tc>
          <w:tcPr>
            <w:tcW w:w="3085" w:type="dxa"/>
            <w:shd w:val="clear" w:color="auto" w:fill="auto"/>
          </w:tcPr>
          <w:p w:rsidR="004170DC" w:rsidRDefault="00F2694B">
            <w:pPr>
              <w:pStyle w:val="Normal1linespace"/>
              <w:widowControl w:val="0"/>
            </w:pPr>
            <w:r>
              <w:t>Catchwords:</w:t>
            </w:r>
          </w:p>
        </w:tc>
        <w:tc>
          <w:tcPr>
            <w:tcW w:w="5989" w:type="dxa"/>
            <w:shd w:val="clear" w:color="auto" w:fill="auto"/>
          </w:tcPr>
          <w:p w:rsidR="00B007C0" w:rsidRDefault="009C1F0C" w:rsidP="00B007C0">
            <w:pPr>
              <w:pStyle w:val="Normal1linespace"/>
              <w:widowControl w:val="0"/>
              <w:jc w:val="left"/>
            </w:pPr>
            <w:bookmarkStart w:id="4" w:name="Catchwords"/>
            <w:r>
              <w:rPr>
                <w:b/>
              </w:rPr>
              <w:t xml:space="preserve">TRADE MARKS </w:t>
            </w:r>
            <w:r w:rsidR="00EA6CD4">
              <w:rPr>
                <w:b/>
              </w:rPr>
              <w:t>–</w:t>
            </w:r>
            <w:r>
              <w:rPr>
                <w:b/>
              </w:rPr>
              <w:t xml:space="preserve"> </w:t>
            </w:r>
            <w:r w:rsidR="00B007C0">
              <w:t>application to register</w:t>
            </w:r>
            <w:r w:rsidR="00A5186C">
              <w:t xml:space="preserve"> APP STORE </w:t>
            </w:r>
            <w:r w:rsidR="00B007C0">
              <w:t>as a trade mark</w:t>
            </w:r>
            <w:r w:rsidR="00A5186C">
              <w:t xml:space="preserve"> </w:t>
            </w:r>
            <w:r w:rsidR="00EA6CD4">
              <w:t xml:space="preserve">– whether the mark is capable of distinguishing the applicant’s </w:t>
            </w:r>
            <w:r w:rsidR="00A5186C">
              <w:t xml:space="preserve">designated </w:t>
            </w:r>
            <w:r w:rsidR="00EA6CD4">
              <w:t>services from the services of other</w:t>
            </w:r>
            <w:r w:rsidR="00931A32">
              <w:t xml:space="preserve"> persons</w:t>
            </w:r>
            <w:r w:rsidR="00EA6CD4">
              <w:t xml:space="preserve"> </w:t>
            </w:r>
            <w:r w:rsidR="00B007C0">
              <w:t>within the meaning of</w:t>
            </w:r>
            <w:r w:rsidR="00EA6CD4">
              <w:t xml:space="preserve"> s 41 of the Trade Marks Act 1995 (</w:t>
            </w:r>
            <w:proofErr w:type="spellStart"/>
            <w:r w:rsidR="00EA6CD4">
              <w:t>Cth</w:t>
            </w:r>
            <w:proofErr w:type="spellEnd"/>
            <w:r w:rsidR="00EA6CD4">
              <w:t>)</w:t>
            </w:r>
            <w:r w:rsidR="00B007C0">
              <w:t xml:space="preserve"> – consideration of the notion of inherent adaptation to distinguish</w:t>
            </w:r>
          </w:p>
          <w:p w:rsidR="00B007C0" w:rsidRDefault="00B007C0" w:rsidP="00B007C0">
            <w:pPr>
              <w:pStyle w:val="Normal1linespace"/>
              <w:widowControl w:val="0"/>
              <w:jc w:val="left"/>
            </w:pPr>
          </w:p>
          <w:p w:rsidR="00B007C0" w:rsidRDefault="00B007C0" w:rsidP="00B007C0">
            <w:pPr>
              <w:pStyle w:val="Normal1linespace"/>
              <w:widowControl w:val="0"/>
              <w:jc w:val="left"/>
            </w:pPr>
            <w:r w:rsidRPr="00B007C0">
              <w:rPr>
                <w:b/>
              </w:rPr>
              <w:t>TRADE MARKS</w:t>
            </w:r>
            <w:r w:rsidR="00EA6CD4">
              <w:t xml:space="preserve"> –</w:t>
            </w:r>
            <w:r w:rsidR="00A5186C">
              <w:t xml:space="preserve"> Convention application – whether</w:t>
            </w:r>
            <w:r w:rsidR="00EA6CD4">
              <w:t xml:space="preserve"> </w:t>
            </w:r>
            <w:r w:rsidR="00A5186C">
              <w:t>the</w:t>
            </w:r>
            <w:r>
              <w:t xml:space="preserve">  test</w:t>
            </w:r>
            <w:r w:rsidR="00A5186C">
              <w:t xml:space="preserve"> under s 41</w:t>
            </w:r>
            <w:r>
              <w:t xml:space="preserve"> of the Trade Marks Act 1995 (</w:t>
            </w:r>
            <w:proofErr w:type="spellStart"/>
            <w:r>
              <w:t>Cth</w:t>
            </w:r>
            <w:proofErr w:type="spellEnd"/>
            <w:r>
              <w:t>)</w:t>
            </w:r>
            <w:r w:rsidR="00EA6CD4">
              <w:t xml:space="preserve"> </w:t>
            </w:r>
            <w:r w:rsidR="00A5186C">
              <w:t>is to</w:t>
            </w:r>
            <w:r w:rsidR="00EA6CD4">
              <w:t xml:space="preserve"> be considered at the priority date</w:t>
            </w:r>
            <w:r w:rsidR="00A5186C">
              <w:t xml:space="preserve"> for registration of the mark</w:t>
            </w:r>
            <w:r w:rsidR="00EA6CD4">
              <w:t xml:space="preserve"> or the filing date</w:t>
            </w:r>
            <w:r w:rsidR="00A5186C">
              <w:t xml:space="preserve"> of the application for the mark</w:t>
            </w:r>
            <w:r w:rsidR="00EA6CD4">
              <w:t xml:space="preserve"> </w:t>
            </w:r>
          </w:p>
          <w:p w:rsidR="00B007C0" w:rsidRDefault="00B007C0" w:rsidP="00B007C0">
            <w:pPr>
              <w:pStyle w:val="Normal1linespace"/>
              <w:widowControl w:val="0"/>
              <w:jc w:val="left"/>
            </w:pPr>
          </w:p>
          <w:p w:rsidR="004170DC" w:rsidRDefault="00B007C0" w:rsidP="00B007C0">
            <w:pPr>
              <w:pStyle w:val="Normal1linespace"/>
              <w:widowControl w:val="0"/>
              <w:jc w:val="left"/>
            </w:pPr>
            <w:r w:rsidRPr="00B007C0">
              <w:rPr>
                <w:b/>
              </w:rPr>
              <w:t>PRACTICE AND PROCEDURE</w:t>
            </w:r>
            <w:r>
              <w:t xml:space="preserve"> </w:t>
            </w:r>
            <w:r w:rsidR="00CF7DFF">
              <w:t xml:space="preserve">– </w:t>
            </w:r>
            <w:r>
              <w:t xml:space="preserve"> trade marks – appeal from decision of a delegate of the Regi</w:t>
            </w:r>
            <w:r w:rsidR="0051348C">
              <w:t>strar of Trade Marks rejecting a trade mark application</w:t>
            </w:r>
            <w:r>
              <w:t xml:space="preserve"> – consideration</w:t>
            </w:r>
            <w:r w:rsidR="00CF7DFF">
              <w:t xml:space="preserve"> of the </w:t>
            </w:r>
            <w:r w:rsidR="00A5186C">
              <w:t xml:space="preserve">role of the </w:t>
            </w:r>
            <w:r w:rsidR="00EA6CD4">
              <w:t xml:space="preserve">Registrar of Trade Marks </w:t>
            </w:r>
            <w:r w:rsidR="00A5186C">
              <w:t>in the appeal proceeding</w:t>
            </w:r>
            <w:r w:rsidR="00F2694B">
              <w:t xml:space="preserve"> </w:t>
            </w:r>
            <w:bookmarkEnd w:id="4"/>
          </w:p>
        </w:tc>
      </w:tr>
      <w:tr w:rsidR="004170DC" w:rsidTr="00BE455C">
        <w:tc>
          <w:tcPr>
            <w:tcW w:w="3085" w:type="dxa"/>
            <w:shd w:val="clear" w:color="auto" w:fill="auto"/>
          </w:tcPr>
          <w:p w:rsidR="004170DC" w:rsidRDefault="004170DC">
            <w:pPr>
              <w:pStyle w:val="Normal1linespace"/>
              <w:widowControl w:val="0"/>
            </w:pPr>
          </w:p>
        </w:tc>
        <w:tc>
          <w:tcPr>
            <w:tcW w:w="5989" w:type="dxa"/>
            <w:shd w:val="clear" w:color="auto" w:fill="auto"/>
          </w:tcPr>
          <w:p w:rsidR="004170DC" w:rsidRDefault="004170DC">
            <w:pPr>
              <w:pStyle w:val="Normal1linespace"/>
              <w:widowControl w:val="0"/>
              <w:jc w:val="left"/>
            </w:pPr>
          </w:p>
        </w:tc>
      </w:tr>
      <w:tr w:rsidR="004170DC" w:rsidTr="00BE455C">
        <w:tc>
          <w:tcPr>
            <w:tcW w:w="3085" w:type="dxa"/>
            <w:shd w:val="clear" w:color="auto" w:fill="auto"/>
          </w:tcPr>
          <w:p w:rsidR="004170DC" w:rsidRDefault="00F2694B">
            <w:pPr>
              <w:pStyle w:val="Normal1linespace"/>
              <w:widowControl w:val="0"/>
            </w:pPr>
            <w:r>
              <w:t>Legislation:</w:t>
            </w:r>
          </w:p>
        </w:tc>
        <w:tc>
          <w:tcPr>
            <w:tcW w:w="5989" w:type="dxa"/>
            <w:shd w:val="clear" w:color="auto" w:fill="auto"/>
          </w:tcPr>
          <w:p w:rsidR="000B194B" w:rsidRDefault="000B194B">
            <w:pPr>
              <w:pStyle w:val="Normal1linespace"/>
              <w:widowControl w:val="0"/>
              <w:jc w:val="left"/>
            </w:pPr>
            <w:bookmarkStart w:id="5" w:name="Legislation"/>
            <w:r w:rsidRPr="00C25F51">
              <w:rPr>
                <w:i/>
              </w:rPr>
              <w:t>Trade Marks Act 1995</w:t>
            </w:r>
            <w:r>
              <w:t xml:space="preserve"> (</w:t>
            </w:r>
            <w:proofErr w:type="spellStart"/>
            <w:r>
              <w:t>Cth</w:t>
            </w:r>
            <w:proofErr w:type="spellEnd"/>
            <w:r>
              <w:t xml:space="preserve">) </w:t>
            </w:r>
            <w:proofErr w:type="spellStart"/>
            <w:r>
              <w:t>ss</w:t>
            </w:r>
            <w:proofErr w:type="spellEnd"/>
            <w:r>
              <w:t xml:space="preserve"> </w:t>
            </w:r>
            <w:r w:rsidR="004139E0">
              <w:t xml:space="preserve">6, 12, 20, 29, </w:t>
            </w:r>
            <w:r>
              <w:t>31, 33, 35, 38, 41</w:t>
            </w:r>
            <w:r w:rsidR="004139E0">
              <w:t>, 44, 60, 72</w:t>
            </w:r>
          </w:p>
          <w:p w:rsidR="000B194B" w:rsidRDefault="000B194B">
            <w:pPr>
              <w:pStyle w:val="Normal1linespace"/>
              <w:widowControl w:val="0"/>
              <w:jc w:val="left"/>
            </w:pPr>
            <w:r w:rsidRPr="00C25F51">
              <w:rPr>
                <w:i/>
              </w:rPr>
              <w:t>Trade Marks Regulations 1995</w:t>
            </w:r>
            <w:r>
              <w:t xml:space="preserve"> (</w:t>
            </w:r>
            <w:proofErr w:type="spellStart"/>
            <w:r>
              <w:t>Cth</w:t>
            </w:r>
            <w:proofErr w:type="spellEnd"/>
            <w:r>
              <w:t xml:space="preserve">) </w:t>
            </w:r>
            <w:proofErr w:type="spellStart"/>
            <w:r>
              <w:t>reg</w:t>
            </w:r>
            <w:proofErr w:type="spellEnd"/>
            <w:r>
              <w:t xml:space="preserve"> 3</w:t>
            </w:r>
          </w:p>
          <w:p w:rsidR="004139E0" w:rsidRDefault="000B194B">
            <w:pPr>
              <w:pStyle w:val="Normal1linespace"/>
              <w:widowControl w:val="0"/>
              <w:jc w:val="left"/>
            </w:pPr>
            <w:r w:rsidRPr="00EF58C8">
              <w:rPr>
                <w:i/>
              </w:rPr>
              <w:t xml:space="preserve">Intellectual Property Laws Amendment (Raising the Bar) Act 2012 </w:t>
            </w:r>
            <w:r>
              <w:t>(</w:t>
            </w:r>
            <w:proofErr w:type="spellStart"/>
            <w:r>
              <w:t>Cth</w:t>
            </w:r>
            <w:proofErr w:type="spellEnd"/>
            <w:r>
              <w:t>)</w:t>
            </w:r>
          </w:p>
          <w:p w:rsidR="002265B5" w:rsidRDefault="004139E0">
            <w:pPr>
              <w:pStyle w:val="Normal1linespace"/>
              <w:widowControl w:val="0"/>
              <w:jc w:val="left"/>
            </w:pPr>
            <w:r w:rsidRPr="00A4418B">
              <w:rPr>
                <w:i/>
              </w:rPr>
              <w:t>Trade Marks Act 1905</w:t>
            </w:r>
            <w:r>
              <w:t xml:space="preserve"> (</w:t>
            </w:r>
            <w:proofErr w:type="spellStart"/>
            <w:r>
              <w:t>Cth</w:t>
            </w:r>
            <w:proofErr w:type="spellEnd"/>
            <w:r>
              <w:t>)</w:t>
            </w:r>
          </w:p>
          <w:p w:rsidR="004170DC" w:rsidRDefault="002265B5" w:rsidP="002265B5">
            <w:pPr>
              <w:pStyle w:val="Normal1linespace"/>
              <w:widowControl w:val="0"/>
              <w:jc w:val="left"/>
            </w:pPr>
            <w:r w:rsidRPr="00083CC1">
              <w:rPr>
                <w:i/>
              </w:rPr>
              <w:t>Federal Court Rules 2011</w:t>
            </w:r>
            <w:r>
              <w:t xml:space="preserve"> (</w:t>
            </w:r>
            <w:proofErr w:type="spellStart"/>
            <w:r>
              <w:t>Cth</w:t>
            </w:r>
            <w:proofErr w:type="spellEnd"/>
            <w:r>
              <w:t xml:space="preserve">) r 34 </w:t>
            </w:r>
            <w:bookmarkEnd w:id="5"/>
          </w:p>
        </w:tc>
      </w:tr>
      <w:tr w:rsidR="004170DC" w:rsidTr="00BE455C">
        <w:tc>
          <w:tcPr>
            <w:tcW w:w="3085" w:type="dxa"/>
            <w:shd w:val="clear" w:color="auto" w:fill="auto"/>
          </w:tcPr>
          <w:p w:rsidR="004170DC" w:rsidRDefault="004170DC">
            <w:pPr>
              <w:pStyle w:val="Normal1linespace"/>
              <w:widowControl w:val="0"/>
            </w:pPr>
          </w:p>
        </w:tc>
        <w:tc>
          <w:tcPr>
            <w:tcW w:w="5989" w:type="dxa"/>
            <w:shd w:val="clear" w:color="auto" w:fill="auto"/>
          </w:tcPr>
          <w:p w:rsidR="004170DC" w:rsidRDefault="004170DC">
            <w:pPr>
              <w:pStyle w:val="Normal1linespace"/>
              <w:widowControl w:val="0"/>
              <w:jc w:val="left"/>
            </w:pPr>
          </w:p>
        </w:tc>
      </w:tr>
      <w:tr w:rsidR="004170DC" w:rsidTr="00BE455C">
        <w:tc>
          <w:tcPr>
            <w:tcW w:w="3085" w:type="dxa"/>
            <w:shd w:val="clear" w:color="auto" w:fill="auto"/>
          </w:tcPr>
          <w:p w:rsidR="004170DC" w:rsidRDefault="00F2694B">
            <w:pPr>
              <w:pStyle w:val="Normal1linespace"/>
              <w:widowControl w:val="0"/>
            </w:pPr>
            <w:r>
              <w:t>Cases cited:</w:t>
            </w:r>
          </w:p>
        </w:tc>
        <w:tc>
          <w:tcPr>
            <w:tcW w:w="5989" w:type="dxa"/>
            <w:shd w:val="clear" w:color="auto" w:fill="auto"/>
          </w:tcPr>
          <w:p w:rsidR="000B194B" w:rsidRDefault="000B194B">
            <w:pPr>
              <w:pStyle w:val="Normal1linespace"/>
              <w:widowControl w:val="0"/>
              <w:jc w:val="left"/>
            </w:pPr>
            <w:bookmarkStart w:id="6" w:name="Cases_Cited"/>
            <w:r w:rsidRPr="00925E80">
              <w:rPr>
                <w:i/>
              </w:rPr>
              <w:t xml:space="preserve">Blount </w:t>
            </w:r>
            <w:proofErr w:type="spellStart"/>
            <w:r w:rsidRPr="00925E80">
              <w:rPr>
                <w:i/>
              </w:rPr>
              <w:t>Inc</w:t>
            </w:r>
            <w:proofErr w:type="spellEnd"/>
            <w:r w:rsidRPr="00925E80">
              <w:rPr>
                <w:i/>
              </w:rPr>
              <w:t xml:space="preserve"> v Registrar of Trade Marks</w:t>
            </w:r>
            <w:r>
              <w:t xml:space="preserve"> (1998) 83 </w:t>
            </w:r>
            <w:proofErr w:type="spellStart"/>
            <w:r>
              <w:t>FCR</w:t>
            </w:r>
            <w:proofErr w:type="spellEnd"/>
            <w:r>
              <w:t xml:space="preserve"> 50</w:t>
            </w:r>
          </w:p>
          <w:p w:rsidR="000B194B" w:rsidRDefault="000B194B">
            <w:pPr>
              <w:pStyle w:val="Normal1linespace"/>
              <w:widowControl w:val="0"/>
              <w:jc w:val="left"/>
            </w:pPr>
            <w:r>
              <w:rPr>
                <w:i/>
              </w:rPr>
              <w:t>Clark Equipment Co v Registrar of Trade Marks</w:t>
            </w:r>
            <w:r>
              <w:t xml:space="preserve"> (1964) 111 </w:t>
            </w:r>
            <w:proofErr w:type="spellStart"/>
            <w:r>
              <w:t>CLR</w:t>
            </w:r>
            <w:proofErr w:type="spellEnd"/>
            <w:r>
              <w:t xml:space="preserve"> 511 </w:t>
            </w:r>
          </w:p>
          <w:p w:rsidR="000B194B" w:rsidRDefault="000B194B">
            <w:pPr>
              <w:pStyle w:val="Normal1linespace"/>
              <w:widowControl w:val="0"/>
              <w:jc w:val="left"/>
            </w:pPr>
            <w:r w:rsidRPr="00EF310B">
              <w:rPr>
                <w:i/>
              </w:rPr>
              <w:t xml:space="preserve">Modena Trading Pty Ltd v </w:t>
            </w:r>
            <w:proofErr w:type="spellStart"/>
            <w:r w:rsidRPr="00EF310B">
              <w:rPr>
                <w:i/>
              </w:rPr>
              <w:t>Cantarella</w:t>
            </w:r>
            <w:proofErr w:type="spellEnd"/>
            <w:r w:rsidRPr="00EF310B">
              <w:rPr>
                <w:i/>
              </w:rPr>
              <w:t xml:space="preserve"> Bros Pty Ltd</w:t>
            </w:r>
            <w:r>
              <w:t xml:space="preserve"> (2013) 215 </w:t>
            </w:r>
            <w:proofErr w:type="spellStart"/>
            <w:r>
              <w:t>FCR</w:t>
            </w:r>
            <w:proofErr w:type="spellEnd"/>
            <w:r>
              <w:t xml:space="preserve"> 16</w:t>
            </w:r>
          </w:p>
          <w:p w:rsidR="000B194B" w:rsidRDefault="000B194B">
            <w:pPr>
              <w:pStyle w:val="Normal1linespace"/>
              <w:widowControl w:val="0"/>
              <w:jc w:val="left"/>
            </w:pPr>
            <w:r w:rsidRPr="00C6420F">
              <w:rPr>
                <w:i/>
              </w:rPr>
              <w:t xml:space="preserve">Kenman Kandy Australia Pty Ltd v Registrar of Trade Marks </w:t>
            </w:r>
            <w:r>
              <w:t xml:space="preserve">(2002) 122 </w:t>
            </w:r>
            <w:proofErr w:type="spellStart"/>
            <w:r>
              <w:t>FCR</w:t>
            </w:r>
            <w:proofErr w:type="spellEnd"/>
            <w:r>
              <w:t xml:space="preserve"> 494</w:t>
            </w:r>
          </w:p>
          <w:p w:rsidR="000B194B" w:rsidRDefault="000B194B">
            <w:pPr>
              <w:pStyle w:val="Normal1linespace"/>
              <w:widowControl w:val="0"/>
              <w:jc w:val="left"/>
            </w:pPr>
            <w:r w:rsidRPr="00B31F3B">
              <w:rPr>
                <w:i/>
              </w:rPr>
              <w:lastRenderedPageBreak/>
              <w:t>Registrar of Trade Marks v Woolworths Ltd</w:t>
            </w:r>
            <w:r>
              <w:t xml:space="preserve"> (1999) 93 </w:t>
            </w:r>
            <w:proofErr w:type="spellStart"/>
            <w:r>
              <w:t>FCR</w:t>
            </w:r>
            <w:proofErr w:type="spellEnd"/>
            <w:r>
              <w:t xml:space="preserve"> 365</w:t>
            </w:r>
          </w:p>
          <w:p w:rsidR="000B194B" w:rsidRDefault="000B194B">
            <w:pPr>
              <w:pStyle w:val="Normal1linespace"/>
              <w:widowControl w:val="0"/>
              <w:jc w:val="left"/>
            </w:pPr>
            <w:proofErr w:type="spellStart"/>
            <w:r w:rsidRPr="00B31F3B">
              <w:rPr>
                <w:i/>
              </w:rPr>
              <w:t>Jafferjee</w:t>
            </w:r>
            <w:proofErr w:type="spellEnd"/>
            <w:r w:rsidRPr="00B31F3B">
              <w:rPr>
                <w:i/>
              </w:rPr>
              <w:t xml:space="preserve"> v Scarlett</w:t>
            </w:r>
            <w:r>
              <w:t xml:space="preserve"> (1937) 57 </w:t>
            </w:r>
            <w:proofErr w:type="spellStart"/>
            <w:r>
              <w:t>CLR</w:t>
            </w:r>
            <w:proofErr w:type="spellEnd"/>
            <w:r>
              <w:t xml:space="preserve"> 115</w:t>
            </w:r>
          </w:p>
          <w:p w:rsidR="000B194B" w:rsidRDefault="000B194B" w:rsidP="000B194B">
            <w:pPr>
              <w:pStyle w:val="Normal1linespace"/>
              <w:widowControl w:val="0"/>
              <w:jc w:val="left"/>
            </w:pPr>
            <w:r>
              <w:rPr>
                <w:i/>
              </w:rPr>
              <w:t xml:space="preserve">Rowntree PLC v </w:t>
            </w:r>
            <w:proofErr w:type="spellStart"/>
            <w:r>
              <w:rPr>
                <w:i/>
              </w:rPr>
              <w:t>Rollbits</w:t>
            </w:r>
            <w:proofErr w:type="spellEnd"/>
            <w:r>
              <w:rPr>
                <w:i/>
              </w:rPr>
              <w:t xml:space="preserve"> Pty Lt</w:t>
            </w:r>
            <w:r w:rsidRPr="00BD24D4">
              <w:rPr>
                <w:i/>
              </w:rPr>
              <w:t>d</w:t>
            </w:r>
            <w:r>
              <w:t xml:space="preserve"> (1988) 90 </w:t>
            </w:r>
            <w:proofErr w:type="spellStart"/>
            <w:r>
              <w:t>FLR</w:t>
            </w:r>
            <w:proofErr w:type="spellEnd"/>
            <w:r>
              <w:t xml:space="preserve"> 398 </w:t>
            </w:r>
            <w:r w:rsidRPr="00BD24D4">
              <w:rPr>
                <w:i/>
              </w:rPr>
              <w:t>Eclipse Sleep Products Incorporated v The Registrar of Trade Marks</w:t>
            </w:r>
            <w:r>
              <w:t xml:space="preserve"> (1957) 99 </w:t>
            </w:r>
            <w:proofErr w:type="spellStart"/>
            <w:r>
              <w:t>CLR</w:t>
            </w:r>
            <w:proofErr w:type="spellEnd"/>
            <w:r>
              <w:t xml:space="preserve"> 300 at 308</w:t>
            </w:r>
          </w:p>
          <w:p w:rsidR="000B194B" w:rsidRDefault="000B194B" w:rsidP="000B194B">
            <w:pPr>
              <w:pStyle w:val="Normal1linespace"/>
              <w:widowControl w:val="0"/>
              <w:jc w:val="left"/>
            </w:pPr>
            <w:r w:rsidRPr="009115F3">
              <w:rPr>
                <w:i/>
              </w:rPr>
              <w:t>Registrar of Trade Marks v Muller</w:t>
            </w:r>
            <w:r>
              <w:t xml:space="preserve"> (1980) 144 </w:t>
            </w:r>
            <w:proofErr w:type="spellStart"/>
            <w:r>
              <w:t>CLR</w:t>
            </w:r>
            <w:proofErr w:type="spellEnd"/>
            <w:r>
              <w:t xml:space="preserve"> 37 at 41</w:t>
            </w:r>
          </w:p>
          <w:p w:rsidR="000B194B" w:rsidRDefault="000B194B" w:rsidP="000B194B">
            <w:pPr>
              <w:pStyle w:val="Normal1linespace"/>
              <w:widowControl w:val="0"/>
              <w:jc w:val="left"/>
            </w:pPr>
            <w:r w:rsidRPr="009115F3">
              <w:rPr>
                <w:i/>
              </w:rPr>
              <w:t>Joseph Bancroft &amp; Sons Co v Registrar of Trade Marks</w:t>
            </w:r>
            <w:r>
              <w:t xml:space="preserve"> (1957) 99 </w:t>
            </w:r>
            <w:proofErr w:type="spellStart"/>
            <w:r>
              <w:t>CLR</w:t>
            </w:r>
            <w:proofErr w:type="spellEnd"/>
            <w:r>
              <w:t xml:space="preserve"> 453 at 457  </w:t>
            </w:r>
          </w:p>
          <w:p w:rsidR="004139E0" w:rsidRDefault="004139E0" w:rsidP="000B194B">
            <w:pPr>
              <w:pStyle w:val="Normal1linespace"/>
              <w:widowControl w:val="0"/>
              <w:jc w:val="left"/>
            </w:pPr>
            <w:proofErr w:type="spellStart"/>
            <w:r w:rsidRPr="00CB5C72">
              <w:rPr>
                <w:i/>
              </w:rPr>
              <w:t>Choc</w:t>
            </w:r>
            <w:r>
              <w:rPr>
                <w:i/>
              </w:rPr>
              <w:t>o</w:t>
            </w:r>
            <w:r w:rsidRPr="00CB5C72">
              <w:rPr>
                <w:i/>
              </w:rPr>
              <w:t>laterie</w:t>
            </w:r>
            <w:proofErr w:type="spellEnd"/>
            <w:r w:rsidRPr="00CB5C72">
              <w:rPr>
                <w:i/>
              </w:rPr>
              <w:t xml:space="preserve"> </w:t>
            </w:r>
            <w:proofErr w:type="spellStart"/>
            <w:r w:rsidRPr="00CB5C72">
              <w:rPr>
                <w:i/>
              </w:rPr>
              <w:t>Guylian</w:t>
            </w:r>
            <w:proofErr w:type="spellEnd"/>
            <w:r w:rsidRPr="00CB5C72">
              <w:rPr>
                <w:i/>
              </w:rPr>
              <w:t xml:space="preserve"> NV v Registrar of Trade Marks</w:t>
            </w:r>
            <w:r>
              <w:t xml:space="preserve"> (2009) 180 </w:t>
            </w:r>
            <w:proofErr w:type="spellStart"/>
            <w:r>
              <w:t>FCR</w:t>
            </w:r>
            <w:proofErr w:type="spellEnd"/>
            <w:r>
              <w:t xml:space="preserve"> 60</w:t>
            </w:r>
          </w:p>
          <w:p w:rsidR="004139E0" w:rsidRDefault="004139E0" w:rsidP="000B194B">
            <w:pPr>
              <w:pStyle w:val="Normal1linespace"/>
              <w:widowControl w:val="0"/>
              <w:jc w:val="left"/>
            </w:pPr>
            <w:r>
              <w:rPr>
                <w:i/>
              </w:rPr>
              <w:t>Southern Cross Refrigerating Co v Toowoomba Foundry Pty Ltd</w:t>
            </w:r>
            <w:r>
              <w:t xml:space="preserve"> (1953) 91 </w:t>
            </w:r>
            <w:proofErr w:type="spellStart"/>
            <w:r>
              <w:t>CLR</w:t>
            </w:r>
            <w:proofErr w:type="spellEnd"/>
            <w:r>
              <w:t xml:space="preserve"> 592</w:t>
            </w:r>
          </w:p>
          <w:p w:rsidR="004139E0" w:rsidRDefault="004139E0" w:rsidP="000B194B">
            <w:pPr>
              <w:pStyle w:val="Normal1linespace"/>
              <w:widowControl w:val="0"/>
              <w:jc w:val="left"/>
            </w:pPr>
            <w:proofErr w:type="spellStart"/>
            <w:r w:rsidRPr="00AC58D6">
              <w:rPr>
                <w:i/>
              </w:rPr>
              <w:t>Austereo</w:t>
            </w:r>
            <w:proofErr w:type="spellEnd"/>
            <w:r w:rsidRPr="00AC58D6">
              <w:rPr>
                <w:i/>
              </w:rPr>
              <w:t xml:space="preserve"> Pty Ltd v </w:t>
            </w:r>
            <w:proofErr w:type="spellStart"/>
            <w:r w:rsidRPr="00AC58D6">
              <w:rPr>
                <w:i/>
              </w:rPr>
              <w:t>DMG</w:t>
            </w:r>
            <w:proofErr w:type="spellEnd"/>
            <w:r w:rsidRPr="00AC58D6">
              <w:rPr>
                <w:i/>
              </w:rPr>
              <w:t xml:space="preserve"> Radio (Australia) Pty Ltd</w:t>
            </w:r>
            <w:r>
              <w:t xml:space="preserve"> (2004) 209 </w:t>
            </w:r>
            <w:proofErr w:type="spellStart"/>
            <w:r>
              <w:t>ALR</w:t>
            </w:r>
            <w:proofErr w:type="spellEnd"/>
            <w:r>
              <w:t xml:space="preserve"> 93</w:t>
            </w:r>
          </w:p>
          <w:p w:rsidR="004139E0" w:rsidRDefault="004139E0" w:rsidP="000B194B">
            <w:pPr>
              <w:pStyle w:val="Normal1linespace"/>
              <w:widowControl w:val="0"/>
              <w:jc w:val="left"/>
            </w:pPr>
            <w:r>
              <w:rPr>
                <w:i/>
              </w:rPr>
              <w:t xml:space="preserve">Ocean Spray Cranberries </w:t>
            </w:r>
            <w:proofErr w:type="spellStart"/>
            <w:r>
              <w:rPr>
                <w:i/>
              </w:rPr>
              <w:t>Inc</w:t>
            </w:r>
            <w:proofErr w:type="spellEnd"/>
            <w:r>
              <w:rPr>
                <w:i/>
              </w:rPr>
              <w:t xml:space="preserve"> v Registrar of Trade Marks</w:t>
            </w:r>
            <w:r>
              <w:t xml:space="preserve"> (2000) 47 </w:t>
            </w:r>
            <w:proofErr w:type="spellStart"/>
            <w:r>
              <w:t>IPR</w:t>
            </w:r>
            <w:proofErr w:type="spellEnd"/>
            <w:r>
              <w:t xml:space="preserve"> 579</w:t>
            </w:r>
          </w:p>
          <w:p w:rsidR="004139E0" w:rsidRDefault="004139E0" w:rsidP="000B194B">
            <w:pPr>
              <w:pStyle w:val="Normal1linespace"/>
              <w:widowControl w:val="0"/>
              <w:jc w:val="left"/>
            </w:pPr>
            <w:r w:rsidRPr="00FA2AE2">
              <w:rPr>
                <w:i/>
              </w:rPr>
              <w:t>Howard Auto-Cultivators Limited v Webb Industries Proprietary Limited</w:t>
            </w:r>
            <w:r>
              <w:t xml:space="preserve"> (1946) 72 </w:t>
            </w:r>
            <w:proofErr w:type="spellStart"/>
            <w:r>
              <w:t>CLR</w:t>
            </w:r>
            <w:proofErr w:type="spellEnd"/>
            <w:r>
              <w:t xml:space="preserve"> 175</w:t>
            </w:r>
          </w:p>
          <w:p w:rsidR="004139E0" w:rsidRDefault="004139E0" w:rsidP="000B194B">
            <w:pPr>
              <w:pStyle w:val="Normal1linespace"/>
              <w:widowControl w:val="0"/>
              <w:jc w:val="left"/>
            </w:pPr>
            <w:r w:rsidRPr="00DC191D">
              <w:rPr>
                <w:i/>
              </w:rPr>
              <w:t>Eastman Photographic Materials Company, Limited v The Comptroller-General of Patents, Designs, and Trade Marks</w:t>
            </w:r>
            <w:r>
              <w:t xml:space="preserve"> [1898] AC 571</w:t>
            </w:r>
          </w:p>
          <w:p w:rsidR="002265B5" w:rsidRDefault="002265B5" w:rsidP="000B194B">
            <w:pPr>
              <w:pStyle w:val="Normal1linespace"/>
              <w:widowControl w:val="0"/>
              <w:jc w:val="left"/>
            </w:pPr>
            <w:r w:rsidRPr="00EB2FF5">
              <w:rPr>
                <w:i/>
              </w:rPr>
              <w:t>Optical 88 Ltd v Optical 88 Pty Ltd (No 2)</w:t>
            </w:r>
            <w:r>
              <w:t xml:space="preserve"> (2010) 275 </w:t>
            </w:r>
            <w:proofErr w:type="spellStart"/>
            <w:r>
              <w:t>ALR</w:t>
            </w:r>
            <w:proofErr w:type="spellEnd"/>
            <w:r>
              <w:t xml:space="preserve"> 526</w:t>
            </w:r>
          </w:p>
          <w:p w:rsidR="002265B5" w:rsidRDefault="002265B5" w:rsidP="000B194B">
            <w:pPr>
              <w:pStyle w:val="Normal1linespace"/>
              <w:widowControl w:val="0"/>
              <w:jc w:val="left"/>
            </w:pPr>
            <w:proofErr w:type="spellStart"/>
            <w:r w:rsidRPr="00C7630E">
              <w:rPr>
                <w:i/>
              </w:rPr>
              <w:t>Societe</w:t>
            </w:r>
            <w:proofErr w:type="spellEnd"/>
            <w:r w:rsidRPr="00C7630E">
              <w:rPr>
                <w:i/>
              </w:rPr>
              <w:t xml:space="preserve"> Des </w:t>
            </w:r>
            <w:proofErr w:type="spellStart"/>
            <w:r w:rsidRPr="00C7630E">
              <w:rPr>
                <w:i/>
              </w:rPr>
              <w:t>Produits</w:t>
            </w:r>
            <w:proofErr w:type="spellEnd"/>
            <w:r w:rsidRPr="00C7630E">
              <w:rPr>
                <w:i/>
              </w:rPr>
              <w:t xml:space="preserve"> Nestle SA v Unil</w:t>
            </w:r>
            <w:r>
              <w:rPr>
                <w:i/>
              </w:rPr>
              <w:t>e</w:t>
            </w:r>
            <w:r w:rsidRPr="00C7630E">
              <w:rPr>
                <w:i/>
              </w:rPr>
              <w:t>ver plc</w:t>
            </w:r>
            <w:r>
              <w:t xml:space="preserve"> [2003] RPC 35</w:t>
            </w:r>
          </w:p>
          <w:p w:rsidR="002265B5" w:rsidRDefault="002265B5" w:rsidP="000B194B">
            <w:pPr>
              <w:pStyle w:val="Normal1linespace"/>
              <w:widowControl w:val="0"/>
              <w:jc w:val="left"/>
            </w:pPr>
            <w:r w:rsidRPr="00874F43">
              <w:rPr>
                <w:i/>
              </w:rPr>
              <w:t>Woolworths Ltd v BP plc (No 2)</w:t>
            </w:r>
            <w:r>
              <w:t xml:space="preserve"> (2006) 154 </w:t>
            </w:r>
            <w:proofErr w:type="spellStart"/>
            <w:r>
              <w:t>FCR</w:t>
            </w:r>
            <w:proofErr w:type="spellEnd"/>
            <w:r>
              <w:t xml:space="preserve"> 97</w:t>
            </w:r>
          </w:p>
          <w:p w:rsidR="002265B5" w:rsidRDefault="002265B5" w:rsidP="000B194B">
            <w:pPr>
              <w:pStyle w:val="Normal1linespace"/>
              <w:widowControl w:val="0"/>
              <w:jc w:val="left"/>
            </w:pPr>
            <w:r w:rsidRPr="00083CC1">
              <w:rPr>
                <w:i/>
              </w:rPr>
              <w:t xml:space="preserve">Merck &amp; Co </w:t>
            </w:r>
            <w:proofErr w:type="spellStart"/>
            <w:r w:rsidRPr="00083CC1">
              <w:rPr>
                <w:i/>
              </w:rPr>
              <w:t>Inc</w:t>
            </w:r>
            <w:proofErr w:type="spellEnd"/>
            <w:r w:rsidRPr="00083CC1">
              <w:rPr>
                <w:i/>
              </w:rPr>
              <w:t xml:space="preserve"> v Sankyo Co Ltd</w:t>
            </w:r>
            <w:r>
              <w:t xml:space="preserve"> (1992) 23 </w:t>
            </w:r>
            <w:proofErr w:type="spellStart"/>
            <w:r>
              <w:t>IPR</w:t>
            </w:r>
            <w:proofErr w:type="spellEnd"/>
            <w:r>
              <w:t xml:space="preserve"> 415</w:t>
            </w:r>
          </w:p>
          <w:p w:rsidR="004170DC" w:rsidRDefault="00F2694B">
            <w:pPr>
              <w:pStyle w:val="Normal1linespace"/>
              <w:widowControl w:val="0"/>
              <w:jc w:val="left"/>
            </w:pPr>
            <w:r>
              <w:t xml:space="preserve"> </w:t>
            </w:r>
            <w:bookmarkEnd w:id="6"/>
          </w:p>
        </w:tc>
      </w:tr>
      <w:tr w:rsidR="00BE455C" w:rsidRPr="00BE455C" w:rsidTr="00BE455C">
        <w:tblPrEx>
          <w:tblCellSpacing w:w="8" w:type="dxa"/>
        </w:tblPrEx>
        <w:trPr>
          <w:tblCellSpacing w:w="8" w:type="dxa"/>
        </w:trPr>
        <w:tc>
          <w:tcPr>
            <w:tcW w:w="3085" w:type="dxa"/>
            <w:shd w:val="clear" w:color="auto" w:fill="auto"/>
          </w:tcPr>
          <w:p w:rsidR="00BE455C" w:rsidRPr="00BE455C" w:rsidRDefault="00BE455C" w:rsidP="00BE455C">
            <w:pPr>
              <w:pStyle w:val="Normal1linespace"/>
              <w:jc w:val="left"/>
            </w:pPr>
          </w:p>
        </w:tc>
        <w:tc>
          <w:tcPr>
            <w:tcW w:w="5989" w:type="dxa"/>
            <w:shd w:val="clear" w:color="auto" w:fill="auto"/>
          </w:tcPr>
          <w:p w:rsidR="00BE455C" w:rsidRPr="00BE455C" w:rsidRDefault="00BE455C" w:rsidP="00BE455C">
            <w:pPr>
              <w:pStyle w:val="Normal1linespace"/>
              <w:jc w:val="left"/>
            </w:pPr>
          </w:p>
        </w:tc>
      </w:tr>
      <w:tr w:rsidR="00BE455C" w:rsidRPr="00BE455C" w:rsidTr="00BE455C">
        <w:tblPrEx>
          <w:tblCellSpacing w:w="8" w:type="dxa"/>
        </w:tblPrEx>
        <w:trPr>
          <w:tblCellSpacing w:w="8" w:type="dxa"/>
        </w:trPr>
        <w:tc>
          <w:tcPr>
            <w:tcW w:w="3085" w:type="dxa"/>
            <w:shd w:val="clear" w:color="auto" w:fill="auto"/>
          </w:tcPr>
          <w:p w:rsidR="00BE455C" w:rsidRPr="00BE455C" w:rsidRDefault="00BE455C" w:rsidP="00BE455C">
            <w:pPr>
              <w:pStyle w:val="Normal1linespace"/>
              <w:jc w:val="left"/>
            </w:pPr>
            <w:bookmarkStart w:id="7" w:name="CounselDate"/>
            <w:r w:rsidRPr="00BE455C">
              <w:t>Date of hearing:</w:t>
            </w:r>
          </w:p>
        </w:tc>
        <w:tc>
          <w:tcPr>
            <w:tcW w:w="5989" w:type="dxa"/>
            <w:shd w:val="clear" w:color="auto" w:fill="auto"/>
          </w:tcPr>
          <w:p w:rsidR="00BE455C" w:rsidRPr="00BE455C" w:rsidRDefault="00BE455C" w:rsidP="00BE455C">
            <w:pPr>
              <w:pStyle w:val="Normal1linespace"/>
              <w:jc w:val="left"/>
            </w:pPr>
            <w:bookmarkStart w:id="8" w:name="HearingDate"/>
            <w:r>
              <w:t>18, 19 November and 5 December 201</w:t>
            </w:r>
            <w:bookmarkEnd w:id="8"/>
            <w:r w:rsidR="00504321">
              <w:t>3</w:t>
            </w:r>
          </w:p>
        </w:tc>
      </w:tr>
      <w:tr w:rsidR="00BE455C" w:rsidRPr="00BE455C" w:rsidTr="00BE455C">
        <w:tblPrEx>
          <w:tblCellSpacing w:w="8" w:type="dxa"/>
        </w:tblPrEx>
        <w:trPr>
          <w:tblCellSpacing w:w="8" w:type="dxa"/>
        </w:trPr>
        <w:tc>
          <w:tcPr>
            <w:tcW w:w="3085" w:type="dxa"/>
            <w:shd w:val="clear" w:color="auto" w:fill="auto"/>
          </w:tcPr>
          <w:p w:rsidR="00BE455C" w:rsidRPr="00BE455C" w:rsidRDefault="00BE455C" w:rsidP="00BE455C">
            <w:pPr>
              <w:pStyle w:val="Normal1linespace"/>
              <w:jc w:val="left"/>
            </w:pPr>
          </w:p>
        </w:tc>
        <w:tc>
          <w:tcPr>
            <w:tcW w:w="5989" w:type="dxa"/>
            <w:shd w:val="clear" w:color="auto" w:fill="auto"/>
          </w:tcPr>
          <w:p w:rsidR="00BE455C" w:rsidRPr="00BE455C" w:rsidRDefault="00BE455C" w:rsidP="00BE455C">
            <w:pPr>
              <w:pStyle w:val="Normal1linespace"/>
              <w:jc w:val="left"/>
            </w:pPr>
          </w:p>
        </w:tc>
      </w:tr>
      <w:bookmarkEnd w:id="7"/>
      <w:tr w:rsidR="00BE455C" w:rsidRPr="00BE455C" w:rsidTr="00BE455C">
        <w:tblPrEx>
          <w:tblCellSpacing w:w="8" w:type="dxa"/>
        </w:tblPrEx>
        <w:trPr>
          <w:tblCellSpacing w:w="8" w:type="dxa"/>
        </w:trPr>
        <w:tc>
          <w:tcPr>
            <w:tcW w:w="3085" w:type="dxa"/>
            <w:shd w:val="clear" w:color="auto" w:fill="auto"/>
          </w:tcPr>
          <w:p w:rsidR="00BE455C" w:rsidRPr="00BE455C" w:rsidRDefault="00BE455C" w:rsidP="00BE455C">
            <w:pPr>
              <w:pStyle w:val="Normal1linespace"/>
              <w:widowControl w:val="0"/>
              <w:jc w:val="left"/>
            </w:pPr>
            <w:r w:rsidRPr="00BE455C">
              <w:t>Place:</w:t>
            </w:r>
          </w:p>
        </w:tc>
        <w:tc>
          <w:tcPr>
            <w:tcW w:w="5989" w:type="dxa"/>
            <w:shd w:val="clear" w:color="auto" w:fill="auto"/>
          </w:tcPr>
          <w:p w:rsidR="00BE455C" w:rsidRPr="00BE455C" w:rsidRDefault="004107BB" w:rsidP="00BE455C">
            <w:pPr>
              <w:pStyle w:val="Normal1linespace"/>
              <w:widowControl w:val="0"/>
              <w:jc w:val="left"/>
            </w:pPr>
            <w:r>
              <w:fldChar w:fldCharType="begin"/>
            </w:r>
            <w:r>
              <w:instrText xml:space="preserve"> DOCVARIABLE  Place_SentenceCase  \* MERGEFORMAT </w:instrText>
            </w:r>
            <w:r>
              <w:fldChar w:fldCharType="separate"/>
            </w:r>
            <w:r w:rsidR="00BE455C" w:rsidRPr="00BE455C">
              <w:t>Sydney</w:t>
            </w:r>
            <w:r>
              <w:fldChar w:fldCharType="end"/>
            </w:r>
          </w:p>
        </w:tc>
      </w:tr>
      <w:tr w:rsidR="00BE455C" w:rsidRPr="00BE455C" w:rsidTr="00BE455C">
        <w:tblPrEx>
          <w:tblCellSpacing w:w="8" w:type="dxa"/>
        </w:tblPrEx>
        <w:trPr>
          <w:tblCellSpacing w:w="8" w:type="dxa"/>
        </w:trPr>
        <w:tc>
          <w:tcPr>
            <w:tcW w:w="3085" w:type="dxa"/>
            <w:shd w:val="clear" w:color="auto" w:fill="auto"/>
          </w:tcPr>
          <w:p w:rsidR="00BE455C" w:rsidRPr="00BE455C" w:rsidRDefault="00BE455C" w:rsidP="00BE455C">
            <w:pPr>
              <w:pStyle w:val="Normal1linespace"/>
              <w:widowControl w:val="0"/>
              <w:jc w:val="left"/>
            </w:pPr>
          </w:p>
        </w:tc>
        <w:tc>
          <w:tcPr>
            <w:tcW w:w="5989" w:type="dxa"/>
            <w:shd w:val="clear" w:color="auto" w:fill="auto"/>
          </w:tcPr>
          <w:p w:rsidR="00BE455C" w:rsidRPr="00BE455C" w:rsidRDefault="00BE455C" w:rsidP="00BE455C">
            <w:pPr>
              <w:pStyle w:val="Normal1linespace"/>
              <w:widowControl w:val="0"/>
              <w:jc w:val="left"/>
            </w:pPr>
          </w:p>
        </w:tc>
      </w:tr>
      <w:tr w:rsidR="00BE455C" w:rsidRPr="00BE455C" w:rsidTr="00BE455C">
        <w:tblPrEx>
          <w:tblCellSpacing w:w="8" w:type="dxa"/>
        </w:tblPrEx>
        <w:trPr>
          <w:tblCellSpacing w:w="8" w:type="dxa"/>
        </w:trPr>
        <w:tc>
          <w:tcPr>
            <w:tcW w:w="3085" w:type="dxa"/>
            <w:shd w:val="clear" w:color="auto" w:fill="auto"/>
          </w:tcPr>
          <w:p w:rsidR="00BE455C" w:rsidRPr="00BE455C" w:rsidRDefault="00BE455C" w:rsidP="00BE455C">
            <w:pPr>
              <w:pStyle w:val="Normal1linespace"/>
              <w:widowControl w:val="0"/>
              <w:jc w:val="left"/>
            </w:pPr>
            <w:r w:rsidRPr="00BE455C">
              <w:t>Division:</w:t>
            </w:r>
          </w:p>
        </w:tc>
        <w:tc>
          <w:tcPr>
            <w:tcW w:w="5989" w:type="dxa"/>
            <w:shd w:val="clear" w:color="auto" w:fill="auto"/>
          </w:tcPr>
          <w:p w:rsidR="00BE455C" w:rsidRPr="00BE455C" w:rsidRDefault="005036A8" w:rsidP="00BE455C">
            <w:pPr>
              <w:pStyle w:val="Normal1linespace"/>
              <w:widowControl w:val="0"/>
              <w:jc w:val="left"/>
            </w:pPr>
            <w:fldSimple w:instr=" REF  Division  \* MERGEFORMAT ">
              <w:r w:rsidR="00B87508" w:rsidRPr="00B87508">
                <w:t>GENERAL</w:t>
              </w:r>
              <w:r w:rsidR="00B87508">
                <w:rPr>
                  <w:caps/>
                  <w:szCs w:val="24"/>
                </w:rPr>
                <w:t xml:space="preserve"> DIVISION</w:t>
              </w:r>
            </w:fldSimple>
          </w:p>
        </w:tc>
      </w:tr>
      <w:tr w:rsidR="00BE455C" w:rsidRPr="00BE455C" w:rsidTr="00BE455C">
        <w:tblPrEx>
          <w:tblCellSpacing w:w="8" w:type="dxa"/>
        </w:tblPrEx>
        <w:trPr>
          <w:tblCellSpacing w:w="8" w:type="dxa"/>
        </w:trPr>
        <w:tc>
          <w:tcPr>
            <w:tcW w:w="3085" w:type="dxa"/>
            <w:shd w:val="clear" w:color="auto" w:fill="auto"/>
          </w:tcPr>
          <w:p w:rsidR="00BE455C" w:rsidRPr="00BE455C" w:rsidRDefault="00BE455C" w:rsidP="00BE455C">
            <w:pPr>
              <w:pStyle w:val="Normal1linespace"/>
              <w:widowControl w:val="0"/>
              <w:jc w:val="left"/>
            </w:pPr>
          </w:p>
        </w:tc>
        <w:tc>
          <w:tcPr>
            <w:tcW w:w="5989" w:type="dxa"/>
            <w:shd w:val="clear" w:color="auto" w:fill="auto"/>
          </w:tcPr>
          <w:p w:rsidR="00BE455C" w:rsidRPr="00BE455C" w:rsidRDefault="00BE455C" w:rsidP="00BE455C">
            <w:pPr>
              <w:pStyle w:val="Normal1linespace"/>
              <w:widowControl w:val="0"/>
              <w:jc w:val="left"/>
            </w:pPr>
          </w:p>
        </w:tc>
      </w:tr>
      <w:tr w:rsidR="00BE455C" w:rsidRPr="00BE455C" w:rsidTr="00BE455C">
        <w:tblPrEx>
          <w:tblCellSpacing w:w="8" w:type="dxa"/>
        </w:tblPrEx>
        <w:trPr>
          <w:tblCellSpacing w:w="8" w:type="dxa"/>
        </w:trPr>
        <w:tc>
          <w:tcPr>
            <w:tcW w:w="3085" w:type="dxa"/>
            <w:shd w:val="clear" w:color="auto" w:fill="auto"/>
          </w:tcPr>
          <w:p w:rsidR="00BE455C" w:rsidRPr="00BE455C" w:rsidRDefault="00BE455C" w:rsidP="00BE455C">
            <w:pPr>
              <w:pStyle w:val="Normal1linespace"/>
              <w:widowControl w:val="0"/>
              <w:jc w:val="left"/>
            </w:pPr>
            <w:r w:rsidRPr="00BE455C">
              <w:t>Category:</w:t>
            </w:r>
          </w:p>
        </w:tc>
        <w:tc>
          <w:tcPr>
            <w:tcW w:w="5989" w:type="dxa"/>
            <w:shd w:val="clear" w:color="auto" w:fill="auto"/>
          </w:tcPr>
          <w:p w:rsidR="00BE455C" w:rsidRPr="00BE455C" w:rsidRDefault="00BE455C" w:rsidP="00BE455C">
            <w:pPr>
              <w:pStyle w:val="Normal1linespace"/>
              <w:widowControl w:val="0"/>
              <w:jc w:val="left"/>
            </w:pPr>
            <w:r w:rsidRPr="00BE455C">
              <w:t>Catchwords</w:t>
            </w:r>
          </w:p>
        </w:tc>
      </w:tr>
      <w:tr w:rsidR="00BE455C" w:rsidRPr="00BE455C" w:rsidTr="00BE455C">
        <w:tblPrEx>
          <w:tblCellSpacing w:w="8" w:type="dxa"/>
        </w:tblPrEx>
        <w:trPr>
          <w:tblCellSpacing w:w="8" w:type="dxa"/>
        </w:trPr>
        <w:tc>
          <w:tcPr>
            <w:tcW w:w="3085" w:type="dxa"/>
            <w:shd w:val="clear" w:color="auto" w:fill="auto"/>
          </w:tcPr>
          <w:p w:rsidR="00BE455C" w:rsidRPr="00BE455C" w:rsidRDefault="00BE455C" w:rsidP="00BE455C">
            <w:pPr>
              <w:pStyle w:val="Normal1linespace"/>
              <w:widowControl w:val="0"/>
              <w:jc w:val="left"/>
            </w:pPr>
          </w:p>
        </w:tc>
        <w:tc>
          <w:tcPr>
            <w:tcW w:w="5989" w:type="dxa"/>
            <w:shd w:val="clear" w:color="auto" w:fill="auto"/>
          </w:tcPr>
          <w:p w:rsidR="00BE455C" w:rsidRPr="00BE455C" w:rsidRDefault="00BE455C" w:rsidP="00BE455C">
            <w:pPr>
              <w:pStyle w:val="Normal1linespace"/>
              <w:widowControl w:val="0"/>
              <w:jc w:val="left"/>
            </w:pPr>
          </w:p>
        </w:tc>
      </w:tr>
      <w:tr w:rsidR="00BE455C" w:rsidRPr="00BE455C" w:rsidTr="00BE455C">
        <w:tblPrEx>
          <w:tblCellSpacing w:w="8" w:type="dxa"/>
        </w:tblPrEx>
        <w:trPr>
          <w:tblCellSpacing w:w="8" w:type="dxa"/>
        </w:trPr>
        <w:tc>
          <w:tcPr>
            <w:tcW w:w="3085" w:type="dxa"/>
            <w:shd w:val="clear" w:color="auto" w:fill="auto"/>
          </w:tcPr>
          <w:p w:rsidR="00BE455C" w:rsidRPr="00BE455C" w:rsidRDefault="00BE455C" w:rsidP="00BE455C">
            <w:pPr>
              <w:pStyle w:val="Normal1linespace"/>
              <w:widowControl w:val="0"/>
              <w:jc w:val="left"/>
            </w:pPr>
            <w:r w:rsidRPr="00BE455C">
              <w:t>Number of paragraphs:</w:t>
            </w:r>
          </w:p>
        </w:tc>
        <w:tc>
          <w:tcPr>
            <w:tcW w:w="5989" w:type="dxa"/>
            <w:shd w:val="clear" w:color="auto" w:fill="auto"/>
          </w:tcPr>
          <w:p w:rsidR="00BE455C" w:rsidRPr="00BE455C" w:rsidRDefault="00BE455C" w:rsidP="00BE455C">
            <w:pPr>
              <w:pStyle w:val="Normal1linespace"/>
              <w:widowControl w:val="0"/>
              <w:jc w:val="left"/>
            </w:pPr>
            <w:bookmarkStart w:id="9" w:name="PlaceCategoryParagraphs"/>
            <w:r w:rsidRPr="00BE455C">
              <w:t>248</w:t>
            </w:r>
            <w:bookmarkEnd w:id="9"/>
          </w:p>
        </w:tc>
      </w:tr>
      <w:tr w:rsidR="00BE455C" w:rsidRPr="00BE455C" w:rsidTr="00BE455C">
        <w:tblPrEx>
          <w:tblCellSpacing w:w="8" w:type="dxa"/>
        </w:tblPrEx>
        <w:trPr>
          <w:tblCellSpacing w:w="8" w:type="dxa"/>
        </w:trPr>
        <w:tc>
          <w:tcPr>
            <w:tcW w:w="3085" w:type="dxa"/>
            <w:shd w:val="clear" w:color="auto" w:fill="auto"/>
          </w:tcPr>
          <w:p w:rsidR="00BE455C" w:rsidRPr="00BE455C" w:rsidRDefault="00BE455C" w:rsidP="00BE455C">
            <w:pPr>
              <w:pStyle w:val="Normal1linespace"/>
              <w:widowControl w:val="0"/>
              <w:jc w:val="left"/>
            </w:pPr>
          </w:p>
        </w:tc>
        <w:tc>
          <w:tcPr>
            <w:tcW w:w="5989" w:type="dxa"/>
            <w:shd w:val="clear" w:color="auto" w:fill="auto"/>
          </w:tcPr>
          <w:p w:rsidR="00BE455C" w:rsidRPr="00BE455C" w:rsidRDefault="00BE455C" w:rsidP="00BE455C">
            <w:pPr>
              <w:pStyle w:val="Normal1linespace"/>
              <w:widowControl w:val="0"/>
              <w:jc w:val="left"/>
            </w:pPr>
          </w:p>
        </w:tc>
      </w:tr>
      <w:tr w:rsidR="00BE455C" w:rsidRPr="00BE455C" w:rsidTr="00BE455C">
        <w:tblPrEx>
          <w:tblCellSpacing w:w="8" w:type="dxa"/>
        </w:tblPrEx>
        <w:trPr>
          <w:tblCellSpacing w:w="8" w:type="dxa"/>
        </w:trPr>
        <w:tc>
          <w:tcPr>
            <w:tcW w:w="3085" w:type="dxa"/>
            <w:shd w:val="clear" w:color="auto" w:fill="auto"/>
          </w:tcPr>
          <w:p w:rsidR="00BE455C" w:rsidRPr="00BE455C" w:rsidRDefault="00BE455C" w:rsidP="00BE455C">
            <w:pPr>
              <w:pStyle w:val="Normal1linespace"/>
              <w:widowControl w:val="0"/>
              <w:jc w:val="left"/>
            </w:pPr>
            <w:bookmarkStart w:id="10" w:name="Counsel"/>
            <w:r w:rsidRPr="00BE455C">
              <w:t>Counsel for the Appellant:</w:t>
            </w:r>
          </w:p>
        </w:tc>
        <w:tc>
          <w:tcPr>
            <w:tcW w:w="5989" w:type="dxa"/>
            <w:shd w:val="clear" w:color="auto" w:fill="auto"/>
          </w:tcPr>
          <w:p w:rsidR="00BE455C" w:rsidRPr="00BE455C" w:rsidRDefault="00BE455C" w:rsidP="00BE455C">
            <w:pPr>
              <w:pStyle w:val="Normal1linespace"/>
              <w:widowControl w:val="0"/>
              <w:jc w:val="left"/>
            </w:pPr>
            <w:bookmarkStart w:id="11" w:name="AppCounsel"/>
            <w:bookmarkEnd w:id="11"/>
            <w:r w:rsidRPr="00BE455C">
              <w:t xml:space="preserve">Mr RJ Webb SC with Mr DT </w:t>
            </w:r>
            <w:proofErr w:type="spellStart"/>
            <w:r w:rsidRPr="00BE455C">
              <w:t>Kell</w:t>
            </w:r>
            <w:proofErr w:type="spellEnd"/>
          </w:p>
        </w:tc>
      </w:tr>
      <w:tr w:rsidR="00BE455C" w:rsidRPr="00BE455C" w:rsidTr="00BE455C">
        <w:tblPrEx>
          <w:tblCellSpacing w:w="8" w:type="dxa"/>
        </w:tblPrEx>
        <w:trPr>
          <w:tblCellSpacing w:w="8" w:type="dxa"/>
        </w:trPr>
        <w:tc>
          <w:tcPr>
            <w:tcW w:w="3085" w:type="dxa"/>
            <w:shd w:val="clear" w:color="auto" w:fill="auto"/>
          </w:tcPr>
          <w:p w:rsidR="00BE455C" w:rsidRPr="00BE455C" w:rsidRDefault="00BE455C" w:rsidP="00BE455C">
            <w:pPr>
              <w:pStyle w:val="Normal1linespace"/>
              <w:widowControl w:val="0"/>
              <w:jc w:val="left"/>
            </w:pPr>
          </w:p>
        </w:tc>
        <w:tc>
          <w:tcPr>
            <w:tcW w:w="5989" w:type="dxa"/>
            <w:shd w:val="clear" w:color="auto" w:fill="auto"/>
          </w:tcPr>
          <w:p w:rsidR="00BE455C" w:rsidRPr="00BE455C" w:rsidRDefault="00BE455C" w:rsidP="00BE455C">
            <w:pPr>
              <w:pStyle w:val="Normal1linespace"/>
              <w:widowControl w:val="0"/>
              <w:jc w:val="left"/>
            </w:pPr>
          </w:p>
        </w:tc>
      </w:tr>
      <w:tr w:rsidR="00BE455C" w:rsidRPr="00BE455C" w:rsidTr="00BE455C">
        <w:tblPrEx>
          <w:tblCellSpacing w:w="8" w:type="dxa"/>
        </w:tblPrEx>
        <w:trPr>
          <w:tblCellSpacing w:w="8" w:type="dxa"/>
        </w:trPr>
        <w:tc>
          <w:tcPr>
            <w:tcW w:w="3085" w:type="dxa"/>
            <w:shd w:val="clear" w:color="auto" w:fill="auto"/>
          </w:tcPr>
          <w:p w:rsidR="00BE455C" w:rsidRPr="00BE455C" w:rsidRDefault="00BE455C" w:rsidP="00BE455C">
            <w:pPr>
              <w:pStyle w:val="Normal1linespace"/>
              <w:widowControl w:val="0"/>
              <w:jc w:val="left"/>
            </w:pPr>
            <w:r w:rsidRPr="00BE455C">
              <w:t>Solicitor for the Appellant:</w:t>
            </w:r>
          </w:p>
        </w:tc>
        <w:tc>
          <w:tcPr>
            <w:tcW w:w="5989" w:type="dxa"/>
            <w:shd w:val="clear" w:color="auto" w:fill="auto"/>
          </w:tcPr>
          <w:p w:rsidR="00BE455C" w:rsidRPr="00BE455C" w:rsidRDefault="00BE455C" w:rsidP="00BE455C">
            <w:pPr>
              <w:pStyle w:val="Normal1linespace"/>
              <w:widowControl w:val="0"/>
              <w:jc w:val="left"/>
            </w:pPr>
            <w:r w:rsidRPr="00BE455C">
              <w:t>Baker &amp; McKenzie</w:t>
            </w:r>
          </w:p>
        </w:tc>
      </w:tr>
      <w:tr w:rsidR="00BE455C" w:rsidRPr="00BE455C" w:rsidTr="00BE455C">
        <w:tblPrEx>
          <w:tblCellSpacing w:w="8" w:type="dxa"/>
        </w:tblPrEx>
        <w:trPr>
          <w:tblCellSpacing w:w="8" w:type="dxa"/>
        </w:trPr>
        <w:tc>
          <w:tcPr>
            <w:tcW w:w="3085" w:type="dxa"/>
            <w:shd w:val="clear" w:color="auto" w:fill="auto"/>
          </w:tcPr>
          <w:p w:rsidR="00BE455C" w:rsidRPr="00BE455C" w:rsidRDefault="00BE455C" w:rsidP="00BE455C">
            <w:pPr>
              <w:pStyle w:val="Normal1linespace"/>
              <w:widowControl w:val="0"/>
              <w:jc w:val="left"/>
            </w:pPr>
          </w:p>
        </w:tc>
        <w:tc>
          <w:tcPr>
            <w:tcW w:w="5989" w:type="dxa"/>
            <w:shd w:val="clear" w:color="auto" w:fill="auto"/>
          </w:tcPr>
          <w:p w:rsidR="00BE455C" w:rsidRPr="00BE455C" w:rsidRDefault="00BE455C" w:rsidP="00BE455C">
            <w:pPr>
              <w:pStyle w:val="Normal1linespace"/>
              <w:widowControl w:val="0"/>
              <w:jc w:val="left"/>
            </w:pPr>
          </w:p>
        </w:tc>
      </w:tr>
      <w:tr w:rsidR="00BE455C" w:rsidRPr="00BE455C" w:rsidTr="00BE455C">
        <w:tblPrEx>
          <w:tblCellSpacing w:w="8" w:type="dxa"/>
        </w:tblPrEx>
        <w:trPr>
          <w:tblCellSpacing w:w="8" w:type="dxa"/>
        </w:trPr>
        <w:tc>
          <w:tcPr>
            <w:tcW w:w="3085" w:type="dxa"/>
            <w:shd w:val="clear" w:color="auto" w:fill="auto"/>
          </w:tcPr>
          <w:p w:rsidR="00BE455C" w:rsidRPr="00BE455C" w:rsidRDefault="00BE455C" w:rsidP="00BE455C">
            <w:pPr>
              <w:pStyle w:val="Normal1linespace"/>
              <w:widowControl w:val="0"/>
              <w:jc w:val="left"/>
            </w:pPr>
            <w:r w:rsidRPr="00BE455C">
              <w:t>Counsel for the Respondent:</w:t>
            </w:r>
          </w:p>
        </w:tc>
        <w:tc>
          <w:tcPr>
            <w:tcW w:w="5989" w:type="dxa"/>
            <w:shd w:val="clear" w:color="auto" w:fill="auto"/>
          </w:tcPr>
          <w:p w:rsidR="00BE455C" w:rsidRPr="00BE455C" w:rsidRDefault="00BE455C" w:rsidP="00BE455C">
            <w:pPr>
              <w:pStyle w:val="Normal1linespace"/>
              <w:widowControl w:val="0"/>
              <w:jc w:val="left"/>
            </w:pPr>
            <w:r w:rsidRPr="00BE455C">
              <w:t>Ms J Baird SC with Ms M Gaven</w:t>
            </w:r>
          </w:p>
        </w:tc>
      </w:tr>
      <w:tr w:rsidR="00BE455C" w:rsidRPr="00BE455C" w:rsidTr="00BE455C">
        <w:tblPrEx>
          <w:tblCellSpacing w:w="8" w:type="dxa"/>
        </w:tblPrEx>
        <w:trPr>
          <w:tblCellSpacing w:w="8" w:type="dxa"/>
        </w:trPr>
        <w:tc>
          <w:tcPr>
            <w:tcW w:w="3085" w:type="dxa"/>
            <w:shd w:val="clear" w:color="auto" w:fill="auto"/>
          </w:tcPr>
          <w:p w:rsidR="00BE455C" w:rsidRPr="00BE455C" w:rsidRDefault="00BE455C" w:rsidP="00BE455C">
            <w:pPr>
              <w:pStyle w:val="Normal1linespace"/>
              <w:widowControl w:val="0"/>
              <w:jc w:val="left"/>
            </w:pPr>
          </w:p>
        </w:tc>
        <w:tc>
          <w:tcPr>
            <w:tcW w:w="5989" w:type="dxa"/>
            <w:shd w:val="clear" w:color="auto" w:fill="auto"/>
          </w:tcPr>
          <w:p w:rsidR="00BE455C" w:rsidRPr="00BE455C" w:rsidRDefault="00BE455C" w:rsidP="00BE455C">
            <w:pPr>
              <w:pStyle w:val="Normal1linespace"/>
              <w:widowControl w:val="0"/>
              <w:jc w:val="left"/>
            </w:pPr>
          </w:p>
        </w:tc>
      </w:tr>
      <w:tr w:rsidR="00BE455C" w:rsidRPr="00BE455C" w:rsidTr="00BE455C">
        <w:tblPrEx>
          <w:tblCellSpacing w:w="8" w:type="dxa"/>
        </w:tblPrEx>
        <w:trPr>
          <w:tblCellSpacing w:w="8" w:type="dxa"/>
        </w:trPr>
        <w:tc>
          <w:tcPr>
            <w:tcW w:w="3085" w:type="dxa"/>
            <w:shd w:val="clear" w:color="auto" w:fill="auto"/>
          </w:tcPr>
          <w:p w:rsidR="00BE455C" w:rsidRPr="00BE455C" w:rsidRDefault="00BE455C" w:rsidP="00BE455C">
            <w:pPr>
              <w:pStyle w:val="Normal1linespace"/>
              <w:widowControl w:val="0"/>
              <w:jc w:val="left"/>
            </w:pPr>
            <w:r w:rsidRPr="00BE455C">
              <w:t>Solicitor for the Respondent:</w:t>
            </w:r>
          </w:p>
        </w:tc>
        <w:tc>
          <w:tcPr>
            <w:tcW w:w="5989" w:type="dxa"/>
            <w:shd w:val="clear" w:color="auto" w:fill="auto"/>
          </w:tcPr>
          <w:p w:rsidR="00BE455C" w:rsidRPr="00BE455C" w:rsidRDefault="00BE455C" w:rsidP="00BE455C">
            <w:pPr>
              <w:pStyle w:val="Normal1linespace"/>
              <w:widowControl w:val="0"/>
              <w:jc w:val="left"/>
            </w:pPr>
            <w:r w:rsidRPr="00BE455C">
              <w:t>Australian Government Solicitor</w:t>
            </w:r>
          </w:p>
        </w:tc>
      </w:tr>
      <w:bookmarkEnd w:id="10"/>
    </w:tbl>
    <w:p w:rsidR="004170DC" w:rsidRDefault="004170DC">
      <w:pPr>
        <w:pStyle w:val="Normal1linespace"/>
      </w:pPr>
    </w:p>
    <w:p w:rsidR="00D43967" w:rsidRDefault="00D43967">
      <w:pPr>
        <w:pStyle w:val="Normal1linespace"/>
        <w:rPr>
          <w:b/>
        </w:rPr>
      </w:pPr>
    </w:p>
    <w:p w:rsidR="00D43967" w:rsidRDefault="00D43967">
      <w:pPr>
        <w:pStyle w:val="Normal1linespace"/>
        <w:rPr>
          <w:b/>
        </w:rPr>
      </w:pPr>
    </w:p>
    <w:p w:rsidR="00D43967" w:rsidRDefault="00D43967">
      <w:pPr>
        <w:pStyle w:val="Normal1linespace"/>
        <w:rPr>
          <w:b/>
        </w:rPr>
      </w:pPr>
    </w:p>
    <w:p w:rsidR="00D43967" w:rsidRDefault="00D43967">
      <w:pPr>
        <w:pStyle w:val="Normal1linespace"/>
        <w:rPr>
          <w:b/>
        </w:rPr>
      </w:pPr>
    </w:p>
    <w:p w:rsidR="00D43967" w:rsidRDefault="00D43967">
      <w:pPr>
        <w:pStyle w:val="Normal1linespace"/>
        <w:rPr>
          <w:b/>
        </w:rPr>
      </w:pPr>
    </w:p>
    <w:p w:rsidR="00D43967" w:rsidRDefault="00D43967">
      <w:pPr>
        <w:pStyle w:val="Normal1linespace"/>
        <w:rPr>
          <w:b/>
        </w:rPr>
      </w:pPr>
    </w:p>
    <w:p w:rsidR="00D43967" w:rsidRDefault="00D43967">
      <w:pPr>
        <w:pStyle w:val="Normal1linespace"/>
        <w:rPr>
          <w:b/>
        </w:rPr>
      </w:pPr>
    </w:p>
    <w:p w:rsidR="00D43967" w:rsidRDefault="00D43967">
      <w:pPr>
        <w:pStyle w:val="Normal1linespace"/>
        <w:rPr>
          <w:b/>
        </w:rPr>
      </w:pPr>
    </w:p>
    <w:p w:rsidR="00D43967" w:rsidRDefault="00D43967">
      <w:pPr>
        <w:pStyle w:val="Normal1linespace"/>
        <w:rPr>
          <w:b/>
        </w:rPr>
      </w:pPr>
    </w:p>
    <w:p w:rsidR="00D43967" w:rsidRDefault="00D43967">
      <w:pPr>
        <w:pStyle w:val="Normal1linespace"/>
        <w:rPr>
          <w:b/>
        </w:rPr>
      </w:pPr>
    </w:p>
    <w:p w:rsidR="00D43967" w:rsidRDefault="00D43967">
      <w:pPr>
        <w:pStyle w:val="Normal1linespace"/>
        <w:rPr>
          <w:b/>
        </w:rPr>
      </w:pPr>
    </w:p>
    <w:p w:rsidR="00D43967" w:rsidRDefault="00D43967">
      <w:pPr>
        <w:pStyle w:val="Normal1linespace"/>
        <w:rPr>
          <w:b/>
        </w:rPr>
      </w:pPr>
    </w:p>
    <w:p w:rsidR="00D43967" w:rsidRDefault="00D43967">
      <w:pPr>
        <w:pStyle w:val="Normal1linespace"/>
        <w:rPr>
          <w:b/>
        </w:rPr>
      </w:pPr>
    </w:p>
    <w:p w:rsidR="00D43967" w:rsidRDefault="00D43967">
      <w:pPr>
        <w:pStyle w:val="Normal1linespace"/>
        <w:rPr>
          <w:b/>
        </w:rPr>
      </w:pPr>
    </w:p>
    <w:p w:rsidR="00D43967" w:rsidRDefault="00D43967">
      <w:pPr>
        <w:pStyle w:val="Normal1linespace"/>
        <w:rPr>
          <w:b/>
        </w:rPr>
      </w:pPr>
    </w:p>
    <w:p w:rsidR="00D43967" w:rsidRDefault="00D43967">
      <w:pPr>
        <w:pStyle w:val="Normal1linespace"/>
        <w:rPr>
          <w:b/>
        </w:rPr>
      </w:pPr>
    </w:p>
    <w:p w:rsidR="00D43967" w:rsidRDefault="00D43967">
      <w:pPr>
        <w:pStyle w:val="Normal1linespace"/>
        <w:rPr>
          <w:b/>
        </w:rPr>
      </w:pPr>
    </w:p>
    <w:p w:rsidR="00D43967" w:rsidRDefault="00D43967">
      <w:pPr>
        <w:pStyle w:val="Normal1linespace"/>
        <w:rPr>
          <w:b/>
        </w:rPr>
      </w:pPr>
    </w:p>
    <w:p w:rsidR="00D43967" w:rsidRDefault="00D43967">
      <w:pPr>
        <w:pStyle w:val="Normal1linespace"/>
        <w:rPr>
          <w:b/>
        </w:rPr>
      </w:pPr>
    </w:p>
    <w:p w:rsidR="00D43967" w:rsidRDefault="00D43967">
      <w:pPr>
        <w:pStyle w:val="Normal1linespace"/>
        <w:rPr>
          <w:b/>
        </w:rPr>
      </w:pPr>
    </w:p>
    <w:p w:rsidR="00D43967" w:rsidRDefault="00D43967">
      <w:pPr>
        <w:pStyle w:val="Normal1linespace"/>
        <w:rPr>
          <w:b/>
        </w:rPr>
      </w:pPr>
    </w:p>
    <w:p w:rsidR="00D43967" w:rsidRDefault="00D43967">
      <w:pPr>
        <w:pStyle w:val="Normal1linespace"/>
        <w:rPr>
          <w:b/>
        </w:rPr>
      </w:pPr>
    </w:p>
    <w:p w:rsidR="00D43967" w:rsidRDefault="00D43967">
      <w:pPr>
        <w:pStyle w:val="Normal1linespace"/>
        <w:rPr>
          <w:b/>
        </w:rPr>
      </w:pPr>
    </w:p>
    <w:p w:rsidR="00D43967" w:rsidRDefault="00D43967">
      <w:pPr>
        <w:pStyle w:val="Normal1linespace"/>
        <w:rPr>
          <w:b/>
        </w:rPr>
      </w:pPr>
    </w:p>
    <w:p w:rsidR="00D43967" w:rsidRDefault="00D43967">
      <w:pPr>
        <w:pStyle w:val="Normal1linespace"/>
        <w:rPr>
          <w:b/>
        </w:rPr>
      </w:pPr>
    </w:p>
    <w:p w:rsidR="00D43967" w:rsidRDefault="00D43967">
      <w:pPr>
        <w:pStyle w:val="Normal1linespace"/>
        <w:rPr>
          <w:b/>
        </w:rPr>
      </w:pPr>
    </w:p>
    <w:p w:rsidR="00D43967" w:rsidRDefault="00D43967">
      <w:pPr>
        <w:pStyle w:val="Normal1linespace"/>
        <w:rPr>
          <w:b/>
        </w:rPr>
      </w:pPr>
    </w:p>
    <w:p w:rsidR="00D43967" w:rsidRDefault="00D43967">
      <w:pPr>
        <w:pStyle w:val="Normal1linespace"/>
        <w:rPr>
          <w:b/>
        </w:rPr>
      </w:pPr>
    </w:p>
    <w:p w:rsidR="00D43967" w:rsidRDefault="00D43967">
      <w:pPr>
        <w:pStyle w:val="Normal1linespace"/>
        <w:rPr>
          <w:b/>
        </w:rPr>
      </w:pPr>
    </w:p>
    <w:p w:rsidR="00D43967" w:rsidRDefault="00D43967">
      <w:pPr>
        <w:pStyle w:val="Normal1linespace"/>
        <w:rPr>
          <w:b/>
        </w:rPr>
      </w:pPr>
    </w:p>
    <w:p w:rsidR="00D43967" w:rsidRDefault="00D43967">
      <w:pPr>
        <w:pStyle w:val="Normal1linespace"/>
        <w:rPr>
          <w:b/>
        </w:rPr>
      </w:pPr>
    </w:p>
    <w:p w:rsidR="00D43967" w:rsidRDefault="00D43967">
      <w:pPr>
        <w:pStyle w:val="Normal1linespace"/>
        <w:rPr>
          <w:b/>
        </w:rPr>
      </w:pPr>
    </w:p>
    <w:p w:rsidR="00D43967" w:rsidRDefault="00D43967">
      <w:pPr>
        <w:pStyle w:val="Normal1linespace"/>
        <w:rPr>
          <w:b/>
        </w:rPr>
      </w:pPr>
    </w:p>
    <w:p w:rsidR="00D43967" w:rsidRDefault="00D43967">
      <w:pPr>
        <w:pStyle w:val="Normal1linespace"/>
        <w:rPr>
          <w:b/>
        </w:rPr>
      </w:pPr>
    </w:p>
    <w:p w:rsidR="00D43967" w:rsidRDefault="00D43967">
      <w:pPr>
        <w:pStyle w:val="Normal1linespace"/>
        <w:rPr>
          <w:b/>
        </w:rPr>
      </w:pPr>
    </w:p>
    <w:p w:rsidR="00D43967" w:rsidRDefault="00D43967">
      <w:pPr>
        <w:pStyle w:val="Normal1linespace"/>
        <w:rPr>
          <w:b/>
        </w:rPr>
      </w:pPr>
    </w:p>
    <w:p w:rsidR="00D43967" w:rsidRDefault="00D43967">
      <w:pPr>
        <w:pStyle w:val="Normal1linespace"/>
        <w:rPr>
          <w:b/>
        </w:rPr>
      </w:pPr>
    </w:p>
    <w:p w:rsidR="00D43967" w:rsidRDefault="00D43967">
      <w:pPr>
        <w:pStyle w:val="Normal1linespace"/>
        <w:rPr>
          <w:b/>
        </w:rPr>
      </w:pPr>
    </w:p>
    <w:p w:rsidR="00D43967" w:rsidRDefault="00D43967" w:rsidP="00D43967">
      <w:pPr>
        <w:pStyle w:val="Normal1linespace"/>
        <w:jc w:val="left"/>
        <w:rPr>
          <w:b/>
        </w:rPr>
      </w:pPr>
    </w:p>
    <w:p w:rsidR="00D43967" w:rsidRDefault="00D43967" w:rsidP="00D43967">
      <w:pPr>
        <w:pStyle w:val="Normal1linespace"/>
        <w:jc w:val="left"/>
        <w:rPr>
          <w:b/>
        </w:rPr>
      </w:pPr>
    </w:p>
    <w:p w:rsidR="00D43967" w:rsidRDefault="00D43967" w:rsidP="00D43967">
      <w:pPr>
        <w:pStyle w:val="Normal1linespace"/>
        <w:jc w:val="left"/>
        <w:rPr>
          <w:b/>
        </w:rPr>
      </w:pPr>
    </w:p>
    <w:p w:rsidR="00D43967" w:rsidRDefault="00D43967" w:rsidP="00D43967">
      <w:pPr>
        <w:pStyle w:val="Normal1linespace"/>
        <w:jc w:val="left"/>
        <w:rPr>
          <w:b/>
        </w:rPr>
      </w:pPr>
    </w:p>
    <w:p w:rsidR="00D43967" w:rsidRDefault="00D43967" w:rsidP="00D43967">
      <w:pPr>
        <w:pStyle w:val="Normal1linespace"/>
        <w:jc w:val="left"/>
        <w:rPr>
          <w:b/>
        </w:rPr>
      </w:pPr>
      <w:r>
        <w:rPr>
          <w:b/>
        </w:rPr>
        <w:t>Table of Corrections</w:t>
      </w:r>
    </w:p>
    <w:p w:rsidR="00D43967" w:rsidRDefault="00D43967" w:rsidP="00D43967">
      <w:pPr>
        <w:pStyle w:val="Normal1linespace"/>
        <w:jc w:val="left"/>
        <w:rPr>
          <w:b/>
        </w:rPr>
      </w:pPr>
    </w:p>
    <w:p w:rsidR="001E7137" w:rsidRDefault="00D43967" w:rsidP="00D43967">
      <w:pPr>
        <w:pStyle w:val="Normal1linespace"/>
        <w:ind w:left="2880" w:hanging="2880"/>
      </w:pPr>
      <w:r>
        <w:t>14 May 2015</w:t>
      </w:r>
      <w:r>
        <w:tab/>
        <w:t>In paragraph 28, “</w:t>
      </w:r>
      <w:r>
        <w:rPr>
          <w:i/>
        </w:rPr>
        <w:t xml:space="preserve">Registrar of Trademarks v Woolworths Ltd </w:t>
      </w:r>
      <w:r>
        <w:t xml:space="preserve">(1993) 93 </w:t>
      </w:r>
      <w:proofErr w:type="spellStart"/>
      <w:r>
        <w:t>FCR</w:t>
      </w:r>
      <w:proofErr w:type="spellEnd"/>
      <w:r>
        <w:t xml:space="preserve"> 364” has been replaced with “</w:t>
      </w:r>
      <w:r>
        <w:rPr>
          <w:i/>
        </w:rPr>
        <w:t xml:space="preserve">Registrar of Trademarks v Woolworths Ltd </w:t>
      </w:r>
      <w:r>
        <w:t xml:space="preserve">(1999) 93 </w:t>
      </w:r>
      <w:proofErr w:type="spellStart"/>
      <w:r>
        <w:t>FCR</w:t>
      </w:r>
      <w:proofErr w:type="spellEnd"/>
      <w:r>
        <w:t xml:space="preserve"> 365”</w:t>
      </w:r>
    </w:p>
    <w:p w:rsidR="001E7137" w:rsidRDefault="001E7137" w:rsidP="00D43967">
      <w:pPr>
        <w:pStyle w:val="Normal1linespace"/>
        <w:ind w:left="2880" w:hanging="2880"/>
      </w:pPr>
    </w:p>
    <w:p w:rsidR="00D43967" w:rsidRDefault="001E7137" w:rsidP="00D43967">
      <w:pPr>
        <w:pStyle w:val="Normal1linespace"/>
        <w:ind w:left="2880" w:hanging="2880"/>
      </w:pPr>
      <w:r>
        <w:t>14 May 2015</w:t>
      </w:r>
      <w:r>
        <w:tab/>
        <w:t>In paragraph 30, “</w:t>
      </w:r>
      <w:r>
        <w:rPr>
          <w:i/>
        </w:rPr>
        <w:t>sufficient degree</w:t>
      </w:r>
      <w:r>
        <w:t>” has been replaced with “</w:t>
      </w:r>
      <w:r>
        <w:rPr>
          <w:i/>
        </w:rPr>
        <w:t>sufficient</w:t>
      </w:r>
      <w:r>
        <w:t xml:space="preserve"> degree”</w:t>
      </w:r>
      <w:r w:rsidR="00D43967">
        <w:tab/>
      </w:r>
      <w:r w:rsidR="00D43967">
        <w:tab/>
      </w:r>
    </w:p>
    <w:p w:rsidR="001E7137" w:rsidRPr="00D43967" w:rsidRDefault="001E7137" w:rsidP="00D43967">
      <w:pPr>
        <w:pStyle w:val="Normal1linespace"/>
        <w:ind w:left="2880" w:hanging="2880"/>
        <w:sectPr w:rsidR="001E7137" w:rsidRPr="00D43967">
          <w:headerReference w:type="default" r:id="rId9"/>
          <w:footerReference w:type="first" r:id="rId10"/>
          <w:endnotePr>
            <w:numFmt w:val="decimal"/>
          </w:endnotePr>
          <w:type w:val="continuous"/>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4170DC">
        <w:tc>
          <w:tcPr>
            <w:tcW w:w="6771" w:type="dxa"/>
          </w:tcPr>
          <w:p w:rsidR="004170DC" w:rsidRDefault="00F2694B">
            <w:pPr>
              <w:pStyle w:val="NormalHeadings"/>
              <w:spacing w:after="120"/>
              <w:jc w:val="left"/>
              <w:rPr>
                <w:caps/>
                <w:szCs w:val="24"/>
              </w:rPr>
            </w:pPr>
            <w:r>
              <w:rPr>
                <w:caps/>
                <w:szCs w:val="24"/>
              </w:rPr>
              <w:lastRenderedPageBreak/>
              <w:t>IN THE FEDERAL COURT OF AUSTRALIA</w:t>
            </w:r>
          </w:p>
        </w:tc>
        <w:tc>
          <w:tcPr>
            <w:tcW w:w="2471" w:type="dxa"/>
          </w:tcPr>
          <w:p w:rsidR="004170DC" w:rsidRDefault="004170DC">
            <w:pPr>
              <w:pStyle w:val="NormalHeadings"/>
              <w:jc w:val="left"/>
              <w:rPr>
                <w:caps/>
                <w:szCs w:val="24"/>
              </w:rPr>
            </w:pPr>
          </w:p>
        </w:tc>
      </w:tr>
      <w:tr w:rsidR="004170DC">
        <w:tc>
          <w:tcPr>
            <w:tcW w:w="6771" w:type="dxa"/>
          </w:tcPr>
          <w:p w:rsidR="004170DC" w:rsidRDefault="00BE455C">
            <w:pPr>
              <w:pStyle w:val="NormalHeadings"/>
              <w:spacing w:after="120"/>
              <w:jc w:val="left"/>
              <w:rPr>
                <w:caps/>
                <w:szCs w:val="24"/>
              </w:rPr>
            </w:pPr>
            <w:bookmarkStart w:id="12" w:name="State"/>
            <w:r>
              <w:rPr>
                <w:caps/>
                <w:szCs w:val="24"/>
              </w:rPr>
              <w:t>NEW SOUTH WALES</w:t>
            </w:r>
            <w:bookmarkEnd w:id="12"/>
            <w:r w:rsidR="00F2694B">
              <w:rPr>
                <w:caps/>
                <w:szCs w:val="24"/>
              </w:rPr>
              <w:t xml:space="preserve"> DISTRICT REGISTRY</w:t>
            </w:r>
          </w:p>
        </w:tc>
        <w:tc>
          <w:tcPr>
            <w:tcW w:w="2471" w:type="dxa"/>
          </w:tcPr>
          <w:p w:rsidR="004170DC" w:rsidRDefault="004170DC">
            <w:pPr>
              <w:pStyle w:val="NormalHeadings"/>
              <w:tabs>
                <w:tab w:val="right" w:pos="3609"/>
              </w:tabs>
              <w:jc w:val="right"/>
              <w:rPr>
                <w:szCs w:val="24"/>
              </w:rPr>
            </w:pPr>
          </w:p>
        </w:tc>
      </w:tr>
      <w:tr w:rsidR="004170DC">
        <w:tc>
          <w:tcPr>
            <w:tcW w:w="6771" w:type="dxa"/>
          </w:tcPr>
          <w:p w:rsidR="004170DC" w:rsidRDefault="00BE455C">
            <w:pPr>
              <w:pStyle w:val="NormalHeadings"/>
              <w:spacing w:after="120"/>
              <w:jc w:val="left"/>
              <w:rPr>
                <w:caps/>
                <w:szCs w:val="24"/>
              </w:rPr>
            </w:pPr>
            <w:bookmarkStart w:id="13" w:name="Division"/>
            <w:r>
              <w:rPr>
                <w:caps/>
                <w:szCs w:val="24"/>
              </w:rPr>
              <w:t>GENERAL DIVISION</w:t>
            </w:r>
            <w:bookmarkEnd w:id="13"/>
          </w:p>
        </w:tc>
        <w:tc>
          <w:tcPr>
            <w:tcW w:w="2471" w:type="dxa"/>
          </w:tcPr>
          <w:p w:rsidR="004170DC" w:rsidRDefault="00BE455C">
            <w:pPr>
              <w:pStyle w:val="NormalHeadings"/>
              <w:tabs>
                <w:tab w:val="right" w:pos="3609"/>
              </w:tabs>
              <w:jc w:val="right"/>
              <w:rPr>
                <w:szCs w:val="24"/>
              </w:rPr>
            </w:pPr>
            <w:bookmarkStart w:id="14" w:name="Num"/>
            <w:proofErr w:type="spellStart"/>
            <w:r>
              <w:rPr>
                <w:szCs w:val="24"/>
              </w:rPr>
              <w:t>NSD</w:t>
            </w:r>
            <w:proofErr w:type="spellEnd"/>
            <w:r>
              <w:rPr>
                <w:szCs w:val="24"/>
              </w:rPr>
              <w:t xml:space="preserve"> 428 of 2013</w:t>
            </w:r>
            <w:bookmarkEnd w:id="14"/>
          </w:p>
        </w:tc>
      </w:tr>
    </w:tbl>
    <w:p w:rsidR="004170DC" w:rsidRPr="00BE455C" w:rsidRDefault="00F2694B">
      <w:pPr>
        <w:pStyle w:val="AppealTable"/>
        <w:rPr>
          <w:sz w:val="24"/>
        </w:rPr>
      </w:pPr>
      <w:bookmarkStart w:id="15" w:name="AppealTable"/>
      <w:r w:rsidRPr="00BE455C">
        <w:rPr>
          <w:sz w:val="24"/>
        </w:rPr>
        <w:t xml:space="preserve"> </w:t>
      </w:r>
      <w:bookmarkEnd w:id="15"/>
    </w:p>
    <w:tbl>
      <w:tblPr>
        <w:tblW w:w="0" w:type="auto"/>
        <w:tblLayout w:type="fixed"/>
        <w:tblLook w:val="0000" w:firstRow="0" w:lastRow="0" w:firstColumn="0" w:lastColumn="0" w:noHBand="0" w:noVBand="0"/>
      </w:tblPr>
      <w:tblGrid>
        <w:gridCol w:w="2376"/>
        <w:gridCol w:w="6866"/>
      </w:tblGrid>
      <w:tr w:rsidR="004170DC">
        <w:trPr>
          <w:trHeight w:val="386"/>
        </w:trPr>
        <w:tc>
          <w:tcPr>
            <w:tcW w:w="2376" w:type="dxa"/>
          </w:tcPr>
          <w:p w:rsidR="004170DC" w:rsidRDefault="00F2694B">
            <w:pPr>
              <w:pStyle w:val="NormalHeadings"/>
              <w:jc w:val="left"/>
              <w:rPr>
                <w:caps/>
                <w:szCs w:val="24"/>
              </w:rPr>
            </w:pPr>
            <w:bookmarkStart w:id="16" w:name="Parties"/>
            <w:r>
              <w:rPr>
                <w:caps/>
                <w:szCs w:val="24"/>
              </w:rPr>
              <w:t>BETWEEN:</w:t>
            </w:r>
          </w:p>
        </w:tc>
        <w:tc>
          <w:tcPr>
            <w:tcW w:w="6866" w:type="dxa"/>
          </w:tcPr>
          <w:p w:rsidR="00C25F51" w:rsidRDefault="00C25F51">
            <w:pPr>
              <w:pStyle w:val="NormalHeadings"/>
              <w:jc w:val="left"/>
              <w:rPr>
                <w:szCs w:val="24"/>
              </w:rPr>
            </w:pPr>
            <w:bookmarkStart w:id="17" w:name="Applicant"/>
            <w:r>
              <w:rPr>
                <w:szCs w:val="24"/>
              </w:rPr>
              <w:t>APPLE INC.</w:t>
            </w:r>
          </w:p>
          <w:p w:rsidR="00C25F51" w:rsidRDefault="00A204A2">
            <w:pPr>
              <w:pStyle w:val="NormalHeadings"/>
              <w:jc w:val="left"/>
              <w:rPr>
                <w:szCs w:val="24"/>
              </w:rPr>
            </w:pPr>
            <w:r>
              <w:rPr>
                <w:szCs w:val="24"/>
              </w:rPr>
              <w:t>Appellant</w:t>
            </w:r>
          </w:p>
          <w:bookmarkEnd w:id="17"/>
          <w:p w:rsidR="004170DC" w:rsidRDefault="004170DC">
            <w:pPr>
              <w:pStyle w:val="NormalHeadings"/>
              <w:jc w:val="left"/>
              <w:rPr>
                <w:szCs w:val="24"/>
              </w:rPr>
            </w:pPr>
          </w:p>
        </w:tc>
      </w:tr>
      <w:tr w:rsidR="004170DC">
        <w:trPr>
          <w:trHeight w:val="386"/>
        </w:trPr>
        <w:tc>
          <w:tcPr>
            <w:tcW w:w="2376" w:type="dxa"/>
          </w:tcPr>
          <w:p w:rsidR="004170DC" w:rsidRDefault="00F2694B">
            <w:pPr>
              <w:pStyle w:val="NormalHeadings"/>
              <w:jc w:val="left"/>
              <w:rPr>
                <w:caps/>
                <w:szCs w:val="24"/>
              </w:rPr>
            </w:pPr>
            <w:r>
              <w:rPr>
                <w:caps/>
                <w:szCs w:val="24"/>
              </w:rPr>
              <w:t>AND:</w:t>
            </w:r>
          </w:p>
        </w:tc>
        <w:tc>
          <w:tcPr>
            <w:tcW w:w="6866" w:type="dxa"/>
          </w:tcPr>
          <w:p w:rsidR="00BE455C" w:rsidRDefault="00BE455C">
            <w:pPr>
              <w:pStyle w:val="NormalHeadings"/>
              <w:jc w:val="left"/>
              <w:rPr>
                <w:szCs w:val="24"/>
              </w:rPr>
            </w:pPr>
            <w:bookmarkStart w:id="18" w:name="Respondent"/>
            <w:r>
              <w:rPr>
                <w:szCs w:val="24"/>
              </w:rPr>
              <w:t>REGISTRAR OF TRADE MARKS</w:t>
            </w:r>
          </w:p>
          <w:p w:rsidR="00BE455C" w:rsidRDefault="00BE455C">
            <w:pPr>
              <w:pStyle w:val="NormalHeadings"/>
              <w:jc w:val="left"/>
              <w:rPr>
                <w:szCs w:val="24"/>
              </w:rPr>
            </w:pPr>
            <w:r>
              <w:rPr>
                <w:szCs w:val="24"/>
              </w:rPr>
              <w:t>Respondent</w:t>
            </w:r>
          </w:p>
          <w:bookmarkEnd w:id="18"/>
          <w:p w:rsidR="004170DC" w:rsidRDefault="004170DC">
            <w:pPr>
              <w:pStyle w:val="NormalHeadings"/>
              <w:jc w:val="left"/>
              <w:rPr>
                <w:szCs w:val="24"/>
              </w:rPr>
            </w:pPr>
          </w:p>
        </w:tc>
      </w:tr>
      <w:bookmarkEnd w:id="16"/>
    </w:tbl>
    <w:p w:rsidR="004170DC" w:rsidRDefault="004170DC">
      <w:pPr>
        <w:pStyle w:val="NormalHeadings"/>
      </w:pPr>
    </w:p>
    <w:tbl>
      <w:tblPr>
        <w:tblW w:w="0" w:type="auto"/>
        <w:tblLayout w:type="fixed"/>
        <w:tblLook w:val="0000" w:firstRow="0" w:lastRow="0" w:firstColumn="0" w:lastColumn="0" w:noHBand="0" w:noVBand="0"/>
      </w:tblPr>
      <w:tblGrid>
        <w:gridCol w:w="2376"/>
        <w:gridCol w:w="6866"/>
      </w:tblGrid>
      <w:tr w:rsidR="004170DC">
        <w:tc>
          <w:tcPr>
            <w:tcW w:w="2376" w:type="dxa"/>
          </w:tcPr>
          <w:p w:rsidR="004170DC" w:rsidRDefault="00BE455C">
            <w:pPr>
              <w:pStyle w:val="NormalHeadings"/>
              <w:spacing w:after="120"/>
              <w:jc w:val="left"/>
              <w:rPr>
                <w:caps/>
                <w:szCs w:val="24"/>
              </w:rPr>
            </w:pPr>
            <w:bookmarkStart w:id="19" w:name="JudgeText"/>
            <w:r>
              <w:rPr>
                <w:caps/>
                <w:szCs w:val="24"/>
              </w:rPr>
              <w:t>JUDGE</w:t>
            </w:r>
            <w:bookmarkEnd w:id="19"/>
            <w:r w:rsidR="00F2694B">
              <w:rPr>
                <w:caps/>
                <w:szCs w:val="24"/>
              </w:rPr>
              <w:t>:</w:t>
            </w:r>
          </w:p>
        </w:tc>
        <w:tc>
          <w:tcPr>
            <w:tcW w:w="6866" w:type="dxa"/>
          </w:tcPr>
          <w:p w:rsidR="004170DC" w:rsidRDefault="00BE455C">
            <w:pPr>
              <w:pStyle w:val="NormalHeadings"/>
              <w:jc w:val="left"/>
              <w:rPr>
                <w:caps/>
                <w:szCs w:val="24"/>
              </w:rPr>
            </w:pPr>
            <w:bookmarkStart w:id="20" w:name="Judge"/>
            <w:r>
              <w:rPr>
                <w:caps/>
                <w:szCs w:val="24"/>
              </w:rPr>
              <w:t>YATES J</w:t>
            </w:r>
            <w:bookmarkEnd w:id="20"/>
          </w:p>
        </w:tc>
      </w:tr>
      <w:tr w:rsidR="004170DC">
        <w:tc>
          <w:tcPr>
            <w:tcW w:w="2376" w:type="dxa"/>
          </w:tcPr>
          <w:p w:rsidR="004170DC" w:rsidRDefault="00F2694B">
            <w:pPr>
              <w:pStyle w:val="NormalHeadings"/>
              <w:spacing w:after="120"/>
              <w:jc w:val="left"/>
              <w:rPr>
                <w:caps/>
                <w:szCs w:val="24"/>
              </w:rPr>
            </w:pPr>
            <w:r>
              <w:rPr>
                <w:caps/>
                <w:szCs w:val="24"/>
              </w:rPr>
              <w:t>DATE OF ORDER:</w:t>
            </w:r>
          </w:p>
        </w:tc>
        <w:tc>
          <w:tcPr>
            <w:tcW w:w="6866" w:type="dxa"/>
          </w:tcPr>
          <w:p w:rsidR="004170DC" w:rsidRDefault="00BE455C">
            <w:pPr>
              <w:pStyle w:val="NormalHeadings"/>
              <w:jc w:val="left"/>
              <w:rPr>
                <w:caps/>
                <w:szCs w:val="24"/>
              </w:rPr>
            </w:pPr>
            <w:bookmarkStart w:id="21" w:name="Judgment_Dated"/>
            <w:r>
              <w:rPr>
                <w:caps/>
                <w:szCs w:val="24"/>
              </w:rPr>
              <w:t>3 DECEMBER 2014</w:t>
            </w:r>
            <w:bookmarkEnd w:id="21"/>
          </w:p>
        </w:tc>
      </w:tr>
      <w:tr w:rsidR="004170DC">
        <w:tc>
          <w:tcPr>
            <w:tcW w:w="2376" w:type="dxa"/>
          </w:tcPr>
          <w:p w:rsidR="004170DC" w:rsidRDefault="00F2694B">
            <w:pPr>
              <w:pStyle w:val="NormalHeadings"/>
              <w:spacing w:after="120"/>
              <w:jc w:val="left"/>
              <w:rPr>
                <w:caps/>
                <w:szCs w:val="24"/>
              </w:rPr>
            </w:pPr>
            <w:r>
              <w:rPr>
                <w:caps/>
                <w:szCs w:val="24"/>
              </w:rPr>
              <w:t>WHERE MADE:</w:t>
            </w:r>
          </w:p>
        </w:tc>
        <w:tc>
          <w:tcPr>
            <w:tcW w:w="6866" w:type="dxa"/>
          </w:tcPr>
          <w:p w:rsidR="004170DC" w:rsidRDefault="00BE455C">
            <w:pPr>
              <w:pStyle w:val="NormalHeadings"/>
              <w:jc w:val="left"/>
              <w:rPr>
                <w:caps/>
                <w:szCs w:val="24"/>
              </w:rPr>
            </w:pPr>
            <w:bookmarkStart w:id="22" w:name="Place"/>
            <w:r>
              <w:rPr>
                <w:caps/>
                <w:szCs w:val="24"/>
              </w:rPr>
              <w:t>SYDNEY</w:t>
            </w:r>
            <w:bookmarkEnd w:id="22"/>
          </w:p>
        </w:tc>
      </w:tr>
    </w:tbl>
    <w:p w:rsidR="004170DC" w:rsidRDefault="004170DC">
      <w:pPr>
        <w:pStyle w:val="NormalHeadings"/>
        <w:rPr>
          <w:b w:val="0"/>
        </w:rPr>
      </w:pPr>
    </w:p>
    <w:p w:rsidR="004170DC" w:rsidRDefault="00F2694B">
      <w:pPr>
        <w:pStyle w:val="NormalHeadings"/>
      </w:pPr>
      <w:r>
        <w:t>THE COURT ORDERS THAT:</w:t>
      </w:r>
    </w:p>
    <w:p w:rsidR="004170DC" w:rsidRDefault="004170DC">
      <w:pPr>
        <w:pStyle w:val="NormalHeadings"/>
      </w:pPr>
    </w:p>
    <w:p w:rsidR="004170DC" w:rsidRDefault="00283F81">
      <w:pPr>
        <w:numPr>
          <w:ilvl w:val="0"/>
          <w:numId w:val="2"/>
        </w:numPr>
        <w:tabs>
          <w:tab w:val="clear" w:pos="720"/>
        </w:tabs>
        <w:spacing w:before="60" w:after="60"/>
      </w:pPr>
      <w:r>
        <w:t>The appeal be dismissed.</w:t>
      </w:r>
    </w:p>
    <w:p w:rsidR="00283F81" w:rsidRDefault="00283F81">
      <w:pPr>
        <w:numPr>
          <w:ilvl w:val="0"/>
          <w:numId w:val="2"/>
        </w:numPr>
        <w:tabs>
          <w:tab w:val="clear" w:pos="720"/>
        </w:tabs>
        <w:spacing w:before="60" w:after="60"/>
      </w:pPr>
      <w:r>
        <w:t>The appellant pay the respondent’s costs.</w:t>
      </w:r>
    </w:p>
    <w:p w:rsidR="004170DC" w:rsidRDefault="004170DC">
      <w:pPr>
        <w:spacing w:before="60" w:after="60"/>
      </w:pPr>
    </w:p>
    <w:p w:rsidR="004170DC" w:rsidRDefault="004170DC">
      <w:pPr>
        <w:spacing w:before="60" w:after="60"/>
      </w:pPr>
    </w:p>
    <w:p w:rsidR="004170DC" w:rsidRDefault="00F2694B">
      <w:pPr>
        <w:ind w:left="708" w:hangingChars="322" w:hanging="708"/>
        <w:rPr>
          <w:sz w:val="22"/>
          <w:szCs w:val="22"/>
        </w:rPr>
      </w:pPr>
      <w:r>
        <w:rPr>
          <w:sz w:val="22"/>
          <w:szCs w:val="22"/>
        </w:rPr>
        <w:t>Note:</w:t>
      </w:r>
      <w:r>
        <w:rPr>
          <w:sz w:val="22"/>
          <w:szCs w:val="22"/>
        </w:rPr>
        <w:tab/>
        <w:t xml:space="preserve">Entry of orders is dealt with in Rule 39.32 of the </w:t>
      </w:r>
      <w:r>
        <w:rPr>
          <w:i/>
          <w:sz w:val="22"/>
          <w:szCs w:val="22"/>
        </w:rPr>
        <w:t>Federal Court Rules 2011</w:t>
      </w:r>
      <w:r>
        <w:rPr>
          <w:sz w:val="22"/>
          <w:szCs w:val="22"/>
        </w:rPr>
        <w:t>.</w:t>
      </w:r>
    </w:p>
    <w:p w:rsidR="004170DC" w:rsidRDefault="004170DC"/>
    <w:p w:rsidR="004170DC" w:rsidRDefault="004170DC"/>
    <w:p w:rsidR="004170DC" w:rsidRDefault="004170DC">
      <w:pPr>
        <w:pStyle w:val="NormalHeadings"/>
        <w:spacing w:before="240" w:after="120"/>
        <w:rPr>
          <w:b w:val="0"/>
        </w:rPr>
        <w:sectPr w:rsidR="004170DC">
          <w:headerReference w:type="default" r:id="rId11"/>
          <w:headerReference w:type="first" r:id="rId12"/>
          <w:endnotePr>
            <w:numFmt w:val="decimal"/>
          </w:endnotePr>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4170DC">
        <w:tc>
          <w:tcPr>
            <w:tcW w:w="6771" w:type="dxa"/>
          </w:tcPr>
          <w:p w:rsidR="004170DC" w:rsidRDefault="00F2694B">
            <w:pPr>
              <w:pStyle w:val="NormalHeadings"/>
              <w:spacing w:after="120"/>
              <w:jc w:val="left"/>
              <w:rPr>
                <w:caps/>
                <w:szCs w:val="24"/>
              </w:rPr>
            </w:pPr>
            <w:bookmarkStart w:id="23" w:name="ReasonsPage"/>
            <w:bookmarkEnd w:id="23"/>
            <w:r>
              <w:rPr>
                <w:caps/>
                <w:szCs w:val="24"/>
              </w:rPr>
              <w:lastRenderedPageBreak/>
              <w:t>IN THE FEDERAL COURT OF AUSTRALIA</w:t>
            </w:r>
          </w:p>
        </w:tc>
        <w:tc>
          <w:tcPr>
            <w:tcW w:w="2471" w:type="dxa"/>
          </w:tcPr>
          <w:p w:rsidR="004170DC" w:rsidRDefault="004170DC">
            <w:pPr>
              <w:pStyle w:val="NormalHeadings"/>
            </w:pPr>
          </w:p>
        </w:tc>
      </w:tr>
      <w:tr w:rsidR="004170DC">
        <w:tc>
          <w:tcPr>
            <w:tcW w:w="6771" w:type="dxa"/>
          </w:tcPr>
          <w:p w:rsidR="004170DC" w:rsidRDefault="00F2694B">
            <w:pPr>
              <w:pStyle w:val="NormalHeadings"/>
              <w:spacing w:after="120"/>
              <w:jc w:val="left"/>
              <w:rPr>
                <w:caps/>
                <w:szCs w:val="24"/>
              </w:rPr>
            </w:pPr>
            <w:r>
              <w:rPr>
                <w:caps/>
                <w:szCs w:val="24"/>
              </w:rPr>
              <w:fldChar w:fldCharType="begin" w:fldLock="1"/>
            </w:r>
            <w:r>
              <w:rPr>
                <w:caps/>
                <w:szCs w:val="24"/>
              </w:rPr>
              <w:instrText xml:space="preserve"> REF State \* MERGEFORMAT </w:instrText>
            </w:r>
            <w:r>
              <w:rPr>
                <w:caps/>
                <w:szCs w:val="24"/>
              </w:rPr>
              <w:fldChar w:fldCharType="separate"/>
            </w:r>
            <w:r w:rsidR="00BE455C">
              <w:rPr>
                <w:caps/>
                <w:szCs w:val="24"/>
              </w:rPr>
              <w:t>NEW SOUTH WALES</w:t>
            </w:r>
            <w:r>
              <w:rPr>
                <w:caps/>
                <w:szCs w:val="24"/>
              </w:rPr>
              <w:fldChar w:fldCharType="end"/>
            </w:r>
            <w:r>
              <w:rPr>
                <w:caps/>
                <w:szCs w:val="24"/>
              </w:rPr>
              <w:t xml:space="preserve"> DISTRICT REGISTRY</w:t>
            </w:r>
          </w:p>
        </w:tc>
        <w:tc>
          <w:tcPr>
            <w:tcW w:w="2471" w:type="dxa"/>
          </w:tcPr>
          <w:p w:rsidR="004170DC" w:rsidRDefault="004170DC">
            <w:pPr>
              <w:pStyle w:val="NormalHeadings"/>
              <w:tabs>
                <w:tab w:val="right" w:pos="3609"/>
              </w:tabs>
              <w:jc w:val="right"/>
              <w:rPr>
                <w:caps/>
                <w:szCs w:val="24"/>
              </w:rPr>
            </w:pPr>
          </w:p>
        </w:tc>
      </w:tr>
      <w:tr w:rsidR="004170DC">
        <w:tc>
          <w:tcPr>
            <w:tcW w:w="6771" w:type="dxa"/>
          </w:tcPr>
          <w:p w:rsidR="004170DC" w:rsidRDefault="00F2694B">
            <w:pPr>
              <w:pStyle w:val="NormalHeadings"/>
              <w:spacing w:after="120"/>
              <w:jc w:val="left"/>
              <w:rPr>
                <w:caps/>
                <w:szCs w:val="24"/>
              </w:rPr>
            </w:pPr>
            <w:r>
              <w:rPr>
                <w:caps/>
                <w:szCs w:val="24"/>
              </w:rPr>
              <w:fldChar w:fldCharType="begin" w:fldLock="1"/>
            </w:r>
            <w:r>
              <w:rPr>
                <w:caps/>
                <w:szCs w:val="24"/>
              </w:rPr>
              <w:instrText xml:space="preserve"> REF  Division \* MERGEFORMAT </w:instrText>
            </w:r>
            <w:r>
              <w:rPr>
                <w:caps/>
                <w:szCs w:val="24"/>
              </w:rPr>
              <w:fldChar w:fldCharType="separate"/>
            </w:r>
            <w:r w:rsidR="00BE455C">
              <w:rPr>
                <w:caps/>
                <w:szCs w:val="24"/>
              </w:rPr>
              <w:t>GENERAL DIVISION</w:t>
            </w:r>
            <w:r>
              <w:rPr>
                <w:caps/>
                <w:szCs w:val="24"/>
              </w:rPr>
              <w:fldChar w:fldCharType="end"/>
            </w:r>
          </w:p>
        </w:tc>
        <w:tc>
          <w:tcPr>
            <w:tcW w:w="2471" w:type="dxa"/>
          </w:tcPr>
          <w:p w:rsidR="004170DC" w:rsidRDefault="00F2694B">
            <w:pPr>
              <w:pStyle w:val="NormalHeadings"/>
              <w:tabs>
                <w:tab w:val="right" w:pos="3609"/>
              </w:tabs>
              <w:jc w:val="right"/>
              <w:rPr>
                <w:caps/>
                <w:szCs w:val="24"/>
              </w:rPr>
            </w:pPr>
            <w:r>
              <w:rPr>
                <w:caps/>
                <w:szCs w:val="24"/>
              </w:rPr>
              <w:fldChar w:fldCharType="begin" w:fldLock="1"/>
            </w:r>
            <w:r>
              <w:rPr>
                <w:caps/>
                <w:szCs w:val="24"/>
              </w:rPr>
              <w:instrText xml:space="preserve"> REF  Num  \* MERGEFORMAT </w:instrText>
            </w:r>
            <w:r>
              <w:rPr>
                <w:caps/>
                <w:szCs w:val="24"/>
              </w:rPr>
              <w:fldChar w:fldCharType="separate"/>
            </w:r>
            <w:proofErr w:type="spellStart"/>
            <w:r w:rsidR="00BE455C" w:rsidRPr="00BE455C">
              <w:rPr>
                <w:caps/>
                <w:szCs w:val="24"/>
              </w:rPr>
              <w:t>NSD</w:t>
            </w:r>
            <w:proofErr w:type="spellEnd"/>
            <w:r w:rsidR="00BE455C">
              <w:rPr>
                <w:szCs w:val="24"/>
              </w:rPr>
              <w:t xml:space="preserve"> 428 of 2013</w:t>
            </w:r>
            <w:r>
              <w:rPr>
                <w:caps/>
                <w:szCs w:val="24"/>
              </w:rPr>
              <w:fldChar w:fldCharType="end"/>
            </w:r>
          </w:p>
        </w:tc>
      </w:tr>
    </w:tbl>
    <w:p w:rsidR="004170DC" w:rsidRDefault="004107BB">
      <w:pPr>
        <w:pStyle w:val="AppealTable"/>
      </w:pPr>
      <w:r>
        <w:fldChar w:fldCharType="begin" w:fldLock="1"/>
      </w:r>
      <w:r>
        <w:instrText xml:space="preserve"> Ref AppealTable  \* MERGEFORMAT </w:instrText>
      </w:r>
      <w:r>
        <w:fldChar w:fldCharType="separate"/>
      </w:r>
      <w:r w:rsidR="00BE455C" w:rsidRPr="00BE455C">
        <w:rPr>
          <w:sz w:val="24"/>
        </w:rPr>
        <w:t xml:space="preserve"> </w:t>
      </w:r>
      <w:r>
        <w:rPr>
          <w:sz w:val="24"/>
        </w:rPr>
        <w:fldChar w:fldCharType="end"/>
      </w:r>
    </w:p>
    <w:tbl>
      <w:tblPr>
        <w:tblW w:w="0" w:type="auto"/>
        <w:tblLayout w:type="fixed"/>
        <w:tblLook w:val="0000" w:firstRow="0" w:lastRow="0" w:firstColumn="0" w:lastColumn="0" w:noHBand="0" w:noVBand="0"/>
      </w:tblPr>
      <w:tblGrid>
        <w:gridCol w:w="2376"/>
        <w:gridCol w:w="6866"/>
      </w:tblGrid>
      <w:tr w:rsidR="004170DC">
        <w:trPr>
          <w:trHeight w:val="386"/>
        </w:trPr>
        <w:tc>
          <w:tcPr>
            <w:tcW w:w="2376" w:type="dxa"/>
          </w:tcPr>
          <w:p w:rsidR="004170DC" w:rsidRDefault="00F2694B">
            <w:pPr>
              <w:pStyle w:val="NormalHeadings"/>
              <w:jc w:val="left"/>
              <w:rPr>
                <w:caps/>
                <w:szCs w:val="24"/>
              </w:rPr>
            </w:pPr>
            <w:r>
              <w:rPr>
                <w:caps/>
                <w:szCs w:val="24"/>
              </w:rPr>
              <w:t>BETWEEN:</w:t>
            </w:r>
          </w:p>
        </w:tc>
        <w:tc>
          <w:tcPr>
            <w:tcW w:w="6866" w:type="dxa"/>
          </w:tcPr>
          <w:p w:rsidR="00BE455C" w:rsidRDefault="00F2694B">
            <w:pPr>
              <w:pStyle w:val="NormalHeadings"/>
              <w:jc w:val="left"/>
              <w:rPr>
                <w:szCs w:val="24"/>
              </w:rPr>
            </w:pPr>
            <w:r>
              <w:rPr>
                <w:caps/>
                <w:szCs w:val="24"/>
              </w:rPr>
              <w:fldChar w:fldCharType="begin" w:fldLock="1"/>
            </w:r>
            <w:r>
              <w:rPr>
                <w:caps/>
                <w:szCs w:val="24"/>
              </w:rPr>
              <w:instrText xml:space="preserve"> REF Applicant  \* MERGEFORMAT </w:instrText>
            </w:r>
            <w:r>
              <w:rPr>
                <w:caps/>
                <w:szCs w:val="24"/>
              </w:rPr>
              <w:fldChar w:fldCharType="separate"/>
            </w:r>
            <w:r w:rsidR="00BE455C" w:rsidRPr="00BE455C">
              <w:rPr>
                <w:caps/>
                <w:szCs w:val="24"/>
              </w:rPr>
              <w:t>APPLE</w:t>
            </w:r>
            <w:r w:rsidR="00BE455C">
              <w:rPr>
                <w:szCs w:val="24"/>
              </w:rPr>
              <w:t xml:space="preserve"> INC.</w:t>
            </w:r>
          </w:p>
          <w:p w:rsidR="00BE455C" w:rsidRDefault="00BE455C">
            <w:pPr>
              <w:pStyle w:val="NormalHeadings"/>
              <w:jc w:val="left"/>
              <w:rPr>
                <w:szCs w:val="24"/>
              </w:rPr>
            </w:pPr>
            <w:r>
              <w:rPr>
                <w:szCs w:val="24"/>
              </w:rPr>
              <w:t>Appellant</w:t>
            </w:r>
          </w:p>
          <w:p w:rsidR="004170DC" w:rsidRDefault="00F2694B">
            <w:pPr>
              <w:pStyle w:val="NormalHeadings"/>
              <w:jc w:val="left"/>
              <w:rPr>
                <w:caps/>
                <w:szCs w:val="24"/>
              </w:rPr>
            </w:pPr>
            <w:r>
              <w:rPr>
                <w:caps/>
                <w:szCs w:val="24"/>
              </w:rPr>
              <w:fldChar w:fldCharType="end"/>
            </w:r>
          </w:p>
        </w:tc>
      </w:tr>
      <w:tr w:rsidR="004170DC">
        <w:trPr>
          <w:trHeight w:val="386"/>
        </w:trPr>
        <w:tc>
          <w:tcPr>
            <w:tcW w:w="2376" w:type="dxa"/>
          </w:tcPr>
          <w:p w:rsidR="004170DC" w:rsidRDefault="00F2694B">
            <w:pPr>
              <w:pStyle w:val="NormalHeadings"/>
              <w:jc w:val="left"/>
              <w:rPr>
                <w:caps/>
                <w:szCs w:val="24"/>
              </w:rPr>
            </w:pPr>
            <w:r>
              <w:rPr>
                <w:caps/>
                <w:szCs w:val="24"/>
              </w:rPr>
              <w:t>AND:</w:t>
            </w:r>
          </w:p>
        </w:tc>
        <w:tc>
          <w:tcPr>
            <w:tcW w:w="6866" w:type="dxa"/>
          </w:tcPr>
          <w:p w:rsidR="00BE455C" w:rsidRDefault="00F2694B">
            <w:pPr>
              <w:pStyle w:val="NormalHeadings"/>
              <w:jc w:val="left"/>
              <w:rPr>
                <w:szCs w:val="24"/>
              </w:rPr>
            </w:pPr>
            <w:r>
              <w:rPr>
                <w:caps/>
                <w:szCs w:val="24"/>
              </w:rPr>
              <w:fldChar w:fldCharType="begin" w:fldLock="1"/>
            </w:r>
            <w:r>
              <w:rPr>
                <w:caps/>
                <w:szCs w:val="24"/>
              </w:rPr>
              <w:instrText xml:space="preserve"> REF Respondent  \* MERGEFORMAT </w:instrText>
            </w:r>
            <w:r>
              <w:rPr>
                <w:caps/>
                <w:szCs w:val="24"/>
              </w:rPr>
              <w:fldChar w:fldCharType="separate"/>
            </w:r>
            <w:r w:rsidR="00BE455C" w:rsidRPr="00BE455C">
              <w:rPr>
                <w:caps/>
                <w:szCs w:val="24"/>
              </w:rPr>
              <w:t>REGISTRAR</w:t>
            </w:r>
            <w:r w:rsidR="00BE455C">
              <w:rPr>
                <w:szCs w:val="24"/>
              </w:rPr>
              <w:t xml:space="preserve"> OF TRADE MARKS</w:t>
            </w:r>
          </w:p>
          <w:p w:rsidR="00BE455C" w:rsidRDefault="00BE455C">
            <w:pPr>
              <w:pStyle w:val="NormalHeadings"/>
              <w:jc w:val="left"/>
              <w:rPr>
                <w:szCs w:val="24"/>
              </w:rPr>
            </w:pPr>
            <w:r>
              <w:rPr>
                <w:szCs w:val="24"/>
              </w:rPr>
              <w:t>Respondent</w:t>
            </w:r>
          </w:p>
          <w:p w:rsidR="004170DC" w:rsidRDefault="00F2694B">
            <w:pPr>
              <w:pStyle w:val="NormalHeadings"/>
              <w:jc w:val="left"/>
              <w:rPr>
                <w:caps/>
                <w:szCs w:val="24"/>
              </w:rPr>
            </w:pPr>
            <w:r>
              <w:rPr>
                <w:caps/>
                <w:szCs w:val="24"/>
              </w:rPr>
              <w:fldChar w:fldCharType="end"/>
            </w:r>
          </w:p>
        </w:tc>
      </w:tr>
    </w:tbl>
    <w:p w:rsidR="004170DC" w:rsidRDefault="004170DC">
      <w:pPr>
        <w:pStyle w:val="NormalHeadings"/>
      </w:pPr>
    </w:p>
    <w:tbl>
      <w:tblPr>
        <w:tblW w:w="0" w:type="auto"/>
        <w:tblLayout w:type="fixed"/>
        <w:tblLook w:val="0000" w:firstRow="0" w:lastRow="0" w:firstColumn="0" w:lastColumn="0" w:noHBand="0" w:noVBand="0"/>
      </w:tblPr>
      <w:tblGrid>
        <w:gridCol w:w="2376"/>
        <w:gridCol w:w="6866"/>
      </w:tblGrid>
      <w:tr w:rsidR="004170DC">
        <w:tc>
          <w:tcPr>
            <w:tcW w:w="2376" w:type="dxa"/>
          </w:tcPr>
          <w:p w:rsidR="004170DC" w:rsidRDefault="00F2694B">
            <w:pPr>
              <w:pStyle w:val="NormalHeadings"/>
              <w:spacing w:after="120"/>
              <w:jc w:val="left"/>
              <w:rPr>
                <w:caps/>
                <w:szCs w:val="24"/>
              </w:rPr>
            </w:pPr>
            <w:r>
              <w:rPr>
                <w:caps/>
                <w:szCs w:val="24"/>
              </w:rPr>
              <w:fldChar w:fldCharType="begin" w:fldLock="1"/>
            </w:r>
            <w:r>
              <w:rPr>
                <w:caps/>
                <w:szCs w:val="24"/>
              </w:rPr>
              <w:instrText xml:space="preserve"> REF JudgeText  \* MERGEFORMAT </w:instrText>
            </w:r>
            <w:r>
              <w:rPr>
                <w:caps/>
                <w:szCs w:val="24"/>
              </w:rPr>
              <w:fldChar w:fldCharType="separate"/>
            </w:r>
            <w:r w:rsidR="00BE455C">
              <w:rPr>
                <w:caps/>
                <w:szCs w:val="24"/>
              </w:rPr>
              <w:t>JUDGE</w:t>
            </w:r>
            <w:r>
              <w:rPr>
                <w:caps/>
                <w:szCs w:val="24"/>
              </w:rPr>
              <w:fldChar w:fldCharType="end"/>
            </w:r>
            <w:r>
              <w:rPr>
                <w:caps/>
                <w:szCs w:val="24"/>
              </w:rPr>
              <w:t>:</w:t>
            </w:r>
          </w:p>
        </w:tc>
        <w:tc>
          <w:tcPr>
            <w:tcW w:w="6866" w:type="dxa"/>
          </w:tcPr>
          <w:p w:rsidR="004170DC" w:rsidRDefault="00F2694B">
            <w:pPr>
              <w:pStyle w:val="NormalHeadings"/>
              <w:rPr>
                <w:caps/>
                <w:szCs w:val="24"/>
              </w:rPr>
            </w:pPr>
            <w:r>
              <w:rPr>
                <w:caps/>
                <w:szCs w:val="24"/>
              </w:rPr>
              <w:fldChar w:fldCharType="begin" w:fldLock="1"/>
            </w:r>
            <w:r>
              <w:rPr>
                <w:caps/>
                <w:szCs w:val="24"/>
              </w:rPr>
              <w:instrText xml:space="preserve"> REF  Judge  \* MERGEFORMAT </w:instrText>
            </w:r>
            <w:r>
              <w:rPr>
                <w:caps/>
                <w:szCs w:val="24"/>
              </w:rPr>
              <w:fldChar w:fldCharType="separate"/>
            </w:r>
            <w:r w:rsidR="00BE455C">
              <w:rPr>
                <w:caps/>
                <w:szCs w:val="24"/>
              </w:rPr>
              <w:t>YATES J</w:t>
            </w:r>
            <w:r>
              <w:rPr>
                <w:caps/>
                <w:szCs w:val="24"/>
              </w:rPr>
              <w:fldChar w:fldCharType="end"/>
            </w:r>
          </w:p>
        </w:tc>
      </w:tr>
      <w:tr w:rsidR="004170DC">
        <w:tc>
          <w:tcPr>
            <w:tcW w:w="2376" w:type="dxa"/>
          </w:tcPr>
          <w:p w:rsidR="004170DC" w:rsidRDefault="00F2694B">
            <w:pPr>
              <w:pStyle w:val="NormalHeadings"/>
              <w:spacing w:after="120"/>
              <w:jc w:val="left"/>
              <w:rPr>
                <w:caps/>
                <w:szCs w:val="24"/>
              </w:rPr>
            </w:pPr>
            <w:r>
              <w:rPr>
                <w:caps/>
                <w:szCs w:val="24"/>
              </w:rPr>
              <w:t>DATE:</w:t>
            </w:r>
          </w:p>
        </w:tc>
        <w:tc>
          <w:tcPr>
            <w:tcW w:w="6866" w:type="dxa"/>
          </w:tcPr>
          <w:p w:rsidR="004170DC" w:rsidRDefault="00F2694B">
            <w:pPr>
              <w:pStyle w:val="NormalHeadings"/>
              <w:rPr>
                <w:caps/>
                <w:szCs w:val="24"/>
              </w:rPr>
            </w:pPr>
            <w:r>
              <w:rPr>
                <w:caps/>
                <w:szCs w:val="24"/>
              </w:rPr>
              <w:fldChar w:fldCharType="begin" w:fldLock="1"/>
            </w:r>
            <w:r>
              <w:rPr>
                <w:caps/>
                <w:szCs w:val="24"/>
              </w:rPr>
              <w:instrText xml:space="preserve"> REF Judgment_Dated  \* MERGEFORMAT </w:instrText>
            </w:r>
            <w:r>
              <w:rPr>
                <w:caps/>
                <w:szCs w:val="24"/>
              </w:rPr>
              <w:fldChar w:fldCharType="separate"/>
            </w:r>
            <w:r w:rsidR="00BE455C">
              <w:rPr>
                <w:caps/>
                <w:szCs w:val="24"/>
              </w:rPr>
              <w:t>3 DECEMBER 2014</w:t>
            </w:r>
            <w:r>
              <w:rPr>
                <w:caps/>
                <w:szCs w:val="24"/>
              </w:rPr>
              <w:fldChar w:fldCharType="end"/>
            </w:r>
          </w:p>
        </w:tc>
      </w:tr>
      <w:tr w:rsidR="004170DC">
        <w:tc>
          <w:tcPr>
            <w:tcW w:w="2376" w:type="dxa"/>
          </w:tcPr>
          <w:p w:rsidR="004170DC" w:rsidRDefault="00F2694B">
            <w:pPr>
              <w:pStyle w:val="NormalHeadings"/>
              <w:spacing w:after="120"/>
              <w:jc w:val="left"/>
              <w:rPr>
                <w:caps/>
                <w:szCs w:val="24"/>
              </w:rPr>
            </w:pPr>
            <w:r>
              <w:rPr>
                <w:caps/>
                <w:szCs w:val="24"/>
              </w:rPr>
              <w:t>PLACE:</w:t>
            </w:r>
          </w:p>
        </w:tc>
        <w:tc>
          <w:tcPr>
            <w:tcW w:w="6866" w:type="dxa"/>
          </w:tcPr>
          <w:p w:rsidR="004170DC" w:rsidRDefault="00F2694B">
            <w:pPr>
              <w:pStyle w:val="NormalHeadings"/>
              <w:rPr>
                <w:caps/>
                <w:szCs w:val="24"/>
              </w:rPr>
            </w:pPr>
            <w:r>
              <w:rPr>
                <w:caps/>
                <w:szCs w:val="24"/>
              </w:rPr>
              <w:fldChar w:fldCharType="begin" w:fldLock="1"/>
            </w:r>
            <w:r>
              <w:rPr>
                <w:caps/>
                <w:szCs w:val="24"/>
              </w:rPr>
              <w:instrText xml:space="preserve"> REF Place  \* MERGEFORMAT </w:instrText>
            </w:r>
            <w:r>
              <w:rPr>
                <w:caps/>
                <w:szCs w:val="24"/>
              </w:rPr>
              <w:fldChar w:fldCharType="separate"/>
            </w:r>
            <w:r w:rsidR="00BE455C">
              <w:rPr>
                <w:caps/>
                <w:szCs w:val="24"/>
              </w:rPr>
              <w:t>SYDNEY</w:t>
            </w:r>
            <w:r>
              <w:rPr>
                <w:caps/>
                <w:szCs w:val="24"/>
              </w:rPr>
              <w:fldChar w:fldCharType="end"/>
            </w:r>
          </w:p>
        </w:tc>
      </w:tr>
    </w:tbl>
    <w:p w:rsidR="004170DC" w:rsidRDefault="004170DC"/>
    <w:p w:rsidR="004170DC" w:rsidRDefault="00F2694B">
      <w:pPr>
        <w:pStyle w:val="StyleBold"/>
        <w:jc w:val="center"/>
        <w:rPr>
          <w:b/>
        </w:rPr>
      </w:pPr>
      <w:r>
        <w:rPr>
          <w:b/>
        </w:rPr>
        <w:t>REASONS FOR JUDGMENT</w:t>
      </w:r>
    </w:p>
    <w:p w:rsidR="00C25F51" w:rsidRDefault="00C25F51" w:rsidP="00C25F51">
      <w:pPr>
        <w:pStyle w:val="ParaNumbering"/>
      </w:pPr>
      <w:r>
        <w:t>This is an appeal by Apple Inc. (</w:t>
      </w:r>
      <w:r>
        <w:rPr>
          <w:b/>
        </w:rPr>
        <w:t>Apple</w:t>
      </w:r>
      <w:r>
        <w:t xml:space="preserve">) brought under s 35 of the </w:t>
      </w:r>
      <w:r w:rsidRPr="00C25F51">
        <w:rPr>
          <w:i/>
        </w:rPr>
        <w:t>Trade Marks Act 1995</w:t>
      </w:r>
      <w:r>
        <w:t xml:space="preserve"> (</w:t>
      </w:r>
      <w:proofErr w:type="spellStart"/>
      <w:r>
        <w:t>Cth</w:t>
      </w:r>
      <w:proofErr w:type="spellEnd"/>
      <w:r>
        <w:t>) (</w:t>
      </w:r>
      <w:r>
        <w:rPr>
          <w:b/>
        </w:rPr>
        <w:t>the Act</w:t>
      </w:r>
      <w:r>
        <w:t>) in respect of the rejection by the Registrar of Trade Marks (</w:t>
      </w:r>
      <w:r>
        <w:rPr>
          <w:b/>
        </w:rPr>
        <w:t>the Registrar</w:t>
      </w:r>
      <w:r>
        <w:t xml:space="preserve">) of a trade mark application.  </w:t>
      </w:r>
    </w:p>
    <w:p w:rsidR="00C25F51" w:rsidRDefault="00C25F51" w:rsidP="00864522">
      <w:pPr>
        <w:pStyle w:val="Heading1"/>
      </w:pPr>
      <w:r>
        <w:t>Background</w:t>
      </w:r>
    </w:p>
    <w:p w:rsidR="00C25F51" w:rsidRDefault="00C25F51" w:rsidP="00C25F51">
      <w:pPr>
        <w:pStyle w:val="ParaNumbering"/>
      </w:pPr>
      <w:r>
        <w:t>App</w:t>
      </w:r>
      <w:r w:rsidR="00EE2665">
        <w:t xml:space="preserve">le filed trade mark application </w:t>
      </w:r>
      <w:r>
        <w:t>1252301 (</w:t>
      </w:r>
      <w:r>
        <w:rPr>
          <w:b/>
        </w:rPr>
        <w:t>the application</w:t>
      </w:r>
      <w:r>
        <w:t>) on 18 July 2008 in respect of certain services (</w:t>
      </w:r>
      <w:r w:rsidR="00121B91">
        <w:rPr>
          <w:b/>
        </w:rPr>
        <w:t>the</w:t>
      </w:r>
      <w:r>
        <w:rPr>
          <w:b/>
        </w:rPr>
        <w:t xml:space="preserve"> designated services</w:t>
      </w:r>
      <w:r w:rsidR="00D1413A">
        <w:t>) falling within C</w:t>
      </w:r>
      <w:r>
        <w:t xml:space="preserve">lasses 35, 38 and 42:  see </w:t>
      </w:r>
      <w:proofErr w:type="spellStart"/>
      <w:r>
        <w:t>reg</w:t>
      </w:r>
      <w:proofErr w:type="spellEnd"/>
      <w:r>
        <w:t xml:space="preserve"> 3.1 and </w:t>
      </w:r>
      <w:proofErr w:type="spellStart"/>
      <w:r>
        <w:t>Sch</w:t>
      </w:r>
      <w:proofErr w:type="spellEnd"/>
      <w:r>
        <w:t xml:space="preserve"> 1 of the </w:t>
      </w:r>
      <w:r w:rsidRPr="00C25F51">
        <w:rPr>
          <w:i/>
        </w:rPr>
        <w:t>Trade Marks Regulations 1995</w:t>
      </w:r>
      <w:r>
        <w:t xml:space="preserve"> (</w:t>
      </w:r>
      <w:proofErr w:type="spellStart"/>
      <w:r>
        <w:t>Cth</w:t>
      </w:r>
      <w:proofErr w:type="spellEnd"/>
      <w:r>
        <w:t>).  The appli</w:t>
      </w:r>
      <w:r w:rsidR="00CD6439">
        <w:t xml:space="preserve">cation was for the words APP </w:t>
      </w:r>
      <w:r w:rsidR="00B968C5">
        <w:t>STORE</w:t>
      </w:r>
      <w:r>
        <w:t xml:space="preserve"> (</w:t>
      </w:r>
      <w:r>
        <w:rPr>
          <w:b/>
        </w:rPr>
        <w:t>the mark</w:t>
      </w:r>
      <w:r>
        <w:t xml:space="preserve">).  The application claimed </w:t>
      </w:r>
      <w:r w:rsidR="00C962CC">
        <w:t>a Convention priority date of 7 </w:t>
      </w:r>
      <w:r>
        <w:t>March 2008.</w:t>
      </w:r>
    </w:p>
    <w:p w:rsidR="00B2303E" w:rsidRDefault="00C25F51" w:rsidP="008F1EDF">
      <w:pPr>
        <w:pStyle w:val="ParaNumbering"/>
      </w:pPr>
      <w:r>
        <w:t>In the course of examination under s 31 of the Act, the Registrar raised an objection to acceptance based on s 44 of the Act. This ground of rejection was resolved.  The application was then accepted under s 33 of the Act.  However, this acceptance was later revoked under s 38 of the Act on the basis that an objection existed under s 4</w:t>
      </w:r>
      <w:r w:rsidR="00BC34BA">
        <w:t>1</w:t>
      </w:r>
      <w:r>
        <w:t xml:space="preserve">(5) with respect to registration of the mark for </w:t>
      </w:r>
      <w:r w:rsidR="008F1EDF">
        <w:t>the</w:t>
      </w:r>
      <w:r>
        <w:t xml:space="preserve"> d</w:t>
      </w:r>
      <w:r w:rsidR="008F1EDF">
        <w:t xml:space="preserve">esignated services in </w:t>
      </w:r>
      <w:r w:rsidR="00001486">
        <w:t>Class 35</w:t>
      </w:r>
      <w:r w:rsidR="008F1EDF">
        <w:t>.</w:t>
      </w:r>
    </w:p>
    <w:p w:rsidR="003B215B" w:rsidRDefault="00C25F51" w:rsidP="00C25F51">
      <w:pPr>
        <w:pStyle w:val="ParaNumbering"/>
      </w:pPr>
      <w:r>
        <w:t>Apple requested a hearing on the matter.  The hearing was conducted by a delegate of the Registrar, who found that a valid ground for rejecting the application existed under s 41(6) of the Act.  In the event, the Registrar rejected the application in its entirety:  see s 33(3) of the Act.</w:t>
      </w:r>
    </w:p>
    <w:p w:rsidR="00F40CF6" w:rsidRDefault="00EF310B" w:rsidP="00F40CF6">
      <w:pPr>
        <w:pStyle w:val="Heading1"/>
      </w:pPr>
      <w:r>
        <w:lastRenderedPageBreak/>
        <w:t xml:space="preserve">the capacity of a mark to </w:t>
      </w:r>
      <w:r w:rsidR="008F1EDF">
        <w:t>DISTINGUISH:</w:t>
      </w:r>
      <w:r w:rsidR="00A961C0">
        <w:t xml:space="preserve">  the legal requirement</w:t>
      </w:r>
    </w:p>
    <w:p w:rsidR="00F40CF6" w:rsidRDefault="00EF58C8" w:rsidP="00C25F51">
      <w:pPr>
        <w:pStyle w:val="ParaNumbering"/>
      </w:pPr>
      <w:r>
        <w:t xml:space="preserve">The parties agree that, for this proceeding, s 41 is to be applied in the form it took prior to amendments introduced by the </w:t>
      </w:r>
      <w:r w:rsidRPr="00EF58C8">
        <w:rPr>
          <w:i/>
        </w:rPr>
        <w:t xml:space="preserve">Intellectual Property Laws Amendment (Raising the Bar) Act 2012 </w:t>
      </w:r>
      <w:r>
        <w:t>(</w:t>
      </w:r>
      <w:proofErr w:type="spellStart"/>
      <w:r>
        <w:t>Cth</w:t>
      </w:r>
      <w:proofErr w:type="spellEnd"/>
      <w:r>
        <w:t xml:space="preserve">).  In that form, s 41 of the Act provided: </w:t>
      </w:r>
    </w:p>
    <w:p w:rsidR="0065356E" w:rsidRDefault="00D97893" w:rsidP="00D97893">
      <w:pPr>
        <w:pStyle w:val="Quote1"/>
        <w:ind w:left="0"/>
        <w:rPr>
          <w:b/>
        </w:rPr>
      </w:pPr>
      <w:r w:rsidRPr="00C227AB">
        <w:rPr>
          <w:b/>
        </w:rPr>
        <w:t>41</w:t>
      </w:r>
      <w:r w:rsidR="0065356E">
        <w:t xml:space="preserve">  </w:t>
      </w:r>
      <w:r w:rsidR="0065356E">
        <w:rPr>
          <w:b/>
        </w:rPr>
        <w:t>Trade mark not distinguishing applicant’s goods or services</w:t>
      </w:r>
    </w:p>
    <w:p w:rsidR="0065356E" w:rsidRPr="0065356E" w:rsidRDefault="0065356E" w:rsidP="00D97893">
      <w:pPr>
        <w:pStyle w:val="Quote1"/>
        <w:ind w:left="0"/>
        <w:rPr>
          <w:b/>
        </w:rPr>
      </w:pPr>
    </w:p>
    <w:p w:rsidR="00D97893" w:rsidRDefault="00D97893" w:rsidP="0065356E">
      <w:pPr>
        <w:pStyle w:val="Quote1"/>
        <w:numPr>
          <w:ilvl w:val="0"/>
          <w:numId w:val="34"/>
        </w:numPr>
        <w:ind w:left="1134" w:hanging="414"/>
      </w:pPr>
      <w:r>
        <w:t>For the purpose of this section, the use of a trade mark by a predecessor in title of an applicant for the registration of the trade mark is taken to be a use of the trade mark by the applicant.</w:t>
      </w:r>
    </w:p>
    <w:p w:rsidR="00D97893" w:rsidRDefault="00D97893" w:rsidP="00D97893">
      <w:pPr>
        <w:pStyle w:val="Quote1"/>
        <w:ind w:left="0"/>
      </w:pPr>
    </w:p>
    <w:p w:rsidR="00D97893" w:rsidRPr="0065356E" w:rsidRDefault="00D97893" w:rsidP="00525898">
      <w:pPr>
        <w:pStyle w:val="Quote1"/>
        <w:tabs>
          <w:tab w:val="left" w:pos="2268"/>
        </w:tabs>
        <w:ind w:left="414" w:firstLine="720"/>
        <w:rPr>
          <w:sz w:val="20"/>
        </w:rPr>
      </w:pPr>
      <w:r w:rsidRPr="0065356E">
        <w:rPr>
          <w:sz w:val="20"/>
        </w:rPr>
        <w:t>Note 1:</w:t>
      </w:r>
      <w:r w:rsidRPr="0065356E">
        <w:rPr>
          <w:sz w:val="20"/>
        </w:rPr>
        <w:tab/>
        <w:t xml:space="preserve">For </w:t>
      </w:r>
      <w:r w:rsidRPr="0065356E">
        <w:rPr>
          <w:b/>
          <w:i/>
          <w:sz w:val="20"/>
        </w:rPr>
        <w:t>applicant</w:t>
      </w:r>
      <w:r w:rsidRPr="0065356E">
        <w:rPr>
          <w:i/>
          <w:sz w:val="20"/>
        </w:rPr>
        <w:t xml:space="preserve"> </w:t>
      </w:r>
      <w:r w:rsidRPr="0065356E">
        <w:rPr>
          <w:sz w:val="20"/>
        </w:rPr>
        <w:t xml:space="preserve">and </w:t>
      </w:r>
      <w:r w:rsidRPr="0065356E">
        <w:rPr>
          <w:b/>
          <w:i/>
          <w:sz w:val="20"/>
        </w:rPr>
        <w:t>predecessor in title</w:t>
      </w:r>
      <w:r w:rsidRPr="0065356E">
        <w:rPr>
          <w:sz w:val="20"/>
        </w:rPr>
        <w:t xml:space="preserve"> see section 6.</w:t>
      </w:r>
    </w:p>
    <w:p w:rsidR="00D97893" w:rsidRPr="0065356E" w:rsidRDefault="00D97893" w:rsidP="00D97893">
      <w:pPr>
        <w:pStyle w:val="Quote1"/>
        <w:ind w:left="0"/>
        <w:rPr>
          <w:sz w:val="20"/>
        </w:rPr>
      </w:pPr>
    </w:p>
    <w:p w:rsidR="00D97893" w:rsidRPr="0065356E" w:rsidRDefault="00D97893" w:rsidP="00525898">
      <w:pPr>
        <w:pStyle w:val="Quote1"/>
        <w:tabs>
          <w:tab w:val="left" w:pos="2268"/>
        </w:tabs>
        <w:ind w:left="2268" w:hanging="1134"/>
        <w:rPr>
          <w:sz w:val="20"/>
        </w:rPr>
      </w:pPr>
      <w:r w:rsidRPr="0065356E">
        <w:rPr>
          <w:sz w:val="20"/>
        </w:rPr>
        <w:t>Note 2:</w:t>
      </w:r>
      <w:r w:rsidRPr="0065356E">
        <w:rPr>
          <w:sz w:val="20"/>
        </w:rPr>
        <w:tab/>
        <w:t xml:space="preserve">If a predecessor in title had authorised another person to use the trade mark, any authorised use of the trade mark by the other person is taken to be a use of the trade mark by the predecessor in title (see subsection 7(3) and section 8).  </w:t>
      </w:r>
    </w:p>
    <w:p w:rsidR="00D97893" w:rsidRDefault="00D97893" w:rsidP="00D97893">
      <w:pPr>
        <w:pStyle w:val="Quote1"/>
        <w:ind w:left="709" w:hanging="709"/>
      </w:pPr>
    </w:p>
    <w:p w:rsidR="00D97893" w:rsidRDefault="0065356E" w:rsidP="0065356E">
      <w:pPr>
        <w:pStyle w:val="Quote1"/>
        <w:tabs>
          <w:tab w:val="left" w:pos="709"/>
          <w:tab w:val="left" w:pos="1134"/>
        </w:tabs>
        <w:ind w:left="1134" w:hanging="1134"/>
      </w:pPr>
      <w:r>
        <w:tab/>
        <w:t>(2)</w:t>
      </w:r>
      <w:r>
        <w:tab/>
      </w:r>
      <w:r w:rsidR="00D97893">
        <w:t>An application for the registration of a trade mark must be rejected if the trade mark is not capable of distinguishing the applicant’s goods or services in respect of which the trade ma</w:t>
      </w:r>
      <w:r w:rsidR="00C8579A">
        <w:t>rk is sought to be registered (</w:t>
      </w:r>
      <w:r w:rsidR="00D97893" w:rsidRPr="0065356E">
        <w:rPr>
          <w:b/>
          <w:i/>
        </w:rPr>
        <w:t>designated goods or services</w:t>
      </w:r>
      <w:r w:rsidR="00D97893">
        <w:t xml:space="preserve">) from the goods or services of other persons. </w:t>
      </w:r>
    </w:p>
    <w:p w:rsidR="00D97893" w:rsidRDefault="00D97893" w:rsidP="00D97893">
      <w:pPr>
        <w:pStyle w:val="Quote1"/>
        <w:ind w:left="0"/>
      </w:pPr>
    </w:p>
    <w:p w:rsidR="00D97893" w:rsidRPr="0065356E" w:rsidRDefault="00D97893" w:rsidP="00525898">
      <w:pPr>
        <w:pStyle w:val="Quote1"/>
        <w:tabs>
          <w:tab w:val="left" w:pos="2268"/>
        </w:tabs>
        <w:ind w:left="414" w:firstLine="720"/>
        <w:rPr>
          <w:sz w:val="20"/>
        </w:rPr>
      </w:pPr>
      <w:r w:rsidRPr="0065356E">
        <w:rPr>
          <w:sz w:val="20"/>
        </w:rPr>
        <w:t>Note:</w:t>
      </w:r>
      <w:r w:rsidRPr="0065356E">
        <w:rPr>
          <w:sz w:val="20"/>
        </w:rPr>
        <w:tab/>
        <w:t xml:space="preserve">For </w:t>
      </w:r>
      <w:r w:rsidRPr="0065356E">
        <w:rPr>
          <w:b/>
          <w:i/>
          <w:sz w:val="20"/>
        </w:rPr>
        <w:t>goods of a person</w:t>
      </w:r>
      <w:r w:rsidRPr="0065356E">
        <w:rPr>
          <w:sz w:val="20"/>
        </w:rPr>
        <w:t xml:space="preserve"> and </w:t>
      </w:r>
      <w:r w:rsidRPr="0065356E">
        <w:rPr>
          <w:b/>
          <w:i/>
          <w:sz w:val="20"/>
        </w:rPr>
        <w:t>services of a person</w:t>
      </w:r>
      <w:r w:rsidRPr="0065356E">
        <w:rPr>
          <w:sz w:val="20"/>
        </w:rPr>
        <w:t xml:space="preserve"> see section 6.</w:t>
      </w:r>
      <w:r w:rsidR="005514DD" w:rsidRPr="0065356E">
        <w:rPr>
          <w:sz w:val="20"/>
        </w:rPr>
        <w:t xml:space="preserve"> </w:t>
      </w:r>
    </w:p>
    <w:p w:rsidR="005514DD" w:rsidRDefault="005514DD" w:rsidP="00D97893">
      <w:pPr>
        <w:pStyle w:val="Quote1"/>
        <w:ind w:left="0"/>
      </w:pPr>
    </w:p>
    <w:p w:rsidR="005514DD" w:rsidRDefault="005514DD" w:rsidP="00A54F79">
      <w:pPr>
        <w:pStyle w:val="Quote1"/>
        <w:ind w:left="1134" w:hanging="414"/>
      </w:pPr>
      <w:r>
        <w:t>(3)</w:t>
      </w:r>
      <w:r>
        <w:tab/>
        <w:t>In deciding the question whether or not a trade mark is capable of distinguishing the designated goods or services from the goods or services of other persons, the Registrar must first take into account the extent to which the trade mark is inherently adapted to distinguish the designated goods or services from the goods or services of other persons.</w:t>
      </w:r>
    </w:p>
    <w:p w:rsidR="005514DD" w:rsidRDefault="005514DD" w:rsidP="00D97893">
      <w:pPr>
        <w:pStyle w:val="Quote1"/>
        <w:ind w:left="0"/>
      </w:pPr>
    </w:p>
    <w:p w:rsidR="005514DD" w:rsidRDefault="00A54F79" w:rsidP="00A54F79">
      <w:pPr>
        <w:pStyle w:val="Quote1"/>
        <w:tabs>
          <w:tab w:val="left" w:pos="709"/>
          <w:tab w:val="left" w:pos="1134"/>
        </w:tabs>
        <w:ind w:left="1134" w:hanging="1134"/>
      </w:pPr>
      <w:r>
        <w:tab/>
        <w:t>(4)</w:t>
      </w:r>
      <w:r>
        <w:tab/>
      </w:r>
      <w:r w:rsidR="005514DD">
        <w:t>Then, if the Registrar is still unable to decide the question, the following provisions apply.</w:t>
      </w:r>
    </w:p>
    <w:p w:rsidR="005514DD" w:rsidRDefault="005514DD" w:rsidP="00D97893">
      <w:pPr>
        <w:pStyle w:val="Quote1"/>
        <w:ind w:left="0"/>
      </w:pPr>
    </w:p>
    <w:p w:rsidR="005514DD" w:rsidRDefault="00A54F79" w:rsidP="00A54F79">
      <w:pPr>
        <w:pStyle w:val="Quote1"/>
        <w:tabs>
          <w:tab w:val="left" w:pos="709"/>
          <w:tab w:val="left" w:pos="1134"/>
        </w:tabs>
        <w:ind w:left="1134" w:hanging="1134"/>
      </w:pPr>
      <w:r>
        <w:tab/>
        <w:t>(5)</w:t>
      </w:r>
      <w:r>
        <w:tab/>
      </w:r>
      <w:r w:rsidR="005514DD">
        <w:t>If the Registrar finds that the trade mark is to some extent inherently adapted to distinguish the designated goods or services from the goods or services of other persons but is unable to decide, on that basis alone, that the trade mark is capable of so distinguishing the designated goods or services:</w:t>
      </w:r>
    </w:p>
    <w:p w:rsidR="005514DD" w:rsidRDefault="00A54F79" w:rsidP="00A54F79">
      <w:pPr>
        <w:pStyle w:val="Quote1"/>
        <w:tabs>
          <w:tab w:val="left" w:pos="1276"/>
          <w:tab w:val="left" w:pos="1701"/>
        </w:tabs>
        <w:ind w:left="1701" w:hanging="1701"/>
      </w:pPr>
      <w:r>
        <w:tab/>
        <w:t>(a)</w:t>
      </w:r>
      <w:r>
        <w:tab/>
      </w:r>
      <w:r w:rsidR="005514DD">
        <w:t>the Registrar is to consider whether, because of the co</w:t>
      </w:r>
      <w:r>
        <w:t>mbined effect of the following:</w:t>
      </w:r>
    </w:p>
    <w:p w:rsidR="005514DD" w:rsidRDefault="00A54F79" w:rsidP="00A54F79">
      <w:pPr>
        <w:pStyle w:val="Quote1"/>
        <w:tabs>
          <w:tab w:val="left" w:pos="1418"/>
          <w:tab w:val="left" w:pos="1985"/>
          <w:tab w:val="left" w:pos="2694"/>
        </w:tabs>
        <w:ind w:left="2410" w:hanging="2269"/>
      </w:pPr>
      <w:r>
        <w:tab/>
      </w:r>
      <w:r>
        <w:tab/>
        <w:t>(</w:t>
      </w:r>
      <w:proofErr w:type="spellStart"/>
      <w:r>
        <w:t>i</w:t>
      </w:r>
      <w:proofErr w:type="spellEnd"/>
      <w:r>
        <w:t>)</w:t>
      </w:r>
      <w:r>
        <w:tab/>
        <w:t xml:space="preserve">the </w:t>
      </w:r>
      <w:r w:rsidR="005514DD">
        <w:t>extent to which the trade mark is inherently adapted to distinguish the designated goods or services;</w:t>
      </w:r>
      <w:r>
        <w:t xml:space="preserve"> </w:t>
      </w:r>
    </w:p>
    <w:p w:rsidR="005514DD" w:rsidRDefault="00A54F79" w:rsidP="00A54F79">
      <w:pPr>
        <w:pStyle w:val="Quote1"/>
        <w:tabs>
          <w:tab w:val="left" w:pos="1418"/>
          <w:tab w:val="left" w:pos="1985"/>
          <w:tab w:val="left" w:pos="2694"/>
        </w:tabs>
        <w:ind w:left="2410" w:hanging="2269"/>
      </w:pPr>
      <w:r>
        <w:tab/>
      </w:r>
      <w:r>
        <w:tab/>
        <w:t>(ii)</w:t>
      </w:r>
      <w:r>
        <w:tab/>
        <w:t xml:space="preserve">the </w:t>
      </w:r>
      <w:r w:rsidR="005514DD">
        <w:t>use, or intended use, of the trade mark by the applicant;</w:t>
      </w:r>
      <w:r>
        <w:t xml:space="preserve"> </w:t>
      </w:r>
    </w:p>
    <w:p w:rsidR="005514DD" w:rsidRDefault="00A54F79" w:rsidP="00A54F79">
      <w:pPr>
        <w:pStyle w:val="Quote1"/>
        <w:tabs>
          <w:tab w:val="left" w:pos="1418"/>
          <w:tab w:val="left" w:pos="1985"/>
          <w:tab w:val="left" w:pos="2694"/>
        </w:tabs>
        <w:ind w:left="2410" w:hanging="2269"/>
      </w:pPr>
      <w:r>
        <w:tab/>
      </w:r>
      <w:r>
        <w:tab/>
        <w:t>(iii)</w:t>
      </w:r>
      <w:r>
        <w:tab/>
      </w:r>
      <w:r w:rsidR="005514DD">
        <w:t>any other circumstances;</w:t>
      </w:r>
    </w:p>
    <w:p w:rsidR="005514DD" w:rsidRDefault="00A54F79" w:rsidP="00A54F79">
      <w:pPr>
        <w:pStyle w:val="Quote1"/>
        <w:tabs>
          <w:tab w:val="left" w:pos="1418"/>
          <w:tab w:val="left" w:pos="1985"/>
        </w:tabs>
        <w:ind w:left="1985" w:hanging="1248"/>
      </w:pPr>
      <w:r>
        <w:tab/>
      </w:r>
      <w:r>
        <w:tab/>
      </w:r>
      <w:r w:rsidR="005514DD">
        <w:t>the trade mark does or will distinguish</w:t>
      </w:r>
      <w:r w:rsidR="0056092F">
        <w:t xml:space="preserve"> the designated goods or services as being those of the applicant; and</w:t>
      </w:r>
    </w:p>
    <w:p w:rsidR="0056092F" w:rsidRDefault="00A54F79" w:rsidP="00A54F79">
      <w:pPr>
        <w:pStyle w:val="Quote1"/>
        <w:tabs>
          <w:tab w:val="left" w:pos="1418"/>
          <w:tab w:val="left" w:pos="1985"/>
        </w:tabs>
        <w:ind w:left="1985" w:hanging="1248"/>
      </w:pPr>
      <w:r>
        <w:tab/>
        <w:t>(b)</w:t>
      </w:r>
      <w:r>
        <w:tab/>
      </w:r>
      <w:r w:rsidR="0056092F">
        <w:t xml:space="preserve">if the Registrar is then satisfied that the trade mark does or will so distinguish the designated goods or services </w:t>
      </w:r>
      <w:r w:rsidR="00C8579A">
        <w:t>‒</w:t>
      </w:r>
      <w:r w:rsidR="0056092F">
        <w:t xml:space="preserve"> the trade mark is taken to be capable of distinguishing the applicant’s goods or services from the goods or services of other persons; and</w:t>
      </w:r>
    </w:p>
    <w:p w:rsidR="0056092F" w:rsidRDefault="00A54F79" w:rsidP="00A54F79">
      <w:pPr>
        <w:pStyle w:val="Quote1"/>
        <w:tabs>
          <w:tab w:val="left" w:pos="1418"/>
          <w:tab w:val="left" w:pos="1985"/>
        </w:tabs>
        <w:ind w:left="1985" w:hanging="1248"/>
      </w:pPr>
      <w:r>
        <w:tab/>
        <w:t>(c)</w:t>
      </w:r>
      <w:r>
        <w:tab/>
      </w:r>
      <w:r w:rsidR="0056092F">
        <w:t>if the Registrar is not satisfied that the trade mark does or will so distinguish the designated goods or services</w:t>
      </w:r>
      <w:r>
        <w:t xml:space="preserve"> </w:t>
      </w:r>
      <w:r w:rsidR="0056092F">
        <w:t xml:space="preserve">‒ the trade mark is taken not to be capable of distinguishing the applicant’s goods or services </w:t>
      </w:r>
      <w:r w:rsidR="0056092F">
        <w:lastRenderedPageBreak/>
        <w:t>from the goods or services of other persons.</w:t>
      </w:r>
    </w:p>
    <w:p w:rsidR="0056092F" w:rsidRDefault="0056092F" w:rsidP="0056092F">
      <w:pPr>
        <w:pStyle w:val="Quote1"/>
        <w:tabs>
          <w:tab w:val="left" w:pos="1418"/>
          <w:tab w:val="left" w:pos="2127"/>
        </w:tabs>
        <w:ind w:left="2160"/>
      </w:pPr>
    </w:p>
    <w:p w:rsidR="0056092F" w:rsidRPr="00525898" w:rsidRDefault="00525898" w:rsidP="00525898">
      <w:pPr>
        <w:pStyle w:val="Quote1"/>
        <w:tabs>
          <w:tab w:val="left" w:pos="1134"/>
          <w:tab w:val="left" w:pos="2268"/>
        </w:tabs>
        <w:rPr>
          <w:sz w:val="20"/>
        </w:rPr>
      </w:pPr>
      <w:r>
        <w:tab/>
      </w:r>
      <w:r w:rsidR="0056092F" w:rsidRPr="00525898">
        <w:rPr>
          <w:sz w:val="20"/>
        </w:rPr>
        <w:t>Note 1:</w:t>
      </w:r>
      <w:r w:rsidR="0056092F" w:rsidRPr="00525898">
        <w:rPr>
          <w:sz w:val="20"/>
        </w:rPr>
        <w:tab/>
        <w:t>For</w:t>
      </w:r>
      <w:r w:rsidR="0056092F" w:rsidRPr="00525898">
        <w:rPr>
          <w:b/>
          <w:sz w:val="20"/>
        </w:rPr>
        <w:t xml:space="preserve"> </w:t>
      </w:r>
      <w:r w:rsidR="0056092F" w:rsidRPr="00525898">
        <w:rPr>
          <w:b/>
          <w:i/>
          <w:sz w:val="20"/>
        </w:rPr>
        <w:t>goods of a person</w:t>
      </w:r>
      <w:r w:rsidR="0056092F" w:rsidRPr="00525898">
        <w:rPr>
          <w:sz w:val="20"/>
        </w:rPr>
        <w:t xml:space="preserve"> and </w:t>
      </w:r>
      <w:r w:rsidR="0056092F" w:rsidRPr="00525898">
        <w:rPr>
          <w:b/>
          <w:i/>
          <w:sz w:val="20"/>
        </w:rPr>
        <w:t>services of a person</w:t>
      </w:r>
      <w:r w:rsidR="0056092F" w:rsidRPr="00525898">
        <w:rPr>
          <w:sz w:val="20"/>
        </w:rPr>
        <w:t xml:space="preserve"> see section 6.</w:t>
      </w:r>
      <w:r w:rsidR="0060569A" w:rsidRPr="00525898">
        <w:rPr>
          <w:sz w:val="20"/>
        </w:rPr>
        <w:t xml:space="preserve"> </w:t>
      </w:r>
    </w:p>
    <w:p w:rsidR="0060569A" w:rsidRDefault="0060569A" w:rsidP="0060569A">
      <w:pPr>
        <w:pStyle w:val="Quote1"/>
        <w:tabs>
          <w:tab w:val="left" w:pos="1418"/>
          <w:tab w:val="left" w:pos="2127"/>
        </w:tabs>
      </w:pPr>
    </w:p>
    <w:p w:rsidR="0056092F" w:rsidRPr="00525898" w:rsidRDefault="0056092F" w:rsidP="00525898">
      <w:pPr>
        <w:pStyle w:val="Quote1"/>
        <w:tabs>
          <w:tab w:val="left" w:pos="1134"/>
          <w:tab w:val="left" w:pos="2268"/>
        </w:tabs>
        <w:ind w:left="2268" w:hanging="1134"/>
        <w:rPr>
          <w:sz w:val="20"/>
        </w:rPr>
      </w:pPr>
      <w:r w:rsidRPr="00525898">
        <w:rPr>
          <w:sz w:val="20"/>
        </w:rPr>
        <w:t>Note 2:</w:t>
      </w:r>
      <w:r w:rsidRPr="00525898">
        <w:rPr>
          <w:sz w:val="20"/>
        </w:rPr>
        <w:tab/>
        <w:t>Use of a trade mark by a predecessor in title of an applicant and an authorised use of a trade mark by another person are each taken to be use of the trade mark by the applicant (see subsection (1) and section 8).</w:t>
      </w:r>
    </w:p>
    <w:p w:rsidR="0056092F" w:rsidRDefault="0056092F" w:rsidP="0056092F">
      <w:pPr>
        <w:pStyle w:val="Quote1"/>
        <w:tabs>
          <w:tab w:val="left" w:pos="1418"/>
          <w:tab w:val="left" w:pos="2127"/>
        </w:tabs>
        <w:ind w:left="2835" w:hanging="675"/>
      </w:pPr>
    </w:p>
    <w:p w:rsidR="0056092F" w:rsidRDefault="0056092F" w:rsidP="00525898">
      <w:pPr>
        <w:pStyle w:val="Quote1"/>
        <w:tabs>
          <w:tab w:val="left" w:pos="1134"/>
          <w:tab w:val="left" w:pos="2127"/>
        </w:tabs>
        <w:ind w:left="1134" w:hanging="397"/>
      </w:pPr>
      <w:r>
        <w:t>(6)</w:t>
      </w:r>
      <w:r>
        <w:tab/>
        <w:t xml:space="preserve">If the Registrar finds that the trade mark is not to any extent inherently adapted to distinguish the designated goods or services from the goods or services of other persons, the following provisions apply: </w:t>
      </w:r>
    </w:p>
    <w:p w:rsidR="0060569A" w:rsidRDefault="0056092F" w:rsidP="00C8579A">
      <w:pPr>
        <w:pStyle w:val="Quote1"/>
        <w:tabs>
          <w:tab w:val="left" w:pos="1276"/>
          <w:tab w:val="left" w:pos="1701"/>
        </w:tabs>
        <w:ind w:left="1701" w:hanging="964"/>
      </w:pPr>
      <w:r>
        <w:tab/>
        <w:t>(a)</w:t>
      </w:r>
      <w:r w:rsidR="0060569A">
        <w:tab/>
        <w:t>if the applicant establishes that, because of the extent to which the applicant has used the trade mark before the filing date in respect of the application, it does distinguish the designed goods or services as being those of the applicant ‒</w:t>
      </w:r>
      <w:r w:rsidR="005E0934">
        <w:t xml:space="preserve"> </w:t>
      </w:r>
      <w:r w:rsidR="0060569A">
        <w:t>the trade mark is taken to be capable of distinguishing the designated goods or services from the goods or services of other persons;</w:t>
      </w:r>
    </w:p>
    <w:p w:rsidR="00525898" w:rsidRDefault="0060569A" w:rsidP="00C8579A">
      <w:pPr>
        <w:pStyle w:val="Quote1"/>
        <w:tabs>
          <w:tab w:val="left" w:pos="1276"/>
          <w:tab w:val="left" w:pos="1701"/>
        </w:tabs>
        <w:ind w:left="1701" w:hanging="964"/>
      </w:pPr>
      <w:r>
        <w:tab/>
        <w:t>(b)</w:t>
      </w:r>
      <w:r>
        <w:tab/>
        <w:t>in any other case ‒ the trade mark is taken not to be capable of distinguishing the designated goods or services from the goods or services of other persons.</w:t>
      </w:r>
    </w:p>
    <w:p w:rsidR="0056092F" w:rsidRDefault="0056092F" w:rsidP="00525898">
      <w:pPr>
        <w:pStyle w:val="Quote1"/>
        <w:tabs>
          <w:tab w:val="left" w:pos="1276"/>
          <w:tab w:val="left" w:pos="2127"/>
        </w:tabs>
        <w:ind w:left="2127" w:hanging="1390"/>
      </w:pPr>
      <w:r>
        <w:tab/>
      </w:r>
    </w:p>
    <w:p w:rsidR="0056092F" w:rsidRDefault="00525898" w:rsidP="00525898">
      <w:pPr>
        <w:pStyle w:val="Quote1"/>
        <w:tabs>
          <w:tab w:val="left" w:pos="1134"/>
          <w:tab w:val="left" w:pos="1418"/>
          <w:tab w:val="left" w:pos="2268"/>
        </w:tabs>
        <w:ind w:left="2268" w:hanging="1531"/>
        <w:rPr>
          <w:sz w:val="20"/>
        </w:rPr>
      </w:pPr>
      <w:r>
        <w:rPr>
          <w:sz w:val="20"/>
        </w:rPr>
        <w:tab/>
      </w:r>
      <w:r w:rsidR="00292B7D" w:rsidRPr="00525898">
        <w:rPr>
          <w:sz w:val="20"/>
        </w:rPr>
        <w:t>Note 1:</w:t>
      </w:r>
      <w:r w:rsidR="00292B7D" w:rsidRPr="00525898">
        <w:rPr>
          <w:sz w:val="20"/>
        </w:rPr>
        <w:tab/>
      </w:r>
      <w:proofErr w:type="spellStart"/>
      <w:r w:rsidR="0060569A" w:rsidRPr="00525898">
        <w:rPr>
          <w:sz w:val="20"/>
        </w:rPr>
        <w:t>Trade marks</w:t>
      </w:r>
      <w:proofErr w:type="spellEnd"/>
      <w:r w:rsidR="0060569A" w:rsidRPr="00525898">
        <w:rPr>
          <w:sz w:val="20"/>
        </w:rPr>
        <w:t xml:space="preserve"> that are not inherently adapted to distinguish goods or services are mostly </w:t>
      </w:r>
      <w:proofErr w:type="spellStart"/>
      <w:r w:rsidR="0060569A" w:rsidRPr="00525898">
        <w:rPr>
          <w:sz w:val="20"/>
        </w:rPr>
        <w:t>trade marks</w:t>
      </w:r>
      <w:proofErr w:type="spellEnd"/>
      <w:r w:rsidR="0060569A" w:rsidRPr="00525898">
        <w:rPr>
          <w:sz w:val="20"/>
        </w:rPr>
        <w:t xml:space="preserve"> that consist wholly of a sign that is ordinarily used to indicate:</w:t>
      </w:r>
    </w:p>
    <w:p w:rsidR="0060569A" w:rsidRPr="00CE0D41" w:rsidRDefault="0060569A" w:rsidP="00CE0D41">
      <w:pPr>
        <w:pStyle w:val="Quote1"/>
        <w:numPr>
          <w:ilvl w:val="0"/>
          <w:numId w:val="30"/>
        </w:numPr>
        <w:tabs>
          <w:tab w:val="left" w:pos="1134"/>
          <w:tab w:val="left" w:pos="1418"/>
          <w:tab w:val="left" w:pos="2552"/>
          <w:tab w:val="left" w:pos="2835"/>
        </w:tabs>
        <w:rPr>
          <w:sz w:val="20"/>
        </w:rPr>
      </w:pPr>
      <w:r w:rsidRPr="00CE0D41">
        <w:rPr>
          <w:sz w:val="20"/>
        </w:rPr>
        <w:t>the kind, quality,</w:t>
      </w:r>
      <w:r w:rsidR="005E0934" w:rsidRPr="00CE0D41">
        <w:rPr>
          <w:sz w:val="20"/>
        </w:rPr>
        <w:t xml:space="preserve"> quantity, </w:t>
      </w:r>
      <w:r w:rsidRPr="00CE0D41">
        <w:rPr>
          <w:sz w:val="20"/>
        </w:rPr>
        <w:t>intended purpose, value, geographical origin, or some other characteristic, of goods or services; or</w:t>
      </w:r>
    </w:p>
    <w:p w:rsidR="0060569A" w:rsidRPr="00525898" w:rsidRDefault="0060569A" w:rsidP="0060569A">
      <w:pPr>
        <w:pStyle w:val="Quote1"/>
        <w:numPr>
          <w:ilvl w:val="0"/>
          <w:numId w:val="30"/>
        </w:numPr>
        <w:tabs>
          <w:tab w:val="left" w:pos="1418"/>
          <w:tab w:val="left" w:pos="2127"/>
        </w:tabs>
        <w:rPr>
          <w:sz w:val="20"/>
        </w:rPr>
      </w:pPr>
      <w:r w:rsidRPr="00525898">
        <w:rPr>
          <w:sz w:val="20"/>
        </w:rPr>
        <w:t>the time of production of goods or of the rendering of services.</w:t>
      </w:r>
    </w:p>
    <w:p w:rsidR="0060569A" w:rsidRPr="00525898" w:rsidRDefault="0060569A" w:rsidP="0060569A">
      <w:pPr>
        <w:pStyle w:val="Quote1"/>
        <w:tabs>
          <w:tab w:val="left" w:pos="1418"/>
          <w:tab w:val="left" w:pos="2127"/>
        </w:tabs>
        <w:rPr>
          <w:sz w:val="20"/>
        </w:rPr>
      </w:pPr>
      <w:r w:rsidRPr="00525898">
        <w:rPr>
          <w:sz w:val="20"/>
        </w:rPr>
        <w:tab/>
      </w:r>
    </w:p>
    <w:p w:rsidR="00D97893" w:rsidRPr="00C8579A" w:rsidRDefault="00525898" w:rsidP="00C8579A">
      <w:pPr>
        <w:pStyle w:val="Quote1"/>
        <w:tabs>
          <w:tab w:val="left" w:pos="1134"/>
          <w:tab w:val="left" w:pos="1418"/>
          <w:tab w:val="left" w:pos="2268"/>
        </w:tabs>
        <w:ind w:left="2268" w:hanging="1531"/>
        <w:rPr>
          <w:sz w:val="20"/>
        </w:rPr>
      </w:pPr>
      <w:r>
        <w:rPr>
          <w:sz w:val="20"/>
        </w:rPr>
        <w:tab/>
      </w:r>
      <w:r w:rsidR="0060569A" w:rsidRPr="00525898">
        <w:rPr>
          <w:sz w:val="20"/>
        </w:rPr>
        <w:t>Note 2:</w:t>
      </w:r>
      <w:r w:rsidR="0060569A" w:rsidRPr="00525898">
        <w:rPr>
          <w:sz w:val="20"/>
        </w:rPr>
        <w:tab/>
        <w:t>Use of a trade mark by a predecessor in title of an applicant and an authorised use of a trade mark by another person are each taken to be use of the trade mark by the applicant (see subsectio</w:t>
      </w:r>
      <w:r w:rsidR="00F77ED7" w:rsidRPr="00525898">
        <w:rPr>
          <w:sz w:val="20"/>
        </w:rPr>
        <w:t>ns (1) and 7(3) and section 8).</w:t>
      </w:r>
    </w:p>
    <w:p w:rsidR="00EF58C8" w:rsidRDefault="00EF58C8" w:rsidP="00C25F51">
      <w:pPr>
        <w:pStyle w:val="ParaNumbering"/>
      </w:pPr>
      <w:r>
        <w:t>The pivotal provision is s 41(2), which requires an application for registration of a trade mark to be rejected if the mark is not capable of distinguishing the applicant’s goods or services for which the mark is sought to be registered</w:t>
      </w:r>
      <w:r w:rsidR="00C962CC">
        <w:t>,</w:t>
      </w:r>
      <w:r>
        <w:t xml:space="preserve"> from the goods or services of other persons.  The remaining subsections of s 41 set out the framework by which that question is to be considered</w:t>
      </w:r>
      <w:r w:rsidR="00F77ED7">
        <w:t xml:space="preserve"> and answered</w:t>
      </w:r>
      <w:r>
        <w:t xml:space="preserve">.  In </w:t>
      </w:r>
      <w:r w:rsidRPr="00925E80">
        <w:rPr>
          <w:i/>
        </w:rPr>
        <w:t xml:space="preserve">Blount </w:t>
      </w:r>
      <w:proofErr w:type="spellStart"/>
      <w:r w:rsidRPr="00925E80">
        <w:rPr>
          <w:i/>
        </w:rPr>
        <w:t>Inc</w:t>
      </w:r>
      <w:proofErr w:type="spellEnd"/>
      <w:r w:rsidRPr="00925E80">
        <w:rPr>
          <w:i/>
        </w:rPr>
        <w:t xml:space="preserve"> v Registrar of Trade Marks</w:t>
      </w:r>
      <w:r>
        <w:t xml:space="preserve"> (1998) 83 </w:t>
      </w:r>
      <w:proofErr w:type="spellStart"/>
      <w:r>
        <w:t>FCR</w:t>
      </w:r>
      <w:proofErr w:type="spellEnd"/>
      <w:r>
        <w:t xml:space="preserve"> 50, Branson J (at 56) said that these provisions:</w:t>
      </w:r>
    </w:p>
    <w:p w:rsidR="00EF58C8" w:rsidRDefault="00EF58C8" w:rsidP="00EF58C8">
      <w:pPr>
        <w:pStyle w:val="Quote1"/>
      </w:pPr>
      <w:r>
        <w:t>… are designed to control the process</w:t>
      </w:r>
      <w:r w:rsidR="00925E80">
        <w:t xml:space="preserve"> by which the Registrar is to reach a conclusion as to whether the trade mark for which registration is sought is capable of distinguishing the applicant’s goods or services in respect of which the trade mark is sought to be registered …  If the trade mark is not so capable, the application for its registration must be rejected (s 41(2)).</w:t>
      </w:r>
    </w:p>
    <w:p w:rsidR="00925E80" w:rsidRDefault="00925E80" w:rsidP="00EF58C8">
      <w:pPr>
        <w:pStyle w:val="Quote1"/>
      </w:pPr>
    </w:p>
    <w:p w:rsidR="00925E80" w:rsidRDefault="007D63F4" w:rsidP="00925E80">
      <w:pPr>
        <w:pStyle w:val="ParaNumbering"/>
      </w:pPr>
      <w:r>
        <w:t xml:space="preserve">In </w:t>
      </w:r>
      <w:r w:rsidR="00686593">
        <w:t>effect</w:t>
      </w:r>
      <w:r>
        <w:t xml:space="preserve">, </w:t>
      </w:r>
      <w:r w:rsidR="00686593">
        <w:t xml:space="preserve">a decision tree is provided, </w:t>
      </w:r>
      <w:r>
        <w:t xml:space="preserve">the </w:t>
      </w:r>
      <w:r w:rsidR="00121B91">
        <w:t>first branch</w:t>
      </w:r>
      <w:r>
        <w:t xml:space="preserve"> </w:t>
      </w:r>
      <w:r w:rsidR="00686593">
        <w:t xml:space="preserve">of which </w:t>
      </w:r>
      <w:r>
        <w:t xml:space="preserve">is s 41(3).  </w:t>
      </w:r>
      <w:r w:rsidR="00121B91">
        <w:t xml:space="preserve">Is the mark inherently adapted to distinguish the designated goods or services?  </w:t>
      </w:r>
      <w:r w:rsidR="00925E80">
        <w:t xml:space="preserve">As Branson J explained in </w:t>
      </w:r>
      <w:r w:rsidR="00925E80">
        <w:rPr>
          <w:i/>
        </w:rPr>
        <w:t>Blount</w:t>
      </w:r>
      <w:r w:rsidR="00925E80">
        <w:t xml:space="preserve"> (at 56-58),</w:t>
      </w:r>
      <w:r>
        <w:t xml:space="preserve"> for a given mark,</w:t>
      </w:r>
      <w:r w:rsidR="00925E80">
        <w:t xml:space="preserve"> the application of </w:t>
      </w:r>
      <w:r>
        <w:t xml:space="preserve">this </w:t>
      </w:r>
      <w:r w:rsidR="00F77ED7">
        <w:t>subsection</w:t>
      </w:r>
      <w:r w:rsidR="00925E80">
        <w:t xml:space="preserve"> can lead to only one of three </w:t>
      </w:r>
      <w:r w:rsidR="00F77ED7">
        <w:t>decisions</w:t>
      </w:r>
      <w:r w:rsidR="00925E80">
        <w:t xml:space="preserve">, </w:t>
      </w:r>
      <w:r w:rsidR="00686593">
        <w:t xml:space="preserve">each </w:t>
      </w:r>
      <w:r>
        <w:t>having</w:t>
      </w:r>
      <w:r w:rsidR="00925E80">
        <w:t xml:space="preserve"> its own</w:t>
      </w:r>
      <w:r>
        <w:t xml:space="preserve"> </w:t>
      </w:r>
      <w:r w:rsidR="00925E80">
        <w:t>consequence</w:t>
      </w:r>
      <w:r>
        <w:t>s</w:t>
      </w:r>
      <w:r w:rsidR="00686593">
        <w:t xml:space="preserve">.  Those </w:t>
      </w:r>
      <w:r w:rsidR="00F77ED7">
        <w:t>decisions</w:t>
      </w:r>
      <w:r w:rsidR="00686593">
        <w:t xml:space="preserve"> are that</w:t>
      </w:r>
      <w:r w:rsidR="00925E80">
        <w:t>:</w:t>
      </w:r>
    </w:p>
    <w:p w:rsidR="00925E80" w:rsidRDefault="00925E80" w:rsidP="00925E80">
      <w:pPr>
        <w:pStyle w:val="FCBullets"/>
      </w:pPr>
      <w:r>
        <w:lastRenderedPageBreak/>
        <w:t>the mark is inherently adapted to distinguish the designated goods or services; or</w:t>
      </w:r>
    </w:p>
    <w:p w:rsidR="00925E80" w:rsidRDefault="00925E80" w:rsidP="00925E80">
      <w:pPr>
        <w:pStyle w:val="FCBullets"/>
      </w:pPr>
      <w:r>
        <w:t>the mark is to some extent inherently adapted to distinguish the designated goods or se</w:t>
      </w:r>
      <w:r w:rsidR="00EB6645">
        <w:t>rvices; or</w:t>
      </w:r>
    </w:p>
    <w:p w:rsidR="00EB6645" w:rsidRDefault="00EB6645" w:rsidP="00EB6645">
      <w:pPr>
        <w:pStyle w:val="FCBullets"/>
      </w:pPr>
      <w:r>
        <w:t>the mark is not to any extent inherently adapted to distinguish the designated goods or services.</w:t>
      </w:r>
    </w:p>
    <w:p w:rsidR="00925E80" w:rsidRDefault="00925E80" w:rsidP="00925E80">
      <w:pPr>
        <w:pStyle w:val="ParaNumbering"/>
      </w:pPr>
      <w:r>
        <w:t>If the mark is inherently adapted to distinguish the designated goods or services, the conclusion might be reached that</w:t>
      </w:r>
      <w:r w:rsidR="007D63F4">
        <w:t>,</w:t>
      </w:r>
      <w:r>
        <w:t xml:space="preserve"> </w:t>
      </w:r>
      <w:r w:rsidR="007D63F4">
        <w:t xml:space="preserve">by reason of that inherent adaptation alone, </w:t>
      </w:r>
      <w:r>
        <w:t xml:space="preserve">the mark is capable of distinguishing </w:t>
      </w:r>
      <w:r w:rsidR="00CC0C87">
        <w:t>those</w:t>
      </w:r>
      <w:r>
        <w:t xml:space="preserve"> goods or services</w:t>
      </w:r>
      <w:r w:rsidR="00CC0C87">
        <w:t xml:space="preserve"> as the applicant’s goods or services</w:t>
      </w:r>
      <w:r>
        <w:t xml:space="preserve">.  </w:t>
      </w:r>
      <w:r w:rsidR="007D63F4">
        <w:t xml:space="preserve">If that </w:t>
      </w:r>
      <w:r w:rsidR="00CC0C87">
        <w:t>decision</w:t>
      </w:r>
      <w:r w:rsidR="007D63F4">
        <w:t xml:space="preserve"> is reach</w:t>
      </w:r>
      <w:r w:rsidR="00F77ED7">
        <w:t>ed</w:t>
      </w:r>
      <w:r w:rsidR="007D63F4">
        <w:t xml:space="preserve">, </w:t>
      </w:r>
      <w:r>
        <w:t xml:space="preserve">the application </w:t>
      </w:r>
      <w:r w:rsidR="007D63F4">
        <w:t>must</w:t>
      </w:r>
      <w:r>
        <w:t xml:space="preserve"> </w:t>
      </w:r>
      <w:r w:rsidR="007D63F4">
        <w:t>be accepted,</w:t>
      </w:r>
      <w:r w:rsidR="007D63F4" w:rsidRPr="007D63F4">
        <w:t xml:space="preserve"> </w:t>
      </w:r>
      <w:r w:rsidR="00CC0C87">
        <w:t>if there is no other ground to reject it</w:t>
      </w:r>
      <w:r>
        <w:t xml:space="preserve">.  </w:t>
      </w:r>
    </w:p>
    <w:p w:rsidR="001B2518" w:rsidRDefault="001B2518" w:rsidP="00925E80">
      <w:pPr>
        <w:pStyle w:val="ParaNumbering"/>
      </w:pPr>
      <w:r>
        <w:t>However, the extent to which the mark is inherently adapted to distinguish the designated goods or services as the applicant’s goods or services may be uncertain, with the result that one is unable to decide, on that basis alone, whether the mark is capable of achieving that end.  In that state of affairs, one turns to consider</w:t>
      </w:r>
      <w:r w:rsidRPr="001B2518">
        <w:t xml:space="preserve"> </w:t>
      </w:r>
      <w:r>
        <w:t xml:space="preserve">whether, under s 41(5) of the Act, the mark does </w:t>
      </w:r>
      <w:r w:rsidRPr="00925E80">
        <w:rPr>
          <w:i/>
        </w:rPr>
        <w:t>or will</w:t>
      </w:r>
      <w:r>
        <w:t xml:space="preserve"> distinguish the designated goods or services.  </w:t>
      </w:r>
      <w:r w:rsidR="00CC0C87">
        <w:t>In that regard, attention</w:t>
      </w:r>
      <w:r>
        <w:t xml:space="preserve"> is directed to the degree </w:t>
      </w:r>
      <w:r w:rsidR="00CC0C87">
        <w:t>to which the</w:t>
      </w:r>
      <w:r w:rsidR="00834A5A">
        <w:t xml:space="preserve"> mark is</w:t>
      </w:r>
      <w:r>
        <w:t xml:space="preserve"> </w:t>
      </w:r>
      <w:r w:rsidR="00CC0C87">
        <w:t xml:space="preserve">inherently adapted to </w:t>
      </w:r>
      <w:r>
        <w:t xml:space="preserve">distinguish, the use or intended use of the mark by the applicant, and “any other circumstances”.  </w:t>
      </w:r>
      <w:r w:rsidR="00686593">
        <w:t>The</w:t>
      </w:r>
      <w:r>
        <w:t xml:space="preserve"> combined effect of these </w:t>
      </w:r>
      <w:r w:rsidR="00F77ED7">
        <w:t>matters</w:t>
      </w:r>
      <w:r>
        <w:t xml:space="preserve"> must be considered in order to come to a view as to whether the mark does or will, as a matter of fact, distinguish the designated goods or services </w:t>
      </w:r>
      <w:r w:rsidR="00686593">
        <w:t xml:space="preserve">as the applicant’s </w:t>
      </w:r>
      <w:r>
        <w:t xml:space="preserve">goods or services.  If the combined effect </w:t>
      </w:r>
      <w:r w:rsidR="00862FD7">
        <w:t>of these matters results in the affirmative decision</w:t>
      </w:r>
      <w:r>
        <w:t xml:space="preserve"> that the trade mark does or will so distinguish the designated goods or services, the mark is taken to be capable of distinguishing those goods or services from the goods or services of other persons</w:t>
      </w:r>
      <w:r w:rsidR="00686593">
        <w:t xml:space="preserve">, and the application must be accepted </w:t>
      </w:r>
      <w:r w:rsidR="00CC0C87">
        <w:t>if there is no</w:t>
      </w:r>
      <w:r w:rsidR="00686593">
        <w:t xml:space="preserve"> other </w:t>
      </w:r>
      <w:r w:rsidR="00F77ED7">
        <w:t>ground to reject</w:t>
      </w:r>
      <w:r w:rsidR="00686593">
        <w:t xml:space="preserve"> </w:t>
      </w:r>
      <w:r w:rsidR="00CC0C87">
        <w:t>it</w:t>
      </w:r>
      <w:r w:rsidR="00686593">
        <w:t xml:space="preserve">.  If the combined effect of these considerations is otherwise, the mark is taken to be not capable of distinguishing the applicant’s goods or services from the goods or services of other persons, and the application must be rejected.   </w:t>
      </w:r>
    </w:p>
    <w:p w:rsidR="00CC0C87" w:rsidRDefault="00925E80" w:rsidP="00F77ED7">
      <w:pPr>
        <w:pStyle w:val="ParaNumbering"/>
      </w:pPr>
      <w:r>
        <w:t>If the mark is not</w:t>
      </w:r>
      <w:r w:rsidR="00686593">
        <w:t xml:space="preserve"> to any extent</w:t>
      </w:r>
      <w:r>
        <w:t xml:space="preserve"> inherently adapted to distinguish the designated good</w:t>
      </w:r>
      <w:r w:rsidR="00834A5A">
        <w:t>s</w:t>
      </w:r>
      <w:r>
        <w:t xml:space="preserve"> or services, </w:t>
      </w:r>
      <w:r w:rsidR="00834A5A">
        <w:t xml:space="preserve">then </w:t>
      </w:r>
      <w:r>
        <w:t>one considers whether, under s 41(6) of the Act</w:t>
      </w:r>
      <w:r w:rsidR="007D63F4">
        <w:t>,</w:t>
      </w:r>
      <w:r>
        <w:t xml:space="preserve"> the mark does, as a matter of fact, distinguish the designated goods or services</w:t>
      </w:r>
      <w:r w:rsidR="007D63F4">
        <w:t xml:space="preserve"> as the applicant’s goods or services</w:t>
      </w:r>
      <w:r>
        <w:t>.</w:t>
      </w:r>
      <w:r w:rsidR="007D63F4">
        <w:t xml:space="preserve">  </w:t>
      </w:r>
      <w:r w:rsidR="001B2518">
        <w:t xml:space="preserve">In that </w:t>
      </w:r>
      <w:r w:rsidR="00CC0C87">
        <w:t>regard</w:t>
      </w:r>
      <w:r w:rsidR="001B2518">
        <w:t>, attention</w:t>
      </w:r>
      <w:r w:rsidR="007D63F4">
        <w:t xml:space="preserve"> is directed to the extent of the applicant’s use of the mark before the filing date of the application.  If the appli</w:t>
      </w:r>
      <w:r w:rsidR="00B070D9">
        <w:t xml:space="preserve">cant establishes that, by that </w:t>
      </w:r>
      <w:r w:rsidR="007D63F4">
        <w:t>use, the trade mark does, as a matter of fact, distinguish the designated goods or services as the applicant</w:t>
      </w:r>
      <w:r w:rsidR="00F77ED7">
        <w:t xml:space="preserve">’s goods </w:t>
      </w:r>
      <w:r w:rsidR="00F77ED7">
        <w:lastRenderedPageBreak/>
        <w:t>or services</w:t>
      </w:r>
      <w:r w:rsidR="007D63F4">
        <w:t>, the mark is</w:t>
      </w:r>
      <w:r w:rsidR="001B2518">
        <w:t xml:space="preserve"> to be </w:t>
      </w:r>
      <w:r w:rsidR="007D63F4">
        <w:t>taken to be capable of distinguishing those goods or services from the goo</w:t>
      </w:r>
      <w:r w:rsidR="001B2518">
        <w:t xml:space="preserve">ds or services of other persons, and the application must be accepted, </w:t>
      </w:r>
      <w:r w:rsidR="00CC0C87">
        <w:t>if there is no other ground to reject it</w:t>
      </w:r>
      <w:r w:rsidR="001B2518">
        <w:t xml:space="preserve">.  If, however, the applicant does not establish that fact, </w:t>
      </w:r>
      <w:r w:rsidR="00F77ED7">
        <w:t xml:space="preserve">the mark is taken to be not capable of distinguishing the applicant’s goods or services from the goods or services of other persons, and </w:t>
      </w:r>
      <w:r w:rsidR="001B2518">
        <w:t xml:space="preserve">the application </w:t>
      </w:r>
      <w:r w:rsidR="00F77ED7">
        <w:t>must</w:t>
      </w:r>
      <w:r w:rsidR="001B2518">
        <w:t xml:space="preserve"> be rejected.</w:t>
      </w:r>
    </w:p>
    <w:p w:rsidR="003808AF" w:rsidRDefault="003808AF" w:rsidP="00925E80">
      <w:pPr>
        <w:pStyle w:val="ParaNumbering"/>
      </w:pPr>
      <w:r>
        <w:t>What does it mean to say that a trade mark is inherently adapted to distinguish the goods or services of one person from the goods or services of another?  The notion of inherent adaptation is one that concerns the intrinsic qualities of the mark itself, divorced from the effects or likely effects of registration.  Where the mark consists solely of words, attention is directed to whether those words are taken from the common stock of language and, if so, the degree to which those words are, in their ordinary use, descriptive of the goods or services for which registration is sought, and would be used for that purpose by others seeking to supply or provide</w:t>
      </w:r>
      <w:r w:rsidR="005E2747">
        <w:t>, without improper motive,</w:t>
      </w:r>
      <w:r>
        <w:t xml:space="preserve"> such goods or services in the course of trade.</w:t>
      </w:r>
    </w:p>
    <w:p w:rsidR="003808AF" w:rsidRDefault="003808AF" w:rsidP="00925E80">
      <w:pPr>
        <w:pStyle w:val="ParaNumbering"/>
      </w:pPr>
      <w:r>
        <w:t xml:space="preserve">The classic statement of that condition is found in </w:t>
      </w:r>
      <w:proofErr w:type="spellStart"/>
      <w:r>
        <w:t>Kitto</w:t>
      </w:r>
      <w:proofErr w:type="spellEnd"/>
      <w:r>
        <w:t xml:space="preserve"> J’s judgment in </w:t>
      </w:r>
      <w:r>
        <w:rPr>
          <w:i/>
        </w:rPr>
        <w:t>Clark Equipment Co v Registrar of Trade Marks</w:t>
      </w:r>
      <w:r>
        <w:t xml:space="preserve"> (1964) 111 </w:t>
      </w:r>
      <w:proofErr w:type="spellStart"/>
      <w:r>
        <w:t>CLR</w:t>
      </w:r>
      <w:proofErr w:type="spellEnd"/>
      <w:r>
        <w:t xml:space="preserve"> 511 at 51</w:t>
      </w:r>
      <w:r w:rsidR="00834A5A">
        <w:t>3 -51</w:t>
      </w:r>
      <w:r>
        <w:t xml:space="preserve">4: </w:t>
      </w:r>
    </w:p>
    <w:p w:rsidR="001741EF" w:rsidRDefault="00030822" w:rsidP="001741EF">
      <w:pPr>
        <w:pStyle w:val="Quote1"/>
      </w:pPr>
      <w:r>
        <w:t xml:space="preserve">… </w:t>
      </w:r>
      <w:r w:rsidR="001741EF" w:rsidRPr="001741EF">
        <w:t xml:space="preserve">The question is whether the mark, considered quite apart from the effects of registration, is such that by its use the applicant is likely to attain his object of thereby distinguishing his goods from the goods of others. In </w:t>
      </w:r>
      <w:r w:rsidR="001741EF" w:rsidRPr="00030822">
        <w:rPr>
          <w:i/>
        </w:rPr>
        <w:t xml:space="preserve">Registrar of Trade Marks v W &amp; G Du </w:t>
      </w:r>
      <w:proofErr w:type="spellStart"/>
      <w:r w:rsidR="001741EF" w:rsidRPr="00030822">
        <w:rPr>
          <w:i/>
        </w:rPr>
        <w:t>Cros</w:t>
      </w:r>
      <w:proofErr w:type="spellEnd"/>
      <w:r w:rsidR="001741EF" w:rsidRPr="00030822">
        <w:rPr>
          <w:i/>
        </w:rPr>
        <w:t xml:space="preserve"> Ltd</w:t>
      </w:r>
      <w:r w:rsidR="002028E4">
        <w:rPr>
          <w:i/>
        </w:rPr>
        <w:t>.</w:t>
      </w:r>
      <w:r w:rsidR="000E539D">
        <w:t xml:space="preserve"> (1913) (1)</w:t>
      </w:r>
      <w:r w:rsidR="001741EF" w:rsidRPr="001741EF">
        <w:t xml:space="preserve"> Lord </w:t>
      </w:r>
      <w:r w:rsidR="001741EF" w:rsidRPr="00030822">
        <w:rPr>
          <w:i/>
        </w:rPr>
        <w:t>Parker</w:t>
      </w:r>
      <w:r w:rsidR="001741EF" w:rsidRPr="001741EF">
        <w:t xml:space="preserve"> </w:t>
      </w:r>
      <w:r w:rsidR="001741EF" w:rsidRPr="00030822">
        <w:rPr>
          <w:i/>
        </w:rPr>
        <w:t>of Waddington</w:t>
      </w:r>
      <w:r w:rsidR="001741EF" w:rsidRPr="001741EF">
        <w:t>, having remarked upon the difficulty of finding the right criterion by which to determine whether a proposed mark is or is not "adapted to distinguish" the applicant's goods, defined the crucial question practically as I have stated it, and added two sentences which have often been quoted but to which it is well to return for an understanding of the problem in a case such as the present. His Lordship said: "The applicant's chance of success in this respect (i</w:t>
      </w:r>
      <w:r>
        <w:t>.</w:t>
      </w:r>
      <w:r w:rsidR="001741EF" w:rsidRPr="001741EF">
        <w:t>e</w:t>
      </w:r>
      <w:r>
        <w:t>.</w:t>
      </w:r>
      <w:r w:rsidR="001741EF" w:rsidRPr="001741EF">
        <w:t xml:space="preserve"> in distinguishing his goods by means of the mark, apart from the effects of registration) must, I think, largely depend upon whether other traders are likely, in the ordinary course of their businesses and without any improper motive, to desire to use the same mark, or some mark nearly resembling it, upon or in connexion with their own goods. It is apparent from the history of trade marks in this country that both the Legislature and the Courts have always shown a natural disinclination to allow any person to obtain by registration under the </w:t>
      </w:r>
      <w:r w:rsidR="001741EF" w:rsidRPr="00030822">
        <w:rPr>
          <w:i/>
        </w:rPr>
        <w:t>Trade Marks Acts</w:t>
      </w:r>
      <w:r w:rsidR="001741EF" w:rsidRPr="001741EF">
        <w:t xml:space="preserve"> a monopoly in what others may legitimately desire to use." The interests of strangers and of the public are thus bound up with the whole question, as </w:t>
      </w:r>
      <w:r w:rsidR="001741EF" w:rsidRPr="00030822">
        <w:rPr>
          <w:i/>
        </w:rPr>
        <w:t>Hamilton</w:t>
      </w:r>
      <w:r w:rsidR="001741EF" w:rsidRPr="001741EF">
        <w:t xml:space="preserve"> </w:t>
      </w:r>
      <w:proofErr w:type="spellStart"/>
      <w:r w:rsidR="001741EF" w:rsidRPr="001741EF">
        <w:t>LJ</w:t>
      </w:r>
      <w:proofErr w:type="spellEnd"/>
      <w:r w:rsidR="001741EF" w:rsidRPr="001741EF">
        <w:t xml:space="preserve"> pointed out in the case of </w:t>
      </w:r>
      <w:r w:rsidR="001741EF" w:rsidRPr="00030822">
        <w:rPr>
          <w:i/>
        </w:rPr>
        <w:t>R J Lea</w:t>
      </w:r>
      <w:r>
        <w:rPr>
          <w:i/>
        </w:rPr>
        <w:t>,</w:t>
      </w:r>
      <w:r w:rsidR="001741EF" w:rsidRPr="00030822">
        <w:rPr>
          <w:i/>
        </w:rPr>
        <w:t xml:space="preserve"> Ltd</w:t>
      </w:r>
      <w:r>
        <w:rPr>
          <w:i/>
        </w:rPr>
        <w:t>.</w:t>
      </w:r>
      <w:r>
        <w:t xml:space="preserve"> (</w:t>
      </w:r>
      <w:r w:rsidR="001741EF" w:rsidRPr="001741EF">
        <w:t>1</w:t>
      </w:r>
      <w:r>
        <w:t>);</w:t>
      </w:r>
      <w:r w:rsidR="001741EF" w:rsidRPr="001741EF">
        <w:t xml:space="preserve"> but to say this is not to treat the question as depending upon some</w:t>
      </w:r>
      <w:r>
        <w:t xml:space="preserve"> vague notion of public policy:  </w:t>
      </w:r>
      <w:r w:rsidR="001741EF" w:rsidRPr="001741EF">
        <w:t xml:space="preserve">it is to insist that the question whether a mark is adapted to distinguish be tested by reference to the likelihood that other persons, trading in goods of the relevant kind and being actuated only by proper motives — in the exercise, that is to say, of the common right of the public to make honest use of words forming part of the common heritage, for the sake of the signification which they ordinarily possess — will think of the word and want to use it in connexion with similar goods in any manner which would infringe a </w:t>
      </w:r>
      <w:r w:rsidR="001741EF" w:rsidRPr="001741EF">
        <w:lastRenderedPageBreak/>
        <w:t>registered trade mark granted in respect of it.</w:t>
      </w:r>
    </w:p>
    <w:p w:rsidR="001741EF" w:rsidRDefault="001741EF" w:rsidP="001741EF">
      <w:pPr>
        <w:pStyle w:val="Quote1"/>
      </w:pPr>
    </w:p>
    <w:p w:rsidR="00121B91" w:rsidRDefault="00EF310B" w:rsidP="00925E80">
      <w:pPr>
        <w:pStyle w:val="ParaNumbering"/>
      </w:pPr>
      <w:r>
        <w:t xml:space="preserve">In </w:t>
      </w:r>
      <w:r w:rsidRPr="00EF310B">
        <w:rPr>
          <w:i/>
        </w:rPr>
        <w:t xml:space="preserve">Modena Trading Pty Ltd v </w:t>
      </w:r>
      <w:proofErr w:type="spellStart"/>
      <w:r w:rsidRPr="00EF310B">
        <w:rPr>
          <w:i/>
        </w:rPr>
        <w:t>Cantarella</w:t>
      </w:r>
      <w:proofErr w:type="spellEnd"/>
      <w:r w:rsidRPr="00EF310B">
        <w:rPr>
          <w:i/>
        </w:rPr>
        <w:t xml:space="preserve"> Bros Pty Ltd</w:t>
      </w:r>
      <w:r w:rsidR="00834A5A">
        <w:t xml:space="preserve"> (2013) 215 </w:t>
      </w:r>
      <w:proofErr w:type="spellStart"/>
      <w:r w:rsidR="00834A5A">
        <w:t>FCR</w:t>
      </w:r>
      <w:proofErr w:type="spellEnd"/>
      <w:r w:rsidR="00834A5A">
        <w:t xml:space="preserve"> 16</w:t>
      </w:r>
      <w:r>
        <w:t xml:space="preserve">, the Full Court noted (at [67]) that </w:t>
      </w:r>
      <w:proofErr w:type="spellStart"/>
      <w:r>
        <w:t>Kitto</w:t>
      </w:r>
      <w:proofErr w:type="spellEnd"/>
      <w:r>
        <w:t xml:space="preserve"> J’s statement has been consistently treated by this Court as setting out the general principle informing the inquiry as to whether a mark is inherently adapted to distinguish.  Although </w:t>
      </w:r>
      <w:proofErr w:type="spellStart"/>
      <w:r>
        <w:t>Kitto</w:t>
      </w:r>
      <w:proofErr w:type="spellEnd"/>
      <w:r>
        <w:t xml:space="preserve"> J referred to the exercise of “the common right of the public to make honest use of words forming part of the common heritage for the sake of the signification which they ordinarily bear”, the Full Court (at [74]) said:  </w:t>
      </w:r>
    </w:p>
    <w:p w:rsidR="005056AF" w:rsidRDefault="006E45A2" w:rsidP="006E45A2">
      <w:pPr>
        <w:pStyle w:val="Quote1"/>
        <w:ind w:left="1418" w:hanging="681"/>
      </w:pPr>
      <w:r>
        <w:t>74.</w:t>
      </w:r>
      <w:r>
        <w:tab/>
      </w:r>
      <w:r w:rsidR="00834A5A">
        <w:t>Sections 41(2) and (3) is</w:t>
      </w:r>
      <w:r w:rsidR="005056AF" w:rsidRPr="005056AF">
        <w:t xml:space="preserve"> directed to the distinctiveness of an applicant’s goods or services from those of other persons. We shall, for convenience, describe them as “traders”. Accordingly, the inquiry is directed at least to traders with goods and services of the relevant kind and the likelihood, in a case such as this, of their thinking of and wanting to use the word(s) in question. The reference to “likelihood” by </w:t>
      </w:r>
      <w:proofErr w:type="spellStart"/>
      <w:r w:rsidR="005056AF" w:rsidRPr="005056AF">
        <w:t>Kitto</w:t>
      </w:r>
      <w:proofErr w:type="spellEnd"/>
      <w:r w:rsidR="005056AF" w:rsidRPr="005056AF">
        <w:t xml:space="preserve"> J in </w:t>
      </w:r>
      <w:r w:rsidR="005056AF" w:rsidRPr="005E2747">
        <w:rPr>
          <w:i/>
        </w:rPr>
        <w:t>Clark Equipment</w:t>
      </w:r>
      <w:r w:rsidR="005056AF" w:rsidRPr="005056AF">
        <w:t xml:space="preserve"> was described by Gibbs J in </w:t>
      </w:r>
      <w:r w:rsidR="005056AF" w:rsidRPr="00941662">
        <w:rPr>
          <w:i/>
        </w:rPr>
        <w:t>Burger King Corp v Registrar of Trade Marks</w:t>
      </w:r>
      <w:r w:rsidR="00941662">
        <w:t xml:space="preserve"> (1973) 128 </w:t>
      </w:r>
      <w:proofErr w:type="spellStart"/>
      <w:r w:rsidR="00941662">
        <w:t>CLR</w:t>
      </w:r>
      <w:proofErr w:type="spellEnd"/>
      <w:r w:rsidR="00941662">
        <w:t xml:space="preserve"> 417 at</w:t>
      </w:r>
      <w:r w:rsidR="00834A5A">
        <w:t xml:space="preserve"> 425</w:t>
      </w:r>
      <w:r w:rsidR="005056AF" w:rsidRPr="005056AF">
        <w:t xml:space="preserve"> as a reference to the possibility that another trader “might”, without any improper motive, want to use the mark in relation to his or her goods. Depending on the goods and services involved, the class of traders may be very large or quite small. The inquiry may also have regard to the knowledge and practices of consumers as a relevant consideration informing the likely actions of the traders, but it will not necessarily be the focus of the inquiry.</w:t>
      </w:r>
    </w:p>
    <w:p w:rsidR="00EF310B" w:rsidRDefault="00BC34BA" w:rsidP="00925E80">
      <w:pPr>
        <w:pStyle w:val="ParaNumbering"/>
      </w:pPr>
      <w:r>
        <w:t>In context, the</w:t>
      </w:r>
      <w:r w:rsidR="00C962CC">
        <w:t xml:space="preserve"> first sentence of the above</w:t>
      </w:r>
      <w:r w:rsidR="00EF310B">
        <w:t xml:space="preserve"> quote must be understood as referring to the distinctiveness of an applicant’s mark in relation to the goods or services for which registration is sought.</w:t>
      </w:r>
    </w:p>
    <w:p w:rsidR="00EF310B" w:rsidRDefault="00EF310B" w:rsidP="00925E80">
      <w:pPr>
        <w:pStyle w:val="ParaNumbering"/>
      </w:pPr>
      <w:r>
        <w:t xml:space="preserve">At [84], the Full Court </w:t>
      </w:r>
      <w:r w:rsidR="007358F2">
        <w:t xml:space="preserve">also </w:t>
      </w:r>
      <w:r w:rsidR="00941C90">
        <w:t>explaine</w:t>
      </w:r>
      <w:r w:rsidR="00CB5C72">
        <w:t>d</w:t>
      </w:r>
      <w:r>
        <w:t xml:space="preserve">:  </w:t>
      </w:r>
    </w:p>
    <w:p w:rsidR="00941662" w:rsidRDefault="006E45A2" w:rsidP="006E45A2">
      <w:pPr>
        <w:pStyle w:val="Quote1"/>
        <w:ind w:left="1418" w:hanging="681"/>
      </w:pPr>
      <w:r>
        <w:t>84.</w:t>
      </w:r>
      <w:r>
        <w:tab/>
      </w:r>
      <w:r w:rsidR="00941662" w:rsidRPr="00941662">
        <w:t xml:space="preserve">The expressions “the common right of the public” and “common heritage” employed by </w:t>
      </w:r>
      <w:proofErr w:type="spellStart"/>
      <w:r w:rsidR="00941662" w:rsidRPr="00941662">
        <w:t>Kitto</w:t>
      </w:r>
      <w:proofErr w:type="spellEnd"/>
      <w:r w:rsidR="00941662" w:rsidRPr="00941662">
        <w:t xml:space="preserve"> J in </w:t>
      </w:r>
      <w:r w:rsidR="00941662" w:rsidRPr="00941662">
        <w:rPr>
          <w:i/>
        </w:rPr>
        <w:t>Clark Equipment</w:t>
      </w:r>
      <w:r w:rsidR="00941662" w:rsidRPr="00941662">
        <w:t xml:space="preserve"> are fluid and their content will vary according to the particular case. It seems to us that they refer to the knowledge base, primarily, of the traders in the particular goods and services, for it is the question of their likely use of the mark which is to be considered, although as we have already observed, it may extend to potential consumers.</w:t>
      </w:r>
    </w:p>
    <w:p w:rsidR="003808AF" w:rsidRDefault="003808AF" w:rsidP="00925E80">
      <w:pPr>
        <w:pStyle w:val="ParaNumbering"/>
      </w:pPr>
      <w:r>
        <w:t xml:space="preserve">The descriptive capacity of words and their capability to distinguish the goods or services of one person from those of others will vary, depending on occasion and circumstance.  There are no hard and fast rules.  </w:t>
      </w:r>
      <w:r w:rsidR="00EA14B6">
        <w:t>It should also be recognised that language continuously changes and develops.  New words and phrases will enter</w:t>
      </w:r>
      <w:r w:rsidR="00FC6B9E">
        <w:t xml:space="preserve"> the vernacular.  </w:t>
      </w:r>
      <w:r w:rsidR="00941C90">
        <w:t xml:space="preserve">Their </w:t>
      </w:r>
      <w:r w:rsidR="00FC6B9E">
        <w:t>new</w:t>
      </w:r>
      <w:r w:rsidR="00941C90">
        <w:t xml:space="preserve">ness </w:t>
      </w:r>
      <w:r w:rsidR="00FC6B9E">
        <w:t>will not necessarily exclude them from the “common heritage”</w:t>
      </w:r>
      <w:r w:rsidR="00941C90">
        <w:t xml:space="preserve"> to which </w:t>
      </w:r>
      <w:proofErr w:type="spellStart"/>
      <w:r w:rsidR="00941C90">
        <w:t>Kitto</w:t>
      </w:r>
      <w:proofErr w:type="spellEnd"/>
      <w:r w:rsidR="00941C90">
        <w:t xml:space="preserve"> J referred if</w:t>
      </w:r>
      <w:r w:rsidR="00FC6B9E">
        <w:t xml:space="preserve"> they nevertheless function descriptively.  I will return</w:t>
      </w:r>
      <w:r w:rsidR="007358F2">
        <w:t xml:space="preserve"> to that subject:  see at [208</w:t>
      </w:r>
      <w:r w:rsidR="00C962CC">
        <w:t>]</w:t>
      </w:r>
      <w:r w:rsidR="00C962CC">
        <w:noBreakHyphen/>
      </w:r>
      <w:r w:rsidR="007358F2">
        <w:t>[212</w:t>
      </w:r>
      <w:r w:rsidR="00FC6B9E">
        <w:t xml:space="preserve">] below.  </w:t>
      </w:r>
      <w:r w:rsidR="00C6420F">
        <w:t xml:space="preserve">The decision whether a mark is inherently adapted to distinguish “requires a practical evaluative judgment about the effects of the relevant mark in the real </w:t>
      </w:r>
      <w:r w:rsidR="00C6420F">
        <w:lastRenderedPageBreak/>
        <w:t>wor</w:t>
      </w:r>
      <w:r w:rsidR="00480537">
        <w:t>l</w:t>
      </w:r>
      <w:r w:rsidR="00C6420F">
        <w:t xml:space="preserve">d”:  </w:t>
      </w:r>
      <w:r w:rsidR="00C6420F" w:rsidRPr="00C6420F">
        <w:rPr>
          <w:i/>
        </w:rPr>
        <w:t xml:space="preserve">Kenman Kandy Australia Pty Ltd v Registrar of Trade Marks </w:t>
      </w:r>
      <w:r w:rsidR="00C6420F">
        <w:t xml:space="preserve">(2002) 122 </w:t>
      </w:r>
      <w:proofErr w:type="spellStart"/>
      <w:r w:rsidR="00C6420F">
        <w:t>FCR</w:t>
      </w:r>
      <w:proofErr w:type="spellEnd"/>
      <w:r w:rsidR="00C6420F">
        <w:t xml:space="preserve"> 494 at [47]</w:t>
      </w:r>
      <w:r>
        <w:t>.</w:t>
      </w:r>
    </w:p>
    <w:p w:rsidR="005A24A3" w:rsidRDefault="00C6420F" w:rsidP="00C6420F">
      <w:pPr>
        <w:pStyle w:val="ParaNumbering"/>
      </w:pPr>
      <w:r>
        <w:t xml:space="preserve">There </w:t>
      </w:r>
      <w:r w:rsidR="005A24A3">
        <w:t xml:space="preserve">is a further matter to be noted.  The </w:t>
      </w:r>
      <w:proofErr w:type="spellStart"/>
      <w:r w:rsidR="005A24A3">
        <w:t>registrability</w:t>
      </w:r>
      <w:proofErr w:type="spellEnd"/>
      <w:r w:rsidR="005A24A3">
        <w:t xml:space="preserve"> of a mark, including whether it is capable of distinguishing the applicant’s goods or services from the goods or services of others, must be assessed by reference to the scope of the registration that is sought.  This has two aspects</w:t>
      </w:r>
      <w:r w:rsidR="00753B84">
        <w:t xml:space="preserve"> whose combined operation must be considered</w:t>
      </w:r>
      <w:r w:rsidR="005A24A3">
        <w:t>.</w:t>
      </w:r>
    </w:p>
    <w:p w:rsidR="002A574D" w:rsidRDefault="00753B84" w:rsidP="002A574D">
      <w:pPr>
        <w:pStyle w:val="ParaNumbering"/>
      </w:pPr>
      <w:r>
        <w:t>First</w:t>
      </w:r>
      <w:r w:rsidR="002A574D">
        <w:t xml:space="preserve">, the </w:t>
      </w:r>
      <w:proofErr w:type="spellStart"/>
      <w:r w:rsidR="002A574D">
        <w:t>registrability</w:t>
      </w:r>
      <w:proofErr w:type="spellEnd"/>
      <w:r w:rsidR="002A574D">
        <w:t xml:space="preserve"> of a mark must be assessed by reference to the nature of the mark itself.  Here, the mark is simply the words APP STORE.  Apple does not seek to limit the mark by stylistic or device elements.  In these reasons, I have adopted the convention of identifying such a mark by upper case lettering.  However, should the mar</w:t>
      </w:r>
      <w:r w:rsidR="00941C90">
        <w:t>k proceed to registration as applied for</w:t>
      </w:r>
      <w:r w:rsidR="002A574D">
        <w:t>, Apple would be entitled to a monopoly in the use of those words as a trade mark, in whatever form they might be rendered.  The monopoly would extend to those words rendered in either a stylised or plain form, with or without capitalisation or partial capitalisation and whether or not, in that rendering, device elements are used</w:t>
      </w:r>
      <w:r w:rsidR="00A178B1">
        <w:t xml:space="preserve">.  </w:t>
      </w:r>
      <w:r w:rsidR="002A574D">
        <w:t>In short,</w:t>
      </w:r>
      <w:r w:rsidR="00461672">
        <w:t xml:space="preserve"> upon registration,</w:t>
      </w:r>
      <w:r w:rsidR="002A574D">
        <w:t xml:space="preserve"> Apple’s trade mark rights would extend to the use, as a trade mark, of </w:t>
      </w:r>
      <w:r w:rsidR="00461672">
        <w:t>simply those words</w:t>
      </w:r>
      <w:r w:rsidR="00941C90">
        <w:t xml:space="preserve"> in whatever form it chooses</w:t>
      </w:r>
      <w:r w:rsidR="002A574D">
        <w:t xml:space="preserve">. </w:t>
      </w:r>
    </w:p>
    <w:p w:rsidR="00C6420F" w:rsidRDefault="005A24A3" w:rsidP="002A574D">
      <w:pPr>
        <w:pStyle w:val="ParaNumbering"/>
      </w:pPr>
      <w:r>
        <w:t>Secondly, the</w:t>
      </w:r>
      <w:r w:rsidR="00C6420F">
        <w:t xml:space="preserve"> </w:t>
      </w:r>
      <w:proofErr w:type="spellStart"/>
      <w:r w:rsidR="00C6420F">
        <w:t>registrability</w:t>
      </w:r>
      <w:proofErr w:type="spellEnd"/>
      <w:r w:rsidR="00C6420F">
        <w:t xml:space="preserve"> of a mark</w:t>
      </w:r>
      <w:r>
        <w:t xml:space="preserve"> </w:t>
      </w:r>
      <w:r w:rsidR="00C6420F">
        <w:t xml:space="preserve">must </w:t>
      </w:r>
      <w:r w:rsidR="002A574D">
        <w:t xml:space="preserve">also </w:t>
      </w:r>
      <w:r w:rsidR="00C6420F">
        <w:t xml:space="preserve">be assessed by reference to the specification of </w:t>
      </w:r>
      <w:r>
        <w:t xml:space="preserve">the </w:t>
      </w:r>
      <w:r w:rsidR="00C6420F">
        <w:t xml:space="preserve">goods or services for which registration </w:t>
      </w:r>
      <w:r w:rsidR="00B31F3B">
        <w:t>is</w:t>
      </w:r>
      <w:r w:rsidR="00C6420F">
        <w:t xml:space="preserve"> sought.  In the present case, this means </w:t>
      </w:r>
      <w:r w:rsidR="00C962CC">
        <w:t>Apple’s designated services in C</w:t>
      </w:r>
      <w:r w:rsidR="00C6420F">
        <w:t>lasses 35, 38 and 42, not the services that Apple in fact supplies as part of its App Store service</w:t>
      </w:r>
      <w:r w:rsidR="00461672">
        <w:t xml:space="preserve"> (</w:t>
      </w:r>
      <w:r w:rsidR="00045415">
        <w:t>as to which, see [74]-[86</w:t>
      </w:r>
      <w:r w:rsidR="00A4418B">
        <w:t>] below)</w:t>
      </w:r>
      <w:r>
        <w:t xml:space="preserve">.  </w:t>
      </w:r>
      <w:r w:rsidR="00C6420F">
        <w:t>There is no necessary correlation between the two.  There may be services which Apple supplies as part of its App Store service which are not included in those specified in its application.  Similarly, there may be services specified in its application which Apple does not presently supply or has not supplied as part of its App Store service</w:t>
      </w:r>
      <w:r w:rsidR="00593707">
        <w:t xml:space="preserve"> even though it has the requisite intention to do so</w:t>
      </w:r>
      <w:r w:rsidR="00C6420F">
        <w:t xml:space="preserve">.  The </w:t>
      </w:r>
      <w:r w:rsidR="00A4418B">
        <w:t>touchstone</w:t>
      </w:r>
      <w:r w:rsidR="00C6420F">
        <w:t xml:space="preserve"> must be Apple’s designated services</w:t>
      </w:r>
      <w:r w:rsidR="008F1EDF">
        <w:t>, which it has specified as:</w:t>
      </w:r>
    </w:p>
    <w:p w:rsidR="008F1EDF" w:rsidRDefault="00001486" w:rsidP="008F1EDF">
      <w:pPr>
        <w:pStyle w:val="Quote1"/>
      </w:pPr>
      <w:r>
        <w:rPr>
          <w:b/>
        </w:rPr>
        <w:t>Class 35</w:t>
      </w:r>
      <w:r w:rsidR="008F1EDF" w:rsidRPr="00B2303E">
        <w:rPr>
          <w:b/>
        </w:rPr>
        <w:t>:</w:t>
      </w:r>
      <w:r w:rsidR="008F1EDF" w:rsidRPr="00B2303E">
        <w:t xml:space="preserve"> Retail store services featuring computer software provided via the Internet and other computer and electronic communication networks; retail store services featuring computer software for use on handheld mobile digital electronic devices and other consumer electronics</w:t>
      </w:r>
      <w:r w:rsidR="008F1EDF">
        <w:t>.</w:t>
      </w:r>
    </w:p>
    <w:p w:rsidR="008F1EDF" w:rsidRDefault="008F1EDF" w:rsidP="008F1EDF">
      <w:pPr>
        <w:pStyle w:val="Quote1"/>
      </w:pPr>
    </w:p>
    <w:p w:rsidR="008F1EDF" w:rsidRDefault="00001486" w:rsidP="008F1EDF">
      <w:pPr>
        <w:pStyle w:val="Quote1"/>
      </w:pPr>
      <w:r>
        <w:rPr>
          <w:b/>
        </w:rPr>
        <w:t>Class 38</w:t>
      </w:r>
      <w:r w:rsidR="008F1EDF" w:rsidRPr="00B2303E">
        <w:rPr>
          <w:b/>
        </w:rPr>
        <w:t>:</w:t>
      </w:r>
      <w:r w:rsidR="008F1EDF" w:rsidRPr="00B2303E">
        <w:t xml:space="preserve"> Telecommunication services; electronic transmission of computer software via the Internet and other computer and electronic communication networks; provision of connectivity services and access to electronic communications networks for transmission or reception of computer software</w:t>
      </w:r>
      <w:r w:rsidR="008F1EDF">
        <w:t>.</w:t>
      </w:r>
    </w:p>
    <w:p w:rsidR="008F1EDF" w:rsidRDefault="008F1EDF" w:rsidP="008F1EDF">
      <w:pPr>
        <w:pStyle w:val="Quote1"/>
      </w:pPr>
    </w:p>
    <w:p w:rsidR="008F1EDF" w:rsidRDefault="00001486" w:rsidP="008F1EDF">
      <w:pPr>
        <w:pStyle w:val="Quote1"/>
      </w:pPr>
      <w:r>
        <w:rPr>
          <w:b/>
        </w:rPr>
        <w:t>Class 42</w:t>
      </w:r>
      <w:r w:rsidR="008F1EDF" w:rsidRPr="00B2303E">
        <w:rPr>
          <w:b/>
        </w:rPr>
        <w:t>:</w:t>
      </w:r>
      <w:r w:rsidR="008F1EDF" w:rsidRPr="00B2303E">
        <w:t xml:space="preserve"> Maintenance, repair and updating of computer software and of handheld mobile digital electronic devices and other consumer electronics; providing information concerning computer software and web-based applications via the Internet and other computer and electronic communication networks; providing consulting services and technical troubleshooting support for computer software and for handheld mobile digital electronic devices and other consumer electronics; providing search engines for obtaining data via communications networks; providing temporary use of computer software and online facilities to enable users to access and download computer software; Internet services, namely, creating indexes of information, sites and other resources available on global computer networks for others; searching, browsing and retrieving information, sites, and other resources available on global computer networks and other communication networks for others</w:t>
      </w:r>
      <w:r w:rsidR="008F1EDF">
        <w:t>.</w:t>
      </w:r>
    </w:p>
    <w:p w:rsidR="008F1EDF" w:rsidRDefault="008F1EDF" w:rsidP="008F1EDF">
      <w:pPr>
        <w:pStyle w:val="Quote1"/>
      </w:pPr>
    </w:p>
    <w:p w:rsidR="00C6420F" w:rsidRDefault="00C6420F" w:rsidP="008F1EDF">
      <w:pPr>
        <w:pStyle w:val="ParaNumbering"/>
      </w:pPr>
      <w:r>
        <w:t xml:space="preserve">The point is conveniently illustrated by reference </w:t>
      </w:r>
      <w:r w:rsidR="00862FD7">
        <w:t>to the</w:t>
      </w:r>
      <w:r>
        <w:t xml:space="preserve"> designated services in </w:t>
      </w:r>
      <w:r w:rsidR="00C962CC">
        <w:t>Class </w:t>
      </w:r>
      <w:r w:rsidR="00001486">
        <w:t>35</w:t>
      </w:r>
      <w:r>
        <w:t>.  These are specified as “retail store services”</w:t>
      </w:r>
      <w:r w:rsidR="00A4418B">
        <w:t xml:space="preserve"> having certain </w:t>
      </w:r>
      <w:r w:rsidR="005E2747">
        <w:t>features</w:t>
      </w:r>
      <w:r>
        <w:t xml:space="preserve">.  Although, in one </w:t>
      </w:r>
      <w:r w:rsidR="001E1DB7">
        <w:t xml:space="preserve">aspect of the </w:t>
      </w:r>
      <w:r>
        <w:t>description, the retail store services are specified with respect to computer software of a particular kind (“for use on handheld mobile digital electronic devices and other consumer electronics”), there is no limitation in that description as to how the retail store service</w:t>
      </w:r>
      <w:r w:rsidR="001E1DB7">
        <w:t xml:space="preserve"> itself</w:t>
      </w:r>
      <w:r>
        <w:t xml:space="preserve"> is to be supplied</w:t>
      </w:r>
      <w:r w:rsidR="001E1DB7">
        <w:t>.</w:t>
      </w:r>
      <w:r>
        <w:t xml:space="preserve"> </w:t>
      </w:r>
      <w:r w:rsidR="0012080A">
        <w:t xml:space="preserve"> </w:t>
      </w:r>
      <w:r w:rsidR="001E1DB7">
        <w:t>In that aspect of the description, “retail store services” is apt to include retail store services supplied from a physical store in which the described software is provided “over the counter” or by other means, including electronic means.  There is also no limitation on</w:t>
      </w:r>
      <w:r>
        <w:t xml:space="preserve"> how the software is to be provided in the course of supplying the retail store service.  </w:t>
      </w:r>
      <w:r w:rsidR="001E1DB7">
        <w:t>In an</w:t>
      </w:r>
      <w:r w:rsidR="007358F2">
        <w:t>other</w:t>
      </w:r>
      <w:r w:rsidR="001E1DB7">
        <w:t xml:space="preserve"> aspect of the </w:t>
      </w:r>
      <w:r>
        <w:t>description of the designated services, the computer software (this time, unconfined as to its nature) is characterised as being provided by particular means (“via the Internet and other computer and electronic communication networks”).  Even so, this does not</w:t>
      </w:r>
      <w:r w:rsidR="00862FD7">
        <w:t xml:space="preserve"> necessarily</w:t>
      </w:r>
      <w:r>
        <w:t xml:space="preserve"> mean that the </w:t>
      </w:r>
      <w:r w:rsidR="00C962CC">
        <w:t>retail store service itself</w:t>
      </w:r>
      <w:r>
        <w:t xml:space="preserve"> do</w:t>
      </w:r>
      <w:r w:rsidR="00C962CC">
        <w:t>es</w:t>
      </w:r>
      <w:r>
        <w:t xml:space="preserve"> not extend to those supplied from a physical store.</w:t>
      </w:r>
      <w:r w:rsidR="00862FD7">
        <w:t xml:space="preserve">  The specification speaks</w:t>
      </w:r>
      <w:r w:rsidR="00A4418B">
        <w:t>, in that regard,</w:t>
      </w:r>
      <w:r w:rsidR="00862FD7">
        <w:t xml:space="preserve"> only of the mode of delivery </w:t>
      </w:r>
      <w:r w:rsidR="00C962CC">
        <w:t>of the computer software.</w:t>
      </w:r>
    </w:p>
    <w:p w:rsidR="00C6420F" w:rsidRPr="001E1DB7" w:rsidRDefault="00C6420F" w:rsidP="00C6420F">
      <w:pPr>
        <w:pStyle w:val="ParaNumbering"/>
        <w:rPr>
          <w:color w:val="FF0000"/>
        </w:rPr>
      </w:pPr>
      <w:r>
        <w:t xml:space="preserve">The description of Apple’s App Store service in the evidence shows that it </w:t>
      </w:r>
      <w:r w:rsidR="00A4418B">
        <w:t>operates</w:t>
      </w:r>
      <w:r>
        <w:t xml:space="preserve"> in an online environment.  But the designated services for which Apple has applied in </w:t>
      </w:r>
      <w:r w:rsidR="00001486">
        <w:t>Class 35</w:t>
      </w:r>
      <w:r>
        <w:t xml:space="preserve"> are not limited to that environment.  There is no dispute that they extend to that environment; but they also extend to retail store services provided by other means, including from a physical store.  </w:t>
      </w:r>
    </w:p>
    <w:p w:rsidR="00F40CF6" w:rsidRDefault="00F40CF6" w:rsidP="00F40CF6">
      <w:pPr>
        <w:pStyle w:val="Heading1"/>
      </w:pPr>
      <w:r>
        <w:lastRenderedPageBreak/>
        <w:t>Preliminary matters</w:t>
      </w:r>
    </w:p>
    <w:p w:rsidR="00F40CF6" w:rsidRDefault="00F40CF6" w:rsidP="00F40CF6">
      <w:pPr>
        <w:pStyle w:val="Heading2"/>
      </w:pPr>
      <w:r>
        <w:t>The nature of the appeal</w:t>
      </w:r>
    </w:p>
    <w:p w:rsidR="00B31F3B" w:rsidRDefault="00B31F3B" w:rsidP="00F40CF6">
      <w:pPr>
        <w:pStyle w:val="ParaNumbering"/>
      </w:pPr>
      <w:r>
        <w:t xml:space="preserve">Although styled an “appeal”, this proceeding involves the exercise of the original jurisdiction of the Court:  </w:t>
      </w:r>
      <w:r w:rsidRPr="00B31F3B">
        <w:rPr>
          <w:i/>
        </w:rPr>
        <w:t>Registrar of Trade Marks v Woolworths Ltd</w:t>
      </w:r>
      <w:r>
        <w:t xml:space="preserve"> (1999) 93 </w:t>
      </w:r>
      <w:proofErr w:type="spellStart"/>
      <w:r>
        <w:t>FCR</w:t>
      </w:r>
      <w:proofErr w:type="spellEnd"/>
      <w:r>
        <w:t xml:space="preserve"> 365 at [32].  The Court is to determine judicially whether the application should succeed on its merits, not whether the Registrar has lawfully discharged her duties:  </w:t>
      </w:r>
      <w:proofErr w:type="spellStart"/>
      <w:r w:rsidRPr="00B31F3B">
        <w:rPr>
          <w:i/>
        </w:rPr>
        <w:t>Jafferjee</w:t>
      </w:r>
      <w:proofErr w:type="spellEnd"/>
      <w:r w:rsidRPr="00B31F3B">
        <w:rPr>
          <w:i/>
        </w:rPr>
        <w:t xml:space="preserve"> v Scarlett</w:t>
      </w:r>
      <w:r>
        <w:t xml:space="preserve"> (1937) 57 </w:t>
      </w:r>
      <w:proofErr w:type="spellStart"/>
      <w:r>
        <w:t>CLR</w:t>
      </w:r>
      <w:proofErr w:type="spellEnd"/>
      <w:r>
        <w:t xml:space="preserve"> 115 at 126.  </w:t>
      </w:r>
    </w:p>
    <w:p w:rsidR="003F2DD9" w:rsidRDefault="00B31F3B" w:rsidP="00F40CF6">
      <w:pPr>
        <w:pStyle w:val="ParaNumbering"/>
      </w:pPr>
      <w:r>
        <w:t>What is required in that regard is a hearing de novo in which the Court approache</w:t>
      </w:r>
      <w:r w:rsidR="00BD24D4">
        <w:t>s</w:t>
      </w:r>
      <w:r>
        <w:t xml:space="preserve"> the matter “afresh and without undue concern as to the ratio </w:t>
      </w:r>
      <w:proofErr w:type="spellStart"/>
      <w:r>
        <w:t>decidendi</w:t>
      </w:r>
      <w:proofErr w:type="spellEnd"/>
      <w:r>
        <w:t xml:space="preserve"> of the Registrar”:  </w:t>
      </w:r>
      <w:r w:rsidR="001E1DB7">
        <w:rPr>
          <w:i/>
        </w:rPr>
        <w:t xml:space="preserve">Rowntree PLC v </w:t>
      </w:r>
      <w:proofErr w:type="spellStart"/>
      <w:r w:rsidR="001E1DB7">
        <w:rPr>
          <w:i/>
        </w:rPr>
        <w:t>Rollbits</w:t>
      </w:r>
      <w:proofErr w:type="spellEnd"/>
      <w:r w:rsidR="001E1DB7">
        <w:rPr>
          <w:i/>
        </w:rPr>
        <w:t xml:space="preserve"> Pty Lt</w:t>
      </w:r>
      <w:r w:rsidRPr="00BD24D4">
        <w:rPr>
          <w:i/>
        </w:rPr>
        <w:t>d</w:t>
      </w:r>
      <w:r>
        <w:t xml:space="preserve"> (1988) 90 </w:t>
      </w:r>
      <w:proofErr w:type="spellStart"/>
      <w:r>
        <w:t>FLR</w:t>
      </w:r>
      <w:proofErr w:type="spellEnd"/>
      <w:r>
        <w:t xml:space="preserve"> 398 at 403.  That said</w:t>
      </w:r>
      <w:r w:rsidR="00BD24D4">
        <w:t xml:space="preserve">, weight should be given to the Registrar’s opinion as “a skilled and experienced person”:  </w:t>
      </w:r>
      <w:proofErr w:type="spellStart"/>
      <w:r w:rsidR="00BD24D4" w:rsidRPr="009115F3">
        <w:rPr>
          <w:i/>
        </w:rPr>
        <w:t>Jafferjee</w:t>
      </w:r>
      <w:proofErr w:type="spellEnd"/>
      <w:r w:rsidR="00BD24D4">
        <w:t xml:space="preserve"> at 126.  On some occasions</w:t>
      </w:r>
      <w:r w:rsidR="001E1DB7">
        <w:t>,</w:t>
      </w:r>
      <w:r w:rsidR="00BD24D4">
        <w:t xml:space="preserve"> it has been said that “due weight” should be given to the Registrar’s opinion:  </w:t>
      </w:r>
      <w:r w:rsidR="00BD24D4" w:rsidRPr="00BD24D4">
        <w:rPr>
          <w:i/>
        </w:rPr>
        <w:t>Eclipse Sleep Products Incorporated v The Registrar of Trade Marks</w:t>
      </w:r>
      <w:r w:rsidR="00BD24D4">
        <w:t xml:space="preserve"> (1957) 99 </w:t>
      </w:r>
      <w:proofErr w:type="spellStart"/>
      <w:r w:rsidR="00BD24D4">
        <w:t>CLR</w:t>
      </w:r>
      <w:proofErr w:type="spellEnd"/>
      <w:r w:rsidR="00BD24D4">
        <w:t xml:space="preserve"> 300 at 308.  On other occasions</w:t>
      </w:r>
      <w:r w:rsidR="001E1DB7">
        <w:t>,</w:t>
      </w:r>
      <w:r w:rsidR="00BD24D4">
        <w:t xml:space="preserve"> it has been said that “great weight” (</w:t>
      </w:r>
      <w:r w:rsidR="00BD24D4" w:rsidRPr="009115F3">
        <w:rPr>
          <w:i/>
        </w:rPr>
        <w:t>Eclipse</w:t>
      </w:r>
      <w:r w:rsidR="00BD24D4">
        <w:t xml:space="preserve"> at 321; </w:t>
      </w:r>
      <w:r w:rsidR="00BD24D4" w:rsidRPr="009115F3">
        <w:rPr>
          <w:i/>
        </w:rPr>
        <w:t>Registrar of Trade Marks v Muller</w:t>
      </w:r>
      <w:r w:rsidR="00BD24D4">
        <w:t xml:space="preserve"> (1980) 144 </w:t>
      </w:r>
      <w:proofErr w:type="spellStart"/>
      <w:r w:rsidR="00BD24D4">
        <w:t>CLR</w:t>
      </w:r>
      <w:proofErr w:type="spellEnd"/>
      <w:r w:rsidR="00BD24D4">
        <w:t xml:space="preserve"> 37 at 41) or “very considerable importance” (</w:t>
      </w:r>
      <w:r w:rsidR="00BD24D4" w:rsidRPr="009115F3">
        <w:rPr>
          <w:i/>
        </w:rPr>
        <w:t>Joseph Bancroft &amp; Sons Co v Registrar of Trade Marks</w:t>
      </w:r>
      <w:r w:rsidR="00BD24D4">
        <w:t xml:space="preserve"> (1957) 99 </w:t>
      </w:r>
      <w:proofErr w:type="spellStart"/>
      <w:r w:rsidR="00BD24D4">
        <w:t>CLR</w:t>
      </w:r>
      <w:proofErr w:type="spellEnd"/>
      <w:r w:rsidR="00BD24D4">
        <w:t xml:space="preserve"> 453 at 457) should be given to the Registrar’s opinion.  </w:t>
      </w:r>
    </w:p>
    <w:p w:rsidR="00A52175" w:rsidRDefault="00BD24D4" w:rsidP="00F40CF6">
      <w:pPr>
        <w:pStyle w:val="ParaNumbering"/>
      </w:pPr>
      <w:r>
        <w:t>I do not think that</w:t>
      </w:r>
      <w:r w:rsidR="009115F3">
        <w:t>, by using these varying expressions,</w:t>
      </w:r>
      <w:r>
        <w:t xml:space="preserve"> the cases intend to convey </w:t>
      </w:r>
      <w:r w:rsidR="009115F3">
        <w:t>different notions of deference.</w:t>
      </w:r>
      <w:r w:rsidR="00A52175">
        <w:t xml:space="preserve">  </w:t>
      </w:r>
      <w:r w:rsidR="005142C1">
        <w:t>Nevertheless, the</w:t>
      </w:r>
      <w:r w:rsidR="00A52175">
        <w:t xml:space="preserve"> </w:t>
      </w:r>
      <w:r w:rsidR="00A178B1">
        <w:t>degree</w:t>
      </w:r>
      <w:r w:rsidR="00A52175">
        <w:t xml:space="preserve"> to which </w:t>
      </w:r>
      <w:r w:rsidR="003F2DD9">
        <w:t>weight</w:t>
      </w:r>
      <w:r w:rsidR="00A52175">
        <w:t xml:space="preserve"> should be </w:t>
      </w:r>
      <w:r w:rsidR="003F2DD9">
        <w:t>given</w:t>
      </w:r>
      <w:r w:rsidR="00A52175">
        <w:t xml:space="preserve"> to the Registrar’s opinion will, no doubt, depend on the</w:t>
      </w:r>
      <w:r w:rsidR="00002853">
        <w:t xml:space="preserve"> circumstances of </w:t>
      </w:r>
      <w:r w:rsidR="001E1DB7">
        <w:t>each</w:t>
      </w:r>
      <w:r w:rsidR="00A52175">
        <w:t xml:space="preserve"> case and the</w:t>
      </w:r>
      <w:r w:rsidR="008F7407">
        <w:t xml:space="preserve"> particular question involved.  For example, </w:t>
      </w:r>
      <w:r w:rsidR="00C962CC">
        <w:t xml:space="preserve">in the present case, </w:t>
      </w:r>
      <w:r w:rsidR="008F7407">
        <w:t>both parties acc</w:t>
      </w:r>
      <w:r w:rsidR="00C962CC">
        <w:t>epted that</w:t>
      </w:r>
      <w:r w:rsidR="008F7407">
        <w:t xml:space="preserve"> the weight to be given to the Registrar’s opinion may be affected by the fact that evidence has been adduced in the appeal which was not before the delegate.</w:t>
      </w:r>
    </w:p>
    <w:p w:rsidR="004541C7" w:rsidRDefault="005142C1" w:rsidP="00F40CF6">
      <w:pPr>
        <w:pStyle w:val="ParaNumbering"/>
      </w:pPr>
      <w:r>
        <w:t xml:space="preserve">In </w:t>
      </w:r>
      <w:r w:rsidRPr="005142C1">
        <w:rPr>
          <w:i/>
        </w:rPr>
        <w:t>Woolworths</w:t>
      </w:r>
      <w:r>
        <w:t>,</w:t>
      </w:r>
      <w:r w:rsidR="00A52175">
        <w:t xml:space="preserve"> French J observed (at 377)</w:t>
      </w:r>
      <w:r w:rsidR="004541C7">
        <w:t>:</w:t>
      </w:r>
    </w:p>
    <w:p w:rsidR="00F40CF6" w:rsidRDefault="004541C7" w:rsidP="004541C7">
      <w:pPr>
        <w:pStyle w:val="Quote1"/>
      </w:pPr>
      <w:r>
        <w:t>… Weight can be given to the Registrar’s opinion without compromising the duty of the Court to construe the relevant legal criteria.  When the proper principles are applied to the manner in which a judgment is to be made about an issue such as “deceptive similarity” there is room for a degree of deference to the evaluative judgment actually made by the Registrar.  That does not mean that the Court is bound to accept the Registrar’s factual judgment.  Rather it can be treated as a factor relevant to the Court’s own evaluation.</w:t>
      </w:r>
    </w:p>
    <w:p w:rsidR="004541C7" w:rsidRDefault="00EA5B06" w:rsidP="004541C7">
      <w:pPr>
        <w:pStyle w:val="ParaNumbering"/>
      </w:pPr>
      <w:r>
        <w:t>Although these</w:t>
      </w:r>
      <w:r w:rsidR="004541C7">
        <w:t xml:space="preserve"> observations were made in the context of </w:t>
      </w:r>
      <w:r>
        <w:t>considering</w:t>
      </w:r>
      <w:r w:rsidR="004541C7">
        <w:t xml:space="preserve"> whether a ground of rejection existed under s 44 of the Act in respect of a particular application</w:t>
      </w:r>
      <w:r>
        <w:t>, they are</w:t>
      </w:r>
      <w:r w:rsidR="005142C1">
        <w:t xml:space="preserve"> </w:t>
      </w:r>
      <w:r>
        <w:t>apposite to a case concerning the application of s 41 of the Act</w:t>
      </w:r>
      <w:r w:rsidR="004541C7">
        <w:t xml:space="preserve">.  </w:t>
      </w:r>
    </w:p>
    <w:p w:rsidR="00EA5B06" w:rsidRDefault="00EA5B06" w:rsidP="00EA5B06">
      <w:pPr>
        <w:pStyle w:val="Heading2"/>
      </w:pPr>
      <w:r>
        <w:lastRenderedPageBreak/>
        <w:t xml:space="preserve">The role of the presumption of </w:t>
      </w:r>
      <w:proofErr w:type="spellStart"/>
      <w:r>
        <w:t>registrability</w:t>
      </w:r>
      <w:proofErr w:type="spellEnd"/>
    </w:p>
    <w:p w:rsidR="00EA5B06" w:rsidRDefault="00EA5B06" w:rsidP="00EA5B06">
      <w:pPr>
        <w:pStyle w:val="ParaNumbering"/>
      </w:pPr>
      <w:r>
        <w:t xml:space="preserve">Apple has emphasised the presumption of </w:t>
      </w:r>
      <w:proofErr w:type="spellStart"/>
      <w:r>
        <w:t>registrability</w:t>
      </w:r>
      <w:proofErr w:type="spellEnd"/>
      <w:r>
        <w:t xml:space="preserve"> </w:t>
      </w:r>
      <w:r w:rsidR="005E2747">
        <w:t>in</w:t>
      </w:r>
      <w:r>
        <w:t xml:space="preserve"> s 33(1) of the Act, which provides:  </w:t>
      </w:r>
    </w:p>
    <w:p w:rsidR="00CA0948" w:rsidRDefault="00CA0948" w:rsidP="00CA0948">
      <w:pPr>
        <w:pStyle w:val="Quote1"/>
        <w:rPr>
          <w:b/>
        </w:rPr>
      </w:pPr>
      <w:r w:rsidRPr="00CA0948">
        <w:rPr>
          <w:b/>
        </w:rPr>
        <w:t>33  Application accepted or rejected</w:t>
      </w:r>
    </w:p>
    <w:p w:rsidR="00192A0F" w:rsidRPr="00CA0948" w:rsidRDefault="00192A0F" w:rsidP="00CA0948">
      <w:pPr>
        <w:pStyle w:val="Quote1"/>
        <w:rPr>
          <w:b/>
        </w:rPr>
      </w:pPr>
    </w:p>
    <w:p w:rsidR="00CA0948" w:rsidRDefault="00CA0948" w:rsidP="00192A0F">
      <w:pPr>
        <w:pStyle w:val="Quote1"/>
        <w:ind w:left="1134" w:hanging="425"/>
      </w:pPr>
      <w:r>
        <w:t>(1)</w:t>
      </w:r>
      <w:r>
        <w:tab/>
        <w:t>The Registrar must, after the examination, accept the application unless he or she is satisfied that:</w:t>
      </w:r>
    </w:p>
    <w:p w:rsidR="00CA0948" w:rsidRDefault="00CA0948" w:rsidP="00447C37">
      <w:pPr>
        <w:pStyle w:val="Quote1"/>
        <w:tabs>
          <w:tab w:val="left" w:pos="1276"/>
          <w:tab w:val="left" w:pos="1701"/>
        </w:tabs>
      </w:pPr>
      <w:r>
        <w:tab/>
        <w:t>(a)</w:t>
      </w:r>
      <w:r>
        <w:tab/>
        <w:t>the application has not been made in accordance with this Act; or</w:t>
      </w:r>
    </w:p>
    <w:p w:rsidR="00CA0948" w:rsidRDefault="00CA0948" w:rsidP="00447C37">
      <w:pPr>
        <w:pStyle w:val="Quote1"/>
        <w:tabs>
          <w:tab w:val="left" w:pos="1276"/>
          <w:tab w:val="left" w:pos="1701"/>
        </w:tabs>
      </w:pPr>
      <w:r>
        <w:tab/>
        <w:t>(b)</w:t>
      </w:r>
      <w:r>
        <w:tab/>
        <w:t>there are grounds under this Act for rejecting it.</w:t>
      </w:r>
    </w:p>
    <w:p w:rsidR="00447C37" w:rsidRPr="00447C37" w:rsidRDefault="00447C37" w:rsidP="00447C37">
      <w:pPr>
        <w:pStyle w:val="Quote1"/>
        <w:tabs>
          <w:tab w:val="left" w:pos="1276"/>
          <w:tab w:val="left" w:pos="1701"/>
        </w:tabs>
        <w:rPr>
          <w:sz w:val="20"/>
        </w:rPr>
      </w:pPr>
    </w:p>
    <w:p w:rsidR="00CA0948" w:rsidRPr="00447C37" w:rsidRDefault="00CA0948" w:rsidP="00447C37">
      <w:pPr>
        <w:pStyle w:val="Quote1"/>
        <w:tabs>
          <w:tab w:val="left" w:pos="1985"/>
        </w:tabs>
        <w:ind w:firstLine="397"/>
        <w:rPr>
          <w:sz w:val="20"/>
        </w:rPr>
      </w:pPr>
      <w:r w:rsidRPr="00447C37">
        <w:rPr>
          <w:sz w:val="20"/>
        </w:rPr>
        <w:t>Note:</w:t>
      </w:r>
      <w:r w:rsidRPr="00447C37">
        <w:rPr>
          <w:sz w:val="20"/>
        </w:rPr>
        <w:tab/>
        <w:t xml:space="preserve">For </w:t>
      </w:r>
      <w:r w:rsidRPr="00447C37">
        <w:rPr>
          <w:b/>
          <w:i/>
          <w:sz w:val="20"/>
        </w:rPr>
        <w:t>this Act</w:t>
      </w:r>
      <w:r w:rsidRPr="00447C37">
        <w:rPr>
          <w:sz w:val="20"/>
        </w:rPr>
        <w:t xml:space="preserve"> see section 6.</w:t>
      </w:r>
    </w:p>
    <w:p w:rsidR="00EA5B06" w:rsidRDefault="00EA5B06" w:rsidP="004541C7">
      <w:pPr>
        <w:pStyle w:val="ParaNumbering"/>
      </w:pPr>
      <w:r>
        <w:t xml:space="preserve">In </w:t>
      </w:r>
      <w:r w:rsidRPr="005142C1">
        <w:rPr>
          <w:i/>
        </w:rPr>
        <w:t>Kenman Kandy</w:t>
      </w:r>
      <w:r>
        <w:t>, French J (at [22]) said:</w:t>
      </w:r>
    </w:p>
    <w:p w:rsidR="00EA5B06" w:rsidRDefault="00131BD4" w:rsidP="00131BD4">
      <w:pPr>
        <w:pStyle w:val="Quote1"/>
        <w:ind w:left="1440" w:hanging="703"/>
      </w:pPr>
      <w:r>
        <w:t>22.</w:t>
      </w:r>
      <w:r>
        <w:tab/>
      </w:r>
      <w:r w:rsidR="00EA5B06">
        <w:t xml:space="preserve">… Since the enactment of [the Act] the onus is no longer on the applicant to establish </w:t>
      </w:r>
      <w:proofErr w:type="spellStart"/>
      <w:r w:rsidR="00EA5B06">
        <w:t>registrability</w:t>
      </w:r>
      <w:proofErr w:type="spellEnd"/>
      <w:r w:rsidR="00EA5B06">
        <w:t xml:space="preserve"> as it was under the 19</w:t>
      </w:r>
      <w:r w:rsidR="005E2747">
        <w:t>5</w:t>
      </w:r>
      <w:r w:rsidR="00EA5B06">
        <w:t xml:space="preserve">5 Act:  </w:t>
      </w:r>
      <w:r w:rsidR="00EA5B06" w:rsidRPr="00E058B8">
        <w:rPr>
          <w:i/>
        </w:rPr>
        <w:t xml:space="preserve">Registrar of </w:t>
      </w:r>
      <w:r w:rsidR="00E058B8" w:rsidRPr="00E058B8">
        <w:rPr>
          <w:i/>
        </w:rPr>
        <w:t>T</w:t>
      </w:r>
      <w:r w:rsidR="00EA5B06" w:rsidRPr="00E058B8">
        <w:rPr>
          <w:i/>
        </w:rPr>
        <w:t>rade Marks v Woolworths Ltd</w:t>
      </w:r>
      <w:r w:rsidR="00EA5B06">
        <w:t xml:space="preserve"> </w:t>
      </w:r>
      <w:r w:rsidR="00D43967">
        <w:t xml:space="preserve">(1999) 93 </w:t>
      </w:r>
      <w:proofErr w:type="spellStart"/>
      <w:r w:rsidR="00D43967">
        <w:t>FCR</w:t>
      </w:r>
      <w:proofErr w:type="spellEnd"/>
      <w:r w:rsidR="00D43967">
        <w:t xml:space="preserve"> 365 </w:t>
      </w:r>
      <w:r w:rsidR="005142C1">
        <w:t xml:space="preserve">at 372-373.  The application must be accepted unless the Court is satisfied that is has not been made in accordance with [the Act] or that there are grounds for rejecting it.  If the matter is in doubt then the application should be accepted … </w:t>
      </w:r>
    </w:p>
    <w:p w:rsidR="00E058B8" w:rsidRDefault="00E058B8" w:rsidP="005142C1">
      <w:pPr>
        <w:pStyle w:val="ParaNumbering"/>
      </w:pPr>
      <w:r>
        <w:t>However, in</w:t>
      </w:r>
      <w:r w:rsidR="005142C1">
        <w:t xml:space="preserve"> </w:t>
      </w:r>
      <w:r w:rsidR="005142C1" w:rsidRPr="00E058B8">
        <w:rPr>
          <w:i/>
        </w:rPr>
        <w:t>Blount</w:t>
      </w:r>
      <w:r w:rsidR="005142C1">
        <w:t>, Branson J (at 56) questioned whether, by reason o</w:t>
      </w:r>
      <w:r w:rsidR="00941662">
        <w:t>f the terms of s </w:t>
      </w:r>
      <w:r w:rsidR="005142C1">
        <w:t>41 of the Act, s 33(1) has a practical effect so far as the question of capacity to distinguish is concerned.  Later (at 57-58), her Honour</w:t>
      </w:r>
      <w:r>
        <w:t xml:space="preserve"> expressed the view </w:t>
      </w:r>
      <w:r w:rsidR="00941662">
        <w:t>that s 41 limits the scope of s </w:t>
      </w:r>
      <w:r>
        <w:t xml:space="preserve">33(1) in that regard.  Her Honour explained:  </w:t>
      </w:r>
    </w:p>
    <w:p w:rsidR="006E45A2" w:rsidRDefault="006E45A2" w:rsidP="006E45A2">
      <w:pPr>
        <w:pStyle w:val="Quote1"/>
      </w:pPr>
      <w:r>
        <w:t xml:space="preserve">… Subsection (4) </w:t>
      </w:r>
      <w:r w:rsidR="008F7407">
        <w:t xml:space="preserve">[of s 41] </w:t>
      </w:r>
      <w:r>
        <w:t>has the effect that unless the Registrar, having taken into account the extent to which the trade mark is inherently adapted to distinguish the designated goods or services from the goods or services of other persons, is able to answer positively the question whether or not the trade mark is capable of distinguishing the designated goods or services from the goods or services of other persons, then he or she must apply the provisions of either subs (5) or (6). Subsection (5) has the effect that an application must be rejected pursuant to s 41(2) unless the Registrar is satisfied that the trade mark does or will distinguish the designated goods or services as being those of the applicant. Subsection (6) has the effect that an application must be rejected pursuant to s 41(2) unless the applicant establishes that because of its use of the trade mark, the trade mark does distinguish the designated goods or services as being those of the applicant. The applicant will so “establish” by placing before the decision maker material upon which he or she is persuaded, on the balance of probabilities, that, because of its use of the trade mark, the trade mark does distinguish its goods and services from those of other persons.</w:t>
      </w:r>
    </w:p>
    <w:p w:rsidR="006E45A2" w:rsidRDefault="006E45A2" w:rsidP="006E45A2">
      <w:pPr>
        <w:pStyle w:val="Quote1"/>
      </w:pPr>
    </w:p>
    <w:p w:rsidR="006E45A2" w:rsidRDefault="006E45A2" w:rsidP="006E45A2">
      <w:pPr>
        <w:pStyle w:val="Quote1"/>
      </w:pPr>
      <w:r>
        <w:t xml:space="preserve">It is thus not the case, as might otherwise be concluded from the terms of s 33(1), that if the Registrar is uncertain whether a trade mark is capable of distinguishing the applicant's goods or services from the goods or services of other persons then he or she must accept the application. The question of whether or not a trade mark is to be taken for the purposes of s 41(2) as capable or not capable of distinguishing the designated goods or services from the goods or services of other persons is governed entirely by s 41(3) to (6). The effect of such subsections is that a trade mark is not to be taken as capable of distinguishing the goods or services of an applicant from the </w:t>
      </w:r>
      <w:r>
        <w:lastRenderedPageBreak/>
        <w:t>goods or services of other persons unless the Registrar is satisfied of certain matters or the applicant establishes a certain matter, in the sense discussed above.</w:t>
      </w:r>
    </w:p>
    <w:p w:rsidR="005142C1" w:rsidRDefault="00E058B8" w:rsidP="005142C1">
      <w:pPr>
        <w:pStyle w:val="ParaNumbering"/>
      </w:pPr>
      <w:r>
        <w:t xml:space="preserve">In </w:t>
      </w:r>
      <w:proofErr w:type="spellStart"/>
      <w:r w:rsidRPr="00CB5C72">
        <w:rPr>
          <w:i/>
        </w:rPr>
        <w:t>Choc</w:t>
      </w:r>
      <w:r w:rsidR="008F7407">
        <w:rPr>
          <w:i/>
        </w:rPr>
        <w:t>o</w:t>
      </w:r>
      <w:r w:rsidR="00CB5C72" w:rsidRPr="00CB5C72">
        <w:rPr>
          <w:i/>
        </w:rPr>
        <w:t>laterie</w:t>
      </w:r>
      <w:proofErr w:type="spellEnd"/>
      <w:r w:rsidR="00CB5C72" w:rsidRPr="00CB5C72">
        <w:rPr>
          <w:i/>
        </w:rPr>
        <w:t xml:space="preserve"> </w:t>
      </w:r>
      <w:proofErr w:type="spellStart"/>
      <w:r w:rsidR="00CB5C72" w:rsidRPr="00CB5C72">
        <w:rPr>
          <w:i/>
        </w:rPr>
        <w:t>Guylian</w:t>
      </w:r>
      <w:proofErr w:type="spellEnd"/>
      <w:r w:rsidR="00CB5C72" w:rsidRPr="00CB5C72">
        <w:rPr>
          <w:i/>
        </w:rPr>
        <w:t xml:space="preserve"> NV v Registrar of Trade Marks</w:t>
      </w:r>
      <w:r w:rsidR="006E45A2">
        <w:t xml:space="preserve"> (2009) 180 </w:t>
      </w:r>
      <w:proofErr w:type="spellStart"/>
      <w:r w:rsidR="006E45A2">
        <w:t>FCR</w:t>
      </w:r>
      <w:proofErr w:type="spellEnd"/>
      <w:r w:rsidR="006E45A2">
        <w:t xml:space="preserve"> 60, </w:t>
      </w:r>
      <w:proofErr w:type="spellStart"/>
      <w:r w:rsidR="006E45A2">
        <w:t>Sundberg</w:t>
      </w:r>
      <w:proofErr w:type="spellEnd"/>
      <w:r w:rsidR="006E45A2">
        <w:t> </w:t>
      </w:r>
      <w:r w:rsidR="00CB5C72">
        <w:t xml:space="preserve">J (at [20]) noted that there is a tension between the presumption under s 33(1) and the text and structure of s 41.  At [21], his Honour said:  </w:t>
      </w:r>
    </w:p>
    <w:p w:rsidR="006E45A2" w:rsidRDefault="00ED47A9" w:rsidP="00ED47A9">
      <w:pPr>
        <w:pStyle w:val="Quote1"/>
        <w:ind w:left="1418" w:hanging="681"/>
      </w:pPr>
      <w:r>
        <w:t>21</w:t>
      </w:r>
      <w:r w:rsidR="005579E8">
        <w:t>.</w:t>
      </w:r>
      <w:r>
        <w:tab/>
      </w:r>
      <w:r w:rsidR="006E45A2" w:rsidRPr="006E45A2">
        <w:t xml:space="preserve">Reconciling s 41(4) and Branson J's decision in </w:t>
      </w:r>
      <w:r w:rsidR="006E45A2" w:rsidRPr="005E2747">
        <w:rPr>
          <w:i/>
        </w:rPr>
        <w:t>Blount</w:t>
      </w:r>
      <w:r w:rsidR="006E45A2" w:rsidRPr="006E45A2">
        <w:t xml:space="preserve">, with the presumption and French J's decision in </w:t>
      </w:r>
      <w:r w:rsidR="006E45A2" w:rsidRPr="006E45A2">
        <w:rPr>
          <w:i/>
        </w:rPr>
        <w:t>Kenman Kandy</w:t>
      </w:r>
      <w:r w:rsidR="006E45A2" w:rsidRPr="006E45A2">
        <w:t>, is not entirely free from difficulty. The matter is further complicated by the fact that the onus is reversed under s 41(5) (the Registrar must be “</w:t>
      </w:r>
      <w:r w:rsidR="006E45A2" w:rsidRPr="004107BB">
        <w:rPr>
          <w:i/>
        </w:rPr>
        <w:t>satisfied</w:t>
      </w:r>
      <w:r w:rsidR="006E45A2" w:rsidRPr="006E45A2">
        <w:t xml:space="preserve">” that the mark does or will distinguish) and s 41(6) (the applicant must “establish” that the mark does distinguish). In its submissions, the Registrar accepts that the presumption applies in relation to s 41(3), but says that the use of the term “satisfied” in s 41(5) suggests that the presumption no longer applies once the inquiry moves to s 41(5). I agree. Section 41(3) to (6) contemplates that there are degrees to which a mark might be inherently adapted to distinguish: see </w:t>
      </w:r>
      <w:proofErr w:type="spellStart"/>
      <w:r w:rsidR="006E45A2" w:rsidRPr="006E45A2">
        <w:rPr>
          <w:i/>
        </w:rPr>
        <w:t>Kenman</w:t>
      </w:r>
      <w:proofErr w:type="spellEnd"/>
      <w:r w:rsidR="006E45A2" w:rsidRPr="006E45A2">
        <w:rPr>
          <w:i/>
        </w:rPr>
        <w:t xml:space="preserve"> Kandy</w:t>
      </w:r>
      <w:r w:rsidR="006E45A2" w:rsidRPr="006E45A2">
        <w:t xml:space="preserve"> 122 </w:t>
      </w:r>
      <w:proofErr w:type="spellStart"/>
      <w:r w:rsidR="006E45A2" w:rsidRPr="006E45A2">
        <w:t>FCR</w:t>
      </w:r>
      <w:proofErr w:type="spellEnd"/>
      <w:r w:rsidR="006E45A2" w:rsidRPr="006E45A2">
        <w:t xml:space="preserve"> 494 at [82] (Lindgren J); </w:t>
      </w:r>
      <w:proofErr w:type="spellStart"/>
      <w:r w:rsidR="006E45A2" w:rsidRPr="006E45A2">
        <w:rPr>
          <w:i/>
        </w:rPr>
        <w:t>Austereo</w:t>
      </w:r>
      <w:proofErr w:type="spellEnd"/>
      <w:r w:rsidR="006E45A2" w:rsidRPr="006E45A2">
        <w:t xml:space="preserve"> 209 </w:t>
      </w:r>
      <w:proofErr w:type="spellStart"/>
      <w:r w:rsidR="006E45A2" w:rsidRPr="006E45A2">
        <w:t>ALR</w:t>
      </w:r>
      <w:proofErr w:type="spellEnd"/>
      <w:r w:rsidR="006E45A2" w:rsidRPr="006E45A2">
        <w:t xml:space="preserve"> 93 at [35] (Finn J). The ultimate question under s 41(3) is whether the mark is inherently adapted to a </w:t>
      </w:r>
      <w:r w:rsidR="006E45A2" w:rsidRPr="008F7407">
        <w:rPr>
          <w:i/>
        </w:rPr>
        <w:t xml:space="preserve">sufficient </w:t>
      </w:r>
      <w:r w:rsidR="006E45A2" w:rsidRPr="001E7137">
        <w:t>degree</w:t>
      </w:r>
      <w:r w:rsidR="006E45A2" w:rsidRPr="006E45A2">
        <w:t xml:space="preserve"> to conclude that it is “capable of distinguishing”. In my view, the effect of the presumption of </w:t>
      </w:r>
      <w:proofErr w:type="spellStart"/>
      <w:r w:rsidR="006E45A2" w:rsidRPr="006E45A2">
        <w:t>registrability</w:t>
      </w:r>
      <w:proofErr w:type="spellEnd"/>
      <w:r w:rsidR="006E45A2" w:rsidRPr="006E45A2">
        <w:t xml:space="preserve"> on s 41(3) is that, in considering whether a mark is capable of distinguishing by reason of the “inherently adapted” criteria, it should be presumed that the mark is sufficiently adapted unless the Registrar is satisfied otherwise on the balance of probabilities. If the Registrar is otherwise satisfied, then he or she will be “unable to decide the question” (see s 41(4)) whether the mark is capable of distinguishing on the basis of any inherent adaptation alone, and must then proceed to consider s 41(5) or s 41(6). Under those provisions, the presumption no longer has any operation, as the applicant is then required to either “satisfy” the Registrar (s 41(5)), or “establish” (s 41(6)), that the relevant criteria set out therein is met. As Branson J said in </w:t>
      </w:r>
      <w:r w:rsidR="006E45A2" w:rsidRPr="006E45A2">
        <w:rPr>
          <w:i/>
        </w:rPr>
        <w:t xml:space="preserve">Blount </w:t>
      </w:r>
      <w:r w:rsidR="006E45A2" w:rsidRPr="006E45A2">
        <w:t xml:space="preserve">83 </w:t>
      </w:r>
      <w:proofErr w:type="spellStart"/>
      <w:r w:rsidR="006E45A2" w:rsidRPr="006E45A2">
        <w:t>FCR</w:t>
      </w:r>
      <w:proofErr w:type="spellEnd"/>
      <w:r w:rsidR="006E45A2" w:rsidRPr="006E45A2">
        <w:t xml:space="preserve"> at 56, referring to </w:t>
      </w:r>
      <w:proofErr w:type="spellStart"/>
      <w:r w:rsidR="006E45A2" w:rsidRPr="006E45A2">
        <w:rPr>
          <w:i/>
        </w:rPr>
        <w:t>Rejfek</w:t>
      </w:r>
      <w:proofErr w:type="spellEnd"/>
      <w:r w:rsidR="006E45A2" w:rsidRPr="006E45A2">
        <w:rPr>
          <w:i/>
        </w:rPr>
        <w:t xml:space="preserve"> v McElroy</w:t>
      </w:r>
      <w:r w:rsidR="006E45A2" w:rsidRPr="006E45A2">
        <w:t xml:space="preserve"> (1965) 112 </w:t>
      </w:r>
      <w:proofErr w:type="spellStart"/>
      <w:r w:rsidR="006E45A2" w:rsidRPr="006E45A2">
        <w:t>CLR</w:t>
      </w:r>
      <w:proofErr w:type="spellEnd"/>
      <w:r w:rsidR="006E45A2" w:rsidRPr="006E45A2">
        <w:t xml:space="preserve"> 517 at 521, a test of satisfaction requires the Registrar to “be persuaded of the matter according to the balance of probabilities”.</w:t>
      </w:r>
    </w:p>
    <w:p w:rsidR="00FC03D2" w:rsidRDefault="00CF7DFF" w:rsidP="005142C1">
      <w:pPr>
        <w:pStyle w:val="ParaNumbering"/>
      </w:pPr>
      <w:r>
        <w:t>Notwithstanding Apple’s emphas</w:t>
      </w:r>
      <w:r w:rsidR="007358F2">
        <w:t xml:space="preserve">is on the role of </w:t>
      </w:r>
      <w:r w:rsidR="0051348C">
        <w:t xml:space="preserve">the presumption of </w:t>
      </w:r>
      <w:proofErr w:type="spellStart"/>
      <w:r w:rsidR="007358F2">
        <w:t>registrability</w:t>
      </w:r>
      <w:proofErr w:type="spellEnd"/>
      <w:r>
        <w:t>, I</w:t>
      </w:r>
      <w:r w:rsidR="00FC03D2">
        <w:t xml:space="preserve"> do not understand the parties to disagree with </w:t>
      </w:r>
      <w:r>
        <w:t>the</w:t>
      </w:r>
      <w:r w:rsidR="00FC03D2">
        <w:t xml:space="preserve"> approach</w:t>
      </w:r>
      <w:r>
        <w:t xml:space="preserve"> discussed in </w:t>
      </w:r>
      <w:proofErr w:type="spellStart"/>
      <w:r w:rsidRPr="00CF7DFF">
        <w:rPr>
          <w:i/>
        </w:rPr>
        <w:t>Chocolaterie</w:t>
      </w:r>
      <w:proofErr w:type="spellEnd"/>
      <w:r w:rsidRPr="00CF7DFF">
        <w:rPr>
          <w:i/>
        </w:rPr>
        <w:t xml:space="preserve"> </w:t>
      </w:r>
      <w:proofErr w:type="spellStart"/>
      <w:r w:rsidRPr="00CF7DFF">
        <w:rPr>
          <w:i/>
        </w:rPr>
        <w:t>Guylian</w:t>
      </w:r>
      <w:proofErr w:type="spellEnd"/>
      <w:r w:rsidR="00FC03D2">
        <w:t>.</w:t>
      </w:r>
      <w:r>
        <w:t xml:space="preserve">  I propose to follow that approach.</w:t>
      </w:r>
    </w:p>
    <w:p w:rsidR="00F40CF6" w:rsidRDefault="00F40CF6" w:rsidP="00F40CF6">
      <w:pPr>
        <w:pStyle w:val="Heading2"/>
      </w:pPr>
      <w:r>
        <w:t xml:space="preserve">The date for </w:t>
      </w:r>
      <w:r w:rsidR="00024F61">
        <w:t>considering the application of s 41</w:t>
      </w:r>
    </w:p>
    <w:p w:rsidR="00024F61" w:rsidRDefault="00326F83" w:rsidP="00326F83">
      <w:pPr>
        <w:pStyle w:val="ParaNumbering"/>
      </w:pPr>
      <w:r>
        <w:t>There is a debate between the parties about whether</w:t>
      </w:r>
      <w:r w:rsidR="00CC0C87">
        <w:t>, in the present case,</w:t>
      </w:r>
      <w:r>
        <w:t xml:space="preserve"> the </w:t>
      </w:r>
      <w:r w:rsidR="00CC0C87">
        <w:t>priority</w:t>
      </w:r>
      <w:r>
        <w:t xml:space="preserve"> date</w:t>
      </w:r>
      <w:r w:rsidR="005459A2">
        <w:t xml:space="preserve"> (for definition, see s 12)</w:t>
      </w:r>
      <w:r>
        <w:t xml:space="preserve">, as opposed to the </w:t>
      </w:r>
      <w:r w:rsidR="00CC0C87">
        <w:t>filing</w:t>
      </w:r>
      <w:r>
        <w:t xml:space="preserve"> date</w:t>
      </w:r>
      <w:r w:rsidR="005459A2">
        <w:t xml:space="preserve"> (for definition, see s 6)</w:t>
      </w:r>
      <w:r>
        <w:t xml:space="preserve">, is the correct date for </w:t>
      </w:r>
      <w:r w:rsidR="00024F61">
        <w:t xml:space="preserve">considering the application of s 41.  </w:t>
      </w:r>
      <w:r>
        <w:t>The Registrar contends that the priority date</w:t>
      </w:r>
      <w:r w:rsidR="005459A2">
        <w:t xml:space="preserve"> (here, 7 March 2008)</w:t>
      </w:r>
      <w:r>
        <w:t xml:space="preserve"> is the correct date</w:t>
      </w:r>
      <w:r w:rsidR="00AB569D">
        <w:t>, including when considering factual distinctiveness under s 41(6)</w:t>
      </w:r>
      <w:r>
        <w:t xml:space="preserve">.  </w:t>
      </w:r>
      <w:r w:rsidR="00121B91">
        <w:t>Apple contends that the filing date</w:t>
      </w:r>
      <w:r w:rsidR="005459A2">
        <w:t xml:space="preserve"> (here, 18 July 2008)</w:t>
      </w:r>
      <w:r w:rsidR="00121B91">
        <w:t xml:space="preserve"> is the correct date</w:t>
      </w:r>
      <w:r w:rsidR="00CF7DFF">
        <w:t xml:space="preserve"> for considering all questions arising under s 41</w:t>
      </w:r>
      <w:r w:rsidR="00121B91">
        <w:t xml:space="preserve">.  </w:t>
      </w:r>
    </w:p>
    <w:p w:rsidR="001D7D64" w:rsidRDefault="001D7D64" w:rsidP="001D7D64">
      <w:pPr>
        <w:pStyle w:val="ParaNumbering"/>
      </w:pPr>
      <w:r>
        <w:lastRenderedPageBreak/>
        <w:t xml:space="preserve">Generally speaking, the </w:t>
      </w:r>
      <w:r w:rsidRPr="00424AC4">
        <w:rPr>
          <w:i/>
        </w:rPr>
        <w:t>registration</w:t>
      </w:r>
      <w:r>
        <w:t xml:space="preserve"> of a trade mark </w:t>
      </w:r>
      <w:r w:rsidR="0051348C">
        <w:t>under the Act is taken to have</w:t>
      </w:r>
      <w:r>
        <w:t xml:space="preserve"> effect from and including the filing date:  s 72(1).  However, the position is different for Convention applications.  If a person has made an application for registration of mark in a Convention country, and within six months thereof makes application to the Registrar for registration of the mark in respect of some or all of the goods or services for which registration was sought in the Convention country, the person, or a successor in title, may claim a right of priority </w:t>
      </w:r>
      <w:r w:rsidRPr="007A61CA">
        <w:t>for the</w:t>
      </w:r>
      <w:r w:rsidRPr="001B4922">
        <w:rPr>
          <w:i/>
        </w:rPr>
        <w:t xml:space="preserve"> </w:t>
      </w:r>
      <w:r w:rsidRPr="00424AC4">
        <w:t>registration</w:t>
      </w:r>
      <w:r>
        <w:t xml:space="preserve"> of the mark in respect of all or any of those goods or services:  s 29(1).</w:t>
      </w:r>
    </w:p>
    <w:p w:rsidR="001D7D64" w:rsidRDefault="001D7D64" w:rsidP="001D7D64">
      <w:pPr>
        <w:pStyle w:val="ParaNumbering"/>
      </w:pPr>
      <w:r>
        <w:t>Section 29(2) of the Act provides</w:t>
      </w:r>
      <w:r w:rsidR="00424AC4">
        <w:t xml:space="preserve"> (emphasis added)</w:t>
      </w:r>
      <w:r>
        <w:t xml:space="preserve">:  </w:t>
      </w:r>
    </w:p>
    <w:p w:rsidR="001D7D64" w:rsidRDefault="001D7D64" w:rsidP="001D7D64">
      <w:pPr>
        <w:pStyle w:val="Quote1"/>
      </w:pPr>
      <w:r>
        <w:t xml:space="preserve">The priority claimed </w:t>
      </w:r>
      <w:r w:rsidRPr="00424AC4">
        <w:rPr>
          <w:i/>
        </w:rPr>
        <w:t>is for the registration of the trade mark</w:t>
      </w:r>
      <w:r>
        <w:t xml:space="preserve"> in respect of the goods or services:</w:t>
      </w:r>
    </w:p>
    <w:p w:rsidR="001D7D64" w:rsidRDefault="001D7D64" w:rsidP="00447C37">
      <w:pPr>
        <w:pStyle w:val="Quote1"/>
        <w:ind w:left="1701" w:hanging="425"/>
      </w:pPr>
      <w:r>
        <w:t>(a)</w:t>
      </w:r>
      <w:r>
        <w:tab/>
        <w:t>if an application to register the trade mark was made in only one Convention country—from (and including) the day on which the application was made in that country; or</w:t>
      </w:r>
    </w:p>
    <w:p w:rsidR="001D7D64" w:rsidRDefault="001D7D64" w:rsidP="00447C37">
      <w:pPr>
        <w:pStyle w:val="Quote1"/>
        <w:ind w:left="1701" w:hanging="425"/>
      </w:pPr>
      <w:r>
        <w:t>(b)</w:t>
      </w:r>
      <w:r>
        <w:tab/>
        <w:t>if applications to register the trade mark were made in more than one Convention country—from (and including) the day on which the earliest of those applications was made.</w:t>
      </w:r>
    </w:p>
    <w:p w:rsidR="001D7D64" w:rsidRDefault="001D7D64" w:rsidP="001D7D64">
      <w:pPr>
        <w:pStyle w:val="ParaNumbering"/>
      </w:pPr>
      <w:r>
        <w:t>Section 72(2) of the Act provides</w:t>
      </w:r>
      <w:r w:rsidR="00424AC4">
        <w:t xml:space="preserve"> (emphasis added)</w:t>
      </w:r>
      <w:r>
        <w:t xml:space="preserve">: </w:t>
      </w:r>
    </w:p>
    <w:p w:rsidR="001D7D64" w:rsidRDefault="001D7D64" w:rsidP="00096B6A">
      <w:pPr>
        <w:pStyle w:val="Quote1"/>
        <w:ind w:firstLine="256"/>
      </w:pPr>
      <w:r>
        <w:t>If:</w:t>
      </w:r>
    </w:p>
    <w:p w:rsidR="001D7D64" w:rsidRDefault="001D7D64" w:rsidP="00447C37">
      <w:pPr>
        <w:pStyle w:val="Quote1"/>
        <w:ind w:left="1701" w:hanging="425"/>
      </w:pPr>
      <w:r>
        <w:t>(a)</w:t>
      </w:r>
      <w:r>
        <w:tab/>
        <w:t>the application was in respect of a trade mark whose registration had also been sought in one or more than one Convention country; and</w:t>
      </w:r>
    </w:p>
    <w:p w:rsidR="001D7D64" w:rsidRDefault="001D7D64" w:rsidP="00096B6A">
      <w:pPr>
        <w:pStyle w:val="Quote1"/>
        <w:ind w:left="1701" w:hanging="425"/>
      </w:pPr>
      <w:r>
        <w:t>(b)</w:t>
      </w:r>
      <w:r>
        <w:tab/>
        <w:t>the applicant claimed a right of priority under section 29 for the registration of the trade mark in respect of particular goods or services; and</w:t>
      </w:r>
    </w:p>
    <w:p w:rsidR="001D7D64" w:rsidRDefault="001D7D64" w:rsidP="00096B6A">
      <w:pPr>
        <w:pStyle w:val="Quote1"/>
        <w:tabs>
          <w:tab w:val="left" w:pos="1701"/>
        </w:tabs>
        <w:ind w:firstLine="539"/>
      </w:pPr>
      <w:r>
        <w:t>(c)</w:t>
      </w:r>
      <w:r>
        <w:tab/>
        <w:t>the trade mark is registered under this Act;</w:t>
      </w:r>
    </w:p>
    <w:p w:rsidR="001D7D64" w:rsidRDefault="00096B6A" w:rsidP="00096B6A">
      <w:pPr>
        <w:pStyle w:val="Quote1"/>
        <w:tabs>
          <w:tab w:val="left" w:pos="851"/>
        </w:tabs>
        <w:ind w:left="851" w:hanging="114"/>
      </w:pPr>
      <w:r>
        <w:rPr>
          <w:i/>
        </w:rPr>
        <w:tab/>
      </w:r>
      <w:r w:rsidR="001D7D64" w:rsidRPr="00424AC4">
        <w:rPr>
          <w:i/>
        </w:rPr>
        <w:t>the registration of the trade mark in respect of those goods or services is taken to have had effect</w:t>
      </w:r>
      <w:r w:rsidR="001D7D64">
        <w:t>:</w:t>
      </w:r>
    </w:p>
    <w:p w:rsidR="001D7D64" w:rsidRDefault="001D7D64" w:rsidP="00096B6A">
      <w:pPr>
        <w:pStyle w:val="Quote1"/>
        <w:tabs>
          <w:tab w:val="left" w:pos="1701"/>
        </w:tabs>
        <w:ind w:left="1701" w:hanging="425"/>
      </w:pPr>
      <w:r>
        <w:t>(d)</w:t>
      </w:r>
      <w:r>
        <w:tab/>
        <w:t>if an application to register the trade mark was made in only one Convention country—from (and including) the day on which the application was made in that country; or</w:t>
      </w:r>
    </w:p>
    <w:p w:rsidR="001D7D64" w:rsidRDefault="001D7D64" w:rsidP="00096B6A">
      <w:pPr>
        <w:pStyle w:val="Quote1"/>
        <w:tabs>
          <w:tab w:val="left" w:pos="1701"/>
        </w:tabs>
        <w:ind w:left="1701" w:hanging="425"/>
      </w:pPr>
      <w:r>
        <w:t>(e)</w:t>
      </w:r>
      <w:r>
        <w:tab/>
        <w:t>if applications to register the trade mark were made in more than one Convention country—from (and including) the day on which the earliest of those applications was made.</w:t>
      </w:r>
    </w:p>
    <w:p w:rsidR="00096B6A" w:rsidRDefault="00096B6A" w:rsidP="00096B6A">
      <w:pPr>
        <w:pStyle w:val="Quote1"/>
        <w:tabs>
          <w:tab w:val="left" w:pos="1701"/>
        </w:tabs>
        <w:ind w:left="1701" w:hanging="425"/>
      </w:pPr>
    </w:p>
    <w:p w:rsidR="001D7D64" w:rsidRDefault="001D7D64" w:rsidP="001D7D64">
      <w:pPr>
        <w:pStyle w:val="Quote1"/>
        <w:ind w:firstLine="703"/>
      </w:pPr>
      <w:r w:rsidRPr="00096B6A">
        <w:rPr>
          <w:sz w:val="20"/>
        </w:rPr>
        <w:t>Note:</w:t>
      </w:r>
      <w:r w:rsidRPr="00096B6A">
        <w:rPr>
          <w:sz w:val="20"/>
        </w:rPr>
        <w:tab/>
        <w:t xml:space="preserve">For </w:t>
      </w:r>
      <w:r w:rsidRPr="00096B6A">
        <w:rPr>
          <w:b/>
          <w:i/>
          <w:sz w:val="20"/>
        </w:rPr>
        <w:t>Convention country</w:t>
      </w:r>
      <w:r w:rsidRPr="00096B6A">
        <w:rPr>
          <w:sz w:val="20"/>
        </w:rPr>
        <w:t xml:space="preserve"> see section 225</w:t>
      </w:r>
      <w:r>
        <w:t>.</w:t>
      </w:r>
    </w:p>
    <w:p w:rsidR="001D7D64" w:rsidRDefault="001D7D64" w:rsidP="00424AC4">
      <w:pPr>
        <w:pStyle w:val="ParaNumbering"/>
      </w:pPr>
      <w:r>
        <w:t xml:space="preserve">    The conceptual distinction between the “priority date”, the “filing date” and the “date of registration” should not be blurred.  Although, conceptually they are different dates, in a given case they may turn out to be the same calendar date.</w:t>
      </w:r>
    </w:p>
    <w:p w:rsidR="007B39C6" w:rsidRDefault="004D2724" w:rsidP="00424AC4">
      <w:pPr>
        <w:pStyle w:val="ParaNumbering"/>
      </w:pPr>
      <w:r>
        <w:t xml:space="preserve">As defined, the </w:t>
      </w:r>
      <w:r w:rsidR="00424AC4">
        <w:t>“</w:t>
      </w:r>
      <w:r>
        <w:t>priority date</w:t>
      </w:r>
      <w:r w:rsidR="00424AC4">
        <w:t>”</w:t>
      </w:r>
      <w:r>
        <w:t xml:space="preserve"> has significance for the </w:t>
      </w:r>
      <w:r w:rsidRPr="00247DFD">
        <w:rPr>
          <w:i/>
        </w:rPr>
        <w:t>registration</w:t>
      </w:r>
      <w:r>
        <w:t xml:space="preserve"> of a mark.  If the mark is registered, the priority date is the date of registration of the mark in respect of particular goods or services.  If the registration of the mark is be</w:t>
      </w:r>
      <w:r w:rsidR="007A1FF2">
        <w:t>ing sought, the priority date</w:t>
      </w:r>
      <w:r w:rsidR="007B39C6">
        <w:t xml:space="preserve"> </w:t>
      </w:r>
      <w:r w:rsidR="007B39C6">
        <w:lastRenderedPageBreak/>
        <w:t>is the date that</w:t>
      </w:r>
      <w:r w:rsidR="007A1FF2">
        <w:t xml:space="preserve"> would be the date of registration of the mark for those goods or services, if the mark were to be registered.</w:t>
      </w:r>
      <w:r w:rsidR="00424AC4">
        <w:t xml:space="preserve">  </w:t>
      </w:r>
    </w:p>
    <w:p w:rsidR="00424AC4" w:rsidRDefault="00424AC4" w:rsidP="00424AC4">
      <w:pPr>
        <w:pStyle w:val="ParaNumbering"/>
      </w:pPr>
      <w:r>
        <w:t>The “date of registration” means the date from which, under s 72(1) or s 72(2)</w:t>
      </w:r>
      <w:r w:rsidR="007B39C6">
        <w:t xml:space="preserve"> of the Act,</w:t>
      </w:r>
      <w:r>
        <w:t xml:space="preserve"> the registration</w:t>
      </w:r>
      <w:r w:rsidR="007B39C6">
        <w:t xml:space="preserve"> of the mark</w:t>
      </w:r>
      <w:r>
        <w:t xml:space="preserve"> is taken to have effect:  s 6.  </w:t>
      </w:r>
      <w:r w:rsidR="00247DFD">
        <w:t xml:space="preserve">It is from this date that the registered owner’s </w:t>
      </w:r>
      <w:r>
        <w:t>exclusive rights to use the mark and to authorise others to use it (s 20(1))</w:t>
      </w:r>
      <w:r w:rsidR="00247DFD">
        <w:t>,</w:t>
      </w:r>
      <w:r>
        <w:t xml:space="preserve"> and the registered owner’s right to obtain relief under the Act for infringement (s 20(2))</w:t>
      </w:r>
      <w:r w:rsidR="00247DFD">
        <w:t>,</w:t>
      </w:r>
      <w:r>
        <w:t xml:space="preserve"> are taken to have accrued:  s 20(3).</w:t>
      </w:r>
      <w:r w:rsidR="00247DFD">
        <w:t xml:space="preserve">  This date may be the filing date (s 72(1)) or the earlier date for which s 72(2) provides.</w:t>
      </w:r>
    </w:p>
    <w:p w:rsidR="00722600" w:rsidRDefault="00024F61" w:rsidP="00326F83">
      <w:pPr>
        <w:pStyle w:val="ParaNumbering"/>
      </w:pPr>
      <w:r>
        <w:t>In the present case, t</w:t>
      </w:r>
      <w:r w:rsidR="001D7D64">
        <w:t xml:space="preserve">he issue </w:t>
      </w:r>
      <w:r w:rsidR="00326F83">
        <w:t>of</w:t>
      </w:r>
      <w:r w:rsidR="001D7D64">
        <w:t xml:space="preserve"> dates is of</w:t>
      </w:r>
      <w:r w:rsidR="00326F83">
        <w:t xml:space="preserve"> </w:t>
      </w:r>
      <w:r>
        <w:t>particular</w:t>
      </w:r>
      <w:r w:rsidR="00326F83">
        <w:t xml:space="preserve"> importance for s 41(6) purposes because Apple launch</w:t>
      </w:r>
      <w:r w:rsidR="007B39C6">
        <w:t>ed its App Store service world</w:t>
      </w:r>
      <w:r w:rsidR="00326F83">
        <w:t>wide</w:t>
      </w:r>
      <w:r>
        <w:t xml:space="preserve"> – and hence, for prac</w:t>
      </w:r>
      <w:r w:rsidR="005459A2">
        <w:t>tical purposes, commenced using</w:t>
      </w:r>
      <w:r>
        <w:t xml:space="preserve"> the APP STORE mark – on</w:t>
      </w:r>
      <w:r w:rsidR="00326F83">
        <w:t xml:space="preserve"> 11 July 2008, just 7 days prior to </w:t>
      </w:r>
      <w:r w:rsidR="007A61CA">
        <w:t>filing its</w:t>
      </w:r>
      <w:r w:rsidR="00326F83">
        <w:t xml:space="preserve"> application.  This was well after the priority date.  If the Registrar is correct</w:t>
      </w:r>
      <w:r w:rsidR="007B39C6">
        <w:t>, including in relation to the construction of s 41(6),</w:t>
      </w:r>
      <w:r w:rsidR="00AB569D">
        <w:t xml:space="preserve"> then</w:t>
      </w:r>
      <w:r w:rsidR="00326F83">
        <w:t>,</w:t>
      </w:r>
      <w:r w:rsidR="00AB569D">
        <w:t xml:space="preserve"> apart from anything else,</w:t>
      </w:r>
      <w:r w:rsidR="00326F83">
        <w:t xml:space="preserve"> s 41(6) cannot assist Apple</w:t>
      </w:r>
      <w:r w:rsidR="007B39C6">
        <w:t xml:space="preserve"> in the present case</w:t>
      </w:r>
      <w:r w:rsidR="00326F83">
        <w:t xml:space="preserve">.  </w:t>
      </w:r>
    </w:p>
    <w:p w:rsidR="00024F61" w:rsidRDefault="00722600" w:rsidP="00024F61">
      <w:pPr>
        <w:pStyle w:val="ParaNumbering"/>
      </w:pPr>
      <w:r>
        <w:t>I note that, contrary to the Registrar’s present submission, the</w:t>
      </w:r>
      <w:r w:rsidR="00326F83">
        <w:t xml:space="preserve"> delegate appears to have treated the filing date</w:t>
      </w:r>
      <w:r>
        <w:t>, and not the priority date,</w:t>
      </w:r>
      <w:r w:rsidR="00326F83">
        <w:t xml:space="preserve"> as the relevant date</w:t>
      </w:r>
      <w:r>
        <w:t xml:space="preserve"> for </w:t>
      </w:r>
      <w:r w:rsidR="00024F61">
        <w:t>considering the application of s 41 and, in particular, s 41(6)</w:t>
      </w:r>
      <w:r w:rsidR="00326F83">
        <w:t>:  s</w:t>
      </w:r>
      <w:r w:rsidR="006B3ADF">
        <w:t>ee [69</w:t>
      </w:r>
      <w:r w:rsidR="00326F83">
        <w:t>] below.  For the reasons that follow, I am of the view that</w:t>
      </w:r>
      <w:r>
        <w:t xml:space="preserve"> the filing date is the correct date.</w:t>
      </w:r>
    </w:p>
    <w:p w:rsidR="001B4922" w:rsidRDefault="001B4922" w:rsidP="00A961C0">
      <w:pPr>
        <w:pStyle w:val="ParaNumbering"/>
      </w:pPr>
      <w:r>
        <w:t xml:space="preserve">In </w:t>
      </w:r>
      <w:r w:rsidR="00892A45">
        <w:rPr>
          <w:i/>
        </w:rPr>
        <w:t>Southern Cross Refrigerating Co v Toowoomba Foundry Pty Ltd</w:t>
      </w:r>
      <w:r w:rsidR="005459A2">
        <w:t xml:space="preserve"> (1953) 91 </w:t>
      </w:r>
      <w:proofErr w:type="spellStart"/>
      <w:r w:rsidR="005459A2">
        <w:t>CLR</w:t>
      </w:r>
      <w:proofErr w:type="spellEnd"/>
      <w:r w:rsidR="005459A2">
        <w:t xml:space="preserve"> 592 at 595,</w:t>
      </w:r>
      <w:r w:rsidR="00892A45">
        <w:t xml:space="preserve"> </w:t>
      </w:r>
      <w:proofErr w:type="spellStart"/>
      <w:r w:rsidR="00892A45">
        <w:t>Kitto</w:t>
      </w:r>
      <w:proofErr w:type="spellEnd"/>
      <w:r w:rsidR="00892A45">
        <w:t xml:space="preserve"> J stated as a general proposition that</w:t>
      </w:r>
      <w:r>
        <w:t>, in applications for registration</w:t>
      </w:r>
      <w:r w:rsidR="00892A45">
        <w:t>,</w:t>
      </w:r>
      <w:r>
        <w:t xml:space="preserve"> the rights of the</w:t>
      </w:r>
      <w:r w:rsidR="007462F5">
        <w:t xml:space="preserve"> parties are to be determined</w:t>
      </w:r>
      <w:r>
        <w:t xml:space="preserve"> at the application</w:t>
      </w:r>
      <w:r w:rsidR="005459A2">
        <w:t xml:space="preserve"> date (meaning, the filing date of an</w:t>
      </w:r>
      <w:r w:rsidR="005E461B">
        <w:t xml:space="preserve"> application)</w:t>
      </w:r>
      <w:r w:rsidR="000B0552">
        <w:t xml:space="preserve">.  Whilst that statement was made with respect to applications for registration under the </w:t>
      </w:r>
      <w:r w:rsidR="000B0552" w:rsidRPr="00A4418B">
        <w:rPr>
          <w:i/>
        </w:rPr>
        <w:t>Trade Marks Act 19</w:t>
      </w:r>
      <w:r w:rsidR="003A3135" w:rsidRPr="00A4418B">
        <w:rPr>
          <w:i/>
        </w:rPr>
        <w:t>05</w:t>
      </w:r>
      <w:r w:rsidR="000B0552">
        <w:t xml:space="preserve"> (</w:t>
      </w:r>
      <w:proofErr w:type="spellStart"/>
      <w:r w:rsidR="000B0552">
        <w:t>Cth</w:t>
      </w:r>
      <w:proofErr w:type="spellEnd"/>
      <w:r w:rsidR="000B0552">
        <w:t>), it appears</w:t>
      </w:r>
      <w:r>
        <w:t xml:space="preserve"> to be the premise on which s 41 of the </w:t>
      </w:r>
      <w:r w:rsidR="000B0552">
        <w:t xml:space="preserve">present </w:t>
      </w:r>
      <w:r>
        <w:t xml:space="preserve">Act has been </w:t>
      </w:r>
      <w:r w:rsidR="00283F81">
        <w:t>enacted</w:t>
      </w:r>
      <w:r>
        <w:t xml:space="preserve">.  </w:t>
      </w:r>
    </w:p>
    <w:p w:rsidR="003A3135" w:rsidRDefault="005459A2" w:rsidP="00A961C0">
      <w:pPr>
        <w:pStyle w:val="ParaNumbering"/>
      </w:pPr>
      <w:r>
        <w:t>In this connection, s</w:t>
      </w:r>
      <w:r w:rsidR="001B4922">
        <w:t xml:space="preserve"> 41(6) specifically identifies the </w:t>
      </w:r>
      <w:r w:rsidR="0004415C">
        <w:t>date</w:t>
      </w:r>
      <w:r w:rsidR="001B4922">
        <w:t xml:space="preserve"> for determining </w:t>
      </w:r>
      <w:r w:rsidR="007A61CA">
        <w:t xml:space="preserve">factual </w:t>
      </w:r>
      <w:r w:rsidR="001B4922">
        <w:t xml:space="preserve">distinctiveness </w:t>
      </w:r>
      <w:r w:rsidR="00A4418B">
        <w:t>by reference to</w:t>
      </w:r>
      <w:r w:rsidR="001B4922">
        <w:t xml:space="preserve"> the period of use of the mark </w:t>
      </w:r>
      <w:r w:rsidR="001B4922">
        <w:rPr>
          <w:i/>
        </w:rPr>
        <w:t>before</w:t>
      </w:r>
      <w:r w:rsidR="001B4922">
        <w:t xml:space="preserve"> the filing date.  </w:t>
      </w:r>
      <w:r w:rsidR="005E461B">
        <w:t>Accordingly</w:t>
      </w:r>
      <w:r w:rsidR="001B4922">
        <w:t xml:space="preserve">, a decision on the question of </w:t>
      </w:r>
      <w:r w:rsidR="007A61CA">
        <w:t xml:space="preserve">factual </w:t>
      </w:r>
      <w:r w:rsidR="001B4922">
        <w:t xml:space="preserve">distinctiveness is to be </w:t>
      </w:r>
      <w:r w:rsidR="00A4418B">
        <w:t>made</w:t>
      </w:r>
      <w:r w:rsidR="001B4922">
        <w:t xml:space="preserve"> at the filing date</w:t>
      </w:r>
      <w:r w:rsidR="001D7D64">
        <w:t>.  As I have explained, s 41 is highly structure</w:t>
      </w:r>
      <w:r w:rsidR="00AB569D">
        <w:t>d</w:t>
      </w:r>
      <w:r w:rsidR="001D7D64">
        <w:t xml:space="preserve"> in the way in which it provides for decisions to be made under that provision</w:t>
      </w:r>
      <w:r w:rsidR="00AB569D">
        <w:t>.  Each decision-</w:t>
      </w:r>
      <w:r w:rsidR="001D7D64">
        <w:t xml:space="preserve">making step is linked.  </w:t>
      </w:r>
      <w:r w:rsidR="000B0552">
        <w:t>It seems to me that, in</w:t>
      </w:r>
      <w:r w:rsidR="001B4922">
        <w:t xml:space="preserve"> order to give s 41 an harmonious operation, the questions posed by s 41(3) and </w:t>
      </w:r>
      <w:r w:rsidR="001B4922">
        <w:lastRenderedPageBreak/>
        <w:t xml:space="preserve">s 41(5) respectively, must also fall for determination at the </w:t>
      </w:r>
      <w:r w:rsidR="003A3135">
        <w:t>same</w:t>
      </w:r>
      <w:r w:rsidR="00F243BD">
        <w:t xml:space="preserve"> conceptual</w:t>
      </w:r>
      <w:r w:rsidR="003A3135">
        <w:t xml:space="preserve"> date</w:t>
      </w:r>
      <w:r w:rsidR="00F243BD">
        <w:t xml:space="preserve"> </w:t>
      </w:r>
      <w:r w:rsidR="007462F5">
        <w:t>that applies for</w:t>
      </w:r>
      <w:r w:rsidR="00F243BD">
        <w:t xml:space="preserve"> s 41(6)</w:t>
      </w:r>
      <w:r w:rsidR="001B4922">
        <w:t>.</w:t>
      </w:r>
      <w:r w:rsidR="003A3135">
        <w:t xml:space="preserve">  </w:t>
      </w:r>
    </w:p>
    <w:p w:rsidR="00EE4873" w:rsidRDefault="003A3135" w:rsidP="007A1FF2">
      <w:pPr>
        <w:pStyle w:val="ParaNumbering"/>
      </w:pPr>
      <w:r>
        <w:t xml:space="preserve">I do not understand the Registrar to challenge </w:t>
      </w:r>
      <w:r w:rsidR="00A4418B">
        <w:t>the</w:t>
      </w:r>
      <w:r>
        <w:t xml:space="preserve"> proposition</w:t>
      </w:r>
      <w:r w:rsidR="00A4418B">
        <w:t xml:space="preserve"> that the questions posed by s 41(3), s 41(5) and s 41(6) should </w:t>
      </w:r>
      <w:r w:rsidR="005E461B">
        <w:t xml:space="preserve">all </w:t>
      </w:r>
      <w:r w:rsidR="00A4418B">
        <w:t>be determined at the same date</w:t>
      </w:r>
      <w:r>
        <w:t xml:space="preserve">.  Rather, as I understand the Registrar’s submission, where an application for registration is a so-called Convention application, </w:t>
      </w:r>
      <w:r w:rsidR="00F243BD">
        <w:t xml:space="preserve">as </w:t>
      </w:r>
      <w:r w:rsidR="007462F5">
        <w:t xml:space="preserve">is </w:t>
      </w:r>
      <w:r w:rsidR="00F243BD">
        <w:t xml:space="preserve">the case here, </w:t>
      </w:r>
      <w:proofErr w:type="spellStart"/>
      <w:r>
        <w:t>registrability</w:t>
      </w:r>
      <w:proofErr w:type="spellEnd"/>
      <w:r>
        <w:t xml:space="preserve"> under s 41 of the Act is to be assessed at the priority date, not at the </w:t>
      </w:r>
      <w:r w:rsidR="005E461B">
        <w:t>filing</w:t>
      </w:r>
      <w:r>
        <w:t xml:space="preserve"> date.  </w:t>
      </w:r>
      <w:r w:rsidR="001D7D64">
        <w:t>The log</w:t>
      </w:r>
      <w:r w:rsidR="00AB569D">
        <w:t>ical outcome of this submission</w:t>
      </w:r>
      <w:r w:rsidR="001D7D64">
        <w:t xml:space="preserve"> is that</w:t>
      </w:r>
      <w:r w:rsidR="00AB569D">
        <w:t>,</w:t>
      </w:r>
      <w:r w:rsidR="001D7D64">
        <w:t xml:space="preserve"> although the Act does not say so, </w:t>
      </w:r>
      <w:r>
        <w:t xml:space="preserve">the date for assessing </w:t>
      </w:r>
      <w:proofErr w:type="spellStart"/>
      <w:r>
        <w:t>registrability</w:t>
      </w:r>
      <w:proofErr w:type="spellEnd"/>
      <w:r>
        <w:t xml:space="preserve"> under s 41 of the Act is a shifting date:  the relevant date is</w:t>
      </w:r>
      <w:r w:rsidR="00313200">
        <w:t xml:space="preserve"> either the </w:t>
      </w:r>
      <w:r w:rsidR="005E461B">
        <w:t>filing</w:t>
      </w:r>
      <w:r w:rsidR="00313200">
        <w:t xml:space="preserve"> </w:t>
      </w:r>
      <w:r>
        <w:t>date</w:t>
      </w:r>
      <w:r w:rsidR="00313200">
        <w:t xml:space="preserve"> or</w:t>
      </w:r>
      <w:r w:rsidR="005E2747">
        <w:t xml:space="preserve">, if </w:t>
      </w:r>
      <w:r w:rsidR="00F243BD">
        <w:t xml:space="preserve">in fact </w:t>
      </w:r>
      <w:r w:rsidR="005E2747">
        <w:t>earlier</w:t>
      </w:r>
      <w:r w:rsidR="00F243BD">
        <w:t xml:space="preserve"> in time</w:t>
      </w:r>
      <w:r w:rsidR="005E2747">
        <w:t>,</w:t>
      </w:r>
      <w:r w:rsidR="00313200">
        <w:t xml:space="preserve"> the priority date</w:t>
      </w:r>
      <w:r w:rsidR="00AB569D">
        <w:t>, having regard to s 72 of the Act</w:t>
      </w:r>
      <w:r w:rsidR="00247DFD">
        <w:t xml:space="preserve"> dealing with the date and term of registration of a mark</w:t>
      </w:r>
      <w:r>
        <w:t>.</w:t>
      </w:r>
      <w:r w:rsidR="007A1FF2">
        <w:t xml:space="preserve">  </w:t>
      </w:r>
      <w:r w:rsidR="00EE4873">
        <w:t xml:space="preserve">  </w:t>
      </w:r>
    </w:p>
    <w:p w:rsidR="00F937ED" w:rsidRDefault="007A1FF2" w:rsidP="00A961C0">
      <w:pPr>
        <w:pStyle w:val="ParaNumbering"/>
      </w:pPr>
      <w:r>
        <w:t xml:space="preserve">I am unable to accept this submission.  </w:t>
      </w:r>
    </w:p>
    <w:p w:rsidR="009956BF" w:rsidRDefault="00F937ED" w:rsidP="00A961C0">
      <w:pPr>
        <w:pStyle w:val="ParaNumbering"/>
      </w:pPr>
      <w:r>
        <w:t>First, the Act does not in terms</w:t>
      </w:r>
      <w:r w:rsidR="007A1FF2">
        <w:t xml:space="preserve"> provid</w:t>
      </w:r>
      <w:r>
        <w:t>e</w:t>
      </w:r>
      <w:r w:rsidR="007A1FF2">
        <w:t xml:space="preserve"> a mechanism for implementing </w:t>
      </w:r>
      <w:r>
        <w:t>a</w:t>
      </w:r>
      <w:r w:rsidR="007A1FF2">
        <w:t xml:space="preserve"> shifting date</w:t>
      </w:r>
      <w:r>
        <w:t xml:space="preserve"> in s 41 or, indeed, in any other provision of the Act dealing with the </w:t>
      </w:r>
      <w:proofErr w:type="spellStart"/>
      <w:r>
        <w:t>registrability</w:t>
      </w:r>
      <w:proofErr w:type="spellEnd"/>
      <w:r>
        <w:t xml:space="preserve"> of a given mark</w:t>
      </w:r>
      <w:r w:rsidR="007A1FF2">
        <w:t>.</w:t>
      </w:r>
      <w:r w:rsidR="00EE4873">
        <w:t xml:space="preserve">  I can discern no </w:t>
      </w:r>
      <w:r w:rsidR="000F4DFD">
        <w:t>principled basis for reading</w:t>
      </w:r>
      <w:r w:rsidR="007A1FF2">
        <w:t xml:space="preserve"> such a mechanism</w:t>
      </w:r>
      <w:r w:rsidR="000F4DFD">
        <w:t xml:space="preserve"> into </w:t>
      </w:r>
      <w:r w:rsidR="007A1FF2">
        <w:t xml:space="preserve">the </w:t>
      </w:r>
      <w:r>
        <w:t>Act</w:t>
      </w:r>
      <w:r w:rsidR="009956BF">
        <w:t>.</w:t>
      </w:r>
      <w:r w:rsidR="00E53E70">
        <w:t xml:space="preserve">  </w:t>
      </w:r>
    </w:p>
    <w:p w:rsidR="00E53E70" w:rsidRDefault="007A1FF2" w:rsidP="009956BF">
      <w:pPr>
        <w:pStyle w:val="ParaNumbering"/>
      </w:pPr>
      <w:r>
        <w:t>Secondly</w:t>
      </w:r>
      <w:r w:rsidR="00E24547">
        <w:t xml:space="preserve">, </w:t>
      </w:r>
      <w:r w:rsidR="00830307">
        <w:t>I can discern</w:t>
      </w:r>
      <w:r w:rsidR="003A3135">
        <w:t xml:space="preserve"> no </w:t>
      </w:r>
      <w:r w:rsidR="00E53E70">
        <w:t>reason</w:t>
      </w:r>
      <w:r w:rsidR="003A3135">
        <w:t xml:space="preserve"> of statutory construction</w:t>
      </w:r>
      <w:r w:rsidR="00E53E70">
        <w:t xml:space="preserve"> for substituting </w:t>
      </w:r>
      <w:r w:rsidR="005A61C6">
        <w:t>“the priority</w:t>
      </w:r>
      <w:r w:rsidR="00E53E70">
        <w:t xml:space="preserve"> date</w:t>
      </w:r>
      <w:r w:rsidR="005A61C6">
        <w:t>”</w:t>
      </w:r>
      <w:r w:rsidR="00E53E70">
        <w:t xml:space="preserve"> for “the filing date” </w:t>
      </w:r>
      <w:r w:rsidR="005A61C6">
        <w:t>in</w:t>
      </w:r>
      <w:r w:rsidR="00E53E70">
        <w:t xml:space="preserve"> s 41(6).  </w:t>
      </w:r>
      <w:r w:rsidR="00EE4873">
        <w:t xml:space="preserve">This </w:t>
      </w:r>
      <w:r w:rsidR="00E53E70">
        <w:t>conclusion is supported by</w:t>
      </w:r>
      <w:r w:rsidR="005A61C6">
        <w:t xml:space="preserve"> </w:t>
      </w:r>
      <w:r w:rsidR="00E53E70">
        <w:t xml:space="preserve">s 44 of the Act.  </w:t>
      </w:r>
      <w:r w:rsidR="009956BF">
        <w:t>Section 44</w:t>
      </w:r>
      <w:r w:rsidR="00E53E70">
        <w:t xml:space="preserve"> provides another ground for pre-acceptance rejection of a trade mark application, namely that the mark is substantially identical </w:t>
      </w:r>
      <w:r w:rsidR="00142F34">
        <w:t>with</w:t>
      </w:r>
      <w:r w:rsidR="00E53E70" w:rsidRPr="009956BF">
        <w:rPr>
          <w:b/>
        </w:rPr>
        <w:t xml:space="preserve"> </w:t>
      </w:r>
      <w:r w:rsidR="00E53E70" w:rsidRPr="004B5E61">
        <w:t>or deceptively</w:t>
      </w:r>
      <w:r w:rsidR="00E53E70">
        <w:t xml:space="preserve"> similar to another mark.</w:t>
      </w:r>
    </w:p>
    <w:p w:rsidR="00E53E70" w:rsidRDefault="00E53E70" w:rsidP="00A961C0">
      <w:pPr>
        <w:pStyle w:val="ParaNumbering"/>
      </w:pPr>
      <w:r>
        <w:t>Section 44(1) provides</w:t>
      </w:r>
      <w:r w:rsidR="009956BF">
        <w:t xml:space="preserve"> (emphasis added)</w:t>
      </w:r>
      <w:r>
        <w:t xml:space="preserve">: </w:t>
      </w:r>
    </w:p>
    <w:p w:rsidR="004B5E61" w:rsidRDefault="004642FB" w:rsidP="004642FB">
      <w:pPr>
        <w:pStyle w:val="Quote1"/>
        <w:tabs>
          <w:tab w:val="left" w:pos="1134"/>
        </w:tabs>
        <w:ind w:left="1134" w:hanging="397"/>
      </w:pPr>
      <w:r>
        <w:tab/>
      </w:r>
      <w:r w:rsidR="004B5E61">
        <w:t>Subject to subsections (3) and (4), an application for the registration of a trade mark (</w:t>
      </w:r>
      <w:r w:rsidR="004B5E61" w:rsidRPr="004642FB">
        <w:rPr>
          <w:b/>
        </w:rPr>
        <w:t>applicant’s trade mark</w:t>
      </w:r>
      <w:r w:rsidR="004B5E61">
        <w:t>) in respect of goods (</w:t>
      </w:r>
      <w:r w:rsidR="004B5E61" w:rsidRPr="004642FB">
        <w:rPr>
          <w:b/>
        </w:rPr>
        <w:t>applicant’s goods</w:t>
      </w:r>
      <w:r w:rsidR="004B5E61">
        <w:t>) must be rejected if:</w:t>
      </w:r>
    </w:p>
    <w:p w:rsidR="004B5E61" w:rsidRDefault="004B5E61" w:rsidP="004642FB">
      <w:pPr>
        <w:pStyle w:val="Quote1"/>
        <w:tabs>
          <w:tab w:val="left" w:pos="1701"/>
        </w:tabs>
        <w:ind w:left="1701" w:hanging="425"/>
      </w:pPr>
      <w:r>
        <w:t>(a)</w:t>
      </w:r>
      <w:r>
        <w:tab/>
        <w:t>the applicant’s trade mark is substantially identical with, or deceptively similar to:</w:t>
      </w:r>
    </w:p>
    <w:p w:rsidR="004B5E61" w:rsidRDefault="004B5E61" w:rsidP="004642FB">
      <w:pPr>
        <w:pStyle w:val="Quote1"/>
        <w:ind w:left="2552" w:hanging="567"/>
      </w:pPr>
      <w:r>
        <w:t>(</w:t>
      </w:r>
      <w:proofErr w:type="spellStart"/>
      <w:r>
        <w:t>i</w:t>
      </w:r>
      <w:proofErr w:type="spellEnd"/>
      <w:r>
        <w:t>)</w:t>
      </w:r>
      <w:r>
        <w:tab/>
        <w:t>a trade mark registered by another person in respect of similar goods or closely related services; or</w:t>
      </w:r>
    </w:p>
    <w:p w:rsidR="004B5E61" w:rsidRDefault="004B5E61" w:rsidP="004642FB">
      <w:pPr>
        <w:pStyle w:val="Quote1"/>
        <w:ind w:left="2552" w:hanging="567"/>
      </w:pPr>
      <w:r>
        <w:t>(ii)</w:t>
      </w:r>
      <w:r>
        <w:tab/>
        <w:t>a trade mark whose registration in respect of similar goods or closely related services is being sought by another person; and</w:t>
      </w:r>
    </w:p>
    <w:p w:rsidR="004B5E61" w:rsidRDefault="004B5E61" w:rsidP="004642FB">
      <w:pPr>
        <w:pStyle w:val="Quote1"/>
        <w:ind w:left="1701" w:hanging="425"/>
      </w:pPr>
      <w:r>
        <w:t>(b)</w:t>
      </w:r>
      <w:r>
        <w:tab/>
      </w:r>
      <w:r w:rsidRPr="009956BF">
        <w:rPr>
          <w:i/>
        </w:rPr>
        <w:t>the priority date for the registration of the applicant’s trade mark</w:t>
      </w:r>
      <w:r>
        <w:t xml:space="preserve"> in respect of the applicant’s goods is not earlier than </w:t>
      </w:r>
      <w:r w:rsidRPr="00300ECB">
        <w:rPr>
          <w:i/>
        </w:rPr>
        <w:t>the priority date for the registration of the other trade mark</w:t>
      </w:r>
      <w:r>
        <w:t xml:space="preserve"> in respect of the similar goods or closely related services.</w:t>
      </w:r>
    </w:p>
    <w:p w:rsidR="004642FB" w:rsidRDefault="004642FB" w:rsidP="004642FB">
      <w:pPr>
        <w:pStyle w:val="Quote1"/>
        <w:ind w:left="1701" w:hanging="425"/>
      </w:pPr>
    </w:p>
    <w:p w:rsidR="004B5E61" w:rsidRPr="004642FB" w:rsidRDefault="004B5E61" w:rsidP="004642FB">
      <w:pPr>
        <w:pStyle w:val="Quote1"/>
        <w:tabs>
          <w:tab w:val="left" w:pos="1985"/>
        </w:tabs>
        <w:ind w:firstLine="397"/>
        <w:rPr>
          <w:sz w:val="20"/>
        </w:rPr>
      </w:pPr>
      <w:r w:rsidRPr="004642FB">
        <w:rPr>
          <w:sz w:val="20"/>
        </w:rPr>
        <w:t>Note 1:</w:t>
      </w:r>
      <w:r w:rsidRPr="004642FB">
        <w:rPr>
          <w:sz w:val="20"/>
        </w:rPr>
        <w:tab/>
        <w:t xml:space="preserve">For </w:t>
      </w:r>
      <w:r w:rsidRPr="004642FB">
        <w:rPr>
          <w:b/>
          <w:i/>
          <w:sz w:val="20"/>
        </w:rPr>
        <w:t>deceptively similar</w:t>
      </w:r>
      <w:r w:rsidRPr="004642FB">
        <w:rPr>
          <w:sz w:val="20"/>
        </w:rPr>
        <w:t xml:space="preserve"> see section 10.</w:t>
      </w:r>
    </w:p>
    <w:p w:rsidR="004B5E61" w:rsidRPr="004642FB" w:rsidRDefault="004B5E61" w:rsidP="004642FB">
      <w:pPr>
        <w:pStyle w:val="Quote1"/>
        <w:tabs>
          <w:tab w:val="left" w:pos="1985"/>
        </w:tabs>
        <w:ind w:firstLine="397"/>
        <w:rPr>
          <w:sz w:val="20"/>
        </w:rPr>
      </w:pPr>
      <w:r w:rsidRPr="004642FB">
        <w:rPr>
          <w:sz w:val="20"/>
        </w:rPr>
        <w:t>Note 2:</w:t>
      </w:r>
      <w:r w:rsidRPr="004642FB">
        <w:rPr>
          <w:sz w:val="20"/>
        </w:rPr>
        <w:tab/>
        <w:t xml:space="preserve">For </w:t>
      </w:r>
      <w:r w:rsidRPr="004642FB">
        <w:rPr>
          <w:b/>
          <w:i/>
          <w:sz w:val="20"/>
        </w:rPr>
        <w:t xml:space="preserve">similar goods </w:t>
      </w:r>
      <w:r w:rsidRPr="004642FB">
        <w:rPr>
          <w:sz w:val="20"/>
        </w:rPr>
        <w:t>see subsection 14(1).</w:t>
      </w:r>
    </w:p>
    <w:p w:rsidR="004B5E61" w:rsidRPr="004642FB" w:rsidRDefault="004B5E61" w:rsidP="004642FB">
      <w:pPr>
        <w:pStyle w:val="Quote1"/>
        <w:tabs>
          <w:tab w:val="left" w:pos="1985"/>
        </w:tabs>
        <w:ind w:firstLine="397"/>
        <w:rPr>
          <w:sz w:val="20"/>
        </w:rPr>
      </w:pPr>
      <w:r w:rsidRPr="004642FB">
        <w:rPr>
          <w:sz w:val="20"/>
        </w:rPr>
        <w:t>Note 3:</w:t>
      </w:r>
      <w:r w:rsidRPr="004642FB">
        <w:rPr>
          <w:sz w:val="20"/>
        </w:rPr>
        <w:tab/>
        <w:t xml:space="preserve">For </w:t>
      </w:r>
      <w:r w:rsidRPr="004642FB">
        <w:rPr>
          <w:b/>
          <w:i/>
          <w:sz w:val="20"/>
        </w:rPr>
        <w:t>priority date</w:t>
      </w:r>
      <w:r w:rsidRPr="004642FB">
        <w:rPr>
          <w:sz w:val="20"/>
        </w:rPr>
        <w:t xml:space="preserve"> see section 12.</w:t>
      </w:r>
    </w:p>
    <w:p w:rsidR="004B5E61" w:rsidRPr="004642FB" w:rsidRDefault="004B5E61" w:rsidP="004642FB">
      <w:pPr>
        <w:pStyle w:val="Quote1"/>
        <w:ind w:left="1985" w:hanging="851"/>
        <w:rPr>
          <w:sz w:val="20"/>
        </w:rPr>
      </w:pPr>
      <w:r w:rsidRPr="004642FB">
        <w:rPr>
          <w:sz w:val="20"/>
        </w:rPr>
        <w:t>Note 4:</w:t>
      </w:r>
      <w:r w:rsidRPr="004642FB">
        <w:rPr>
          <w:sz w:val="20"/>
        </w:rPr>
        <w:tab/>
        <w:t xml:space="preserve">The regulations may provide that an application must also be rejected if the </w:t>
      </w:r>
      <w:r w:rsidRPr="004642FB">
        <w:rPr>
          <w:sz w:val="20"/>
        </w:rPr>
        <w:lastRenderedPageBreak/>
        <w:t xml:space="preserve">trade mark is substantially identical with, or deceptively similar to, a protected international trade mark or a trade mark for which there is a request to extend international registration to Australia: see Part </w:t>
      </w:r>
      <w:proofErr w:type="spellStart"/>
      <w:r w:rsidRPr="004642FB">
        <w:rPr>
          <w:sz w:val="20"/>
        </w:rPr>
        <w:t>17A</w:t>
      </w:r>
      <w:proofErr w:type="spellEnd"/>
      <w:r w:rsidRPr="004642FB">
        <w:rPr>
          <w:sz w:val="20"/>
        </w:rPr>
        <w:t>.</w:t>
      </w:r>
    </w:p>
    <w:p w:rsidR="00F84D56" w:rsidRDefault="007A1FF2" w:rsidP="00D003B2">
      <w:pPr>
        <w:pStyle w:val="ParaNumbering"/>
      </w:pPr>
      <w:r>
        <w:t>Section 44</w:t>
      </w:r>
      <w:r w:rsidR="00E53E70">
        <w:t>(2)</w:t>
      </w:r>
      <w:r w:rsidR="00F84D56">
        <w:t>,</w:t>
      </w:r>
      <w:r w:rsidR="00E53E70">
        <w:t xml:space="preserve"> </w:t>
      </w:r>
      <w:r w:rsidR="00F84D56">
        <w:t>dealing</w:t>
      </w:r>
      <w:r w:rsidR="00E53E70">
        <w:t xml:space="preserve"> </w:t>
      </w:r>
      <w:r w:rsidR="00F84D56">
        <w:t xml:space="preserve">with </w:t>
      </w:r>
      <w:r w:rsidR="00E53E70">
        <w:t>an application for registration of a</w:t>
      </w:r>
      <w:r w:rsidR="00360ED8">
        <w:t xml:space="preserve"> trade</w:t>
      </w:r>
      <w:r w:rsidR="00E53E70">
        <w:t xml:space="preserve"> mark in respect of services</w:t>
      </w:r>
      <w:r w:rsidR="00F84D56">
        <w:t>,</w:t>
      </w:r>
      <w:r w:rsidR="00F84D56" w:rsidRPr="00F84D56">
        <w:t xml:space="preserve"> </w:t>
      </w:r>
      <w:r w:rsidR="00F84D56">
        <w:t>is in corresponding terms</w:t>
      </w:r>
      <w:r w:rsidR="00E53E70">
        <w:t xml:space="preserve">.  </w:t>
      </w:r>
      <w:r w:rsidR="00F84D56">
        <w:t>Section 44(4) of the Act p</w:t>
      </w:r>
      <w:r>
        <w:t>rovides that, notwithstanding s </w:t>
      </w:r>
      <w:r w:rsidR="00F84D56">
        <w:t>44(1) and s 44(2), the Registrar may not reject an application for registration because of the existence of another mark</w:t>
      </w:r>
      <w:r>
        <w:t>,</w:t>
      </w:r>
      <w:r w:rsidR="00F84D56">
        <w:t xml:space="preserve"> if the trade mark applicant and its predecessor in title (if any) have continuously used the applicant’s mark before the priority date for registration of the other mark.  </w:t>
      </w:r>
    </w:p>
    <w:p w:rsidR="00AE36CD" w:rsidRDefault="00AE36CD" w:rsidP="00F84D56">
      <w:pPr>
        <w:pStyle w:val="ParaNumbering"/>
      </w:pPr>
      <w:r>
        <w:t xml:space="preserve">Reference can also be made to s 60 of the Act which provides a ground of opposition (post-acceptance) </w:t>
      </w:r>
      <w:r w:rsidR="00FC5149">
        <w:t xml:space="preserve">for a mark </w:t>
      </w:r>
      <w:r>
        <w:t>where another mark has acquired a reputation in Australia before the priority date</w:t>
      </w:r>
      <w:r w:rsidR="00FC5149">
        <w:t xml:space="preserve"> of the first-mentioned mark</w:t>
      </w:r>
      <w:r>
        <w:t xml:space="preserve">, </w:t>
      </w:r>
      <w:r w:rsidR="00FC5149">
        <w:t>rendering use</w:t>
      </w:r>
      <w:r>
        <w:t xml:space="preserve"> of the</w:t>
      </w:r>
      <w:r w:rsidR="007A1FF2">
        <w:t xml:space="preserve"> first</w:t>
      </w:r>
      <w:r w:rsidR="007A1FF2">
        <w:noBreakHyphen/>
      </w:r>
      <w:r w:rsidR="00FC5149">
        <w:t>mentioned</w:t>
      </w:r>
      <w:r>
        <w:t xml:space="preserve"> </w:t>
      </w:r>
      <w:r w:rsidR="00FC5149">
        <w:t xml:space="preserve">mark likely to deceive or cause confusion. </w:t>
      </w:r>
    </w:p>
    <w:p w:rsidR="00D5208A" w:rsidRDefault="00E53E70" w:rsidP="00F84D56">
      <w:pPr>
        <w:pStyle w:val="ParaNumbering"/>
      </w:pPr>
      <w:r>
        <w:t xml:space="preserve">It can be seen from </w:t>
      </w:r>
      <w:r w:rsidR="00AE36CD">
        <w:t>these provisions</w:t>
      </w:r>
      <w:r>
        <w:t xml:space="preserve"> that when regard is to be had to priority date</w:t>
      </w:r>
      <w:r w:rsidR="00AE36CD">
        <w:t>s</w:t>
      </w:r>
      <w:r>
        <w:t xml:space="preserve"> for the purpose of determining </w:t>
      </w:r>
      <w:proofErr w:type="spellStart"/>
      <w:r>
        <w:t>registrabili</w:t>
      </w:r>
      <w:r w:rsidR="00F84D56">
        <w:t>ty</w:t>
      </w:r>
      <w:proofErr w:type="spellEnd"/>
      <w:r w:rsidR="00F84D56">
        <w:t xml:space="preserve">, the Act expressly says so.  </w:t>
      </w:r>
      <w:r w:rsidR="007E7A5A">
        <w:t>The</w:t>
      </w:r>
      <w:r>
        <w:t xml:space="preserve"> adherence o</w:t>
      </w:r>
      <w:r w:rsidR="00D5723C">
        <w:t xml:space="preserve">f s 41(6) to </w:t>
      </w:r>
      <w:r>
        <w:t xml:space="preserve">the </w:t>
      </w:r>
      <w:r w:rsidR="00D5723C">
        <w:t>“</w:t>
      </w:r>
      <w:r>
        <w:t xml:space="preserve">filing date” </w:t>
      </w:r>
      <w:r w:rsidR="00035CCB">
        <w:t>shows</w:t>
      </w:r>
      <w:r>
        <w:t xml:space="preserve"> that it was Parliament’s intention that that date be the date for determining </w:t>
      </w:r>
      <w:r w:rsidR="00360ED8">
        <w:t xml:space="preserve">factual </w:t>
      </w:r>
      <w:r>
        <w:t>distinctiveness under that</w:t>
      </w:r>
      <w:r w:rsidR="00B92773">
        <w:t xml:space="preserve"> provision.</w:t>
      </w:r>
    </w:p>
    <w:p w:rsidR="00895F65" w:rsidRDefault="007462F5" w:rsidP="00A961C0">
      <w:pPr>
        <w:pStyle w:val="ParaNumbering"/>
      </w:pPr>
      <w:r>
        <w:t>I am aware that</w:t>
      </w:r>
      <w:r w:rsidR="00D5208A">
        <w:t xml:space="preserve"> in </w:t>
      </w:r>
      <w:proofErr w:type="spellStart"/>
      <w:r w:rsidR="00D5208A" w:rsidRPr="00AC58D6">
        <w:rPr>
          <w:i/>
        </w:rPr>
        <w:t>Austereo</w:t>
      </w:r>
      <w:proofErr w:type="spellEnd"/>
      <w:r w:rsidR="00D5208A" w:rsidRPr="00AC58D6">
        <w:rPr>
          <w:i/>
        </w:rPr>
        <w:t xml:space="preserve"> Pty Ltd v </w:t>
      </w:r>
      <w:proofErr w:type="spellStart"/>
      <w:r w:rsidR="00D5208A" w:rsidRPr="00AC58D6">
        <w:rPr>
          <w:i/>
        </w:rPr>
        <w:t>DMG</w:t>
      </w:r>
      <w:proofErr w:type="spellEnd"/>
      <w:r w:rsidR="00D5208A" w:rsidRPr="00AC58D6">
        <w:rPr>
          <w:i/>
        </w:rPr>
        <w:t xml:space="preserve"> Radio (Australia) Pty Ltd</w:t>
      </w:r>
      <w:r w:rsidR="00D5208A">
        <w:t xml:space="preserve"> (2004) 209 </w:t>
      </w:r>
      <w:proofErr w:type="spellStart"/>
      <w:r w:rsidR="00D5208A">
        <w:t>ALR</w:t>
      </w:r>
      <w:proofErr w:type="spellEnd"/>
      <w:r w:rsidR="00D5208A">
        <w:t xml:space="preserve"> 93, Finn J </w:t>
      </w:r>
      <w:r w:rsidR="009A1077">
        <w:t>(at [30]) observed that the “capability which s 41(3) and (5) address in their respective ways” must be possessed by the mark at the priority date.</w:t>
      </w:r>
      <w:r w:rsidR="00895F65">
        <w:t xml:space="preserve">  </w:t>
      </w:r>
    </w:p>
    <w:p w:rsidR="00895F65" w:rsidRDefault="00895F65" w:rsidP="00A961C0">
      <w:pPr>
        <w:pStyle w:val="ParaNumbering"/>
      </w:pPr>
      <w:r>
        <w:t>When considering the application of s 41(6), his Honour said (at [8]):</w:t>
      </w:r>
    </w:p>
    <w:p w:rsidR="00895F65" w:rsidRDefault="00895F65" w:rsidP="00895F65">
      <w:pPr>
        <w:pStyle w:val="Quote1"/>
      </w:pPr>
      <w:r>
        <w:t>… It is common ground that s 41(6) can have no present application because [the applicant] made no use of the mark before the priority date.</w:t>
      </w:r>
    </w:p>
    <w:p w:rsidR="00895F65" w:rsidRDefault="00895F65" w:rsidP="00895F65">
      <w:pPr>
        <w:pStyle w:val="ParaNumbering"/>
      </w:pPr>
      <w:r>
        <w:t>However, at [28] his Honour also observed:</w:t>
      </w:r>
    </w:p>
    <w:p w:rsidR="00895F65" w:rsidRDefault="00895F65" w:rsidP="00895F65">
      <w:pPr>
        <w:pStyle w:val="Quote1"/>
      </w:pPr>
      <w:r>
        <w:t>I have already indicated that s 41(6) of the Act cannot be invoked by [the applicant], the [mark] not having been used prior to the date of the application for registration. …</w:t>
      </w:r>
      <w:r w:rsidR="009A1077">
        <w:t xml:space="preserve">  </w:t>
      </w:r>
    </w:p>
    <w:p w:rsidR="00D46962" w:rsidRDefault="00895F65" w:rsidP="00A961C0">
      <w:pPr>
        <w:pStyle w:val="ParaNumbering"/>
      </w:pPr>
      <w:r>
        <w:t>It would appear from these passages that Finn J was treating the “priority date” and the date of the application (i.e. the “filing date”) synonymously</w:t>
      </w:r>
      <w:r w:rsidR="00D46962">
        <w:t>.</w:t>
      </w:r>
      <w:r>
        <w:t xml:space="preserve">  This could be so because, </w:t>
      </w:r>
      <w:r w:rsidR="00C92EAE">
        <w:t xml:space="preserve">given that there appears to have been no claim for Convention priority </w:t>
      </w:r>
      <w:r>
        <w:t xml:space="preserve">in that case, the “priority date” and the “filing date” </w:t>
      </w:r>
      <w:r w:rsidR="00C92EAE">
        <w:t>would have been the same calendar date</w:t>
      </w:r>
      <w:r>
        <w:t>.</w:t>
      </w:r>
    </w:p>
    <w:p w:rsidR="009A1077" w:rsidRDefault="009A1077" w:rsidP="00A961C0">
      <w:pPr>
        <w:pStyle w:val="ParaNumbering"/>
      </w:pPr>
      <w:r>
        <w:lastRenderedPageBreak/>
        <w:t xml:space="preserve">In </w:t>
      </w:r>
      <w:proofErr w:type="spellStart"/>
      <w:r w:rsidR="007A1FF2">
        <w:rPr>
          <w:i/>
        </w:rPr>
        <w:t>Chocolaterie</w:t>
      </w:r>
      <w:proofErr w:type="spellEnd"/>
      <w:r w:rsidR="007A1FF2">
        <w:rPr>
          <w:i/>
        </w:rPr>
        <w:t xml:space="preserve"> </w:t>
      </w:r>
      <w:proofErr w:type="spellStart"/>
      <w:r w:rsidR="007A1FF2">
        <w:rPr>
          <w:i/>
        </w:rPr>
        <w:t>Guylian</w:t>
      </w:r>
      <w:proofErr w:type="spellEnd"/>
      <w:r w:rsidR="007A1FF2">
        <w:rPr>
          <w:i/>
        </w:rPr>
        <w:t xml:space="preserve">, </w:t>
      </w:r>
      <w:proofErr w:type="spellStart"/>
      <w:r>
        <w:t>Sundberg</w:t>
      </w:r>
      <w:proofErr w:type="spellEnd"/>
      <w:r>
        <w:t xml:space="preserve"> J (at [54]) cited Finn J’s observation </w:t>
      </w:r>
      <w:r w:rsidR="00C92EAE">
        <w:t xml:space="preserve">in </w:t>
      </w:r>
      <w:proofErr w:type="spellStart"/>
      <w:r w:rsidR="00C92EAE" w:rsidRPr="00D46962">
        <w:rPr>
          <w:i/>
        </w:rPr>
        <w:t>Austereo</w:t>
      </w:r>
      <w:proofErr w:type="spellEnd"/>
      <w:r w:rsidR="00C92EAE">
        <w:t xml:space="preserve"> </w:t>
      </w:r>
      <w:r w:rsidR="00895F65">
        <w:t>at [30], but not his Honour’</w:t>
      </w:r>
      <w:r w:rsidR="00C92EAE">
        <w:t xml:space="preserve">s observations at [8] and [28], </w:t>
      </w:r>
      <w:r>
        <w:t>saying:</w:t>
      </w:r>
    </w:p>
    <w:p w:rsidR="00E53E70" w:rsidRDefault="007462F5" w:rsidP="009A1077">
      <w:pPr>
        <w:pStyle w:val="Quote1"/>
      </w:pPr>
      <w:r>
        <w:t xml:space="preserve">… </w:t>
      </w:r>
      <w:r w:rsidR="00D46962">
        <w:t>It is clear that the relevant date for assessing whether a trade mark is capable</w:t>
      </w:r>
      <w:r>
        <w:t xml:space="preserve"> of distinguishing the g</w:t>
      </w:r>
      <w:r w:rsidR="00D46962">
        <w:t>oods for which it is used is the priority date …</w:t>
      </w:r>
      <w:r w:rsidR="00E53E70">
        <w:t xml:space="preserve"> </w:t>
      </w:r>
    </w:p>
    <w:p w:rsidR="00C92EAE" w:rsidRDefault="00D46962" w:rsidP="00D46962">
      <w:pPr>
        <w:pStyle w:val="ParaNumbering"/>
      </w:pPr>
      <w:r>
        <w:t xml:space="preserve">In so finding, </w:t>
      </w:r>
      <w:proofErr w:type="spellStart"/>
      <w:r>
        <w:t>Sundberg</w:t>
      </w:r>
      <w:proofErr w:type="spellEnd"/>
      <w:r>
        <w:t xml:space="preserve"> J did not distinguish between s 41(6), on the on</w:t>
      </w:r>
      <w:r w:rsidR="007A1FF2">
        <w:t>e hand, and s </w:t>
      </w:r>
      <w:r w:rsidR="00CC2BEB">
        <w:t>41(3) and s 41(5)</w:t>
      </w:r>
      <w:r>
        <w:t xml:space="preserve"> on the other</w:t>
      </w:r>
      <w:r w:rsidR="00CC2BEB">
        <w:t>,</w:t>
      </w:r>
      <w:r w:rsidR="00B92773">
        <w:t xml:space="preserve"> </w:t>
      </w:r>
      <w:r w:rsidR="00CC2BEB">
        <w:t xml:space="preserve">as to </w:t>
      </w:r>
      <w:r w:rsidR="0004415C">
        <w:t>relevant dates</w:t>
      </w:r>
      <w:r>
        <w:t>.</w:t>
      </w:r>
      <w:r w:rsidR="00770EE9">
        <w:t xml:space="preserve">  </w:t>
      </w:r>
    </w:p>
    <w:p w:rsidR="00D46962" w:rsidRDefault="00770EE9" w:rsidP="00D46962">
      <w:pPr>
        <w:pStyle w:val="ParaNumbering"/>
      </w:pPr>
      <w:r>
        <w:t xml:space="preserve">It should also be noted that, in that case, the application was in relation to a protected international trade mark (see s </w:t>
      </w:r>
      <w:proofErr w:type="spellStart"/>
      <w:r>
        <w:t>189A</w:t>
      </w:r>
      <w:proofErr w:type="spellEnd"/>
      <w:r>
        <w:t xml:space="preserve"> of the Act and Pt </w:t>
      </w:r>
      <w:proofErr w:type="spellStart"/>
      <w:r>
        <w:t>17A</w:t>
      </w:r>
      <w:proofErr w:type="spellEnd"/>
      <w:r>
        <w:t xml:space="preserve"> of the </w:t>
      </w:r>
      <w:r w:rsidRPr="00770EE9">
        <w:rPr>
          <w:i/>
        </w:rPr>
        <w:t>Trade Marks Regulations 1995</w:t>
      </w:r>
      <w:r>
        <w:t xml:space="preserve"> (</w:t>
      </w:r>
      <w:proofErr w:type="spellStart"/>
      <w:r>
        <w:t>Cth</w:t>
      </w:r>
      <w:proofErr w:type="spellEnd"/>
      <w:r>
        <w:t>)) in which priority for the registration of the mark was claimed on the basis of the international registration of the mark in the Benelux Economic Union.  The international registration of the mark took effect on 16 April 2002 and the IRDA (i.e. the request to extend protection of the international registration of the mark) was transmitted to the Registrar on 16 October 2002.</w:t>
      </w:r>
    </w:p>
    <w:p w:rsidR="00770EE9" w:rsidRDefault="00770EE9" w:rsidP="00D46962">
      <w:pPr>
        <w:pStyle w:val="ParaNumbering"/>
      </w:pPr>
      <w:r>
        <w:t>There is no doubt that</w:t>
      </w:r>
      <w:r w:rsidR="00C92EAE">
        <w:t>, in that case,</w:t>
      </w:r>
      <w:r>
        <w:t xml:space="preserve"> </w:t>
      </w:r>
      <w:proofErr w:type="spellStart"/>
      <w:r>
        <w:t>Sundberg</w:t>
      </w:r>
      <w:proofErr w:type="spellEnd"/>
      <w:r>
        <w:t xml:space="preserve"> J considered the question of the inherent adaptation of the mark</w:t>
      </w:r>
      <w:r w:rsidR="007462F5">
        <w:t xml:space="preserve"> to distinguish</w:t>
      </w:r>
      <w:r>
        <w:t xml:space="preserve"> at</w:t>
      </w:r>
      <w:r w:rsidR="00411A8C">
        <w:t xml:space="preserve"> the earlier date</w:t>
      </w:r>
      <w:r>
        <w:t xml:space="preserve"> </w:t>
      </w:r>
      <w:r w:rsidR="00411A8C">
        <w:t>(</w:t>
      </w:r>
      <w:r>
        <w:t>April 2002</w:t>
      </w:r>
      <w:r w:rsidR="00411A8C">
        <w:t>)</w:t>
      </w:r>
      <w:r>
        <w:t xml:space="preserve">:  see, for example, [72] of his Honour’s reasons.  </w:t>
      </w:r>
      <w:r w:rsidR="00411A8C">
        <w:t>But</w:t>
      </w:r>
      <w:r>
        <w:t xml:space="preserve"> because his Honour found that the mark was to some extent inherently adapted to distinguish, his Honour proceeded to cons</w:t>
      </w:r>
      <w:r w:rsidR="007358F2">
        <w:t xml:space="preserve">ider its </w:t>
      </w:r>
      <w:proofErr w:type="spellStart"/>
      <w:r w:rsidR="007358F2">
        <w:t>registrability</w:t>
      </w:r>
      <w:proofErr w:type="spellEnd"/>
      <w:r w:rsidR="007358F2">
        <w:t xml:space="preserve"> under s </w:t>
      </w:r>
      <w:r>
        <w:t>41(5) of the Act,</w:t>
      </w:r>
      <w:r w:rsidR="00411A8C">
        <w:t xml:space="preserve"> and not s 41(6),</w:t>
      </w:r>
      <w:r>
        <w:t xml:space="preserve"> once again at April 2002:  see, for example, [85] of his Honour’s reasons.  </w:t>
      </w:r>
      <w:r w:rsidR="00C92EAE">
        <w:t>Therefore, it</w:t>
      </w:r>
      <w:r>
        <w:t xml:space="preserve"> was not necessary for his Honour to consider – and his Honour did not consider – the application of s 41(6)</w:t>
      </w:r>
      <w:r w:rsidR="00C92EAE">
        <w:t xml:space="preserve"> of the Act</w:t>
      </w:r>
      <w:r>
        <w:t xml:space="preserve"> </w:t>
      </w:r>
      <w:r w:rsidR="00C92EAE">
        <w:t>or</w:t>
      </w:r>
      <w:r>
        <w:t xml:space="preserve"> the significance</w:t>
      </w:r>
      <w:r w:rsidR="00C92EAE">
        <w:t xml:space="preserve">, for s 41 as a whole, </w:t>
      </w:r>
      <w:r>
        <w:t xml:space="preserve">of that </w:t>
      </w:r>
      <w:r w:rsidR="00411A8C">
        <w:t>subsection</w:t>
      </w:r>
      <w:r>
        <w:t xml:space="preserve"> referring to the “filing date”.</w:t>
      </w:r>
      <w:r w:rsidR="008F5DF8">
        <w:t xml:space="preserve">  </w:t>
      </w:r>
    </w:p>
    <w:p w:rsidR="00D46962" w:rsidRDefault="00D46962" w:rsidP="00411A8C">
      <w:pPr>
        <w:pStyle w:val="ParaNumbering"/>
      </w:pPr>
      <w:r>
        <w:t xml:space="preserve">It does not seem that the correct date for assessing </w:t>
      </w:r>
      <w:proofErr w:type="spellStart"/>
      <w:r>
        <w:t>registrability</w:t>
      </w:r>
      <w:proofErr w:type="spellEnd"/>
      <w:r>
        <w:t xml:space="preserve"> under s 41 of the Act was in dispute or </w:t>
      </w:r>
      <w:r w:rsidR="00283F81">
        <w:t>was even raised as a question</w:t>
      </w:r>
      <w:r>
        <w:t xml:space="preserve"> in </w:t>
      </w:r>
      <w:r w:rsidR="00C92EAE">
        <w:t xml:space="preserve">either </w:t>
      </w:r>
      <w:proofErr w:type="spellStart"/>
      <w:r w:rsidR="00C92EAE" w:rsidRPr="00C92EAE">
        <w:rPr>
          <w:i/>
        </w:rPr>
        <w:t>Austereo</w:t>
      </w:r>
      <w:proofErr w:type="spellEnd"/>
      <w:r w:rsidR="00C92EAE">
        <w:t xml:space="preserve"> or </w:t>
      </w:r>
      <w:proofErr w:type="spellStart"/>
      <w:r w:rsidR="00C92EAE" w:rsidRPr="00C92EAE">
        <w:rPr>
          <w:i/>
        </w:rPr>
        <w:t>Chocolaterie</w:t>
      </w:r>
      <w:proofErr w:type="spellEnd"/>
      <w:r w:rsidR="00C92EAE" w:rsidRPr="00C92EAE">
        <w:rPr>
          <w:i/>
        </w:rPr>
        <w:t xml:space="preserve"> </w:t>
      </w:r>
      <w:proofErr w:type="spellStart"/>
      <w:r w:rsidR="00C92EAE" w:rsidRPr="00C92EAE">
        <w:rPr>
          <w:i/>
        </w:rPr>
        <w:t>Guylian</w:t>
      </w:r>
      <w:proofErr w:type="spellEnd"/>
      <w:r>
        <w:t>.  Certainly no argument</w:t>
      </w:r>
      <w:r w:rsidR="00283F81">
        <w:t xml:space="preserve"> on that matter</w:t>
      </w:r>
      <w:r>
        <w:t xml:space="preserve"> is recorded in the </w:t>
      </w:r>
      <w:r w:rsidR="00C92EAE">
        <w:t xml:space="preserve">respective </w:t>
      </w:r>
      <w:r>
        <w:t xml:space="preserve">reasons for judgment.  </w:t>
      </w:r>
      <w:r w:rsidR="00C92EAE">
        <w:t xml:space="preserve">The question </w:t>
      </w:r>
      <w:r w:rsidR="00411A8C">
        <w:t>has been raised in the present appeal.  It is a question which</w:t>
      </w:r>
      <w:r>
        <w:t>,</w:t>
      </w:r>
      <w:r w:rsidR="00411A8C">
        <w:t xml:space="preserve"> therefore, falls for resolution.  That being the case, </w:t>
      </w:r>
      <w:r>
        <w:t xml:space="preserve">I do not, with </w:t>
      </w:r>
      <w:r w:rsidR="009956BF">
        <w:t xml:space="preserve">utmost </w:t>
      </w:r>
      <w:r>
        <w:t>respect, consider</w:t>
      </w:r>
      <w:r w:rsidR="00283F81">
        <w:t xml:space="preserve"> that</w:t>
      </w:r>
      <w:r>
        <w:t xml:space="preserve"> </w:t>
      </w:r>
      <w:proofErr w:type="spellStart"/>
      <w:r w:rsidRPr="00283F81">
        <w:rPr>
          <w:i/>
        </w:rPr>
        <w:t>Austereo</w:t>
      </w:r>
      <w:proofErr w:type="spellEnd"/>
      <w:r>
        <w:t xml:space="preserve"> and </w:t>
      </w:r>
      <w:proofErr w:type="spellStart"/>
      <w:r w:rsidR="00C92EAE" w:rsidRPr="00C92EAE">
        <w:rPr>
          <w:i/>
        </w:rPr>
        <w:t>Chocolaterie</w:t>
      </w:r>
      <w:proofErr w:type="spellEnd"/>
      <w:r w:rsidR="00C92EAE">
        <w:t xml:space="preserve"> </w:t>
      </w:r>
      <w:proofErr w:type="spellStart"/>
      <w:r w:rsidRPr="00283F81">
        <w:rPr>
          <w:i/>
        </w:rPr>
        <w:t>Guylian</w:t>
      </w:r>
      <w:proofErr w:type="spellEnd"/>
      <w:r w:rsidR="00283F81">
        <w:t xml:space="preserve"> correctly state the date at which </w:t>
      </w:r>
      <w:proofErr w:type="spellStart"/>
      <w:r w:rsidR="00283F81">
        <w:t>registrability</w:t>
      </w:r>
      <w:proofErr w:type="spellEnd"/>
      <w:r w:rsidR="00283F81">
        <w:t xml:space="preserve"> </w:t>
      </w:r>
      <w:r w:rsidR="007462F5">
        <w:t xml:space="preserve">under s 41 </w:t>
      </w:r>
      <w:r w:rsidR="00283F81">
        <w:t>is to be assessed.  To that extent, I do not propose to follow those cases.</w:t>
      </w:r>
      <w:r w:rsidR="00A92A0B">
        <w:t xml:space="preserve">  In my view, </w:t>
      </w:r>
      <w:proofErr w:type="spellStart"/>
      <w:r w:rsidR="00A92A0B">
        <w:t>registrability</w:t>
      </w:r>
      <w:proofErr w:type="spellEnd"/>
      <w:r w:rsidR="00A92A0B">
        <w:t xml:space="preserve"> under s 41 of the Act must be assessed</w:t>
      </w:r>
      <w:r w:rsidR="00D6280F">
        <w:t xml:space="preserve"> </w:t>
      </w:r>
      <w:r w:rsidR="00A92A0B">
        <w:t>at the filing date of the application.</w:t>
      </w:r>
    </w:p>
    <w:p w:rsidR="00C25F51" w:rsidRDefault="003B215B" w:rsidP="003B215B">
      <w:pPr>
        <w:pStyle w:val="Heading1"/>
      </w:pPr>
      <w:r>
        <w:t>The decision</w:t>
      </w:r>
      <w:r w:rsidR="00F40CF6">
        <w:t xml:space="preserve"> below</w:t>
      </w:r>
      <w:r w:rsidR="00C25F51">
        <w:t xml:space="preserve"> </w:t>
      </w:r>
    </w:p>
    <w:p w:rsidR="00213A02" w:rsidRDefault="00213A02" w:rsidP="00213A02">
      <w:pPr>
        <w:pStyle w:val="ParaNumbering"/>
      </w:pPr>
      <w:r>
        <w:t>As I have noted, the delegate rejected the application in its entirety.</w:t>
      </w:r>
    </w:p>
    <w:p w:rsidR="00C25F51" w:rsidRDefault="00C25F51" w:rsidP="00C25F51">
      <w:pPr>
        <w:pStyle w:val="ParaNumbering"/>
      </w:pPr>
      <w:r>
        <w:lastRenderedPageBreak/>
        <w:t xml:space="preserve">The delegate relied on dictionary meanings for the words </w:t>
      </w:r>
      <w:r w:rsidR="00360ED8">
        <w:t>“app”</w:t>
      </w:r>
      <w:r w:rsidR="00213A02">
        <w:t xml:space="preserve"> (“</w:t>
      </w:r>
      <w:r w:rsidR="00B968C5">
        <w:t>A</w:t>
      </w:r>
      <w:r>
        <w:t xml:space="preserve">n application, </w:t>
      </w:r>
      <w:r>
        <w:rPr>
          <w:i/>
        </w:rPr>
        <w:t>esp</w:t>
      </w:r>
      <w:r>
        <w:t xml:space="preserve">.  an application program”) and </w:t>
      </w:r>
      <w:r w:rsidR="00360ED8">
        <w:t>“store”</w:t>
      </w:r>
      <w:r>
        <w:t xml:space="preserve"> (“</w:t>
      </w:r>
      <w:r w:rsidR="00B968C5">
        <w:t>A</w:t>
      </w:r>
      <w:r>
        <w:t xml:space="preserve"> place where merchandise is kept for sale …</w:t>
      </w:r>
      <w:r w:rsidR="00B968C5">
        <w:t>”)</w:t>
      </w:r>
      <w:r w:rsidR="00F16E71">
        <w:t xml:space="preserve"> and reasoned that: </w:t>
      </w:r>
    </w:p>
    <w:p w:rsidR="00B2303E" w:rsidRDefault="00B2303E" w:rsidP="00B2303E">
      <w:pPr>
        <w:pStyle w:val="Quote1"/>
        <w:ind w:left="1418" w:hanging="681"/>
      </w:pPr>
      <w:r w:rsidRPr="00B2303E">
        <w:t>19.</w:t>
      </w:r>
      <w:r>
        <w:tab/>
      </w:r>
      <w:r w:rsidR="00B968C5">
        <w:t>…</w:t>
      </w:r>
      <w:r w:rsidRPr="00B2303E">
        <w:t xml:space="preserve"> by applying the general meanings which may be attributed to the separate words “APP and “STORE” the applicant’s trade mark, APP STORE, can therefore be defined as a store (or retail outlet) that sells or provides computer application programs. Given the applicant’s claimed services in </w:t>
      </w:r>
      <w:r w:rsidR="00001486">
        <w:t>Class 35</w:t>
      </w:r>
      <w:r w:rsidRPr="00B2303E">
        <w:t>, the applicant’s trade mark clearly indicates that it operates a retail store which sells software application programs. I believe that the expression APP STORE is a term which is relatively straight forward, easily defined and well understood by modern digital-savvy consumers who are likely to be the customers seeking out and using the applicant’s services.</w:t>
      </w:r>
    </w:p>
    <w:p w:rsidR="00F16E71" w:rsidRDefault="00F16E71" w:rsidP="00C25F51">
      <w:pPr>
        <w:pStyle w:val="ParaNumbering"/>
      </w:pPr>
      <w:r>
        <w:t xml:space="preserve">The delegate found that the mark is not to any extent inherently adapted to distinguish </w:t>
      </w:r>
      <w:r w:rsidR="00B968C5">
        <w:t>Apple’s</w:t>
      </w:r>
      <w:r>
        <w:t xml:space="preserve"> designated services in </w:t>
      </w:r>
      <w:r w:rsidR="00001486">
        <w:t>Class 35</w:t>
      </w:r>
      <w:r>
        <w:t>.  The delegate found tha</w:t>
      </w:r>
      <w:r w:rsidR="0005605F">
        <w:t>t the mark is “purely”,</w:t>
      </w:r>
      <w:r>
        <w:t xml:space="preserve"> “directly” or “inherently” descriptive. </w:t>
      </w:r>
      <w:r w:rsidR="008F5DF8">
        <w:t xml:space="preserve"> </w:t>
      </w:r>
      <w:r>
        <w:t xml:space="preserve">The delegate extended this conclusion to </w:t>
      </w:r>
      <w:r w:rsidR="00B968C5">
        <w:t>Apple’s</w:t>
      </w:r>
      <w:r w:rsidR="00380B86">
        <w:t xml:space="preserve"> designated services in C</w:t>
      </w:r>
      <w:r>
        <w:t>lasses 38 and 42 for which Apple had also sought registration</w:t>
      </w:r>
      <w:r w:rsidR="00213A02">
        <w:t xml:space="preserve"> in the same application</w:t>
      </w:r>
      <w:r>
        <w:t xml:space="preserve">.  </w:t>
      </w:r>
    </w:p>
    <w:p w:rsidR="00F16E71" w:rsidRDefault="00F16E71" w:rsidP="00C25F51">
      <w:pPr>
        <w:pStyle w:val="ParaNumbering"/>
      </w:pPr>
      <w:r>
        <w:t xml:space="preserve">In this connection, the delegate found: </w:t>
      </w:r>
    </w:p>
    <w:p w:rsidR="00B2303E" w:rsidRDefault="00B2303E" w:rsidP="00B2303E">
      <w:pPr>
        <w:pStyle w:val="Quote1"/>
        <w:ind w:left="1418" w:hanging="681"/>
      </w:pPr>
      <w:r w:rsidRPr="00B2303E">
        <w:t>22.</w:t>
      </w:r>
      <w:r>
        <w:tab/>
      </w:r>
      <w:r w:rsidRPr="00B2303E">
        <w:t>In respect of the services listed in classes 38 and 42, I note the following. The applicant’s services in classes 38 and 42 include electronic transmission of computer software via the Internet and other computer and electronic communication networks and the maintenance, repair and updating of computer software and of handheld mobile digital electronic devices and other consumer electronics. With an APP STORE (like a “computer store”) a number of other services are likely to fall within the purview of the store and this is likely to be understood and assumed by consumers. It is likely that a place a customer has ‘purchased’ a good or service from will be available to deal with faults or issues that the customer encounters regarding those goods or services.</w:t>
      </w:r>
    </w:p>
    <w:p w:rsidR="00F16E71" w:rsidRDefault="00F16E71" w:rsidP="00C25F51">
      <w:pPr>
        <w:pStyle w:val="ParaNumbering"/>
      </w:pPr>
      <w:r>
        <w:t xml:space="preserve">Apple had submitted that the lack of use of the expression </w:t>
      </w:r>
      <w:r w:rsidR="00360ED8">
        <w:t>“app store”</w:t>
      </w:r>
      <w:r>
        <w:t xml:space="preserve"> by other traders indicated that the mark was, at least to some extent, inherently adapted to distinguish Apple’s services from those of other traders.  The delegate rejected that submission, stating: </w:t>
      </w:r>
    </w:p>
    <w:p w:rsidR="00B2303E" w:rsidRDefault="00ED47A9" w:rsidP="00B2303E">
      <w:pPr>
        <w:pStyle w:val="Quote1"/>
        <w:ind w:left="1418" w:hanging="681"/>
      </w:pPr>
      <w:r w:rsidRPr="00B2303E">
        <w:t>23.</w:t>
      </w:r>
      <w:r>
        <w:tab/>
        <w:t>… [the]</w:t>
      </w:r>
      <w:r w:rsidRPr="00B2303E">
        <w:t xml:space="preserve"> submissions about the use and/or lack of use of the expression APP STORE by other traders makes an unwarranted assumption that customers and other traders will tend to disregard the general and descriptive meaning of the expression APP STORE in favour of using other descriptive expressions such as SOFTWARE APPLICATIONS SHOP. </w:t>
      </w:r>
      <w:r w:rsidR="00B2303E" w:rsidRPr="00B2303E">
        <w:t>However, the use of the acronym APP in place of Application and the supposedly interchangeable use of words such as SHOP with STORE does not confer the requisite capacity to distinguish on the applicant’s trade mark. Nor do I believe that a customer looking for application programs is going to be ignorant of or ignore the inherently descriptive meaning of APP STORE particularly when it is presented in plain text.</w:t>
      </w:r>
    </w:p>
    <w:p w:rsidR="00F16E71" w:rsidRDefault="00F16E71" w:rsidP="00C25F51">
      <w:pPr>
        <w:pStyle w:val="ParaNumbering"/>
      </w:pPr>
      <w:r>
        <w:lastRenderedPageBreak/>
        <w:t>Apple had also submitted that registered trade mark</w:t>
      </w:r>
      <w:r w:rsidR="00CD097A">
        <w:t xml:space="preserve"> </w:t>
      </w:r>
      <w:r>
        <w:t xml:space="preserve">1156967 for the word </w:t>
      </w:r>
      <w:proofErr w:type="spellStart"/>
      <w:r>
        <w:t>APPSTORE</w:t>
      </w:r>
      <w:proofErr w:type="spellEnd"/>
      <w:r>
        <w:t xml:space="preserve"> which Apple had acquired by assignment (thereby overcoming the s 44 objection previously referred to:  see [</w:t>
      </w:r>
      <w:r w:rsidR="00B968C5">
        <w:t>3</w:t>
      </w:r>
      <w:r>
        <w:t xml:space="preserve">] above), had been accepted for registration in respect of certain </w:t>
      </w:r>
      <w:r w:rsidR="00001486">
        <w:t>Class 35</w:t>
      </w:r>
      <w:r>
        <w:t xml:space="preserve"> and </w:t>
      </w:r>
      <w:r w:rsidR="00001486">
        <w:t>Class 42</w:t>
      </w:r>
      <w:r>
        <w:t xml:space="preserve"> services without an apparent s 41 objection.  This, Apple argued, signified that the Registrar had already determined that APP</w:t>
      </w:r>
      <w:r w:rsidR="00F2694B">
        <w:t xml:space="preserve"> </w:t>
      </w:r>
      <w:r>
        <w:t xml:space="preserve">STORE was capable of distinguishing </w:t>
      </w:r>
      <w:r w:rsidR="00B968C5">
        <w:t>Apple’s</w:t>
      </w:r>
      <w:r>
        <w:t xml:space="preserve"> designated services in </w:t>
      </w:r>
      <w:r w:rsidR="00001486">
        <w:t>Class 35</w:t>
      </w:r>
      <w:r>
        <w:t>.</w:t>
      </w:r>
    </w:p>
    <w:p w:rsidR="00F16E71" w:rsidRDefault="00F16E71" w:rsidP="00C25F51">
      <w:pPr>
        <w:pStyle w:val="ParaNumbering"/>
      </w:pPr>
      <w:r>
        <w:t>The delegate rejected that submission, reasoning that</w:t>
      </w:r>
      <w:r w:rsidR="00EE2665">
        <w:t xml:space="preserve"> </w:t>
      </w:r>
      <w:r>
        <w:t xml:space="preserve">it was clear that other parties unrelated to Apple had considered the expression </w:t>
      </w:r>
      <w:r w:rsidR="00360ED8">
        <w:t>“app store”</w:t>
      </w:r>
      <w:r>
        <w:t xml:space="preserve"> in relation to </w:t>
      </w:r>
      <w:r w:rsidR="00B968C5">
        <w:t>“</w:t>
      </w:r>
      <w:r>
        <w:t>the same services</w:t>
      </w:r>
      <w:r w:rsidR="00B968C5">
        <w:t>”</w:t>
      </w:r>
      <w:r w:rsidR="00817049">
        <w:t>.</w:t>
      </w:r>
      <w:r>
        <w:t xml:space="preserve">  The delegate also quoted the observation of Wilcox J in </w:t>
      </w:r>
      <w:r>
        <w:rPr>
          <w:i/>
        </w:rPr>
        <w:t xml:space="preserve">Ocean Spray Cranberries </w:t>
      </w:r>
      <w:proofErr w:type="spellStart"/>
      <w:r>
        <w:rPr>
          <w:i/>
        </w:rPr>
        <w:t>Inc</w:t>
      </w:r>
      <w:proofErr w:type="spellEnd"/>
      <w:r>
        <w:rPr>
          <w:i/>
        </w:rPr>
        <w:t xml:space="preserve"> v Registrar of Trade Marks</w:t>
      </w:r>
      <w:r>
        <w:t xml:space="preserve"> (2000) 47 </w:t>
      </w:r>
      <w:proofErr w:type="spellStart"/>
      <w:r>
        <w:t>IPR</w:t>
      </w:r>
      <w:proofErr w:type="spellEnd"/>
      <w:r>
        <w:t xml:space="preserve"> 579 that:</w:t>
      </w:r>
    </w:p>
    <w:p w:rsidR="00B968C5" w:rsidRDefault="00F16E71" w:rsidP="00F16E71">
      <w:pPr>
        <w:pStyle w:val="Quote1"/>
      </w:pPr>
      <w:r>
        <w:t xml:space="preserve">… Although consistency in public administration is desirable, a public officer is not justified in persisting with error.  </w:t>
      </w:r>
    </w:p>
    <w:p w:rsidR="00B968C5" w:rsidRPr="007358F2" w:rsidRDefault="00213A02" w:rsidP="00EE2665">
      <w:pPr>
        <w:pStyle w:val="ParaNumbering"/>
        <w:numPr>
          <w:ilvl w:val="0"/>
          <w:numId w:val="0"/>
        </w:numPr>
      </w:pPr>
      <w:r w:rsidRPr="007358F2">
        <w:t xml:space="preserve">In </w:t>
      </w:r>
      <w:r w:rsidRPr="007358F2">
        <w:rPr>
          <w:i/>
        </w:rPr>
        <w:t xml:space="preserve">Ocean Spray Cranberries, </w:t>
      </w:r>
      <w:r w:rsidRPr="007358F2">
        <w:t>Wilcox J</w:t>
      </w:r>
      <w:r w:rsidR="00B968C5" w:rsidRPr="007358F2">
        <w:t xml:space="preserve"> went on to say:</w:t>
      </w:r>
    </w:p>
    <w:p w:rsidR="00F16E71" w:rsidRDefault="00213A02" w:rsidP="00F16E71">
      <w:pPr>
        <w:pStyle w:val="Quote1"/>
      </w:pPr>
      <w:r>
        <w:t xml:space="preserve">… </w:t>
      </w:r>
      <w:r w:rsidR="00F16E71">
        <w:t>Marks may, in the past</w:t>
      </w:r>
      <w:r>
        <w:t>, have been wrongly registered. I</w:t>
      </w:r>
      <w:r w:rsidR="00F16E71">
        <w:t xml:space="preserve">t would be an unwarranted distraction from the task at hand to investigate, in a particular case, whether they were or not. </w:t>
      </w:r>
    </w:p>
    <w:p w:rsidR="00F16E71" w:rsidRDefault="00F16E71" w:rsidP="00F16E71">
      <w:pPr>
        <w:pStyle w:val="Quote1"/>
      </w:pPr>
    </w:p>
    <w:p w:rsidR="00F16E71" w:rsidRDefault="00F16E71" w:rsidP="00F16E71">
      <w:pPr>
        <w:pStyle w:val="ParaNumbering"/>
      </w:pPr>
      <w:r>
        <w:t xml:space="preserve">Although having found that the mark is not to any extent inherently adapted to distinguish, the delegate nevertheless considered the application under s 41(5) of the Act and, in particular, Apple’s evidence of use.  The delegate reasoned that, if Apple’s evidence of use was insufficient to overcome a s 41(5) ground of rejection, it followed that Apple would be unable to overcome </w:t>
      </w:r>
      <w:r w:rsidR="00B968C5">
        <w:t>a</w:t>
      </w:r>
      <w:r w:rsidR="00817049">
        <w:t xml:space="preserve"> s 41(6) ground of objection. </w:t>
      </w:r>
    </w:p>
    <w:p w:rsidR="00326F83" w:rsidRDefault="00CD6439" w:rsidP="00326F83">
      <w:pPr>
        <w:pStyle w:val="ParaNumbering"/>
      </w:pPr>
      <w:r>
        <w:t xml:space="preserve">In fact, in light of the finding </w:t>
      </w:r>
      <w:r w:rsidR="00326F83">
        <w:t xml:space="preserve">that the mark </w:t>
      </w:r>
      <w:r w:rsidR="00CB5C72">
        <w:t xml:space="preserve">is not to any extent inherently adapted </w:t>
      </w:r>
      <w:r w:rsidR="00326F83">
        <w:t>to distinguish</w:t>
      </w:r>
      <w:r>
        <w:t>, the delegate’s consideration of the effect of Apple’</w:t>
      </w:r>
      <w:r w:rsidR="00380B86">
        <w:t>s evidence of use in terms of s </w:t>
      </w:r>
      <w:r>
        <w:t xml:space="preserve">41(5) of the Act was irrelevant.  It was, however, relevant to consider whether, for the purposes of s 41(6), Apple’s use of the mark prior to the filing date of the application resulted in the mark distinguishing the designated services as Apple’s and not those of others.  </w:t>
      </w:r>
    </w:p>
    <w:p w:rsidR="00CD6439" w:rsidRDefault="00360ED8" w:rsidP="00F16E71">
      <w:pPr>
        <w:pStyle w:val="ParaNumbering"/>
      </w:pPr>
      <w:r>
        <w:t>The delegate</w:t>
      </w:r>
      <w:r w:rsidR="00CD6439">
        <w:t xml:space="preserve"> concluded</w:t>
      </w:r>
      <w:r w:rsidR="00973A90">
        <w:t xml:space="preserve"> (at [43])</w:t>
      </w:r>
      <w:r w:rsidR="00CD6439">
        <w:t xml:space="preserve">: </w:t>
      </w:r>
    </w:p>
    <w:p w:rsidR="00B2303E" w:rsidRDefault="00B2303E" w:rsidP="00B2303E">
      <w:pPr>
        <w:pStyle w:val="Quote1"/>
        <w:ind w:left="1418" w:hanging="681"/>
      </w:pPr>
      <w:r w:rsidRPr="00B2303E">
        <w:t>43.</w:t>
      </w:r>
      <w:r>
        <w:tab/>
      </w:r>
      <w:r w:rsidRPr="00B2303E">
        <w:t xml:space="preserve">I consider, from what is demonstrated in the evidence before me, that the applicant’s and third party use of the term APP STORE in conjunction with others of the applicant’s </w:t>
      </w:r>
      <w:proofErr w:type="spellStart"/>
      <w:r w:rsidRPr="00B2303E">
        <w:t>trade marks</w:t>
      </w:r>
      <w:proofErr w:type="spellEnd"/>
      <w:r w:rsidRPr="00B2303E">
        <w:t xml:space="preserve"> and identifiers shows that APP STORE does not distinguish the applicant on its own. Nor does the evidence provided sufficiently demonstrate that APP STORE has acquired a meaning related to the applicant which overshadows its descriptive meaning. The applicant’s evidence does not satisfy me that the trade mark is capable of distinguishing </w:t>
      </w:r>
      <w:r w:rsidRPr="00B2303E">
        <w:lastRenderedPageBreak/>
        <w:t>the applicant’s services from the similar services of other traders in the same field. As the applicant’s evidence is insufficient to overcome a section 41(5) ground for rejection, it follows that it is also insufficient to overcome a section 41(6) ground for rejection.</w:t>
      </w:r>
    </w:p>
    <w:p w:rsidR="005820C2" w:rsidRDefault="005820C2" w:rsidP="005820C2">
      <w:pPr>
        <w:pStyle w:val="Heading1"/>
      </w:pPr>
      <w:r>
        <w:t>Witnesses</w:t>
      </w:r>
    </w:p>
    <w:p w:rsidR="005820C2" w:rsidRDefault="005820C2" w:rsidP="005820C2">
      <w:pPr>
        <w:pStyle w:val="Heading2"/>
      </w:pPr>
      <w:r>
        <w:t>Apple’s witnesses</w:t>
      </w:r>
    </w:p>
    <w:p w:rsidR="005820C2" w:rsidRDefault="00F40CF6" w:rsidP="005820C2">
      <w:pPr>
        <w:pStyle w:val="ParaNumbering"/>
      </w:pPr>
      <w:r>
        <w:t xml:space="preserve">In this appeal, </w:t>
      </w:r>
      <w:r w:rsidR="005820C2">
        <w:t>Apple adduced evidence from:</w:t>
      </w:r>
    </w:p>
    <w:p w:rsidR="005820C2" w:rsidRDefault="005820C2" w:rsidP="005820C2">
      <w:pPr>
        <w:pStyle w:val="FCBullets"/>
      </w:pPr>
      <w:r>
        <w:t xml:space="preserve">Mr Thomas La </w:t>
      </w:r>
      <w:proofErr w:type="spellStart"/>
      <w:r>
        <w:t>Perle</w:t>
      </w:r>
      <w:proofErr w:type="spellEnd"/>
      <w:r>
        <w:t>, a director in Apple’s Legal Department, who manages its Trade Mark, Copyright and Enforcement Group.</w:t>
      </w:r>
    </w:p>
    <w:p w:rsidR="005820C2" w:rsidRDefault="005820C2" w:rsidP="005820C2">
      <w:pPr>
        <w:pStyle w:val="FCBullets"/>
      </w:pPr>
      <w:r>
        <w:t>Professor John Harris, Professor of Linguistics at University College London.</w:t>
      </w:r>
    </w:p>
    <w:p w:rsidR="005820C2" w:rsidRDefault="005820C2" w:rsidP="005820C2">
      <w:pPr>
        <w:pStyle w:val="FCBullets"/>
      </w:pPr>
      <w:r>
        <w:t xml:space="preserve">Mr John Davis, Group Account Director at </w:t>
      </w:r>
      <w:proofErr w:type="spellStart"/>
      <w:r>
        <w:t>Newspoll</w:t>
      </w:r>
      <w:proofErr w:type="spellEnd"/>
      <w:r>
        <w:t xml:space="preserve"> Market and Social research (</w:t>
      </w:r>
      <w:proofErr w:type="spellStart"/>
      <w:r w:rsidRPr="005820C2">
        <w:rPr>
          <w:b/>
        </w:rPr>
        <w:t>Newspoll</w:t>
      </w:r>
      <w:proofErr w:type="spellEnd"/>
      <w:r>
        <w:t>).</w:t>
      </w:r>
    </w:p>
    <w:p w:rsidR="005820C2" w:rsidRDefault="005820C2" w:rsidP="005820C2">
      <w:pPr>
        <w:pStyle w:val="FCBullets"/>
      </w:pPr>
      <w:r>
        <w:t>Dr James Farrow, a dire</w:t>
      </w:r>
      <w:r w:rsidR="00213A02">
        <w:t>ctor of Farrow Norris Pty Lt</w:t>
      </w:r>
      <w:r>
        <w:t>d, an IT consultancy firm.</w:t>
      </w:r>
    </w:p>
    <w:p w:rsidR="005820C2" w:rsidRDefault="005820C2" w:rsidP="005820C2">
      <w:pPr>
        <w:pStyle w:val="FCBullets"/>
      </w:pPr>
      <w:r>
        <w:t>Ms Judith King, a paralegal with Apple’s solicitors.</w:t>
      </w:r>
    </w:p>
    <w:p w:rsidR="006956C3" w:rsidRDefault="006956C3" w:rsidP="006956C3">
      <w:pPr>
        <w:pStyle w:val="ParaNumbering"/>
      </w:pPr>
      <w:r>
        <w:t xml:space="preserve">The Registrar cross-examined all witnesses </w:t>
      </w:r>
      <w:r w:rsidR="00817049">
        <w:t xml:space="preserve">other than Mr La </w:t>
      </w:r>
      <w:proofErr w:type="spellStart"/>
      <w:r w:rsidR="00817049">
        <w:t>Perle</w:t>
      </w:r>
      <w:proofErr w:type="spellEnd"/>
      <w:r w:rsidR="00817049">
        <w:t xml:space="preserve">.  </w:t>
      </w:r>
    </w:p>
    <w:p w:rsidR="005820C2" w:rsidRDefault="005820C2" w:rsidP="005820C2">
      <w:pPr>
        <w:pStyle w:val="Heading2"/>
      </w:pPr>
      <w:r>
        <w:t>The Registrar’s witnesses</w:t>
      </w:r>
    </w:p>
    <w:p w:rsidR="006956C3" w:rsidRDefault="006956C3" w:rsidP="005820C2">
      <w:pPr>
        <w:pStyle w:val="ParaNumbering"/>
      </w:pPr>
      <w:r>
        <w:t>The Registrar adduced evidence from:</w:t>
      </w:r>
    </w:p>
    <w:p w:rsidR="006956C3" w:rsidRDefault="006956C3" w:rsidP="006956C3">
      <w:pPr>
        <w:pStyle w:val="FCBullets"/>
      </w:pPr>
      <w:r>
        <w:t>Dr Neil James, Executive Director of Pla</w:t>
      </w:r>
      <w:r w:rsidR="00213A02">
        <w:t>in English Foundation Pty Lt</w:t>
      </w:r>
      <w:r>
        <w:t>d.</w:t>
      </w:r>
    </w:p>
    <w:p w:rsidR="006956C3" w:rsidRDefault="006956C3" w:rsidP="006956C3">
      <w:pPr>
        <w:pStyle w:val="FCBullets"/>
      </w:pPr>
      <w:r>
        <w:t>Ms Melissa Anderson, solicitor.</w:t>
      </w:r>
    </w:p>
    <w:p w:rsidR="006956C3" w:rsidRDefault="006956C3" w:rsidP="006956C3">
      <w:pPr>
        <w:pStyle w:val="FCBullets"/>
      </w:pPr>
      <w:r>
        <w:t xml:space="preserve">Mr Matthew </w:t>
      </w:r>
      <w:proofErr w:type="spellStart"/>
      <w:r>
        <w:t>Carr</w:t>
      </w:r>
      <w:proofErr w:type="spellEnd"/>
      <w:r>
        <w:t>, solicitor.</w:t>
      </w:r>
    </w:p>
    <w:p w:rsidR="006956C3" w:rsidRDefault="006956C3" w:rsidP="006956C3">
      <w:pPr>
        <w:pStyle w:val="FCBullets"/>
      </w:pPr>
      <w:r>
        <w:t>Mr Liam James, solicitor.</w:t>
      </w:r>
    </w:p>
    <w:p w:rsidR="005820C2" w:rsidRDefault="006956C3" w:rsidP="006956C3">
      <w:pPr>
        <w:pStyle w:val="ParaNumbering"/>
      </w:pPr>
      <w:r>
        <w:t>App</w:t>
      </w:r>
      <w:r w:rsidR="00817049">
        <w:t xml:space="preserve">le cross-examined Dr James. </w:t>
      </w:r>
      <w:r w:rsidR="005820C2">
        <w:t xml:space="preserve"> </w:t>
      </w:r>
    </w:p>
    <w:p w:rsidR="00CD6439" w:rsidRDefault="00CD6439" w:rsidP="00864522">
      <w:pPr>
        <w:pStyle w:val="Heading1"/>
      </w:pPr>
      <w:r>
        <w:t xml:space="preserve"> </w:t>
      </w:r>
      <w:r w:rsidR="00864522">
        <w:t>APPLE’S App Store service</w:t>
      </w:r>
    </w:p>
    <w:p w:rsidR="00CD148F" w:rsidRDefault="00CD148F" w:rsidP="00F16E71">
      <w:pPr>
        <w:pStyle w:val="ParaNumbering"/>
      </w:pPr>
      <w:r>
        <w:t>When, in these reasons, I refer to the service that is offered in trade by Apple, I will use the form “App Store” because, on the evidence, this is how Apple itself referred to the service in written form at the time it applied for the mark.  This should be contrasted with</w:t>
      </w:r>
      <w:r w:rsidR="00213A02">
        <w:t xml:space="preserve"> my references in these reasons to</w:t>
      </w:r>
      <w:r>
        <w:t xml:space="preserve"> the broader form of the mark for which Apple has applied (i.e. APP STORE).</w:t>
      </w:r>
    </w:p>
    <w:p w:rsidR="00864522" w:rsidRDefault="00360ED8" w:rsidP="00F16E71">
      <w:pPr>
        <w:pStyle w:val="ParaNumbering"/>
      </w:pPr>
      <w:r>
        <w:lastRenderedPageBreak/>
        <w:t xml:space="preserve">Mr La </w:t>
      </w:r>
      <w:proofErr w:type="spellStart"/>
      <w:r>
        <w:t>Perle</w:t>
      </w:r>
      <w:proofErr w:type="spellEnd"/>
      <w:r>
        <w:t xml:space="preserve"> described</w:t>
      </w:r>
      <w:r w:rsidR="007327B1">
        <w:t xml:space="preserve"> Apple’s App Store service as one that enables users of Apple portable devices, such as the i</w:t>
      </w:r>
      <w:r w:rsidR="00A41A5A">
        <w:t>P</w:t>
      </w:r>
      <w:r w:rsidR="00075721">
        <w:t>hone communication device</w:t>
      </w:r>
      <w:r w:rsidR="007327B1">
        <w:t>, the</w:t>
      </w:r>
      <w:r w:rsidR="00A41A5A">
        <w:t xml:space="preserve"> </w:t>
      </w:r>
      <w:r w:rsidR="0096777D">
        <w:t>iPad</w:t>
      </w:r>
      <w:r w:rsidR="00A41A5A">
        <w:t xml:space="preserve"> tablet computer and the iP</w:t>
      </w:r>
      <w:r w:rsidR="007327B1">
        <w:t xml:space="preserve">od touch media player to browse and download software programs for use on those </w:t>
      </w:r>
      <w:r w:rsidR="001E233E">
        <w:t xml:space="preserve">devices.  </w:t>
      </w:r>
      <w:r w:rsidR="0014623F">
        <w:t>However, the evidence also makes clear that</w:t>
      </w:r>
      <w:r w:rsidR="007327B1">
        <w:t xml:space="preserve"> </w:t>
      </w:r>
      <w:r>
        <w:t xml:space="preserve">the App Store </w:t>
      </w:r>
      <w:r w:rsidR="007327B1">
        <w:t>service</w:t>
      </w:r>
      <w:r w:rsidR="001E233E">
        <w:t xml:space="preserve"> could </w:t>
      </w:r>
      <w:r w:rsidR="00CD148F">
        <w:t xml:space="preserve">also </w:t>
      </w:r>
      <w:r w:rsidR="001E233E">
        <w:t>be</w:t>
      </w:r>
      <w:r w:rsidR="007327B1">
        <w:t xml:space="preserve"> accessed </w:t>
      </w:r>
      <w:r w:rsidR="00CD148F">
        <w:t xml:space="preserve">by other devices </w:t>
      </w:r>
      <w:r w:rsidR="007327B1">
        <w:t>through Apple’</w:t>
      </w:r>
      <w:r w:rsidR="00346F4D">
        <w:t>s iT</w:t>
      </w:r>
      <w:r w:rsidR="00817049">
        <w:t>unes desktop software.</w:t>
      </w:r>
      <w:r w:rsidR="007327B1">
        <w:t xml:space="preserve">  The point of the service is that it provides a portal through which these programs (i</w:t>
      </w:r>
      <w:r w:rsidR="00CD148F">
        <w:t>.</w:t>
      </w:r>
      <w:r w:rsidR="007327B1">
        <w:t>e</w:t>
      </w:r>
      <w:r w:rsidR="00CD148F">
        <w:t>.</w:t>
      </w:r>
      <w:r w:rsidR="007327B1">
        <w:t xml:space="preserve"> </w:t>
      </w:r>
      <w:r w:rsidR="0014623F">
        <w:t>“</w:t>
      </w:r>
      <w:r w:rsidR="007327B1">
        <w:t>applications</w:t>
      </w:r>
      <w:r w:rsidR="0014623F">
        <w:t>”</w:t>
      </w:r>
      <w:r w:rsidR="007327B1">
        <w:t xml:space="preserve"> or “apps”) can be conveniently acquired and simply downloaded for use on the device in question</w:t>
      </w:r>
      <w:r w:rsidR="00142CAF">
        <w:t>, whether it be a</w:t>
      </w:r>
      <w:r w:rsidR="00CD148F">
        <w:t>n appropriate</w:t>
      </w:r>
      <w:r w:rsidR="00142CAF">
        <w:t xml:space="preserve"> handheld device or, for example, a desktop computer</w:t>
      </w:r>
      <w:r w:rsidR="007327B1">
        <w:t>.</w:t>
      </w:r>
      <w:r w:rsidR="001E233E">
        <w:t xml:space="preserve">    </w:t>
      </w:r>
    </w:p>
    <w:p w:rsidR="007327B1" w:rsidRDefault="007327B1" w:rsidP="00F16E71">
      <w:pPr>
        <w:pStyle w:val="ParaNumbering"/>
      </w:pPr>
      <w:r>
        <w:t>Apple launched the App Store service worldwide on 11 July 2008.  In Australia, this launch coincided with the availability for sale of Apple’</w:t>
      </w:r>
      <w:r w:rsidR="00A41A5A">
        <w:t>s iP</w:t>
      </w:r>
      <w:r w:rsidR="00075721">
        <w:t xml:space="preserve">hone </w:t>
      </w:r>
      <w:proofErr w:type="spellStart"/>
      <w:r w:rsidR="00075721">
        <w:t>3G</w:t>
      </w:r>
      <w:proofErr w:type="spellEnd"/>
      <w:r w:rsidR="00817049">
        <w:t>.</w:t>
      </w:r>
      <w:r>
        <w:t xml:space="preserve">  </w:t>
      </w:r>
      <w:r w:rsidR="0014623F">
        <w:t>Each party</w:t>
      </w:r>
      <w:r>
        <w:t xml:space="preserve"> referred to the Australian press release </w:t>
      </w:r>
      <w:r w:rsidR="00142CAF">
        <w:t>that announced both</w:t>
      </w:r>
      <w:r>
        <w:t xml:space="preserve"> </w:t>
      </w:r>
      <w:r w:rsidR="00A41A5A">
        <w:t xml:space="preserve">the </w:t>
      </w:r>
      <w:r w:rsidR="00142CAF">
        <w:t xml:space="preserve">availability for </w:t>
      </w:r>
      <w:r w:rsidR="00A41A5A">
        <w:t>sale of the iP</w:t>
      </w:r>
      <w:r>
        <w:t xml:space="preserve">hone </w:t>
      </w:r>
      <w:proofErr w:type="spellStart"/>
      <w:r>
        <w:t>3G</w:t>
      </w:r>
      <w:proofErr w:type="spellEnd"/>
      <w:r>
        <w:t xml:space="preserve"> and </w:t>
      </w:r>
      <w:r w:rsidR="00142CAF">
        <w:t xml:space="preserve">the </w:t>
      </w:r>
      <w:r>
        <w:t>commencement of the App Store service.  Relevantly, the press release s</w:t>
      </w:r>
      <w:r w:rsidR="00817049">
        <w:t>tated:</w:t>
      </w:r>
      <w:r w:rsidR="00A41A5A">
        <w:t xml:space="preserve"> </w:t>
      </w:r>
    </w:p>
    <w:p w:rsidR="00A41A5A" w:rsidRDefault="00A41A5A" w:rsidP="00A41A5A">
      <w:pPr>
        <w:pStyle w:val="Quote1"/>
      </w:pPr>
      <w:r>
        <w:t>SYDNEY</w:t>
      </w:r>
      <w:r w:rsidR="003F27B5">
        <w:t xml:space="preserve"> </w:t>
      </w:r>
      <w:r>
        <w:t>-</w:t>
      </w:r>
      <w:r w:rsidR="003F27B5">
        <w:t xml:space="preserve"> </w:t>
      </w:r>
      <w:r>
        <w:t>11 July 2008</w:t>
      </w:r>
      <w:r w:rsidR="003F27B5">
        <w:t xml:space="preserve"> </w:t>
      </w:r>
      <w:r>
        <w:t>-</w:t>
      </w:r>
      <w:r w:rsidR="003F27B5">
        <w:t xml:space="preserve"> </w:t>
      </w:r>
      <w:r>
        <w:t xml:space="preserve">Apple today announced that more than 500 native applications will be available on the iPhone’s App Store when Apple’s iPhone </w:t>
      </w:r>
      <w:proofErr w:type="spellStart"/>
      <w:r>
        <w:t>3G</w:t>
      </w:r>
      <w:proofErr w:type="spellEnd"/>
      <w:r>
        <w:t xml:space="preserve"> goes on sale today.  Apple’s iPhone provides a breakthrough mobile platform for developers, who have created an incredible array of innovative applications such as</w:t>
      </w:r>
      <w:r w:rsidR="00346F4D">
        <w:t xml:space="preserve"> stunning action games, advanced medical applications and robust productivity tools for the enterprise.  These apps will be available on Apple’s revolutionary new App Store, enabling customers to wirelessly download them directly onto their iPhones and start using them immediately.  More than 125 applications are being offered to iPhone customers for free.</w:t>
      </w:r>
    </w:p>
    <w:p w:rsidR="00346F4D" w:rsidRDefault="00346F4D" w:rsidP="00A41A5A">
      <w:pPr>
        <w:pStyle w:val="Quote1"/>
      </w:pPr>
    </w:p>
    <w:p w:rsidR="00346F4D" w:rsidRDefault="00346F4D" w:rsidP="00A41A5A">
      <w:pPr>
        <w:pStyle w:val="Quote1"/>
      </w:pPr>
      <w:r>
        <w:t xml:space="preserve">The new iPhone </w:t>
      </w:r>
      <w:proofErr w:type="spellStart"/>
      <w:r>
        <w:t>3G</w:t>
      </w:r>
      <w:proofErr w:type="spellEnd"/>
      <w:r>
        <w:t xml:space="preserve"> combines all the revolutionary features of iPhone with </w:t>
      </w:r>
      <w:proofErr w:type="spellStart"/>
      <w:r>
        <w:t>3G</w:t>
      </w:r>
      <w:proofErr w:type="spellEnd"/>
      <w:r>
        <w:t xml:space="preserve"> networking that is twice as fast*, built-in GPS for expanded location-based mobile services, and iPhone 2.0 software which includes support for Microsoft Exchange ActiveSync and runs hundreds of third party applications available through the new App Store which is a built-in application on every iPhone running iPhone 2.0 software. </w:t>
      </w:r>
    </w:p>
    <w:p w:rsidR="00346F4D" w:rsidRDefault="00346F4D" w:rsidP="00A41A5A">
      <w:pPr>
        <w:pStyle w:val="Quote1"/>
      </w:pPr>
    </w:p>
    <w:p w:rsidR="00346F4D" w:rsidRDefault="00346F4D" w:rsidP="00A41A5A">
      <w:pPr>
        <w:pStyle w:val="Quote1"/>
      </w:pPr>
      <w:r>
        <w:t>“iPhone represents a new software platform for developers, combining the most advanced mobile operating system, sophisticated developer tools and a breakthrough way for developers to wirelessly sell and distribute their applications right onto every iPhone,” said Philip Schiller, Apple’s senior vice president of Worldwide Product Marketing.  “The reaction from developers has been very, very positive and we’re opening the App Store with over 500 native iPhone applications available for immediate purchase and download.”</w:t>
      </w:r>
    </w:p>
    <w:p w:rsidR="00346F4D" w:rsidRDefault="00346F4D" w:rsidP="00A41A5A">
      <w:pPr>
        <w:pStyle w:val="Quote1"/>
      </w:pPr>
    </w:p>
    <w:p w:rsidR="00346F4D" w:rsidRDefault="00346F4D" w:rsidP="00A41A5A">
      <w:pPr>
        <w:pStyle w:val="Quote1"/>
      </w:pPr>
      <w:r>
        <w:t>Ma</w:t>
      </w:r>
      <w:r w:rsidR="003F27B5">
        <w:t>n</w:t>
      </w:r>
      <w:r>
        <w:t>y of these amazing new applications also take advantage of iPhone’s large display, Multi-Touch user Interface, fast hardware-accelerated 3D graphics, built-in accelerometer and location-based technology to bring far more powerful applications to the mobile arena than ever before.</w:t>
      </w:r>
    </w:p>
    <w:p w:rsidR="00346F4D" w:rsidRDefault="00346F4D" w:rsidP="00A41A5A">
      <w:pPr>
        <w:pStyle w:val="Quote1"/>
      </w:pPr>
    </w:p>
    <w:p w:rsidR="00346F4D" w:rsidRDefault="00346F4D" w:rsidP="00A41A5A">
      <w:pPr>
        <w:pStyle w:val="Quote1"/>
      </w:pPr>
      <w:r>
        <w:t xml:space="preserve">The App Store on iPhone works over cellular networks and Wi-Fi, which means it is accessible from just about anywhere, so users can purchase and download applications wirelessly and start using them instantly.  Applications are free or charged to the user’s iTunes account and the App Store notifies the user when </w:t>
      </w:r>
      <w:r>
        <w:lastRenderedPageBreak/>
        <w:t>updates</w:t>
      </w:r>
      <w:r w:rsidR="003F27B5">
        <w:t xml:space="preserve"> are available for their apps.  The App Store is also available in iTunes (</w:t>
      </w:r>
      <w:r w:rsidR="003F27B5" w:rsidRPr="003F27B5">
        <w:t>www.itunes.com/au/</w:t>
      </w:r>
      <w:r w:rsidR="003F27B5">
        <w:t>) running on a Mac or PC, which syncs applications to the iPhone or iPod touch using a USB cable.</w:t>
      </w:r>
    </w:p>
    <w:p w:rsidR="003F27B5" w:rsidRDefault="003F27B5" w:rsidP="00A41A5A">
      <w:pPr>
        <w:pStyle w:val="Quote1"/>
      </w:pPr>
    </w:p>
    <w:p w:rsidR="00075721" w:rsidRDefault="003F27B5" w:rsidP="00075721">
      <w:pPr>
        <w:pStyle w:val="Quote1"/>
      </w:pPr>
      <w:r>
        <w:t>The App Store will offer over 500 native applications from hundreds of companies around the world in a variety of categories including games, business, news, sports, health, reference and travel.</w:t>
      </w:r>
    </w:p>
    <w:p w:rsidR="00346F4D" w:rsidRDefault="00346F4D" w:rsidP="00A41A5A">
      <w:pPr>
        <w:pStyle w:val="Quote1"/>
      </w:pPr>
    </w:p>
    <w:p w:rsidR="00075721" w:rsidRDefault="00075721" w:rsidP="00075721">
      <w:pPr>
        <w:pStyle w:val="ParaNumbering"/>
      </w:pPr>
      <w:r>
        <w:t xml:space="preserve">As the 11 July 2008 press release makes clear, at the time that the App Store service was launched, Apple offered over 500 computer applications for download.  These applications had been created by Apple or by third party software developers.  Since that time, many more applications have been available from </w:t>
      </w:r>
      <w:r w:rsidR="002C6F9C">
        <w:t xml:space="preserve">the </w:t>
      </w:r>
      <w:r>
        <w:t xml:space="preserve">App Store. </w:t>
      </w:r>
    </w:p>
    <w:p w:rsidR="007327B1" w:rsidRDefault="007327B1" w:rsidP="00F16E71">
      <w:pPr>
        <w:pStyle w:val="ParaNumbering"/>
      </w:pPr>
      <w:r>
        <w:t>Earlier, on 6 March 2008, Apple had announced the availabili</w:t>
      </w:r>
      <w:r w:rsidR="00A41A5A">
        <w:t xml:space="preserve">ty of a </w:t>
      </w:r>
      <w:r w:rsidR="007B7A82">
        <w:t>beta</w:t>
      </w:r>
      <w:r w:rsidR="00A41A5A">
        <w:t xml:space="preserve"> release of its iP</w:t>
      </w:r>
      <w:r w:rsidR="005820C2">
        <w:t xml:space="preserve">hone 2.0 </w:t>
      </w:r>
      <w:r>
        <w:t>software to selected developers and enterprise customers.  The press r</w:t>
      </w:r>
      <w:r w:rsidR="00817049">
        <w:t xml:space="preserve">elease included the following: </w:t>
      </w:r>
      <w:r w:rsidR="007B7A82">
        <w:t xml:space="preserve"> </w:t>
      </w:r>
    </w:p>
    <w:p w:rsidR="007B7A82" w:rsidRDefault="007B7A82" w:rsidP="007B7A82">
      <w:pPr>
        <w:pStyle w:val="Quote1"/>
      </w:pPr>
      <w:r>
        <w:t xml:space="preserve">The iPhone 2.0 software release will contain the App Store, a new application that lets users browse, search, purchase and wirelessly download third party applications directly onto their iPhone or iPod touch.  The App Store enables developers to reach every iPhone and iPod touch user.  Developers set the price for their applications – including free – and retain 70 percent of all sales revenues.  Users can download free applications at no charge to either the user or developer, or purchase priced applications with just one click.  Enterprise customers will be able to create a secure, private page on the App Store accessible only by their employees.  Apple will cover all credit card, web hosting, infrastructure and </w:t>
      </w:r>
      <w:proofErr w:type="spellStart"/>
      <w:r>
        <w:t>DRM</w:t>
      </w:r>
      <w:proofErr w:type="spellEnd"/>
      <w:r>
        <w:t xml:space="preserve"> costs associated with offering applications on the App Store.  Third party iPhone and iPod touch applications </w:t>
      </w:r>
      <w:r w:rsidR="00D940C5">
        <w:t>must be approved by Apple</w:t>
      </w:r>
      <w:r>
        <w:t xml:space="preserve"> and will be available exclusively through the App Store.</w:t>
      </w:r>
    </w:p>
    <w:p w:rsidR="00EE1F70" w:rsidRDefault="00EE1F70" w:rsidP="00F16E71">
      <w:pPr>
        <w:pStyle w:val="ParaNumbering"/>
      </w:pPr>
      <w:r>
        <w:t>The App Store service was immediately successful.  An Australian press r</w:t>
      </w:r>
      <w:r w:rsidR="00817049">
        <w:t xml:space="preserve">elease on 15 July 2008 stated: </w:t>
      </w:r>
      <w:r w:rsidR="00D940C5">
        <w:t xml:space="preserve"> </w:t>
      </w:r>
    </w:p>
    <w:p w:rsidR="00D940C5" w:rsidRDefault="004D341E" w:rsidP="004D341E">
      <w:pPr>
        <w:pStyle w:val="Quote1"/>
      </w:pPr>
      <w:r>
        <w:t>SYDNEY, Australia – 15 July 2008 – Apple today announced that iPhone</w:t>
      </w:r>
      <w:r w:rsidR="0068424B">
        <w:t xml:space="preserve"> </w:t>
      </w:r>
      <w:r>
        <w:t xml:space="preserve">and iPod touch users have already downloaded more than 10 million applications from its </w:t>
      </w:r>
      <w:proofErr w:type="spellStart"/>
      <w:r>
        <w:t>groundbreaking</w:t>
      </w:r>
      <w:proofErr w:type="spellEnd"/>
      <w:r>
        <w:t xml:space="preserve"> new App Store since its launch late last week.  Developers have created a wide array of innovative mobile applications ranging from games to location-based social networking to medical applications to enterprise productivity tools.  Users can wirelessly download applications directly onto their iPhone or iPod touch* and start using them immediately.  More than 800 native applications are now available on the App Store, with more than 200 offered for free and more than 90 percent priced at less than </w:t>
      </w:r>
      <w:proofErr w:type="spellStart"/>
      <w:r>
        <w:t>US$10</w:t>
      </w:r>
      <w:proofErr w:type="spellEnd"/>
      <w:r>
        <w:t>.</w:t>
      </w:r>
    </w:p>
    <w:p w:rsidR="0068424B" w:rsidRDefault="00EE1F70" w:rsidP="00075721">
      <w:pPr>
        <w:pStyle w:val="ParaNumbering"/>
      </w:pPr>
      <w:r>
        <w:t>An Australian press release on 10 S</w:t>
      </w:r>
      <w:r w:rsidR="00A41A5A">
        <w:t>eptember 2008 announced that iPhone and iP</w:t>
      </w:r>
      <w:r>
        <w:t xml:space="preserve">od touch users had </w:t>
      </w:r>
      <w:r w:rsidR="00075721">
        <w:t>downloaded more than 100 million</w:t>
      </w:r>
      <w:r>
        <w:t xml:space="preserve"> applications using the App Store service and that, by that date, 3,000 applications were available, with 90% at less than </w:t>
      </w:r>
      <w:proofErr w:type="spellStart"/>
      <w:r>
        <w:t>US$10</w:t>
      </w:r>
      <w:proofErr w:type="spellEnd"/>
      <w:r>
        <w:t xml:space="preserve"> and more than 600 offered for free.  </w:t>
      </w:r>
    </w:p>
    <w:p w:rsidR="00E8370A" w:rsidRDefault="00E8370A" w:rsidP="00E8370A">
      <w:pPr>
        <w:pStyle w:val="ParaNumbering"/>
      </w:pPr>
      <w:r>
        <w:lastRenderedPageBreak/>
        <w:t>The press release described the n</w:t>
      </w:r>
      <w:r w:rsidR="00817049">
        <w:t>ature of A</w:t>
      </w:r>
      <w:r w:rsidR="007358F2">
        <w:t>pp Store in terms similar to that used in the 11 July 2008 press release</w:t>
      </w:r>
      <w:r w:rsidR="00817049">
        <w:t xml:space="preserve">: </w:t>
      </w:r>
    </w:p>
    <w:p w:rsidR="0068424B" w:rsidRDefault="0068424B" w:rsidP="0068424B">
      <w:pPr>
        <w:pStyle w:val="Quote1"/>
      </w:pPr>
      <w:r>
        <w:t>The App Store on iPhone works over cellular networks and Wi-Fi, so users can wirelessly download applications directly onto their iPhone or iPod touch and start using them immediately.  Applications are free or charged to the user’s iTunes account and the App Store notifies the user when updates are available for their apps.  The App Store is also available on iTunes (</w:t>
      </w:r>
      <w:r w:rsidRPr="0068424B">
        <w:t>www.itunes.com/au/</w:t>
      </w:r>
      <w:r>
        <w:t>) for Mac or PC, which syncs applications to the iPhone or iPod touch using a USB cable.</w:t>
      </w:r>
    </w:p>
    <w:p w:rsidR="00E8370A" w:rsidRDefault="00E8370A" w:rsidP="00E8370A">
      <w:pPr>
        <w:pStyle w:val="ParaNumbering"/>
      </w:pPr>
      <w:r>
        <w:t>An Australian press rele</w:t>
      </w:r>
      <w:r w:rsidR="00817049">
        <w:t xml:space="preserve">ase on 15 July 2009 announced: </w:t>
      </w:r>
    </w:p>
    <w:p w:rsidR="00670A84" w:rsidRDefault="00670A84" w:rsidP="00670A84">
      <w:pPr>
        <w:pStyle w:val="Quote1"/>
      </w:pPr>
      <w:r>
        <w:t>SYDNEY, Australia – 15 July 2009 – Apple today announced that customers have downloaded more than 1.5 billion applications in just one year from its revolutionary App Store, the largest applications store in the world.  The App Store is also growing at an incredible pace with more than 65,000 apps and more than 100,000 developers in the iPhone Developer Program.</w:t>
      </w:r>
    </w:p>
    <w:p w:rsidR="00396CCD" w:rsidRDefault="002806AA" w:rsidP="00396CCD">
      <w:pPr>
        <w:pStyle w:val="ParaNumbering"/>
      </w:pPr>
      <w:r>
        <w:t>I should record that the press releases from which I have quoted were admitted</w:t>
      </w:r>
      <w:r w:rsidR="00017327">
        <w:t xml:space="preserve"> into evidence</w:t>
      </w:r>
      <w:r>
        <w:t xml:space="preserve"> for the limited purpose of describing the nature of the App Store service or</w:t>
      </w:r>
      <w:r w:rsidR="005F6D48">
        <w:t xml:space="preserve"> of</w:t>
      </w:r>
      <w:r>
        <w:t xml:space="preserve"> assessing the context of use of the words “App Store” or “</w:t>
      </w:r>
      <w:r w:rsidR="0014623F">
        <w:t>a</w:t>
      </w:r>
      <w:r>
        <w:t>pp” and “</w:t>
      </w:r>
      <w:r w:rsidR="0014623F">
        <w:t>s</w:t>
      </w:r>
      <w:r>
        <w:t xml:space="preserve">tore”.  </w:t>
      </w:r>
      <w:r w:rsidR="005F6D48">
        <w:t xml:space="preserve">I have included the quotations for each purpose.  </w:t>
      </w:r>
      <w:r>
        <w:t xml:space="preserve">However, </w:t>
      </w:r>
      <w:r w:rsidR="00017327">
        <w:t>it is apparent that some of the quotations also refer to the number of applications available on</w:t>
      </w:r>
      <w:r w:rsidR="00075721">
        <w:t>,</w:t>
      </w:r>
      <w:r w:rsidR="00017327">
        <w:t xml:space="preserve"> or downloaded from</w:t>
      </w:r>
      <w:r w:rsidR="00075721">
        <w:t>,</w:t>
      </w:r>
      <w:r w:rsidR="00017327">
        <w:t xml:space="preserve"> </w:t>
      </w:r>
      <w:r w:rsidR="00075721">
        <w:t>the App Store service from time-to-</w:t>
      </w:r>
      <w:r w:rsidR="00017327">
        <w:t xml:space="preserve">time.  There is </w:t>
      </w:r>
      <w:r w:rsidR="005F6D48">
        <w:t>independent</w:t>
      </w:r>
      <w:r w:rsidR="00017327">
        <w:t xml:space="preserve"> evidence of these facts, which accords with the figures</w:t>
      </w:r>
      <w:r w:rsidR="003B215B">
        <w:t xml:space="preserve"> in the quotations, to which no objection was taken by the Registrar.  Thus, to this extent, </w:t>
      </w:r>
      <w:r w:rsidR="005F6D48">
        <w:t>the quotations conveniently record facts proved by other evidence</w:t>
      </w:r>
      <w:r w:rsidR="003B215B">
        <w:t>, to which it is not necessary for me to refer</w:t>
      </w:r>
      <w:r w:rsidR="005F6D48">
        <w:t>.</w:t>
      </w:r>
      <w:r w:rsidR="006E73B4">
        <w:t xml:space="preserve">  It should be noted, however, that this evidence re</w:t>
      </w:r>
      <w:r w:rsidR="00075721">
        <w:t>fers to wor</w:t>
      </w:r>
      <w:r w:rsidR="0005605F">
        <w:t>l</w:t>
      </w:r>
      <w:r w:rsidR="00075721">
        <w:t>d</w:t>
      </w:r>
      <w:r w:rsidR="006E73B4">
        <w:t xml:space="preserve">wide </w:t>
      </w:r>
      <w:r w:rsidR="00396CCD">
        <w:t>sales</w:t>
      </w:r>
      <w:r w:rsidR="00075721">
        <w:t xml:space="preserve"> and use</w:t>
      </w:r>
      <w:r w:rsidR="00396CCD">
        <w:t>.</w:t>
      </w:r>
    </w:p>
    <w:p w:rsidR="000F7100" w:rsidRDefault="00396CCD" w:rsidP="000F7100">
      <w:pPr>
        <w:pStyle w:val="ParaNumbering"/>
      </w:pPr>
      <w:r>
        <w:t xml:space="preserve">There is evidence of the continued commercial success of the App Store service.  That success has been prodigious.  On 22 January 2011, Apple announced that the 10 billionth computer software program had been downloaded from </w:t>
      </w:r>
      <w:r w:rsidR="00CD148F">
        <w:t xml:space="preserve">the </w:t>
      </w:r>
      <w:r w:rsidR="00817049">
        <w:t>App Store.</w:t>
      </w:r>
      <w:r>
        <w:t xml:space="preserve">  As at May 2012, over 850 million applications had been downloaded from the Australian App Store located at </w:t>
      </w:r>
      <w:r w:rsidRPr="00E8370A">
        <w:t>www.apple.com/au</w:t>
      </w:r>
      <w:r>
        <w:t xml:space="preserve">, and, according to Mr La </w:t>
      </w:r>
      <w:proofErr w:type="spellStart"/>
      <w:r>
        <w:t>Perle</w:t>
      </w:r>
      <w:proofErr w:type="spellEnd"/>
      <w:r>
        <w:t>, “</w:t>
      </w:r>
      <w:r w:rsidR="00075721">
        <w:t>…</w:t>
      </w:r>
      <w:r>
        <w:t>millions of visitors” have acc</w:t>
      </w:r>
      <w:r w:rsidR="00075721">
        <w:t>essed the App Store section of</w:t>
      </w:r>
      <w:r>
        <w:t xml:space="preserve"> that website.  Apple received over $100 million in revenue from Australia-based sales using the App Store service in the p</w:t>
      </w:r>
      <w:r w:rsidR="00075721">
        <w:t>eriod July 2008 to January 2012.</w:t>
      </w:r>
    </w:p>
    <w:p w:rsidR="000F7100" w:rsidRDefault="000F7100" w:rsidP="000F7100">
      <w:pPr>
        <w:pStyle w:val="ParaNumbering"/>
      </w:pPr>
      <w:r>
        <w:t xml:space="preserve">Apple tendered a television commercial for the iPhone </w:t>
      </w:r>
      <w:proofErr w:type="spellStart"/>
      <w:r>
        <w:t>3G</w:t>
      </w:r>
      <w:proofErr w:type="spellEnd"/>
      <w:r>
        <w:t xml:space="preserve"> called “Changes Everything”, which was first broadcast in Australia in late August 2008</w:t>
      </w:r>
      <w:r w:rsidR="00C1249F">
        <w:t>:  E</w:t>
      </w:r>
      <w:r w:rsidR="00380B86">
        <w:t>xhibit</w:t>
      </w:r>
      <w:r w:rsidR="00CD148F">
        <w:t xml:space="preserve"> </w:t>
      </w:r>
      <w:proofErr w:type="spellStart"/>
      <w:r w:rsidR="00CD148F">
        <w:t>A10</w:t>
      </w:r>
      <w:proofErr w:type="spellEnd"/>
      <w:r>
        <w:t>.  The commercial demonstrates how a user accesses the App Store service</w:t>
      </w:r>
      <w:r w:rsidR="00AC13B4">
        <w:t xml:space="preserve"> using the iPhone </w:t>
      </w:r>
      <w:proofErr w:type="spellStart"/>
      <w:r w:rsidR="00AC13B4">
        <w:t>3G</w:t>
      </w:r>
      <w:proofErr w:type="spellEnd"/>
      <w:r>
        <w:t xml:space="preserve">.  The audio </w:t>
      </w:r>
      <w:r w:rsidR="00CD148F">
        <w:t>element</w:t>
      </w:r>
      <w:r>
        <w:t xml:space="preserve"> of the commercial is as follows:</w:t>
      </w:r>
      <w:r w:rsidR="00817049">
        <w:t xml:space="preserve">  </w:t>
      </w:r>
    </w:p>
    <w:p w:rsidR="000F7100" w:rsidRDefault="000F7100" w:rsidP="000F7100">
      <w:pPr>
        <w:pStyle w:val="Quote1"/>
      </w:pPr>
      <w:r>
        <w:lastRenderedPageBreak/>
        <w:t>This is how you enter the App Store and this is how you browse thousands of new apps and this is how you download one right to you</w:t>
      </w:r>
      <w:r w:rsidR="00075721">
        <w:t>r</w:t>
      </w:r>
      <w:r>
        <w:t xml:space="preserve"> phone and this is when you realise that this is going to change everything.</w:t>
      </w:r>
    </w:p>
    <w:p w:rsidR="000F7100" w:rsidRDefault="00CD148F" w:rsidP="000F7100">
      <w:pPr>
        <w:pStyle w:val="ParaNumbering"/>
      </w:pPr>
      <w:r>
        <w:t>The above quotation is taken from</w:t>
      </w:r>
      <w:r w:rsidR="000F7100">
        <w:t xml:space="preserve"> the transcript of the commercial in the form in which it was tendered, using “the App Store”</w:t>
      </w:r>
      <w:r w:rsidR="00C1249F">
        <w:t>:  E</w:t>
      </w:r>
      <w:r w:rsidR="00185868">
        <w:t>xhibit</w:t>
      </w:r>
      <w:r w:rsidR="00AC13B4">
        <w:t xml:space="preserve"> </w:t>
      </w:r>
      <w:proofErr w:type="spellStart"/>
      <w:r w:rsidR="00AC13B4">
        <w:t>A3</w:t>
      </w:r>
      <w:proofErr w:type="spellEnd"/>
      <w:r w:rsidR="000F7100">
        <w:t>.  However, on viewing the commercial, what one hears is</w:t>
      </w:r>
      <w:r>
        <w:t xml:space="preserve"> simply the words</w:t>
      </w:r>
      <w:r w:rsidR="000F7100">
        <w:t xml:space="preserve"> “the app store”</w:t>
      </w:r>
      <w:r w:rsidR="00075721">
        <w:t>, without the significance that one might perceive those words to have on reading them with the capitalisation provided in the transcript</w:t>
      </w:r>
      <w:r>
        <w:t>.</w:t>
      </w:r>
    </w:p>
    <w:p w:rsidR="004F7B93" w:rsidRDefault="004F7B93" w:rsidP="004F7B93">
      <w:pPr>
        <w:pStyle w:val="Heading1"/>
      </w:pPr>
      <w:r>
        <w:t xml:space="preserve">The Expert </w:t>
      </w:r>
      <w:r w:rsidR="001F439B">
        <w:t xml:space="preserve">linguistic </w:t>
      </w:r>
      <w:r>
        <w:t>Evidence</w:t>
      </w:r>
    </w:p>
    <w:p w:rsidR="00AF078D" w:rsidRDefault="00AF078D" w:rsidP="00AF078D">
      <w:pPr>
        <w:pStyle w:val="Heading2"/>
      </w:pPr>
      <w:r>
        <w:t>Professor Harris</w:t>
      </w:r>
    </w:p>
    <w:p w:rsidR="004F7B93" w:rsidRDefault="004F7B93" w:rsidP="00E8370A">
      <w:pPr>
        <w:pStyle w:val="ParaNumbering"/>
      </w:pPr>
      <w:r>
        <w:t xml:space="preserve">Professor Harris </w:t>
      </w:r>
      <w:r w:rsidR="001E233E">
        <w:t xml:space="preserve">carried out a linguistic analysis of APP STORE.  He </w:t>
      </w:r>
      <w:r>
        <w:t>made two affidavits.  His first affidavit annexed a declaration he had prepared for Apple’s Community Trade Mark Application No. 009852691 for</w:t>
      </w:r>
      <w:r w:rsidR="001E233E">
        <w:t xml:space="preserve"> </w:t>
      </w:r>
      <w:r w:rsidR="00AF078D">
        <w:t xml:space="preserve">the </w:t>
      </w:r>
      <w:r w:rsidR="001E233E">
        <w:t>registration of</w:t>
      </w:r>
      <w:r>
        <w:t xml:space="preserve"> </w:t>
      </w:r>
      <w:r w:rsidR="001E233E">
        <w:t>APP STORE as a trade mark</w:t>
      </w:r>
      <w:r>
        <w:t>.  In his affidavit, Professor Harris drew attention to the fact that, when making the declaration, he had in mind English as spoken in the United Kingdom and elsewhere in Europe.  For the purpose of this proceeding, he reconsidered the declaration having regard to the fact t</w:t>
      </w:r>
      <w:r w:rsidR="00075721">
        <w:t>hat it would be used</w:t>
      </w:r>
      <w:r>
        <w:t xml:space="preserve"> in an Australian context.  He said that the fact that the declaration would be relied on for use in an Australian context did not cause him to change the opinions expressed in </w:t>
      </w:r>
      <w:r w:rsidR="00E625F8">
        <w:t>it</w:t>
      </w:r>
      <w:r>
        <w:t>.</w:t>
      </w:r>
      <w:r w:rsidR="00662819">
        <w:t xml:space="preserve">  His second affidavit annexed a report</w:t>
      </w:r>
      <w:r w:rsidR="00662819" w:rsidRPr="00662819">
        <w:t xml:space="preserve"> </w:t>
      </w:r>
      <w:r w:rsidR="00662819">
        <w:t>he prepared to address a number of matters raised in an affidavit made by Dr Neil James, which was filed and read by the Registrar.</w:t>
      </w:r>
    </w:p>
    <w:p w:rsidR="00C721AE" w:rsidRDefault="004F7B93" w:rsidP="00E8370A">
      <w:pPr>
        <w:pStyle w:val="ParaNumbering"/>
      </w:pPr>
      <w:r>
        <w:t xml:space="preserve">Professor Harris expressed the opinion that the expression </w:t>
      </w:r>
      <w:r w:rsidR="00CD148F">
        <w:t>“app store”</w:t>
      </w:r>
      <w:r w:rsidR="00652F35">
        <w:t xml:space="preserve"> cannot be fully</w:t>
      </w:r>
      <w:r w:rsidR="00652F35">
        <w:noBreakHyphen/>
      </w:r>
      <w:r>
        <w:t>understood by simply combining the meanings of its component parts</w:t>
      </w:r>
      <w:r w:rsidR="001E233E">
        <w:t xml:space="preserve"> </w:t>
      </w:r>
      <w:r w:rsidR="00CD148F">
        <w:t>“app”</w:t>
      </w:r>
      <w:r w:rsidR="001E233E">
        <w:t xml:space="preserve"> and </w:t>
      </w:r>
      <w:r w:rsidR="00CD148F">
        <w:t>“store”</w:t>
      </w:r>
      <w:r w:rsidR="001E233E">
        <w:t xml:space="preserve">.  In other words, </w:t>
      </w:r>
      <w:r w:rsidR="00CD148F">
        <w:t>the combination “app store”</w:t>
      </w:r>
      <w:r>
        <w:t xml:space="preserve"> does not</w:t>
      </w:r>
      <w:r w:rsidR="001E233E">
        <w:t xml:space="preserve"> have a “compositional” meaning</w:t>
      </w:r>
      <w:r w:rsidR="00817049">
        <w:t xml:space="preserve">. </w:t>
      </w:r>
      <w:r w:rsidR="00075721">
        <w:t xml:space="preserve"> According to him</w:t>
      </w:r>
      <w:r>
        <w:t>, “the compo</w:t>
      </w:r>
      <w:r w:rsidR="00380B86">
        <w:t>und APP STORE can only be fully</w:t>
      </w:r>
      <w:r w:rsidR="00380B86">
        <w:noBreakHyphen/>
      </w:r>
      <w:r w:rsidR="00817049">
        <w:t>understood non</w:t>
      </w:r>
      <w:r w:rsidR="00817049">
        <w:noBreakHyphen/>
      </w:r>
      <w:r>
        <w:t xml:space="preserve">compositionally”.  This is because, </w:t>
      </w:r>
      <w:r w:rsidR="001E233E">
        <w:t>in Professor Harris’ view, the</w:t>
      </w:r>
      <w:r w:rsidR="00C721AE">
        <w:t xml:space="preserve"> compound expression “entrenched a narrower meaning” of </w:t>
      </w:r>
      <w:r w:rsidR="00CD148F">
        <w:t>“app”</w:t>
      </w:r>
      <w:r w:rsidR="00C721AE">
        <w:t xml:space="preserve"> than was generally current before the commencement of Apple’s App Store, and “ushered in a novel meaning</w:t>
      </w:r>
      <w:r w:rsidR="00372405">
        <w:t>” of</w:t>
      </w:r>
      <w:r w:rsidR="00C721AE">
        <w:t xml:space="preserve"> </w:t>
      </w:r>
      <w:r w:rsidR="00CD148F">
        <w:t>“store”</w:t>
      </w:r>
      <w:r w:rsidR="00817049">
        <w:t>.</w:t>
      </w:r>
      <w:r w:rsidR="001E233E">
        <w:t xml:space="preserve"> </w:t>
      </w:r>
    </w:p>
    <w:p w:rsidR="004F7B93" w:rsidRDefault="00C721AE" w:rsidP="00C721AE">
      <w:pPr>
        <w:pStyle w:val="ParaNumbering"/>
      </w:pPr>
      <w:r>
        <w:t xml:space="preserve">In his declaration, </w:t>
      </w:r>
      <w:r w:rsidR="004F7B93">
        <w:t xml:space="preserve">Professor Harris developed </w:t>
      </w:r>
      <w:r>
        <w:t>the</w:t>
      </w:r>
      <w:r w:rsidR="004F7B93">
        <w:t xml:space="preserve"> notion</w:t>
      </w:r>
      <w:r>
        <w:t xml:space="preserve"> that </w:t>
      </w:r>
      <w:r w:rsidR="00662F09">
        <w:t>“store”</w:t>
      </w:r>
      <w:r w:rsidR="007358F2">
        <w:t>, as used by Apple, had</w:t>
      </w:r>
      <w:r>
        <w:t xml:space="preserve"> a novel meaning </w:t>
      </w:r>
      <w:r w:rsidR="004F7B93">
        <w:t>by referring to the fact that the App Store service does not involve a store with a physical presence and operates in a way that the customer “pays not for the software itself but rather for a licen</w:t>
      </w:r>
      <w:r w:rsidR="00AF078D">
        <w:t>c</w:t>
      </w:r>
      <w:r w:rsidR="004F7B93">
        <w:t>e that allows the soft</w:t>
      </w:r>
      <w:r w:rsidR="00817049">
        <w:t>ware to run on Apple devices”.</w:t>
      </w:r>
      <w:r>
        <w:t xml:space="preserve">  </w:t>
      </w:r>
      <w:r w:rsidR="004F7B93">
        <w:lastRenderedPageBreak/>
        <w:t>Professor Harris</w:t>
      </w:r>
      <w:r w:rsidR="00075721">
        <w:t xml:space="preserve"> said that the use of the word “store”</w:t>
      </w:r>
      <w:r w:rsidR="004F7B93">
        <w:t xml:space="preserve"> was unique to Apple’s products and services.</w:t>
      </w:r>
    </w:p>
    <w:p w:rsidR="007643F1" w:rsidRDefault="00C721AE" w:rsidP="00662819">
      <w:pPr>
        <w:pStyle w:val="ParaNumbering"/>
      </w:pPr>
      <w:r>
        <w:t>He</w:t>
      </w:r>
      <w:r w:rsidR="004F7B93">
        <w:t xml:space="preserve"> developed</w:t>
      </w:r>
      <w:r>
        <w:t xml:space="preserve"> this notion</w:t>
      </w:r>
      <w:r w:rsidR="004F7B93">
        <w:t xml:space="preserve"> </w:t>
      </w:r>
      <w:r w:rsidR="00662819">
        <w:t xml:space="preserve">further </w:t>
      </w:r>
      <w:r w:rsidR="004F7B93">
        <w:t xml:space="preserve">in </w:t>
      </w:r>
      <w:r w:rsidR="00662819">
        <w:t>his</w:t>
      </w:r>
      <w:r w:rsidR="004F7B93">
        <w:t xml:space="preserve"> report </w:t>
      </w:r>
      <w:r w:rsidR="00662819">
        <w:t>where he</w:t>
      </w:r>
      <w:r w:rsidR="007643F1">
        <w:t xml:space="preserve"> said that there were four “noteworthy aspects” to the meaning to be attac</w:t>
      </w:r>
      <w:r w:rsidR="00686F7C">
        <w:t xml:space="preserve">hed to Apple’s use of the word </w:t>
      </w:r>
      <w:r w:rsidR="00662F09">
        <w:t>“store”</w:t>
      </w:r>
      <w:r w:rsidR="007643F1">
        <w:t xml:space="preserve"> in the expression </w:t>
      </w:r>
      <w:r w:rsidR="00662F09">
        <w:t>“app store”, namely</w:t>
      </w:r>
      <w:r w:rsidR="00817049">
        <w:t xml:space="preserve">: </w:t>
      </w:r>
    </w:p>
    <w:p w:rsidR="007643F1" w:rsidRDefault="007643F1" w:rsidP="007643F1">
      <w:pPr>
        <w:pStyle w:val="FCBullets"/>
      </w:pPr>
      <w:r>
        <w:t>the non-physicality of the outlet;</w:t>
      </w:r>
    </w:p>
    <w:p w:rsidR="007643F1" w:rsidRDefault="007643F1" w:rsidP="007643F1">
      <w:pPr>
        <w:pStyle w:val="FCBullets"/>
      </w:pPr>
      <w:r>
        <w:t>the intangibility of the goods on offer;</w:t>
      </w:r>
    </w:p>
    <w:p w:rsidR="007643F1" w:rsidRDefault="007643F1" w:rsidP="007643F1">
      <w:pPr>
        <w:pStyle w:val="FCBullets"/>
      </w:pPr>
      <w:r>
        <w:t>th</w:t>
      </w:r>
      <w:r w:rsidR="007358F2">
        <w:t>e downloading of software licenc</w:t>
      </w:r>
      <w:r>
        <w:t>es onto a hardware device, and</w:t>
      </w:r>
    </w:p>
    <w:p w:rsidR="007643F1" w:rsidRDefault="007643F1" w:rsidP="007643F1">
      <w:pPr>
        <w:pStyle w:val="FCBullets"/>
      </w:pPr>
      <w:r>
        <w:t>the showcasing of different sellers’ goods in one location.</w:t>
      </w:r>
    </w:p>
    <w:p w:rsidR="007643F1" w:rsidRDefault="007643F1" w:rsidP="007643F1">
      <w:pPr>
        <w:pStyle w:val="ParaNumbering"/>
      </w:pPr>
      <w:r>
        <w:t xml:space="preserve">Professor </w:t>
      </w:r>
      <w:r w:rsidR="00817049">
        <w:t xml:space="preserve">Harris said: </w:t>
      </w:r>
    </w:p>
    <w:p w:rsidR="007643F1" w:rsidRDefault="00E33C14" w:rsidP="00E33C14">
      <w:pPr>
        <w:pStyle w:val="Quote1"/>
        <w:ind w:left="1418" w:hanging="681"/>
      </w:pPr>
      <w:r>
        <w:t>13.</w:t>
      </w:r>
      <w:r>
        <w:tab/>
      </w:r>
      <w:r w:rsidR="007643F1">
        <w:t xml:space="preserve">… None of these aspects was in and of itself new in 2008 when Apple introduced the App Store.  Indeed the term </w:t>
      </w:r>
      <w:r w:rsidR="007643F1" w:rsidRPr="007643F1">
        <w:rPr>
          <w:b/>
        </w:rPr>
        <w:t xml:space="preserve">store </w:t>
      </w:r>
      <w:r w:rsidR="007643F1">
        <w:t xml:space="preserve">could already be used to refer to outlets that combined two of these aspects.  For example, there were virtual stores that sold tangible goods (such as mail-order stores and online stores such as Amazon) and physical stores that sold physical software products along with licenses (such as CD-ROMs available in high-street stores).  What was novel was Apple’s extension of </w:t>
      </w:r>
      <w:r w:rsidR="007643F1">
        <w:rPr>
          <w:b/>
        </w:rPr>
        <w:t xml:space="preserve">store’s </w:t>
      </w:r>
      <w:r w:rsidR="007643F1">
        <w:t xml:space="preserve">meaning to encompass all four of these aspects simultaneously.  </w:t>
      </w:r>
    </w:p>
    <w:p w:rsidR="007643F1" w:rsidRDefault="007643F1" w:rsidP="007643F1">
      <w:pPr>
        <w:pStyle w:val="Quote1"/>
      </w:pPr>
    </w:p>
    <w:p w:rsidR="00451F7C" w:rsidRDefault="00451F7C" w:rsidP="00451F7C">
      <w:pPr>
        <w:pStyle w:val="ParaNumbering"/>
      </w:pPr>
      <w:r>
        <w:t>Professor Harris called in aid Apple’s use of the phrase “available on the Ap</w:t>
      </w:r>
      <w:r w:rsidR="00075721">
        <w:t>p Store” as supporting a</w:t>
      </w:r>
      <w:r>
        <w:t xml:space="preserve"> non-compositional use of APP STORE.  He</w:t>
      </w:r>
      <w:r w:rsidR="00142CAF">
        <w:t xml:space="preserve"> referred to a logo representation of </w:t>
      </w:r>
      <w:r w:rsidR="00AF078D">
        <w:t>this phrase</w:t>
      </w:r>
      <w:r w:rsidR="00142CAF">
        <w:t xml:space="preserve"> combined with device elements, and</w:t>
      </w:r>
      <w:r w:rsidR="00817049">
        <w:t xml:space="preserve"> said: </w:t>
      </w:r>
      <w:r>
        <w:t xml:space="preserve"> </w:t>
      </w:r>
    </w:p>
    <w:p w:rsidR="00451F7C" w:rsidRDefault="00E33C14" w:rsidP="00E33C14">
      <w:pPr>
        <w:pStyle w:val="Quote1"/>
        <w:ind w:left="1418" w:hanging="681"/>
      </w:pPr>
      <w:r>
        <w:t>22.</w:t>
      </w:r>
      <w:r>
        <w:tab/>
      </w:r>
      <w:r w:rsidR="00451F7C">
        <w:t xml:space="preserve">The phrase </w:t>
      </w:r>
      <w:r w:rsidR="00451F7C" w:rsidRPr="00451F7C">
        <w:rPr>
          <w:b/>
        </w:rPr>
        <w:t>on the store</w:t>
      </w:r>
      <w:r w:rsidR="00451F7C">
        <w:t xml:space="preserve"> is original to Apple and indicates a clear break with the prototypically physical connotation that clings to phrases such as </w:t>
      </w:r>
      <w:r w:rsidR="00451F7C" w:rsidRPr="001F439B">
        <w:rPr>
          <w:b/>
        </w:rPr>
        <w:t>in the store</w:t>
      </w:r>
      <w:r w:rsidR="00451F7C">
        <w:t xml:space="preserve"> or </w:t>
      </w:r>
      <w:r w:rsidR="00451F7C" w:rsidRPr="001F439B">
        <w:rPr>
          <w:b/>
        </w:rPr>
        <w:t>at the store</w:t>
      </w:r>
      <w:r w:rsidR="00451F7C">
        <w:t>.</w:t>
      </w:r>
    </w:p>
    <w:p w:rsidR="001C12A4" w:rsidRDefault="00AF078D" w:rsidP="007643F1">
      <w:pPr>
        <w:pStyle w:val="ParaNumbering"/>
      </w:pPr>
      <w:r>
        <w:t xml:space="preserve">With respect to the component </w:t>
      </w:r>
      <w:r w:rsidR="00662F09">
        <w:t>“app”</w:t>
      </w:r>
      <w:r w:rsidR="007643F1">
        <w:t>, Professor Harris said that it was a shortened or clipped form of “application” as used in the computing term “application software”.  Professor Harris explained that the clipped form “app” has been</w:t>
      </w:r>
      <w:r w:rsidR="00BD3E5A">
        <w:t xml:space="preserve"> around at least since the </w:t>
      </w:r>
      <w:proofErr w:type="spellStart"/>
      <w:r w:rsidR="00BD3E5A">
        <w:t>1980</w:t>
      </w:r>
      <w:r w:rsidR="007643F1">
        <w:t>s</w:t>
      </w:r>
      <w:proofErr w:type="spellEnd"/>
      <w:r w:rsidR="007643F1">
        <w:t xml:space="preserve">.  The </w:t>
      </w:r>
      <w:r w:rsidR="00075721">
        <w:t>Oxford English Dictionary</w:t>
      </w:r>
      <w:r w:rsidR="005F211F">
        <w:t xml:space="preserve">’s first citation is from 1985.  He </w:t>
      </w:r>
      <w:r w:rsidR="001F439B">
        <w:t>nevertheless argued that, before Apple launched its App Store service, the use of the term “app” was largely restricted to experts in the field of computing.</w:t>
      </w:r>
      <w:r w:rsidR="001F439B" w:rsidRPr="001F439B">
        <w:t xml:space="preserve"> </w:t>
      </w:r>
      <w:r w:rsidR="00817049">
        <w:t xml:space="preserve"> </w:t>
      </w:r>
      <w:r w:rsidR="00142CAF">
        <w:t xml:space="preserve">  </w:t>
      </w:r>
    </w:p>
    <w:p w:rsidR="001F439B" w:rsidRDefault="00142CAF" w:rsidP="007643F1">
      <w:pPr>
        <w:pStyle w:val="ParaNumbering"/>
      </w:pPr>
      <w:r>
        <w:t>In his report, Professor Harris</w:t>
      </w:r>
      <w:r w:rsidR="00AF078D">
        <w:t xml:space="preserve"> also</w:t>
      </w:r>
      <w:r>
        <w:t xml:space="preserve"> went on to say that “app” began life in specialist computer jargon and referred to any software program regardless of its size or the platform running it.</w:t>
      </w:r>
      <w:r w:rsidR="00AF078D">
        <w:t xml:space="preserve">  He argued that there has been “a clear semantic shift” in the use of “app” to </w:t>
      </w:r>
      <w:r w:rsidR="00372405">
        <w:t xml:space="preserve">now </w:t>
      </w:r>
      <w:r w:rsidR="00AF078D">
        <w:lastRenderedPageBreak/>
        <w:t xml:space="preserve">mean </w:t>
      </w:r>
      <w:r w:rsidR="00372405">
        <w:t>“</w:t>
      </w:r>
      <w:r w:rsidR="00AF078D">
        <w:t>small programs tailored to quite specific tasks and running on hand-held devices</w:t>
      </w:r>
      <w:r w:rsidR="00372405">
        <w:t>”</w:t>
      </w:r>
      <w:r w:rsidR="00AF078D">
        <w:t>.</w:t>
      </w:r>
      <w:r w:rsidR="001C12A4">
        <w:t xml:space="preserve">  He argued that the change from “the older, broader meaning” of “app” to “the newer, narrower meaning” took place over the period from 2007 to 2009. </w:t>
      </w:r>
      <w:r w:rsidR="00817049">
        <w:t xml:space="preserve">  </w:t>
      </w:r>
    </w:p>
    <w:p w:rsidR="00975C44" w:rsidRDefault="001C12A4" w:rsidP="00975C44">
      <w:pPr>
        <w:pStyle w:val="ParaNumbering"/>
      </w:pPr>
      <w:r>
        <w:t>To illustrate his argument, Professor Harris referred to the Corpus of Contemporary American English (</w:t>
      </w:r>
      <w:r w:rsidRPr="00DE740B">
        <w:rPr>
          <w:b/>
        </w:rPr>
        <w:t>COCA</w:t>
      </w:r>
      <w:r>
        <w:t>).  He said:</w:t>
      </w:r>
      <w:r w:rsidR="00817049">
        <w:t xml:space="preserve"> </w:t>
      </w:r>
      <w:r w:rsidR="005D3E46">
        <w:t xml:space="preserve"> </w:t>
      </w:r>
    </w:p>
    <w:p w:rsidR="005D3E46" w:rsidRPr="005D3E46" w:rsidRDefault="005D3E46" w:rsidP="005D3E46">
      <w:pPr>
        <w:pStyle w:val="Quote1"/>
        <w:ind w:left="1418" w:hanging="681"/>
      </w:pPr>
      <w:r>
        <w:t>11.</w:t>
      </w:r>
      <w:r>
        <w:tab/>
        <w:t xml:space="preserve">… For 2007, COCA records 39 instances of </w:t>
      </w:r>
      <w:r>
        <w:rPr>
          <w:b/>
        </w:rPr>
        <w:t>app</w:t>
      </w:r>
      <w:r>
        <w:t xml:space="preserve"> referring to software.  Two of these are metaphorical (both in the compound </w:t>
      </w:r>
      <w:r>
        <w:rPr>
          <w:b/>
        </w:rPr>
        <w:t>killer app</w:t>
      </w:r>
      <w:r>
        <w:t xml:space="preserve">).  Only six refer to hand-held devices – five specifically to Apple’s iPhone, one to unspecified mobile devices.  All of the remainder (31) refer to applications running on desktop or laptop computers.  In 2008, of the 68 </w:t>
      </w:r>
      <w:r>
        <w:rPr>
          <w:b/>
        </w:rPr>
        <w:t>app</w:t>
      </w:r>
      <w:r>
        <w:t xml:space="preserve"> examples recorded by CO</w:t>
      </w:r>
      <w:r w:rsidR="00BD3E5A">
        <w:t>C</w:t>
      </w:r>
      <w:r>
        <w:t>A, 19 refer unambiguously to software on hand-</w:t>
      </w:r>
      <w:proofErr w:type="spellStart"/>
      <w:r>
        <w:t>helds</w:t>
      </w:r>
      <w:proofErr w:type="spellEnd"/>
      <w:r>
        <w:t xml:space="preserve">, all but one to Apple devices. That year, there are 39 examples of </w:t>
      </w:r>
      <w:r>
        <w:rPr>
          <w:b/>
        </w:rPr>
        <w:t>app</w:t>
      </w:r>
      <w:r>
        <w:t xml:space="preserve"> </w:t>
      </w:r>
      <w:r w:rsidR="00BD3E5A">
        <w:t>referring</w:t>
      </w:r>
      <w:r>
        <w:t xml:space="preserve"> to desktop or laptop programs.  (There are also nine metaphorical examples (</w:t>
      </w:r>
      <w:r>
        <w:rPr>
          <w:b/>
        </w:rPr>
        <w:t>killer app</w:t>
      </w:r>
      <w:r>
        <w:t xml:space="preserve"> again) and one example that is not specific about</w:t>
      </w:r>
      <w:r w:rsidR="00BD3E5A">
        <w:t xml:space="preserve"> the</w:t>
      </w:r>
      <w:r>
        <w:t xml:space="preserve"> platform.)  By 2009, the balance between the broader and the narrower meaning has clearly tipped in favour of the latter.  Of the 109 non-metaphorical examples of </w:t>
      </w:r>
      <w:r>
        <w:rPr>
          <w:b/>
        </w:rPr>
        <w:t>app</w:t>
      </w:r>
      <w:r>
        <w:t xml:space="preserve"> COCA records for that year, 86 refer to hand-</w:t>
      </w:r>
      <w:proofErr w:type="spellStart"/>
      <w:r>
        <w:t>helds</w:t>
      </w:r>
      <w:proofErr w:type="spellEnd"/>
      <w:r>
        <w:t>.  It is noteworthy that even the 17 examples referring to desktops or laptops that year almost all come from the more specialist source of PC World Magazine.</w:t>
      </w:r>
    </w:p>
    <w:p w:rsidR="005F211F" w:rsidRDefault="001F439B" w:rsidP="001F439B">
      <w:pPr>
        <w:pStyle w:val="ParaNumbering"/>
      </w:pPr>
      <w:r>
        <w:t xml:space="preserve">Professor Harris </w:t>
      </w:r>
      <w:r w:rsidR="005F211F">
        <w:t xml:space="preserve">also </w:t>
      </w:r>
      <w:r w:rsidR="00686F7C">
        <w:t>a</w:t>
      </w:r>
      <w:r w:rsidR="00E33C14">
        <w:t>r</w:t>
      </w:r>
      <w:r w:rsidR="00686F7C">
        <w:t>gued</w:t>
      </w:r>
      <w:r>
        <w:t xml:space="preserve"> </w:t>
      </w:r>
      <w:r w:rsidR="005F211F">
        <w:t xml:space="preserve">that “app” </w:t>
      </w:r>
      <w:r>
        <w:t>has</w:t>
      </w:r>
      <w:r w:rsidR="005F211F">
        <w:t xml:space="preserve"> a strong linguistic con</w:t>
      </w:r>
      <w:r w:rsidR="00817049">
        <w:t>nection with the name “Apple”.</w:t>
      </w:r>
      <w:r>
        <w:t xml:space="preserve">  He</w:t>
      </w:r>
      <w:r w:rsidR="00817049">
        <w:t xml:space="preserve"> explained: </w:t>
      </w:r>
    </w:p>
    <w:p w:rsidR="00234ED0" w:rsidRDefault="00E33C14" w:rsidP="00E33C14">
      <w:pPr>
        <w:pStyle w:val="Quote1"/>
        <w:ind w:left="1418" w:hanging="681"/>
      </w:pPr>
      <w:r>
        <w:t>27.</w:t>
      </w:r>
      <w:r>
        <w:tab/>
      </w:r>
      <w:r w:rsidR="00234ED0">
        <w:t>Once a clipped form becomes established in a speaker’s mental lexicon as an independent word in its own right, it will be stored at a lexical location that is close to its related full form.  This reflects the fact that the two main criteria speakers use to organise their mental lexicons are based on the phonological and semantic properties of words.  The semantic content of a clipped form will usually overlap with that of the full version from which it is derived.  For example, the meaning of a nickname is typically a combination of the meaning of its related full form plus some component of familiarity.  Phonologically, the shortened form is closely con</w:t>
      </w:r>
      <w:r w:rsidR="00EE21FB">
        <w:t>nected to its full form …</w:t>
      </w:r>
    </w:p>
    <w:p w:rsidR="005F211F" w:rsidRDefault="005F211F" w:rsidP="005F211F">
      <w:pPr>
        <w:pStyle w:val="ParaNumbering"/>
      </w:pPr>
      <w:r>
        <w:t xml:space="preserve">Professor Harris said that the phonological and semantic criteria used for storing words in the mental lexicon are also used for retrieving words in speech production and perception, and in writing and reading.  </w:t>
      </w:r>
      <w:r w:rsidR="00451F7C">
        <w:t>He said that, when</w:t>
      </w:r>
      <w:r>
        <w:t xml:space="preserve"> performing a successful search for a particular word, a typical individual usually retrieves a small cohort of words that are close phonological and/or semantic neighbours.  Professor Harris continued:   </w:t>
      </w:r>
    </w:p>
    <w:p w:rsidR="00234ED0" w:rsidRDefault="00E33C14" w:rsidP="00E33C14">
      <w:pPr>
        <w:pStyle w:val="Quote1"/>
        <w:ind w:left="1418" w:hanging="681"/>
      </w:pPr>
      <w:r>
        <w:t>29.</w:t>
      </w:r>
      <w:r>
        <w:tab/>
      </w:r>
      <w:r w:rsidR="00234ED0">
        <w:t xml:space="preserve">Because of their phonological and semantic closeness, it will be usual for an already-stored clipped word and its full relative to be accessed jointly in initial searches of the mental lexicon.  Not every individual who is familiar with </w:t>
      </w:r>
      <w:r w:rsidR="00234ED0" w:rsidRPr="00757465">
        <w:rPr>
          <w:b/>
        </w:rPr>
        <w:t>app</w:t>
      </w:r>
      <w:r w:rsidR="00234ED0">
        <w:t xml:space="preserve"> will necessarily know that it is a clipped form of </w:t>
      </w:r>
      <w:r w:rsidR="00234ED0" w:rsidRPr="00757465">
        <w:rPr>
          <w:b/>
        </w:rPr>
        <w:t>application</w:t>
      </w:r>
      <w:r w:rsidR="00234ED0">
        <w:t xml:space="preserve">.  Amongst those who do, this connection alone will be sufficient to cause </w:t>
      </w:r>
      <w:r w:rsidR="00234ED0" w:rsidRPr="00757465">
        <w:rPr>
          <w:b/>
        </w:rPr>
        <w:t>application</w:t>
      </w:r>
      <w:r w:rsidR="00234ED0">
        <w:t xml:space="preserve"> to be lexically accessed in unison with </w:t>
      </w:r>
      <w:r w:rsidR="00234ED0" w:rsidRPr="00757465">
        <w:rPr>
          <w:b/>
        </w:rPr>
        <w:t>app</w:t>
      </w:r>
      <w:r w:rsidR="00234ED0">
        <w:t>.  However, other words in the same lexical neighbourhood will also be activated, irres</w:t>
      </w:r>
      <w:r w:rsidR="00757465">
        <w:t xml:space="preserve">pective of whether an individual knows of the clipping connection between </w:t>
      </w:r>
      <w:r w:rsidR="00757465" w:rsidRPr="00757465">
        <w:rPr>
          <w:b/>
        </w:rPr>
        <w:t>app</w:t>
      </w:r>
      <w:r w:rsidR="00757465">
        <w:t xml:space="preserve"> and </w:t>
      </w:r>
      <w:r w:rsidR="00757465" w:rsidRPr="00757465">
        <w:rPr>
          <w:b/>
        </w:rPr>
        <w:lastRenderedPageBreak/>
        <w:t>application</w:t>
      </w:r>
      <w:r w:rsidR="00757465">
        <w:t xml:space="preserve">. </w:t>
      </w:r>
    </w:p>
    <w:p w:rsidR="00686F7C" w:rsidRPr="00BA0FA6" w:rsidRDefault="00686F7C" w:rsidP="007643F1">
      <w:pPr>
        <w:pStyle w:val="ParaNumbering"/>
      </w:pPr>
      <w:r>
        <w:t>Professor Harris developed this explanation</w:t>
      </w:r>
      <w:r w:rsidR="00D05B4D">
        <w:t xml:space="preserve"> in his later report, saying:  </w:t>
      </w:r>
    </w:p>
    <w:p w:rsidR="00BA0FA6" w:rsidRPr="00BA0FA6" w:rsidRDefault="00BA0FA6" w:rsidP="00BA0FA6">
      <w:pPr>
        <w:pStyle w:val="Quote1"/>
        <w:ind w:left="1418" w:hanging="681"/>
      </w:pPr>
      <w:r>
        <w:t>12.</w:t>
      </w:r>
      <w:r>
        <w:tab/>
        <w:t xml:space="preserve">… Clipping is a productive morphological process that creates new words (see the </w:t>
      </w:r>
      <w:proofErr w:type="spellStart"/>
      <w:r>
        <w:t>Lappe</w:t>
      </w:r>
      <w:proofErr w:type="spellEnd"/>
      <w:r>
        <w:t xml:space="preserve"> 2003 paper presented as Exhibit </w:t>
      </w:r>
      <w:proofErr w:type="spellStart"/>
      <w:r>
        <w:t>JH-2a</w:t>
      </w:r>
      <w:proofErr w:type="spellEnd"/>
      <w:r>
        <w:t xml:space="preserve"> in my affidavit of 24 May 2013).  Phonologically, the process cuts the new form to a specific size (a monosyllabic word), while retaining as much of the consonant content of the full or base form as possible.  Semantically, the new word is not identical to its base form:  at least initially, it combines the meaning of the base with some additional connotation of familiarity.  Being a new word means that the clipped form now has its own entry in an individual’s mental lexicon.  Once it is separately stored in this way, it is free to change its meaning in ways that can distance it semantically from its base.  This is what has happened in the clipping of for example </w:t>
      </w:r>
      <w:r w:rsidR="005D3E46">
        <w:rPr>
          <w:b/>
        </w:rPr>
        <w:t>proletariat</w:t>
      </w:r>
      <w:r>
        <w:t xml:space="preserve"> to </w:t>
      </w:r>
      <w:proofErr w:type="spellStart"/>
      <w:r>
        <w:rPr>
          <w:b/>
        </w:rPr>
        <w:t>prol</w:t>
      </w:r>
      <w:proofErr w:type="spellEnd"/>
      <w:r>
        <w:t xml:space="preserve">.  As the usage evidence presented above makes clear, this is also what has happened with </w:t>
      </w:r>
      <w:r w:rsidRPr="005D3E46">
        <w:rPr>
          <w:b/>
        </w:rPr>
        <w:t>app</w:t>
      </w:r>
      <w:r>
        <w:t xml:space="preserve">, its meaning having narrowed compared to that of </w:t>
      </w:r>
      <w:r w:rsidR="005D3E46">
        <w:rPr>
          <w:b/>
        </w:rPr>
        <w:t>application</w:t>
      </w:r>
      <w:r>
        <w:t xml:space="preserve">. </w:t>
      </w:r>
    </w:p>
    <w:p w:rsidR="00AE3100" w:rsidRDefault="00AE3100" w:rsidP="007643F1">
      <w:pPr>
        <w:pStyle w:val="ParaNumbering"/>
      </w:pPr>
      <w:r>
        <w:t xml:space="preserve">Professor Harris conducted a search of </w:t>
      </w:r>
      <w:proofErr w:type="spellStart"/>
      <w:r>
        <w:t>CELEX2</w:t>
      </w:r>
      <w:proofErr w:type="spellEnd"/>
      <w:r>
        <w:t>, which is an electronic database containing phonological lexicons of English, Dutch and German.  Word entries</w:t>
      </w:r>
      <w:r w:rsidR="00B61D06">
        <w:t xml:space="preserve"> in the database</w:t>
      </w:r>
      <w:r>
        <w:t xml:space="preserve"> contain phonetic transcriptions of vowel and consonant sounds, syllable structure, stres</w:t>
      </w:r>
      <w:r w:rsidR="00D05B4D">
        <w:t xml:space="preserve">s and variant pronunciations.  </w:t>
      </w:r>
    </w:p>
    <w:p w:rsidR="00AE3100" w:rsidRDefault="00686F7C" w:rsidP="007643F1">
      <w:pPr>
        <w:pStyle w:val="ParaNumbering"/>
      </w:pPr>
      <w:r>
        <w:t xml:space="preserve">In his declaration, </w:t>
      </w:r>
      <w:r w:rsidR="00AE3100">
        <w:t>Professor Harris said</w:t>
      </w:r>
      <w:r w:rsidR="00372405">
        <w:t xml:space="preserve"> (emphasis added</w:t>
      </w:r>
      <w:r w:rsidR="00662F09">
        <w:t xml:space="preserve"> in italics</w:t>
      </w:r>
      <w:r w:rsidR="00372405">
        <w:t>)</w:t>
      </w:r>
      <w:r w:rsidR="00D05B4D">
        <w:t xml:space="preserve">: </w:t>
      </w:r>
      <w:r w:rsidR="00757465">
        <w:t xml:space="preserve"> </w:t>
      </w:r>
    </w:p>
    <w:p w:rsidR="00372405" w:rsidRPr="00757465" w:rsidRDefault="00E33C14" w:rsidP="00372405">
      <w:pPr>
        <w:pStyle w:val="Quote1"/>
        <w:ind w:left="1418" w:hanging="681"/>
      </w:pPr>
      <w:r>
        <w:t>32.</w:t>
      </w:r>
      <w:r>
        <w:tab/>
      </w:r>
      <w:r w:rsidR="00757465">
        <w:t xml:space="preserve">Of the 26 words in </w:t>
      </w:r>
      <w:proofErr w:type="spellStart"/>
      <w:r w:rsidR="00757465">
        <w:t>CLEX2</w:t>
      </w:r>
      <w:proofErr w:type="spellEnd"/>
      <w:r w:rsidR="00757465">
        <w:t xml:space="preserve"> that begin with [</w:t>
      </w:r>
      <w:proofErr w:type="spellStart"/>
      <w:r w:rsidR="00757465">
        <w:t>æp</w:t>
      </w:r>
      <w:proofErr w:type="spellEnd"/>
      <w:r w:rsidR="00757465">
        <w:t xml:space="preserve">], only one is potentially related semantically to </w:t>
      </w:r>
      <w:r w:rsidR="00757465" w:rsidRPr="00757465">
        <w:rPr>
          <w:b/>
        </w:rPr>
        <w:t>app</w:t>
      </w:r>
      <w:r w:rsidR="00757465">
        <w:t xml:space="preserve"> and </w:t>
      </w:r>
      <w:r w:rsidR="00757465" w:rsidRPr="00757465">
        <w:rPr>
          <w:b/>
        </w:rPr>
        <w:t>application</w:t>
      </w:r>
      <w:r w:rsidR="00757465">
        <w:t xml:space="preserve"> – </w:t>
      </w:r>
      <w:r w:rsidR="00757465" w:rsidRPr="00757465">
        <w:rPr>
          <w:b/>
        </w:rPr>
        <w:t>apple</w:t>
      </w:r>
      <w:r w:rsidR="00757465">
        <w:t xml:space="preserve">.  </w:t>
      </w:r>
      <w:r w:rsidR="00757465" w:rsidRPr="00372405">
        <w:rPr>
          <w:i/>
        </w:rPr>
        <w:t xml:space="preserve">When used with specific </w:t>
      </w:r>
      <w:r w:rsidR="00CF3AD8" w:rsidRPr="00372405">
        <w:rPr>
          <w:i/>
        </w:rPr>
        <w:t xml:space="preserve">reference </w:t>
      </w:r>
      <w:r w:rsidR="00757465" w:rsidRPr="00372405">
        <w:rPr>
          <w:i/>
        </w:rPr>
        <w:t>t</w:t>
      </w:r>
      <w:r w:rsidR="00CF3AD8" w:rsidRPr="00372405">
        <w:rPr>
          <w:i/>
        </w:rPr>
        <w:t>o</w:t>
      </w:r>
      <w:r w:rsidR="00757465" w:rsidRPr="00372405">
        <w:rPr>
          <w:i/>
        </w:rPr>
        <w:t xml:space="preserve"> Apple </w:t>
      </w:r>
      <w:proofErr w:type="spellStart"/>
      <w:r w:rsidR="00757465" w:rsidRPr="00372405">
        <w:rPr>
          <w:i/>
        </w:rPr>
        <w:t>Inc</w:t>
      </w:r>
      <w:proofErr w:type="spellEnd"/>
      <w:r w:rsidR="00757465">
        <w:t xml:space="preserve">, this term falls into the same semantic field of digital technology as that of </w:t>
      </w:r>
      <w:r w:rsidR="00757465">
        <w:rPr>
          <w:b/>
        </w:rPr>
        <w:t>app</w:t>
      </w:r>
      <w:r w:rsidR="00757465">
        <w:t xml:space="preserve"> and the software meaning of </w:t>
      </w:r>
      <w:r w:rsidR="00757465">
        <w:rPr>
          <w:b/>
        </w:rPr>
        <w:t>application</w:t>
      </w:r>
      <w:r w:rsidR="00757465">
        <w:t xml:space="preserve">.  These three forms fit comfortably within the range of a phonologically and semantically defined lexical cohort.  For individuals unaware of the derivational connection between </w:t>
      </w:r>
      <w:r w:rsidR="00757465">
        <w:rPr>
          <w:b/>
        </w:rPr>
        <w:t>app</w:t>
      </w:r>
      <w:r w:rsidR="00757465">
        <w:t xml:space="preserve"> and </w:t>
      </w:r>
      <w:r w:rsidR="00757465">
        <w:rPr>
          <w:b/>
        </w:rPr>
        <w:t>application</w:t>
      </w:r>
      <w:r w:rsidR="00CF3AD8">
        <w:t>, the cohort size is</w:t>
      </w:r>
      <w:r w:rsidR="00757465">
        <w:t xml:space="preserve"> two – </w:t>
      </w:r>
      <w:r w:rsidR="00757465">
        <w:rPr>
          <w:b/>
        </w:rPr>
        <w:t>app</w:t>
      </w:r>
      <w:r w:rsidR="00757465">
        <w:t xml:space="preserve"> </w:t>
      </w:r>
      <w:r w:rsidR="00CF3AD8">
        <w:t>and</w:t>
      </w:r>
      <w:r w:rsidR="00757465">
        <w:rPr>
          <w:b/>
        </w:rPr>
        <w:t xml:space="preserve"> apple</w:t>
      </w:r>
      <w:r w:rsidR="00757465">
        <w:t xml:space="preserve">.  It is </w:t>
      </w:r>
      <w:r w:rsidR="00CF3AD8">
        <w:t>highly</w:t>
      </w:r>
      <w:r w:rsidR="00757465">
        <w:t xml:space="preserve"> likely that lexically accessing</w:t>
      </w:r>
      <w:r w:rsidR="00CF3AD8">
        <w:t xml:space="preserve"> </w:t>
      </w:r>
      <w:r w:rsidR="00757465">
        <w:t xml:space="preserve">either </w:t>
      </w:r>
      <w:r w:rsidR="00757465">
        <w:rPr>
          <w:b/>
        </w:rPr>
        <w:t xml:space="preserve">app </w:t>
      </w:r>
      <w:r w:rsidR="00757465">
        <w:t xml:space="preserve">or </w:t>
      </w:r>
      <w:r w:rsidR="00757465">
        <w:rPr>
          <w:b/>
        </w:rPr>
        <w:t>apple</w:t>
      </w:r>
      <w:r w:rsidR="00757465">
        <w:t>, using the search criterion of digital-technology semantics, will activate both forms.</w:t>
      </w:r>
    </w:p>
    <w:p w:rsidR="005F211F" w:rsidRDefault="00AF078D" w:rsidP="007643F1">
      <w:pPr>
        <w:pStyle w:val="ParaNumbering"/>
      </w:pPr>
      <w:r>
        <w:t>Based on</w:t>
      </w:r>
      <w:r w:rsidR="00AE3100">
        <w:t xml:space="preserve"> this reasonin</w:t>
      </w:r>
      <w:r w:rsidR="00D05B4D">
        <w:t xml:space="preserve">g, Professor Harris concluded: </w:t>
      </w:r>
      <w:r w:rsidR="00AE3100">
        <w:t xml:space="preserve"> </w:t>
      </w:r>
    </w:p>
    <w:p w:rsidR="00975C44" w:rsidRDefault="00E33C14" w:rsidP="00E33C14">
      <w:pPr>
        <w:pStyle w:val="Quote1"/>
        <w:ind w:left="1418" w:hanging="681"/>
      </w:pPr>
      <w:r>
        <w:t>35.</w:t>
      </w:r>
      <w:r>
        <w:tab/>
      </w:r>
      <w:r w:rsidR="00CF3AD8">
        <w:t xml:space="preserve">It is highly likely that the occurrence of the term </w:t>
      </w:r>
      <w:r w:rsidR="00CF3AD8" w:rsidRPr="00CF3AD8">
        <w:rPr>
          <w:b/>
        </w:rPr>
        <w:t>app</w:t>
      </w:r>
      <w:r w:rsidR="00CF3AD8">
        <w:t xml:space="preserve"> in APP STORE will trigger an association with the term </w:t>
      </w:r>
      <w:r w:rsidR="00CF3AD8">
        <w:rPr>
          <w:b/>
        </w:rPr>
        <w:t>Apple</w:t>
      </w:r>
      <w:r w:rsidR="00CF3AD8">
        <w:t xml:space="preserve"> in the minds of members of the public.  The association is based on a productive word-formation process of clipping that helps establish a close lexical connection between the two terms. </w:t>
      </w:r>
    </w:p>
    <w:p w:rsidR="00CF3AD8" w:rsidRDefault="00975C44" w:rsidP="00975C44">
      <w:pPr>
        <w:pStyle w:val="ParaNumbering"/>
      </w:pPr>
      <w:r>
        <w:t>In his report, in answer to research conduc</w:t>
      </w:r>
      <w:r w:rsidR="005E7E73">
        <w:t>ted by Dr James (see below at [103]-[119</w:t>
      </w:r>
      <w:r>
        <w:t>]</w:t>
      </w:r>
      <w:r w:rsidR="00645C71">
        <w:t>)</w:t>
      </w:r>
      <w:r>
        <w:t>, Professor Harris</w:t>
      </w:r>
      <w:r w:rsidR="00B61D06">
        <w:t xml:space="preserve"> also</w:t>
      </w:r>
      <w:r>
        <w:t xml:space="preserve"> analysed, by year, the occurrences in COCA of the expression APP STORE.  He concluded that</w:t>
      </w:r>
      <w:r w:rsidR="00945554">
        <w:t xml:space="preserve"> </w:t>
      </w:r>
      <w:r w:rsidR="00B61D06">
        <w:t xml:space="preserve">the </w:t>
      </w:r>
      <w:r w:rsidR="00945554">
        <w:t>first examples of the use of</w:t>
      </w:r>
      <w:r>
        <w:t xml:space="preserve"> APP STORE </w:t>
      </w:r>
      <w:r w:rsidR="00945554">
        <w:t xml:space="preserve">appeared in 2008.  These examples referred only to Apple’s App Store.  In the period 2009-2012, there were 80 examples of APP STORE that referred explicitly and uniquely to Apple’s App Store.  For the </w:t>
      </w:r>
      <w:r w:rsidR="00945554">
        <w:lastRenderedPageBreak/>
        <w:t>same period, there were eight examples that referred specifically to services other than Apple’s, and six examples of APP STORE that referred to un</w:t>
      </w:r>
      <w:r w:rsidR="00D05B4D">
        <w:t>identified service providers.</w:t>
      </w:r>
      <w:r w:rsidR="00CF3AD8">
        <w:t xml:space="preserve"> </w:t>
      </w:r>
    </w:p>
    <w:p w:rsidR="001C12A4" w:rsidRDefault="001C12A4" w:rsidP="001C12A4">
      <w:pPr>
        <w:pStyle w:val="Heading2"/>
      </w:pPr>
      <w:r>
        <w:t>Dr James</w:t>
      </w:r>
    </w:p>
    <w:p w:rsidR="00CF3AD8" w:rsidRDefault="009C4F1B" w:rsidP="00CF3AD8">
      <w:pPr>
        <w:pStyle w:val="ParaNumbering"/>
      </w:pPr>
      <w:r>
        <w:t xml:space="preserve">Dr James </w:t>
      </w:r>
      <w:r w:rsidR="001648BB">
        <w:t>was engaged by the Registrar to</w:t>
      </w:r>
      <w:r>
        <w:t xml:space="preserve">, amongst other things, “critique Professor Harris’ reasoning and conclusions and provide my opinion on the questions asked of him … which are about </w:t>
      </w:r>
      <w:r w:rsidR="001648BB">
        <w:t>‘</w:t>
      </w:r>
      <w:r>
        <w:t>the use and perception of the term APP STORE</w:t>
      </w:r>
      <w:r w:rsidR="00380B86">
        <w:t>’</w:t>
      </w:r>
      <w:r w:rsidR="00D05B4D">
        <w:t>”.</w:t>
      </w:r>
      <w:r w:rsidR="003A55A1">
        <w:t xml:space="preserve">  The engagement was for the purpose of this appeal.  Dr James’ views were not before the delegate.</w:t>
      </w:r>
    </w:p>
    <w:p w:rsidR="009C4F1B" w:rsidRDefault="009C4F1B" w:rsidP="00CF3AD8">
      <w:pPr>
        <w:pStyle w:val="ParaNumbering"/>
      </w:pPr>
      <w:r>
        <w:t>Dr James disagreed with Professor Harris’ view t</w:t>
      </w:r>
      <w:r w:rsidR="001C12A4">
        <w:t xml:space="preserve">hat </w:t>
      </w:r>
      <w:r w:rsidR="00662F09">
        <w:t>the expression “app store”</w:t>
      </w:r>
      <w:r w:rsidR="00EE21FB">
        <w:t xml:space="preserve"> could</w:t>
      </w:r>
      <w:r w:rsidR="00380B86">
        <w:t xml:space="preserve"> only be fully-</w:t>
      </w:r>
      <w:r>
        <w:t>understood non-compositionally.  In Dr James’ opinion, the expression can be understood as a compositional compound that derives its meaning from the literal</w:t>
      </w:r>
      <w:r w:rsidR="00D05B4D">
        <w:t xml:space="preserve"> meaning of its constituents.  </w:t>
      </w:r>
    </w:p>
    <w:p w:rsidR="009C4F1B" w:rsidRDefault="00D05B4D" w:rsidP="00CF3AD8">
      <w:pPr>
        <w:pStyle w:val="ParaNumbering"/>
      </w:pPr>
      <w:r>
        <w:t xml:space="preserve">Dr James said: </w:t>
      </w:r>
    </w:p>
    <w:p w:rsidR="00A57D91" w:rsidRDefault="00A57D91" w:rsidP="00A57D91">
      <w:pPr>
        <w:pStyle w:val="Quote1"/>
        <w:ind w:left="1418" w:hanging="681"/>
      </w:pPr>
      <w:r>
        <w:t>17.</w:t>
      </w:r>
      <w:r>
        <w:tab/>
        <w:t xml:space="preserve">Contrary to </w:t>
      </w:r>
      <w:r w:rsidR="00AE49C7">
        <w:t>[Professor Harris’ conclusion]</w:t>
      </w:r>
      <w:r>
        <w:t>, it can in fact be argued that both the terms ‘app’ and store’ can be understood literally, and that the meaning  of ‘app store’ is compositional as the combination of these literal meanings – in the same way as ‘credit card’ or ‘engine room’ are compositional.  App store can simply be a store where people can purchase the rights to use computer applications.</w:t>
      </w:r>
    </w:p>
    <w:p w:rsidR="009C4F1B" w:rsidRDefault="009C4F1B" w:rsidP="00CF3AD8">
      <w:pPr>
        <w:pStyle w:val="ParaNumbering"/>
      </w:pPr>
      <w:r>
        <w:t xml:space="preserve">Dr James considered </w:t>
      </w:r>
      <w:r w:rsidR="001C12A4">
        <w:t xml:space="preserve">the status of the words </w:t>
      </w:r>
      <w:r w:rsidR="00662F09">
        <w:t>“app”</w:t>
      </w:r>
      <w:r w:rsidR="001C12A4">
        <w:t xml:space="preserve"> and </w:t>
      </w:r>
      <w:r w:rsidR="00662F09">
        <w:t>“store”</w:t>
      </w:r>
      <w:r w:rsidR="001C12A4">
        <w:t xml:space="preserve">, and the combination </w:t>
      </w:r>
      <w:r w:rsidR="00662F09">
        <w:t>“app store”</w:t>
      </w:r>
      <w:r w:rsidR="00DE740B">
        <w:t xml:space="preserve">, by reference to </w:t>
      </w:r>
      <w:r w:rsidR="001648BB">
        <w:t>c</w:t>
      </w:r>
      <w:r w:rsidR="00DE740B">
        <w:t xml:space="preserve">orpora, specifically </w:t>
      </w:r>
      <w:r w:rsidR="008C1366">
        <w:t xml:space="preserve">COCA, </w:t>
      </w:r>
      <w:r w:rsidR="00DE740B">
        <w:t>the British National Corpus (</w:t>
      </w:r>
      <w:r w:rsidR="00DE740B">
        <w:rPr>
          <w:b/>
        </w:rPr>
        <w:t>BNC</w:t>
      </w:r>
      <w:r w:rsidR="00DE740B">
        <w:t xml:space="preserve">), and </w:t>
      </w:r>
      <w:r w:rsidR="00B907B6">
        <w:t>the Corpus of Global Web-B</w:t>
      </w:r>
      <w:r w:rsidR="00DE740B">
        <w:t>ased English (</w:t>
      </w:r>
      <w:proofErr w:type="spellStart"/>
      <w:r w:rsidR="00B907B6">
        <w:rPr>
          <w:b/>
        </w:rPr>
        <w:t>GloWbE</w:t>
      </w:r>
      <w:proofErr w:type="spellEnd"/>
      <w:r w:rsidR="00DE740B">
        <w:t>).</w:t>
      </w:r>
      <w:r w:rsidR="00EE21FB">
        <w:t xml:space="preserve">  This research suggested to Dr </w:t>
      </w:r>
      <w:r w:rsidR="00B907B6">
        <w:t>James that by the time Apple commenced its App Store se</w:t>
      </w:r>
      <w:r w:rsidR="00EE21FB">
        <w:t>rvice in 2008, there was a wide</w:t>
      </w:r>
      <w:r w:rsidR="00B907B6">
        <w:t xml:space="preserve">spread use in the community of </w:t>
      </w:r>
      <w:r w:rsidR="00662F09">
        <w:t>“app”</w:t>
      </w:r>
      <w:r w:rsidR="00B907B6">
        <w:t xml:space="preserve"> as meaning “computer application”, which was reflected in popular media and which did not have an exclusive </w:t>
      </w:r>
      <w:r w:rsidR="00265C65">
        <w:t xml:space="preserve">narrow association with Apple. </w:t>
      </w:r>
    </w:p>
    <w:p w:rsidR="00B907B6" w:rsidRDefault="00265C65" w:rsidP="00CF3AD8">
      <w:pPr>
        <w:pStyle w:val="ParaNumbering"/>
      </w:pPr>
      <w:r>
        <w:t xml:space="preserve">Dr James concluded: </w:t>
      </w:r>
    </w:p>
    <w:p w:rsidR="00A57D91" w:rsidRDefault="00A57D91" w:rsidP="00262C7C">
      <w:pPr>
        <w:pStyle w:val="Quote1"/>
        <w:ind w:left="1418" w:hanging="681"/>
      </w:pPr>
      <w:r>
        <w:t>40.</w:t>
      </w:r>
      <w:r>
        <w:tab/>
        <w:t xml:space="preserve">This corpora evidence suggests a conclusion contrary to the conclusion in the witness statement that the general community in 2008 (and since then) were unable to understand the word ‘app’ without </w:t>
      </w:r>
      <w:r w:rsidR="00262C7C">
        <w:t>reference</w:t>
      </w:r>
      <w:r>
        <w:t xml:space="preserve"> </w:t>
      </w:r>
      <w:r w:rsidR="00262C7C">
        <w:t>to</w:t>
      </w:r>
      <w:r>
        <w:t xml:space="preserve"> Apple. The literal </w:t>
      </w:r>
      <w:r w:rsidR="00262C7C">
        <w:t>meaning</w:t>
      </w:r>
      <w:r>
        <w:t xml:space="preserve"> of the constituent ‘app’ was known in the community and readers or listeners would not have needed to construct a new connotation. </w:t>
      </w:r>
    </w:p>
    <w:p w:rsidR="00262C7C" w:rsidRDefault="00B907B6" w:rsidP="00662F09">
      <w:pPr>
        <w:pStyle w:val="ParaNumbering"/>
      </w:pPr>
      <w:r>
        <w:t xml:space="preserve">With respect to </w:t>
      </w:r>
      <w:r w:rsidR="00662F09">
        <w:t>“store”</w:t>
      </w:r>
      <w:r>
        <w:t>, Dr James’ research indicated to him that this word had been “a highly productive term for compounding in English and that speakers have used it with</w:t>
      </w:r>
      <w:r w:rsidR="00265C65">
        <w:t xml:space="preserve"> a great deal of flexibility”. </w:t>
      </w:r>
    </w:p>
    <w:p w:rsidR="00B907B6" w:rsidRDefault="00B907B6" w:rsidP="00CF3AD8">
      <w:pPr>
        <w:pStyle w:val="ParaNumbering"/>
      </w:pPr>
      <w:r>
        <w:lastRenderedPageBreak/>
        <w:t xml:space="preserve">Based on </w:t>
      </w:r>
      <w:r w:rsidR="00265C65">
        <w:t xml:space="preserve">his research, Dr James opined: </w:t>
      </w:r>
    </w:p>
    <w:p w:rsidR="00262C7C" w:rsidRPr="00262C7C" w:rsidRDefault="001059EB" w:rsidP="001059EB">
      <w:pPr>
        <w:pStyle w:val="Quote1"/>
        <w:ind w:left="1418" w:hanging="681"/>
      </w:pPr>
      <w:r>
        <w:t>52.</w:t>
      </w:r>
      <w:r>
        <w:tab/>
        <w:t>When Apple established its app store in 2008, therefore, the word ‘store’ had already been applied to a non-physical context in the general community, with compounds such as ‘online store’.  The non-physical meaning of ‘store’ in ‘app store’ was therefore not original to Apple, nor unique to its App Store. The community could have easily comprehended the word ‘store’ in APP STORE as an (online) place that sells goods or services, including licences to use computer applications.</w:t>
      </w:r>
    </w:p>
    <w:p w:rsidR="00B907B6" w:rsidRDefault="003233FE" w:rsidP="00CF3AD8">
      <w:pPr>
        <w:pStyle w:val="ParaNumbering"/>
      </w:pPr>
      <w:r>
        <w:t>Dr James also opined:</w:t>
      </w:r>
    </w:p>
    <w:p w:rsidR="001059EB" w:rsidRDefault="001059EB" w:rsidP="001059EB">
      <w:pPr>
        <w:pStyle w:val="Quote1"/>
        <w:ind w:left="1418" w:hanging="681"/>
      </w:pPr>
      <w:r>
        <w:t>57.</w:t>
      </w:r>
      <w:r>
        <w:tab/>
        <w:t>The implications of this</w:t>
      </w:r>
      <w:r w:rsidR="00E868FE">
        <w:t xml:space="preserve"> </w:t>
      </w:r>
      <w:r>
        <w:t>corpora data are that the community would have been capable of understanding the word ‘store’ in APP STORE in a literal way without reference to Apple because they had already been familiar with its usage in a non-physical (online) environment.  This adds weight to my conclusion that the compound APP STORE was in fact compositional rather than non-compositional at the priority date and continues to be so to the present day.</w:t>
      </w:r>
    </w:p>
    <w:p w:rsidR="00B907B6" w:rsidRDefault="00B907B6" w:rsidP="00CF3AD8">
      <w:pPr>
        <w:pStyle w:val="ParaNumbering"/>
      </w:pPr>
      <w:r>
        <w:t xml:space="preserve">Dr James researched the use of </w:t>
      </w:r>
      <w:r w:rsidR="00662F09">
        <w:t>“app store”</w:t>
      </w:r>
      <w:r w:rsidR="00A54525">
        <w:t xml:space="preserve"> as a compound in its own right.  </w:t>
      </w:r>
      <w:r w:rsidR="0066594D">
        <w:t>According to Dr James, this</w:t>
      </w:r>
      <w:r w:rsidR="00A54525">
        <w:t xml:space="preserve"> revealed that “a much higher proportion of the samples … relate to Apple’s specific app store”.  However, Dr James noted that this was “not exclusively t</w:t>
      </w:r>
      <w:r w:rsidR="00A55089">
        <w:t xml:space="preserve">he case” and that the compound </w:t>
      </w:r>
      <w:r w:rsidR="00A54525">
        <w:t>was used in context</w:t>
      </w:r>
      <w:r w:rsidR="00EE21FB">
        <w:t>s</w:t>
      </w:r>
      <w:r w:rsidR="00A54525">
        <w:t xml:space="preserve"> apparently unrelated to Apple. </w:t>
      </w:r>
      <w:r w:rsidR="00EE21FB">
        <w:t xml:space="preserve"> Examples found in COCA include</w:t>
      </w:r>
      <w:r w:rsidR="00A54525">
        <w:t>: “In the Zune App Store” and “</w:t>
      </w:r>
      <w:proofErr w:type="spellStart"/>
      <w:r w:rsidR="00A54525">
        <w:t>Cydia</w:t>
      </w:r>
      <w:proofErr w:type="spellEnd"/>
      <w:r w:rsidR="00A54525">
        <w:t xml:space="preserve"> is </w:t>
      </w:r>
      <w:r w:rsidR="00265C65">
        <w:t>a sort of renegade app store”.</w:t>
      </w:r>
      <w:r w:rsidR="00A54525">
        <w:t xml:space="preserve">  Examples found in </w:t>
      </w:r>
      <w:proofErr w:type="spellStart"/>
      <w:r w:rsidR="00A54525" w:rsidRPr="00A54525">
        <w:t>GloWbE</w:t>
      </w:r>
      <w:proofErr w:type="spellEnd"/>
      <w:r w:rsidR="00EE21FB">
        <w:t xml:space="preserve"> include</w:t>
      </w:r>
      <w:r w:rsidR="00A54525">
        <w:t xml:space="preserve">:  “Microsoft’s new app store”, “downloading it from your app store”, “an open app store”, “the Windows app store”, “the </w:t>
      </w:r>
      <w:r w:rsidR="00662F09">
        <w:t>A</w:t>
      </w:r>
      <w:r w:rsidR="00A54525">
        <w:t>ndroid app store”</w:t>
      </w:r>
      <w:r w:rsidR="00EE21FB">
        <w:t>,</w:t>
      </w:r>
      <w:r w:rsidR="00A54525">
        <w:t xml:space="preserve"> the “Google-run app store”, “a </w:t>
      </w:r>
      <w:proofErr w:type="spellStart"/>
      <w:r w:rsidR="00A54525">
        <w:t>G</w:t>
      </w:r>
      <w:r w:rsidR="0066594D">
        <w:t>ov</w:t>
      </w:r>
      <w:proofErr w:type="spellEnd"/>
      <w:r w:rsidR="00EE21FB">
        <w:t xml:space="preserve"> app store” and</w:t>
      </w:r>
      <w:r w:rsidR="00A54525">
        <w:t xml:space="preserve"> “</w:t>
      </w:r>
      <w:proofErr w:type="spellStart"/>
      <w:r w:rsidR="00A54525">
        <w:t>C</w:t>
      </w:r>
      <w:r w:rsidR="0066594D">
        <w:t>ydia</w:t>
      </w:r>
      <w:proofErr w:type="spellEnd"/>
      <w:r w:rsidR="00A54525">
        <w:t xml:space="preserve"> App Store”, which Dr James said reflected a broader and more generic use</w:t>
      </w:r>
      <w:r w:rsidR="0063379D">
        <w:t xml:space="preserve"> of the expression “app s</w:t>
      </w:r>
      <w:r w:rsidR="00EE21FB">
        <w:t>tore”</w:t>
      </w:r>
      <w:r w:rsidR="00265C65">
        <w:t xml:space="preserve">. </w:t>
      </w:r>
      <w:r w:rsidR="00A54525">
        <w:t xml:space="preserve"> </w:t>
      </w:r>
    </w:p>
    <w:p w:rsidR="00A55089" w:rsidRDefault="00A55089" w:rsidP="00CF3AD8">
      <w:pPr>
        <w:pStyle w:val="ParaNumbering"/>
      </w:pPr>
      <w:r>
        <w:t>It should be noted that these examples are taken from searches undertaken for the five-year period from 2005 to 2009.  The searches were not specific to 2008 when Apple filed its application in Australia.  They do not fix the date when</w:t>
      </w:r>
      <w:r w:rsidR="0066594D">
        <w:t xml:space="preserve"> </w:t>
      </w:r>
      <w:r w:rsidR="00662F09">
        <w:t>“app store”</w:t>
      </w:r>
      <w:r w:rsidR="0066594D">
        <w:t xml:space="preserve"> was first used.</w:t>
      </w:r>
    </w:p>
    <w:p w:rsidR="004B002F" w:rsidRDefault="00265C65" w:rsidP="00CF3AD8">
      <w:pPr>
        <w:pStyle w:val="ParaNumbering"/>
      </w:pPr>
      <w:r>
        <w:t xml:space="preserve">Dr James said: </w:t>
      </w:r>
    </w:p>
    <w:p w:rsidR="002349E3" w:rsidRDefault="002349E3" w:rsidP="002349E3">
      <w:pPr>
        <w:pStyle w:val="Quote1"/>
        <w:ind w:left="1418" w:hanging="681"/>
      </w:pPr>
      <w:r>
        <w:t>61.</w:t>
      </w:r>
      <w:r>
        <w:tab/>
        <w:t>Even where the use of ‘app store’ is in a context related to Apple, the usage is likely to retain the literality of its constituent parts:  ‘app’ and ‘store’, as discussed above.  The literal meaning of ‘app’ and ‘store’ remain embedded in those constituents.</w:t>
      </w:r>
    </w:p>
    <w:p w:rsidR="004B002F" w:rsidRDefault="004B002F" w:rsidP="00CF3AD8">
      <w:pPr>
        <w:pStyle w:val="ParaNumbering"/>
      </w:pPr>
      <w:r>
        <w:t>With respect to Professor Harris’ specific example of prepositional use, Dr James argued that the use</w:t>
      </w:r>
      <w:r w:rsidR="007358F2">
        <w:t xml:space="preserve"> of “on” in the phrase “on the App S</w:t>
      </w:r>
      <w:r>
        <w:t xml:space="preserve">tore” does not provide a sufficient basis to conclude that APP STORE is a non-compositional compound associated exclusively with Apple.  Dr James said: </w:t>
      </w:r>
    </w:p>
    <w:p w:rsidR="004B002F" w:rsidRDefault="00E33C14" w:rsidP="00E33C14">
      <w:pPr>
        <w:pStyle w:val="Quote1"/>
        <w:ind w:left="1418" w:hanging="681"/>
      </w:pPr>
      <w:r>
        <w:lastRenderedPageBreak/>
        <w:t>68.</w:t>
      </w:r>
      <w:r>
        <w:tab/>
      </w:r>
      <w:r w:rsidR="004B002F">
        <w:t>… where used with ‘store’, the word ‘on’</w:t>
      </w:r>
      <w:r w:rsidR="008F2C51">
        <w:t xml:space="preserve"> would signal to speakers of English that the store involved was in an online environment.  But such a store can be understood literally as an online store contributing to a literal understanding of the compound APP STORE, without such a store being associated exclusively with Apple.</w:t>
      </w:r>
    </w:p>
    <w:p w:rsidR="008F2C51" w:rsidRDefault="008F2C51" w:rsidP="004B002F">
      <w:pPr>
        <w:pStyle w:val="Quote1"/>
      </w:pPr>
    </w:p>
    <w:p w:rsidR="008F2C51" w:rsidRDefault="00265C65" w:rsidP="008F2C51">
      <w:pPr>
        <w:pStyle w:val="ParaNumbering"/>
      </w:pPr>
      <w:r>
        <w:t xml:space="preserve">Overall, Dr James concluded: </w:t>
      </w:r>
      <w:r w:rsidR="002349E3">
        <w:t xml:space="preserve"> </w:t>
      </w:r>
    </w:p>
    <w:p w:rsidR="002349E3" w:rsidRDefault="002349E3" w:rsidP="002349E3">
      <w:pPr>
        <w:pStyle w:val="Quote1"/>
        <w:ind w:left="1418" w:hanging="681"/>
      </w:pPr>
      <w:r>
        <w:t>69.</w:t>
      </w:r>
      <w:r>
        <w:tab/>
        <w:t xml:space="preserve">Based on the above searches and analysis, my conclusion is contrary to that of Professor Harris.  I conclude that the term APP STORE is more likely compositional rather than non-compositional.  The term APP STORE can be understood as a store where people purchase computer applications in the same way as they understand that they would purchase books from a book store or goods and services from an online store. </w:t>
      </w:r>
    </w:p>
    <w:p w:rsidR="002349E3" w:rsidRDefault="002349E3" w:rsidP="002349E3">
      <w:pPr>
        <w:pStyle w:val="Quote1"/>
      </w:pPr>
    </w:p>
    <w:p w:rsidR="002349E3" w:rsidRDefault="002349E3" w:rsidP="002349E3">
      <w:pPr>
        <w:pStyle w:val="Quote1"/>
        <w:ind w:left="1418" w:hanging="681"/>
      </w:pPr>
      <w:r>
        <w:t>70.</w:t>
      </w:r>
      <w:r>
        <w:tab/>
        <w:t xml:space="preserve">I do not consider that the fact that people may be purchasing a licence to use a computer application rather than an outright purchase of a good alters my conclusion.  Readers and listeners of English are able to construct its meaning without taking account of a connotation that is unique or tightly linked to Apple.  </w:t>
      </w:r>
    </w:p>
    <w:p w:rsidR="002349E3" w:rsidRDefault="002349E3" w:rsidP="002349E3">
      <w:pPr>
        <w:pStyle w:val="Quote1"/>
      </w:pPr>
    </w:p>
    <w:p w:rsidR="002349E3" w:rsidRDefault="002349E3" w:rsidP="002349E3">
      <w:pPr>
        <w:pStyle w:val="Quote1"/>
      </w:pPr>
      <w:r>
        <w:t>71.</w:t>
      </w:r>
      <w:r>
        <w:tab/>
        <w:t>My conclusion is the same as at the priority date in 2008 and now.</w:t>
      </w:r>
      <w:r w:rsidR="00EB4B57">
        <w:t xml:space="preserve"> </w:t>
      </w:r>
    </w:p>
    <w:p w:rsidR="00EB4B57" w:rsidRDefault="00EB4B57" w:rsidP="002349E3">
      <w:pPr>
        <w:pStyle w:val="Quote1"/>
      </w:pPr>
    </w:p>
    <w:p w:rsidR="008F2C51" w:rsidRDefault="008F2C51" w:rsidP="008F2C51">
      <w:pPr>
        <w:pStyle w:val="ParaNumbering"/>
      </w:pPr>
      <w:r>
        <w:t xml:space="preserve">With respect to the association between </w:t>
      </w:r>
      <w:r w:rsidR="00662F09">
        <w:t>“app”</w:t>
      </w:r>
      <w:r>
        <w:t xml:space="preserve"> and </w:t>
      </w:r>
      <w:r w:rsidR="009C6564">
        <w:t>“</w:t>
      </w:r>
      <w:r w:rsidR="00662F09">
        <w:t>Apple</w:t>
      </w:r>
      <w:r w:rsidR="009C6564">
        <w:t>”</w:t>
      </w:r>
      <w:r>
        <w:t xml:space="preserve">, Dr James argued that, because </w:t>
      </w:r>
      <w:r w:rsidR="00662F09">
        <w:t>“app”</w:t>
      </w:r>
      <w:r>
        <w:t xml:space="preserve"> is derived from “application”, it had a closer semantic proximity to “application” than to </w:t>
      </w:r>
      <w:r w:rsidR="00662F09">
        <w:t>“Apple”</w:t>
      </w:r>
      <w:r w:rsidR="00265C65">
        <w:t xml:space="preserve">.  He said: </w:t>
      </w:r>
      <w:r w:rsidR="00EB4B57">
        <w:t xml:space="preserve"> </w:t>
      </w:r>
    </w:p>
    <w:p w:rsidR="00EB4B57" w:rsidRDefault="00EB4B57" w:rsidP="00EB4B57">
      <w:pPr>
        <w:pStyle w:val="Quote1"/>
        <w:ind w:left="1418" w:hanging="681"/>
      </w:pPr>
      <w:r>
        <w:t>75.</w:t>
      </w:r>
      <w:r>
        <w:tab/>
      </w:r>
      <w:r w:rsidR="00662F09">
        <w:t>…</w:t>
      </w:r>
      <w:r>
        <w:t xml:space="preserve"> the closer semantic proximity of ‘application’ and ‘app’ (as one is derived from the other) mean that the association between these two words would be far stronger than the association either of these would have with the word ‘Apple’. Although it is possible that speakers of English may then associate thee words with ‘Apple’,  it is far more likely that they would construct the meaning of ‘app’ purely from the meaning of ‘application’ without making that further or alternative association. </w:t>
      </w:r>
    </w:p>
    <w:p w:rsidR="00EB4B57" w:rsidRDefault="00EB4B57" w:rsidP="00EB4B57">
      <w:pPr>
        <w:pStyle w:val="Quote1"/>
      </w:pPr>
    </w:p>
    <w:p w:rsidR="008F2C51" w:rsidRDefault="00265C65" w:rsidP="008F2C51">
      <w:pPr>
        <w:pStyle w:val="ParaNumbering"/>
      </w:pPr>
      <w:r>
        <w:t xml:space="preserve">Dr James also said: </w:t>
      </w:r>
    </w:p>
    <w:p w:rsidR="00EB4B57" w:rsidRDefault="00EB4B57" w:rsidP="006806D7">
      <w:pPr>
        <w:pStyle w:val="Quote1"/>
        <w:ind w:left="1418" w:hanging="681"/>
      </w:pPr>
      <w:r>
        <w:t>76.</w:t>
      </w:r>
      <w:r>
        <w:tab/>
        <w:t>The usage data</w:t>
      </w:r>
      <w:r w:rsidR="006806D7">
        <w:t xml:space="preserve"> cited above suggests that, when considered on its own, the word ‘app’ is far more likely to generate the meaning of ‘application’ than ‘Apple’.  This is because this association was established in common usage before Apple launched its own ‘App Store’, and the majority of examples of usage for ‘app’ did not relate to Apple.  They continue not to relate to Apple in the majority of cases where the word ‘app’ occurs on its own.</w:t>
      </w:r>
    </w:p>
    <w:p w:rsidR="006806D7" w:rsidRDefault="006806D7" w:rsidP="006806D7">
      <w:pPr>
        <w:pStyle w:val="Quote1"/>
        <w:ind w:left="1418" w:hanging="681"/>
      </w:pPr>
    </w:p>
    <w:p w:rsidR="006806D7" w:rsidRDefault="006806D7" w:rsidP="006806D7">
      <w:pPr>
        <w:pStyle w:val="Quote1"/>
        <w:ind w:left="1418" w:hanging="681"/>
      </w:pPr>
      <w:r>
        <w:t>77.</w:t>
      </w:r>
      <w:r>
        <w:tab/>
        <w:t>The ongoing exposure to the word ‘app’ in the general community will therefore reinforce the semantic relationship between ‘app’ and ‘application’ before that of ‘app’ and ‘Apple’.  Contrary to the witness statement, I conclude that it is not in fact ‘highly likely’ that speakers of English would immediately t</w:t>
      </w:r>
      <w:r w:rsidR="009C6564">
        <w:t>rigger an association with Apple</w:t>
      </w:r>
      <w:r>
        <w:t xml:space="preserve"> when they hear or read the word ‘app’.</w:t>
      </w:r>
    </w:p>
    <w:p w:rsidR="008F2C51" w:rsidRDefault="008F2C51" w:rsidP="008F2C51">
      <w:pPr>
        <w:pStyle w:val="ParaNumbering"/>
      </w:pPr>
      <w:r>
        <w:lastRenderedPageBreak/>
        <w:t xml:space="preserve">It is to be noted that these views were expressed with reference only to the word </w:t>
      </w:r>
      <w:r w:rsidR="00662F09">
        <w:t>“app”</w:t>
      </w:r>
      <w:r>
        <w:t xml:space="preserve">.  Dr James considered the possibility of an association between </w:t>
      </w:r>
      <w:r w:rsidR="00662F09">
        <w:t>“app store”</w:t>
      </w:r>
      <w:r>
        <w:t xml:space="preserve"> and </w:t>
      </w:r>
      <w:r w:rsidR="00380B86">
        <w:t>“</w:t>
      </w:r>
      <w:r w:rsidR="00662F09">
        <w:t>Apple</w:t>
      </w:r>
      <w:r w:rsidR="00380B86">
        <w:t>”</w:t>
      </w:r>
      <w:r w:rsidR="00265C65">
        <w:t xml:space="preserve">.  He said: </w:t>
      </w:r>
    </w:p>
    <w:p w:rsidR="00E61BD2" w:rsidRDefault="00E61BD2" w:rsidP="00BC4217">
      <w:pPr>
        <w:pStyle w:val="Quote1"/>
        <w:ind w:left="1418" w:hanging="681"/>
      </w:pPr>
      <w:r>
        <w:t>78.</w:t>
      </w:r>
      <w:r>
        <w:tab/>
        <w:t>On the other hand,</w:t>
      </w:r>
      <w:r w:rsidR="00BC4217">
        <w:t xml:space="preserve"> the usage data suggests that today, an association between Apple and ‘App Store’ may now arise.  The majority of recorded uses of</w:t>
      </w:r>
      <w:r w:rsidR="00E33C14">
        <w:t xml:space="preserve"> </w:t>
      </w:r>
      <w:r w:rsidR="00BC4217">
        <w:t xml:space="preserve">this compound in the </w:t>
      </w:r>
      <w:proofErr w:type="spellStart"/>
      <w:r w:rsidR="00BC4217">
        <w:t>GloWbE</w:t>
      </w:r>
      <w:proofErr w:type="spellEnd"/>
      <w:r w:rsidR="00BC4217">
        <w:t xml:space="preserve"> corpus, for example, do relate to Apple’s ‘app store’.  This does not </w:t>
      </w:r>
      <w:r w:rsidR="00E33C14">
        <w:t>mean</w:t>
      </w:r>
      <w:r w:rsidR="00BC4217">
        <w:t xml:space="preserve"> that the term is exclusively associated with Apple or that the term excludes the general meaning of a place where people can purchase apps.  That general meaning continues.</w:t>
      </w:r>
    </w:p>
    <w:p w:rsidR="00BC4217" w:rsidRDefault="00BC4217" w:rsidP="00BC4217">
      <w:pPr>
        <w:pStyle w:val="Quote1"/>
        <w:ind w:left="1418" w:hanging="681"/>
      </w:pPr>
    </w:p>
    <w:p w:rsidR="00BC4217" w:rsidRDefault="00BC4217" w:rsidP="00BC4217">
      <w:pPr>
        <w:pStyle w:val="Quote1"/>
        <w:ind w:left="1418" w:hanging="681"/>
      </w:pPr>
      <w:r>
        <w:t>79.</w:t>
      </w:r>
      <w:r>
        <w:tab/>
        <w:t>But even this does not mean that listeners hearing the word ‘app’ on its own would trigger an exclusive association with Apple.  I disagree with Professor Harris’s conclusion that an association would be triggered ‘whenever an individual hears, speaks, reads or writes one of these terms’.</w:t>
      </w:r>
    </w:p>
    <w:p w:rsidR="00AE49C7" w:rsidRDefault="008F2C51" w:rsidP="00AE49C7">
      <w:pPr>
        <w:pStyle w:val="ParaNumbering"/>
      </w:pPr>
      <w:r>
        <w:t>With respect to the orthography of APP STORE, Dr James argued that it is “certain” that APP STORE would be understood as a compound whet</w:t>
      </w:r>
      <w:r w:rsidR="009C6564">
        <w:t>her written as “</w:t>
      </w:r>
      <w:proofErr w:type="spellStart"/>
      <w:r w:rsidR="009C6564">
        <w:t>appstore</w:t>
      </w:r>
      <w:proofErr w:type="spellEnd"/>
      <w:r w:rsidR="009C6564">
        <w:t>”, “app</w:t>
      </w:r>
      <w:r w:rsidR="009C6564">
        <w:noBreakHyphen/>
      </w:r>
      <w:r>
        <w:t>store”, “a</w:t>
      </w:r>
      <w:r w:rsidR="00265C65">
        <w:t>pp store” or even “APP STORE”.</w:t>
      </w:r>
      <w:r>
        <w:t xml:space="preserve">  He said, however, that readers of English may distinguish between “app store” and “App Store”, on the basis that the former rendering would be understood as a common noun, while the latter would be understood as a proper noun because of the capitalisation of the first letter of each constituent.  He concluded that “app store” may be read as a reference to one in a general category of stores, while “App Store” may be read as the t</w:t>
      </w:r>
      <w:r w:rsidR="00265C65">
        <w:t xml:space="preserve">itle of a specific app store.  </w:t>
      </w:r>
    </w:p>
    <w:p w:rsidR="00C13300" w:rsidRDefault="00C13300" w:rsidP="00C13300">
      <w:pPr>
        <w:pStyle w:val="Heading1"/>
      </w:pPr>
      <w:r>
        <w:t>analysis of coca references</w:t>
      </w:r>
    </w:p>
    <w:p w:rsidR="00C13300" w:rsidRDefault="006956C3" w:rsidP="00C13300">
      <w:pPr>
        <w:pStyle w:val="ParaNumbering"/>
      </w:pPr>
      <w:r>
        <w:t>Ms King</w:t>
      </w:r>
      <w:r w:rsidR="00C13300">
        <w:t xml:space="preserve"> analysed the records of the word “app” found in COCA for the period 2005 to 2009.  She divided the records into two periods:  February 2005 to June 2008</w:t>
      </w:r>
      <w:r w:rsidR="009C6564">
        <w:t>,</w:t>
      </w:r>
      <w:r w:rsidR="00C13300">
        <w:t xml:space="preserve"> and July 2008 to December 2009.  Wi</w:t>
      </w:r>
      <w:r w:rsidR="00057E85">
        <w:t>thin these periods she categoris</w:t>
      </w:r>
      <w:r w:rsidR="00C13300">
        <w:t>ed the references to “app” and then graphed the results.</w:t>
      </w:r>
    </w:p>
    <w:p w:rsidR="00C13300" w:rsidRDefault="00C13300" w:rsidP="00C13300">
      <w:pPr>
        <w:pStyle w:val="ParaNumbering"/>
      </w:pPr>
      <w:r>
        <w:t>For example, she prepared a graph for the period February 2005 to June 2008 which shows that the word “app” was used in 83 articles with respect to software, and that the word was used in seven article</w:t>
      </w:r>
      <w:r w:rsidR="00057E85">
        <w:t>s with respect to Apple – although</w:t>
      </w:r>
      <w:r>
        <w:t xml:space="preserve"> I note that at least one of these records is </w:t>
      </w:r>
      <w:r w:rsidR="00057E85">
        <w:t>merely</w:t>
      </w:r>
      <w:r>
        <w:t xml:space="preserve"> dated 2008 and quite obviously refer</w:t>
      </w:r>
      <w:r w:rsidR="00057E85">
        <w:t>s to the launch of Apple’s App</w:t>
      </w:r>
      <w:r w:rsidR="00265C65">
        <w:t xml:space="preserve"> Store in July 2008.</w:t>
      </w:r>
      <w:r>
        <w:t xml:space="preserve">  There are references to</w:t>
      </w:r>
      <w:r w:rsidR="00057E85">
        <w:t xml:space="preserve"> the word</w:t>
      </w:r>
      <w:r>
        <w:t xml:space="preserve"> “apps” dealing with other subject matter.</w:t>
      </w:r>
      <w:r w:rsidR="00265C65">
        <w:t xml:space="preserve"> </w:t>
      </w:r>
      <w:r>
        <w:t xml:space="preserve"> It is not necessary for me to consider those references.  </w:t>
      </w:r>
    </w:p>
    <w:p w:rsidR="00C13300" w:rsidRDefault="00C13300" w:rsidP="00C13300">
      <w:pPr>
        <w:pStyle w:val="ParaNumbering"/>
      </w:pPr>
      <w:r>
        <w:t>Overwhelmingly,</w:t>
      </w:r>
      <w:r w:rsidR="00057E85">
        <w:t xml:space="preserve"> in this period,</w:t>
      </w:r>
      <w:r>
        <w:t xml:space="preserve"> the reference</w:t>
      </w:r>
      <w:r w:rsidR="00057E85">
        <w:t>s</w:t>
      </w:r>
      <w:r>
        <w:t xml:space="preserve"> to “apps” in relation to software are to applications running on PCs, most notably in the Windows environment.  However, some </w:t>
      </w:r>
      <w:r>
        <w:lastRenderedPageBreak/>
        <w:t xml:space="preserve">articles do refer to apps available for the </w:t>
      </w:r>
      <w:r w:rsidR="00017327">
        <w:t xml:space="preserve">iPhone and also to </w:t>
      </w:r>
      <w:r w:rsidR="009C0884">
        <w:t xml:space="preserve">software for </w:t>
      </w:r>
      <w:r w:rsidR="00265C65">
        <w:t xml:space="preserve">use with video game consoles.  </w:t>
      </w:r>
    </w:p>
    <w:p w:rsidR="009C0884" w:rsidRDefault="009C0884" w:rsidP="00C13300">
      <w:pPr>
        <w:pStyle w:val="ParaNumbering"/>
      </w:pPr>
      <w:r>
        <w:t>The publication</w:t>
      </w:r>
      <w:r w:rsidR="00017327">
        <w:t xml:space="preserve"> in which these references</w:t>
      </w:r>
      <w:r>
        <w:t xml:space="preserve"> most notably</w:t>
      </w:r>
      <w:r w:rsidR="00017327">
        <w:t xml:space="preserve"> appear is </w:t>
      </w:r>
      <w:r>
        <w:t>PC World</w:t>
      </w:r>
      <w:r w:rsidR="00057E85">
        <w:t>.  Other publications include a mix of technology</w:t>
      </w:r>
      <w:r w:rsidR="009C6564">
        <w:t>-related</w:t>
      </w:r>
      <w:r w:rsidR="00057E85">
        <w:t xml:space="preserve"> and other publications, such as</w:t>
      </w:r>
      <w:r>
        <w:t xml:space="preserve"> Technology Review, Technology Teacher, Rolling Stone, Atlantic Monthly and Fortune.  </w:t>
      </w:r>
    </w:p>
    <w:p w:rsidR="009C0884" w:rsidRDefault="009C0884" w:rsidP="00C13300">
      <w:pPr>
        <w:pStyle w:val="ParaNumbering"/>
      </w:pPr>
      <w:r>
        <w:t>Ms King also prepared a graph for the period July 2008 to December 2009, which shows</w:t>
      </w:r>
      <w:r w:rsidR="00017327">
        <w:t xml:space="preserve"> that</w:t>
      </w:r>
      <w:r>
        <w:t xml:space="preserve"> the word “app” was used in 92 articles with respect to software (as a general description or as the name of specific software, such as App Engine), and 52 ar</w:t>
      </w:r>
      <w:r w:rsidR="00152D0A">
        <w:t>ticles with respect to  Apple.</w:t>
      </w:r>
      <w:r>
        <w:t xml:space="preserve">  </w:t>
      </w:r>
    </w:p>
    <w:p w:rsidR="009C0884" w:rsidRPr="00C13300" w:rsidRDefault="009C0884" w:rsidP="00131301">
      <w:pPr>
        <w:pStyle w:val="ParaNumbering"/>
      </w:pPr>
      <w:r>
        <w:t xml:space="preserve">Of the 92 </w:t>
      </w:r>
      <w:r w:rsidR="00017327">
        <w:t>articles</w:t>
      </w:r>
      <w:r>
        <w:t xml:space="preserve"> with respect to software, 57 were sourced from PC World and Technology Review.</w:t>
      </w:r>
      <w:r w:rsidR="00131301">
        <w:t xml:space="preserve">  Of the 52 records published with respect to Apple, most are with respect to Apple’s App Store or Apple’s iTunes App Store, although a number also refer simply to apps for the iPhone.</w:t>
      </w:r>
    </w:p>
    <w:p w:rsidR="003A55A1" w:rsidRDefault="003A55A1" w:rsidP="003A55A1">
      <w:pPr>
        <w:pStyle w:val="Heading1"/>
      </w:pPr>
      <w:r>
        <w:t xml:space="preserve">The </w:t>
      </w:r>
      <w:proofErr w:type="spellStart"/>
      <w:r>
        <w:t>Newspoll</w:t>
      </w:r>
      <w:proofErr w:type="spellEnd"/>
      <w:r>
        <w:t xml:space="preserve"> survey</w:t>
      </w:r>
    </w:p>
    <w:p w:rsidR="0077075B" w:rsidRDefault="0077075B" w:rsidP="0077075B">
      <w:pPr>
        <w:pStyle w:val="ParaNumbering"/>
      </w:pPr>
      <w:r>
        <w:t xml:space="preserve">A </w:t>
      </w:r>
      <w:proofErr w:type="spellStart"/>
      <w:r>
        <w:t>Newspoll</w:t>
      </w:r>
      <w:proofErr w:type="spellEnd"/>
      <w:r>
        <w:t xml:space="preserve"> online omnibus survey (</w:t>
      </w:r>
      <w:r>
        <w:rPr>
          <w:b/>
        </w:rPr>
        <w:t>the survey</w:t>
      </w:r>
      <w:r>
        <w:t>) was conducted between 6 and 9 October 2011.  It inc</w:t>
      </w:r>
      <w:r w:rsidR="00152D0A">
        <w:t xml:space="preserve">luded the following questions: </w:t>
      </w:r>
    </w:p>
    <w:p w:rsidR="0077075B" w:rsidRDefault="0077075B" w:rsidP="00FC5717">
      <w:pPr>
        <w:pStyle w:val="FCBullets"/>
      </w:pPr>
      <w:r>
        <w:t xml:space="preserve">Have you ever heard of the term </w:t>
      </w:r>
      <w:r w:rsidRPr="0077075B">
        <w:rPr>
          <w:b/>
        </w:rPr>
        <w:t>App Store</w:t>
      </w:r>
      <w:r>
        <w:t xml:space="preserve">? </w:t>
      </w:r>
    </w:p>
    <w:p w:rsidR="0077075B" w:rsidRDefault="0077075B" w:rsidP="00FC5717">
      <w:pPr>
        <w:pStyle w:val="FCBullets"/>
      </w:pPr>
      <w:r>
        <w:t xml:space="preserve">When you hear the term </w:t>
      </w:r>
      <w:r>
        <w:rPr>
          <w:b/>
        </w:rPr>
        <w:t>App Store</w:t>
      </w:r>
      <w:r>
        <w:t>, do you associate it with any particular company or brand?</w:t>
      </w:r>
    </w:p>
    <w:p w:rsidR="0077075B" w:rsidRDefault="0077075B" w:rsidP="00FC5717">
      <w:pPr>
        <w:pStyle w:val="FCBullets"/>
      </w:pPr>
      <w:r>
        <w:t xml:space="preserve">Which company or brand do you associate with the term </w:t>
      </w:r>
      <w:r>
        <w:rPr>
          <w:b/>
        </w:rPr>
        <w:t>App Store</w:t>
      </w:r>
      <w:r>
        <w:t>?</w:t>
      </w:r>
    </w:p>
    <w:p w:rsidR="0077075B" w:rsidRDefault="0077075B" w:rsidP="00A51211">
      <w:pPr>
        <w:pStyle w:val="ParaNumbering"/>
      </w:pPr>
      <w:r>
        <w:t xml:space="preserve">The survey sample comprised 1,224 adults aged between 18 and 64 years.  The sample was selected from the </w:t>
      </w:r>
      <w:proofErr w:type="spellStart"/>
      <w:r>
        <w:t>MySurvey</w:t>
      </w:r>
      <w:proofErr w:type="spellEnd"/>
      <w:r>
        <w:t xml:space="preserve"> online consumer panel, which comprises approximately 163,000 people from across all states </w:t>
      </w:r>
      <w:r w:rsidR="00152D0A">
        <w:t>and territories of Australia.</w:t>
      </w:r>
      <w:r w:rsidR="00A51211">
        <w:t xml:space="preserve">  </w:t>
      </w:r>
      <w:r>
        <w:t xml:space="preserve">The panel was created and managed by </w:t>
      </w:r>
      <w:proofErr w:type="spellStart"/>
      <w:r>
        <w:t>Lightspeed</w:t>
      </w:r>
      <w:proofErr w:type="spellEnd"/>
      <w:r>
        <w:t xml:space="preserve"> Research Limited (</w:t>
      </w:r>
      <w:proofErr w:type="spellStart"/>
      <w:r w:rsidRPr="00A51211">
        <w:rPr>
          <w:b/>
        </w:rPr>
        <w:t>Lightspeed</w:t>
      </w:r>
      <w:proofErr w:type="spellEnd"/>
      <w:r>
        <w:t xml:space="preserve">), a member of the same group of companies as </w:t>
      </w:r>
      <w:proofErr w:type="spellStart"/>
      <w:r>
        <w:t>Newspoll</w:t>
      </w:r>
      <w:proofErr w:type="spellEnd"/>
      <w:r>
        <w:t>.</w:t>
      </w:r>
      <w:r w:rsidR="00657C68">
        <w:t xml:space="preserve">  </w:t>
      </w:r>
    </w:p>
    <w:p w:rsidR="00657C68" w:rsidRDefault="00657C68" w:rsidP="0077075B">
      <w:pPr>
        <w:pStyle w:val="ParaNumbering"/>
      </w:pPr>
      <w:proofErr w:type="spellStart"/>
      <w:r>
        <w:t>Lightspeed</w:t>
      </w:r>
      <w:proofErr w:type="spellEnd"/>
      <w:r>
        <w:t xml:space="preserve"> invites members of its </w:t>
      </w:r>
      <w:proofErr w:type="spellStart"/>
      <w:r>
        <w:t>Mysurvey</w:t>
      </w:r>
      <w:proofErr w:type="spellEnd"/>
      <w:r>
        <w:t xml:space="preserve"> panel falling within demographic criteria specified by </w:t>
      </w:r>
      <w:proofErr w:type="spellStart"/>
      <w:r>
        <w:t>Newspoll</w:t>
      </w:r>
      <w:proofErr w:type="spellEnd"/>
      <w:r>
        <w:t xml:space="preserve"> to participate in </w:t>
      </w:r>
      <w:proofErr w:type="spellStart"/>
      <w:r>
        <w:t>Newspoll’s</w:t>
      </w:r>
      <w:proofErr w:type="spellEnd"/>
      <w:r>
        <w:t xml:space="preserve"> online omnibus surveys by sending email invitations to nominated email accounts.  The emails contain a link which, if clicked, directs the panel member to </w:t>
      </w:r>
      <w:proofErr w:type="spellStart"/>
      <w:r>
        <w:t>Newspoll’s</w:t>
      </w:r>
      <w:proofErr w:type="spellEnd"/>
      <w:r>
        <w:t xml:space="preserve"> online omnibus survey.  For the survey, 9,587 invitations </w:t>
      </w:r>
      <w:r>
        <w:lastRenderedPageBreak/>
        <w:t xml:space="preserve">were sent to members of the </w:t>
      </w:r>
      <w:proofErr w:type="spellStart"/>
      <w:r>
        <w:t>Mysurvey</w:t>
      </w:r>
      <w:proofErr w:type="spellEnd"/>
      <w:r>
        <w:t xml:space="preserve"> panel in order to obtain the</w:t>
      </w:r>
      <w:r w:rsidR="00152D0A">
        <w:t xml:space="preserve"> sample of 1,224 respondents.  </w:t>
      </w:r>
    </w:p>
    <w:p w:rsidR="00657C68" w:rsidRDefault="00657C68" w:rsidP="0077075B">
      <w:pPr>
        <w:pStyle w:val="ParaNumbering"/>
      </w:pPr>
      <w:r>
        <w:t xml:space="preserve">Nicholas Keynes, an employee of </w:t>
      </w:r>
      <w:proofErr w:type="spellStart"/>
      <w:r>
        <w:t>Newspoll</w:t>
      </w:r>
      <w:proofErr w:type="spellEnd"/>
      <w:r>
        <w:t>, was the senior member of the project team that was respons</w:t>
      </w:r>
      <w:r w:rsidR="00152D0A">
        <w:t>ible for designing the survey.</w:t>
      </w:r>
      <w:r>
        <w:t xml:space="preserve">  However,</w:t>
      </w:r>
      <w:r w:rsidR="00152D0A">
        <w:t xml:space="preserve"> at the time of the hearing, Mr </w:t>
      </w:r>
      <w:r>
        <w:t xml:space="preserve">Keynes was no longer with </w:t>
      </w:r>
      <w:proofErr w:type="spellStart"/>
      <w:r>
        <w:t>Newspoll</w:t>
      </w:r>
      <w:proofErr w:type="spellEnd"/>
      <w:r>
        <w:t xml:space="preserve"> and was not available as a witness.  His immediate superior at </w:t>
      </w:r>
      <w:proofErr w:type="spellStart"/>
      <w:r>
        <w:t>Newspoll</w:t>
      </w:r>
      <w:proofErr w:type="spellEnd"/>
      <w:r>
        <w:t xml:space="preserve">, </w:t>
      </w:r>
      <w:r w:rsidR="006956C3">
        <w:t>Mr</w:t>
      </w:r>
      <w:r>
        <w:t xml:space="preserve"> Davis, was available to give evidence.  He made an affidavit which </w:t>
      </w:r>
      <w:r w:rsidR="00662F09">
        <w:t>gives</w:t>
      </w:r>
      <w:r>
        <w:t xml:space="preserve"> full details of how the survey was conducted, including the selection of those who responded to the rel</w:t>
      </w:r>
      <w:r w:rsidR="009C6564">
        <w:t xml:space="preserve">evant questions.  In that </w:t>
      </w:r>
      <w:r>
        <w:t>regard, Mr Davis gave the</w:t>
      </w:r>
      <w:r w:rsidR="00152D0A">
        <w:t xml:space="preserve"> following affidavit evidence: </w:t>
      </w:r>
    </w:p>
    <w:p w:rsidR="008F7198" w:rsidRDefault="006E45A2" w:rsidP="006E45A2">
      <w:pPr>
        <w:pStyle w:val="Quote1"/>
        <w:ind w:left="1418" w:hanging="681"/>
      </w:pPr>
      <w:r>
        <w:t>26</w:t>
      </w:r>
      <w:r w:rsidR="00ED47A9">
        <w:t>.</w:t>
      </w:r>
      <w:r>
        <w:tab/>
      </w:r>
      <w:r w:rsidR="008F7198">
        <w:t xml:space="preserve">Participants of </w:t>
      </w:r>
      <w:proofErr w:type="spellStart"/>
      <w:r w:rsidR="008F7198">
        <w:t>Newspoll’s</w:t>
      </w:r>
      <w:proofErr w:type="spellEnd"/>
      <w:r w:rsidR="008F7198">
        <w:t xml:space="preserve"> online omnibus survey are not selected at random from the total Australian population but are selected from the </w:t>
      </w:r>
      <w:proofErr w:type="spellStart"/>
      <w:r w:rsidR="008F7198">
        <w:t>MySurvey</w:t>
      </w:r>
      <w:proofErr w:type="spellEnd"/>
      <w:r w:rsidR="008F7198">
        <w:t xml:space="preserve"> panel, which comprises individuals who have agreed to participate in market research in return for points which can be redeemed for rewards.  As a consequence of this method of sampling, the results of </w:t>
      </w:r>
      <w:proofErr w:type="spellStart"/>
      <w:r w:rsidR="008F7198">
        <w:t>Newspoll’s</w:t>
      </w:r>
      <w:proofErr w:type="spellEnd"/>
      <w:r w:rsidR="008F7198">
        <w:t xml:space="preserve"> online omnibus survey cannot be described as truly representative of the Australian population.  However, given the standard size of the sample (1200 participants), the use of demographic criteria to select survey participants as described in paragraph 15, and the post-weighting applied to the survey results described in paragraph 24, the results of </w:t>
      </w:r>
      <w:proofErr w:type="spellStart"/>
      <w:r w:rsidR="008F7198">
        <w:t>Newspoll’s</w:t>
      </w:r>
      <w:proofErr w:type="spellEnd"/>
      <w:r w:rsidR="008F7198">
        <w:t xml:space="preserve"> online omnibus surveys are as close to representative of the Australian population as possible, within the constraints of a survey methodology based on sampling from an online panel.</w:t>
      </w:r>
    </w:p>
    <w:p w:rsidR="00657C68" w:rsidRDefault="00657C68" w:rsidP="0077075B">
      <w:pPr>
        <w:pStyle w:val="ParaNumbering"/>
      </w:pPr>
      <w:r>
        <w:t>On analysis, the survey showed that 79% of respondents said that they had heard of the term “App Store”.  There were some significant variations by ag</w:t>
      </w:r>
      <w:r w:rsidR="009C6564">
        <w:t>e, with respondents aged 18 to 3</w:t>
      </w:r>
      <w:r>
        <w:t>4 significantly more likely to have heard of “App Store” (90%) than those in older age groups (81% among those aged 35</w:t>
      </w:r>
      <w:r w:rsidR="00782934">
        <w:t xml:space="preserve"> to </w:t>
      </w:r>
      <w:r>
        <w:t>49, and 60% among those aged 50</w:t>
      </w:r>
      <w:r w:rsidR="00782934">
        <w:t xml:space="preserve"> to </w:t>
      </w:r>
      <w:r>
        <w:t>64).</w:t>
      </w:r>
    </w:p>
    <w:p w:rsidR="00657C68" w:rsidRDefault="00657C68" w:rsidP="0077075B">
      <w:pPr>
        <w:pStyle w:val="ParaNumbering"/>
      </w:pPr>
      <w:r>
        <w:t>Reg</w:t>
      </w:r>
      <w:r w:rsidR="009C6564">
        <w:t xml:space="preserve">ardless of whether they had </w:t>
      </w:r>
      <w:r>
        <w:t xml:space="preserve">heard of the term “App Store” before, respondents were asked if they associated the term with a particular company or brand.  </w:t>
      </w:r>
      <w:r w:rsidR="00782934">
        <w:t>Nearly two</w:t>
      </w:r>
      <w:r>
        <w:t xml:space="preserve"> thirds of respondents aged 18</w:t>
      </w:r>
      <w:r w:rsidR="00782934">
        <w:t xml:space="preserve"> to </w:t>
      </w:r>
      <w:r>
        <w:t>64 (65%) indicated that they did associate the term with a particular company or brand.  Among the sub-group who said that they had heard of the term “App Store”</w:t>
      </w:r>
      <w:r w:rsidR="009C6564">
        <w:t xml:space="preserve"> before</w:t>
      </w:r>
      <w:r>
        <w:t>, 77% said they associated the term with a particular company or brand.  Among the smaller sub-group who said that they had not heard of the term “App Store”</w:t>
      </w:r>
      <w:r w:rsidR="009C6564">
        <w:t xml:space="preserve"> before</w:t>
      </w:r>
      <w:r w:rsidR="00FC5717">
        <w:t>, 23% nevertheless indicated that they associated the term with a particular company or brand.</w:t>
      </w:r>
    </w:p>
    <w:p w:rsidR="00FC5717" w:rsidRDefault="00FC5717" w:rsidP="0077075B">
      <w:pPr>
        <w:pStyle w:val="ParaNumbering"/>
      </w:pPr>
      <w:r>
        <w:t>Of those who said they did associate the term “App Store” with a particular company or brand, 88% mentioned Apple, or one of its sub-brands</w:t>
      </w:r>
      <w:r w:rsidR="009C6564">
        <w:t xml:space="preserve"> (e.g. iPhone, iTunes or iPod)</w:t>
      </w:r>
      <w:r>
        <w:t xml:space="preserve">.  </w:t>
      </w:r>
      <w:r>
        <w:lastRenderedPageBreak/>
        <w:t>These respondents did not mention any other companies or brands.  A further 4% also mentioned Apple or Apple products in addition to another company or brand, such as Android or Google.  The remaining 8% of respondents who had heard of the term “App Stor</w:t>
      </w:r>
      <w:r w:rsidR="009C6564">
        <w:t>e” made no reference to Apple or</w:t>
      </w:r>
      <w:r>
        <w:t xml:space="preserve"> any of its products in their answers. </w:t>
      </w:r>
    </w:p>
    <w:p w:rsidR="00FC5717" w:rsidRDefault="00FC5717" w:rsidP="0077075B">
      <w:pPr>
        <w:pStyle w:val="ParaNumbering"/>
      </w:pPr>
      <w:proofErr w:type="spellStart"/>
      <w:r>
        <w:t>Newspoll’s</w:t>
      </w:r>
      <w:proofErr w:type="spellEnd"/>
      <w:r>
        <w:t xml:space="preserve"> overall conclusion from the survey results was that, among 18</w:t>
      </w:r>
      <w:r w:rsidR="00782934">
        <w:t xml:space="preserve"> to </w:t>
      </w:r>
      <w:r>
        <w:t>64 year olds across Australia:</w:t>
      </w:r>
    </w:p>
    <w:p w:rsidR="00FC5717" w:rsidRDefault="00FC5717" w:rsidP="00FC5717">
      <w:pPr>
        <w:pStyle w:val="FCBullets"/>
      </w:pPr>
      <w:r>
        <w:t>most had heard of the term “App Store”;</w:t>
      </w:r>
    </w:p>
    <w:p w:rsidR="00FC5717" w:rsidRDefault="00FC5717" w:rsidP="00FC5717">
      <w:pPr>
        <w:pStyle w:val="FCBullets"/>
      </w:pPr>
      <w:r>
        <w:t>most associated this term with a particular company or brand;</w:t>
      </w:r>
    </w:p>
    <w:p w:rsidR="00FC5717" w:rsidRDefault="00FC5717" w:rsidP="00FC5717">
      <w:pPr>
        <w:pStyle w:val="FCBullets"/>
      </w:pPr>
      <w:r>
        <w:t>amongst those who did associate “App Store” with a particular brand or company, an overwhelming majority associated it with</w:t>
      </w:r>
      <w:r w:rsidR="00380B86">
        <w:t xml:space="preserve"> Apple or one of its sub-brands,</w:t>
      </w:r>
      <w:r>
        <w:t xml:space="preserve"> and</w:t>
      </w:r>
    </w:p>
    <w:p w:rsidR="005A28D0" w:rsidRDefault="00FC5717" w:rsidP="00D668C1">
      <w:pPr>
        <w:pStyle w:val="FCBullets"/>
      </w:pPr>
      <w:r>
        <w:t>only a small minority of respondents associated the term with a comp</w:t>
      </w:r>
      <w:r w:rsidR="00DC017B">
        <w:t xml:space="preserve">any or brand other than Apple. </w:t>
      </w:r>
    </w:p>
    <w:p w:rsidR="00512943" w:rsidRDefault="00512943" w:rsidP="00512943">
      <w:pPr>
        <w:pStyle w:val="Heading1"/>
      </w:pPr>
      <w:r>
        <w:t>Internet searches</w:t>
      </w:r>
    </w:p>
    <w:p w:rsidR="001B450A" w:rsidRDefault="001B450A" w:rsidP="001B450A">
      <w:pPr>
        <w:pStyle w:val="Heading2"/>
      </w:pPr>
      <w:r>
        <w:t>Dr Farrow</w:t>
      </w:r>
    </w:p>
    <w:p w:rsidR="00CF3A15" w:rsidRDefault="00CF3A15" w:rsidP="009A51E3">
      <w:pPr>
        <w:pStyle w:val="ParaNumbering"/>
      </w:pPr>
      <w:r>
        <w:t>Dr Farrow was engaged by Apple to</w:t>
      </w:r>
      <w:r w:rsidR="009A51E3">
        <w:t xml:space="preserve"> </w:t>
      </w:r>
      <w:r w:rsidR="00DC017B">
        <w:t xml:space="preserve">undertake the following task:  </w:t>
      </w:r>
    </w:p>
    <w:p w:rsidR="009A51E3" w:rsidRDefault="009A51E3" w:rsidP="009A51E3">
      <w:pPr>
        <w:pStyle w:val="Quote1"/>
      </w:pPr>
      <w:r>
        <w:t xml:space="preserve">You are requested to establish, through searches of relevant Internet search engines such as Google and others, the extent to which the </w:t>
      </w:r>
      <w:r w:rsidRPr="00FA2D5B">
        <w:rPr>
          <w:b/>
        </w:rPr>
        <w:t>app store</w:t>
      </w:r>
      <w:r>
        <w:t xml:space="preserve"> term was searched by Internet users in Australia during the 5 years prior to 11 July 2008 and during the period from 11 July 2008 to date.</w:t>
      </w:r>
    </w:p>
    <w:p w:rsidR="00AF41F7" w:rsidRDefault="009A51E3" w:rsidP="00CF3A15">
      <w:pPr>
        <w:pStyle w:val="ParaNumbering"/>
      </w:pPr>
      <w:r>
        <w:t xml:space="preserve">In carrying out this task, </w:t>
      </w:r>
      <w:r w:rsidR="005B3F43">
        <w:t xml:space="preserve">Dr Farrow used the Google search engine.  </w:t>
      </w:r>
      <w:r w:rsidR="00CF3A15">
        <w:t xml:space="preserve">Google keeps a record of searches made </w:t>
      </w:r>
      <w:r w:rsidR="005B3F43">
        <w:t>with</w:t>
      </w:r>
      <w:r w:rsidR="00CF3A15">
        <w:t xml:space="preserve"> its search engine, and stores this information.  The stored information can be analysed using a facility called Google Trends.  Analyses made using Google Trends can be limited by geographic location and by date period</w:t>
      </w:r>
      <w:r w:rsidR="001B2C7F">
        <w:t>,</w:t>
      </w:r>
      <w:r w:rsidR="00CF3A15">
        <w:t xml:space="preserve"> commencing from January </w:t>
      </w:r>
      <w:r w:rsidR="00AF41F7">
        <w:t xml:space="preserve">2004.  </w:t>
      </w:r>
      <w:r w:rsidR="0003002E">
        <w:t>For example, the</w:t>
      </w:r>
      <w:r w:rsidR="00AF41F7">
        <w:t xml:space="preserve"> Internet usage of search terms can be analysed</w:t>
      </w:r>
      <w:r w:rsidR="0003002E">
        <w:t xml:space="preserve"> </w:t>
      </w:r>
      <w:r w:rsidR="00AF41F7">
        <w:t>according to whether a search emanates from an Australian Internet Protocol (IP) address for a selected period from</w:t>
      </w:r>
      <w:r w:rsidR="0003002E">
        <w:t xml:space="preserve"> January</w:t>
      </w:r>
      <w:r w:rsidR="00DC017B">
        <w:t xml:space="preserve"> 2004. </w:t>
      </w:r>
    </w:p>
    <w:p w:rsidR="00AF41F7" w:rsidRDefault="00AF41F7" w:rsidP="00CF3A15">
      <w:pPr>
        <w:pStyle w:val="ParaNumbering"/>
      </w:pPr>
      <w:r>
        <w:t xml:space="preserve">Google Trends presents search information in a timeline that charts the fluctuating level of </w:t>
      </w:r>
      <w:r w:rsidR="0003002E">
        <w:t>“</w:t>
      </w:r>
      <w:r>
        <w:t>interest</w:t>
      </w:r>
      <w:r w:rsidR="0003002E">
        <w:t>”</w:t>
      </w:r>
      <w:r>
        <w:t xml:space="preserve"> for the term that is searched over the </w:t>
      </w:r>
      <w:r w:rsidR="0003002E">
        <w:t>selected</w:t>
      </w:r>
      <w:r>
        <w:t xml:space="preserve"> period.  The </w:t>
      </w:r>
      <w:r w:rsidR="0003002E">
        <w:t>“</w:t>
      </w:r>
      <w:r>
        <w:t>maximum search interest</w:t>
      </w:r>
      <w:r w:rsidR="0003002E">
        <w:t>”</w:t>
      </w:r>
      <w:r>
        <w:t xml:space="preserve"> </w:t>
      </w:r>
      <w:r w:rsidR="0003002E">
        <w:t xml:space="preserve">for the nominated search term </w:t>
      </w:r>
      <w:r>
        <w:t xml:space="preserve">in the selected period is shown in the timeline with a maximum relative value of 100.  Google Trends does not give the actual number of </w:t>
      </w:r>
      <w:r>
        <w:lastRenderedPageBreak/>
        <w:t>searches for the selected search term.  A “zero” value on the timeline does not represent “zero” searches</w:t>
      </w:r>
      <w:r w:rsidR="0003002E">
        <w:t>.  Rather, it means</w:t>
      </w:r>
      <w:r>
        <w:t xml:space="preserve"> that there is </w:t>
      </w:r>
      <w:r w:rsidR="0003002E">
        <w:t>an insufficient</w:t>
      </w:r>
      <w:r>
        <w:t xml:space="preserve"> </w:t>
      </w:r>
      <w:r w:rsidR="0003002E">
        <w:t>“</w:t>
      </w:r>
      <w:r>
        <w:t>search volume</w:t>
      </w:r>
      <w:r w:rsidR="0003002E">
        <w:t>”</w:t>
      </w:r>
      <w:r>
        <w:t xml:space="preserve"> for the term to be represented on the timeline.  Only data in </w:t>
      </w:r>
      <w:r w:rsidR="0003002E">
        <w:t>“</w:t>
      </w:r>
      <w:r>
        <w:t>volumes</w:t>
      </w:r>
      <w:r w:rsidR="0003002E">
        <w:t>”</w:t>
      </w:r>
      <w:r>
        <w:t xml:space="preserve"> that surpass a certain (unstat</w:t>
      </w:r>
      <w:r w:rsidR="00DC017B">
        <w:t xml:space="preserve">ed) threshold are represented. </w:t>
      </w:r>
    </w:p>
    <w:p w:rsidR="001B450A" w:rsidRDefault="00FA2D5B" w:rsidP="001B450A">
      <w:pPr>
        <w:pStyle w:val="ParaNumbering"/>
      </w:pPr>
      <w:r>
        <w:t>It is important to note at the outset how Dr Farrow carried out this task.  He did not use the words app store in parentheses</w:t>
      </w:r>
      <w:r w:rsidR="00185868">
        <w:t xml:space="preserve"> (i.e.</w:t>
      </w:r>
      <w:r w:rsidR="001B450A">
        <w:t xml:space="preserve"> “app store”)</w:t>
      </w:r>
      <w:r>
        <w:t xml:space="preserve"> </w:t>
      </w:r>
      <w:r w:rsidR="00185868">
        <w:t>as the search term.  Rather, he</w:t>
      </w:r>
      <w:r>
        <w:t xml:space="preserve"> simply used the words themselves</w:t>
      </w:r>
      <w:r w:rsidR="006F73AB">
        <w:t xml:space="preserve"> in combination</w:t>
      </w:r>
      <w:r w:rsidR="00185868">
        <w:t xml:space="preserve"> without parentheses</w:t>
      </w:r>
      <w:r>
        <w:t xml:space="preserve">.  </w:t>
      </w:r>
      <w:r w:rsidR="006F73AB">
        <w:t xml:space="preserve">It is convenient in this part of my reasons to identify this search term in the way in which it was identified in Dr Farrow’s </w:t>
      </w:r>
      <w:r w:rsidR="001B450A">
        <w:t>letter of engagement</w:t>
      </w:r>
      <w:r w:rsidR="006F73AB">
        <w:t xml:space="preserve">, namely </w:t>
      </w:r>
      <w:r w:rsidR="006F73AB" w:rsidRPr="006F73AB">
        <w:rPr>
          <w:b/>
        </w:rPr>
        <w:t>app store</w:t>
      </w:r>
      <w:r w:rsidR="006F73AB">
        <w:t xml:space="preserve">.  </w:t>
      </w:r>
      <w:r>
        <w:t xml:space="preserve">Further, because </w:t>
      </w:r>
      <w:r w:rsidR="00AF41F7">
        <w:t>of the temporal limitations</w:t>
      </w:r>
      <w:r w:rsidR="00185868">
        <w:t xml:space="preserve"> of Google Trends </w:t>
      </w:r>
      <w:r w:rsidR="00AF41F7">
        <w:t xml:space="preserve">to which I have referred, Dr Farrow’s </w:t>
      </w:r>
      <w:r>
        <w:t xml:space="preserve">first </w:t>
      </w:r>
      <w:r w:rsidR="00AF41F7">
        <w:t xml:space="preserve">analysis was </w:t>
      </w:r>
      <w:r w:rsidR="0003002E">
        <w:t>for</w:t>
      </w:r>
      <w:r w:rsidR="00AF41F7">
        <w:t xml:space="preserve"> the period</w:t>
      </w:r>
      <w:r w:rsidR="0003002E">
        <w:t xml:space="preserve"> commencing from</w:t>
      </w:r>
      <w:r w:rsidR="00AF41F7">
        <w:t xml:space="preserve"> January 2004</w:t>
      </w:r>
      <w:r w:rsidR="0003002E">
        <w:t xml:space="preserve"> and ending in July 2008</w:t>
      </w:r>
      <w:r w:rsidR="00AF41F7">
        <w:t xml:space="preserve">.  </w:t>
      </w:r>
    </w:p>
    <w:p w:rsidR="00AF41F7" w:rsidRDefault="001B450A" w:rsidP="001B450A">
      <w:pPr>
        <w:pStyle w:val="ParaNumbering"/>
      </w:pPr>
      <w:r>
        <w:t>Dr Farrow’s</w:t>
      </w:r>
      <w:r w:rsidR="00AF41F7">
        <w:t xml:space="preserve"> </w:t>
      </w:r>
      <w:r w:rsidR="00AF51AA">
        <w:t xml:space="preserve">first </w:t>
      </w:r>
      <w:r w:rsidR="00AF41F7">
        <w:t xml:space="preserve">analysis revealed that there was “a small </w:t>
      </w:r>
      <w:r w:rsidR="00DC017B">
        <w:t>amount of interest in the term</w:t>
      </w:r>
      <w:r w:rsidR="00AF41F7">
        <w:t xml:space="preserve"> in the month prior to July 2008</w:t>
      </w:r>
      <w:r w:rsidR="0003002E">
        <w:t>”</w:t>
      </w:r>
      <w:r w:rsidR="00AF41F7">
        <w:t xml:space="preserve">.  Use before then, based on </w:t>
      </w:r>
      <w:r w:rsidR="0003002E">
        <w:t>“</w:t>
      </w:r>
      <w:r w:rsidR="00AF41F7">
        <w:t>search volume</w:t>
      </w:r>
      <w:r w:rsidR="0003002E">
        <w:t>”</w:t>
      </w:r>
      <w:r w:rsidR="00AF41F7">
        <w:t xml:space="preserve">, was “negligible”.  The “maximum interest” </w:t>
      </w:r>
      <w:r w:rsidR="0003002E">
        <w:t>for</w:t>
      </w:r>
      <w:r w:rsidR="00AF41F7">
        <w:t xml:space="preserve"> the </w:t>
      </w:r>
      <w:r w:rsidR="00FA2D5B">
        <w:t>search term was</w:t>
      </w:r>
      <w:r w:rsidR="00AF41F7">
        <w:t xml:space="preserve"> </w:t>
      </w:r>
      <w:r w:rsidR="0003002E">
        <w:t>in</w:t>
      </w:r>
      <w:r w:rsidR="00AF41F7">
        <w:t xml:space="preserve"> July 2008.</w:t>
      </w:r>
    </w:p>
    <w:p w:rsidR="008105F3" w:rsidRDefault="00AF41F7" w:rsidP="00CF3A15">
      <w:pPr>
        <w:pStyle w:val="ParaNumbering"/>
      </w:pPr>
      <w:r>
        <w:t xml:space="preserve">Dr Farrow then analysed the extent to which </w:t>
      </w:r>
      <w:r w:rsidRPr="001B450A">
        <w:rPr>
          <w:b/>
        </w:rPr>
        <w:t>app store</w:t>
      </w:r>
      <w:r w:rsidR="001B450A">
        <w:t xml:space="preserve"> </w:t>
      </w:r>
      <w:r>
        <w:t xml:space="preserve">had been searched </w:t>
      </w:r>
      <w:r w:rsidR="008105F3">
        <w:t xml:space="preserve">since January 2004 using the Google search engine.  This analysis showed that since July 2008 to the date of the search (25 September 2013) there had been an increase in </w:t>
      </w:r>
      <w:r w:rsidR="00B57B44">
        <w:t xml:space="preserve">the </w:t>
      </w:r>
      <w:r w:rsidR="008105F3">
        <w:t xml:space="preserve">use of </w:t>
      </w:r>
      <w:r w:rsidR="001B450A" w:rsidRPr="001B450A">
        <w:rPr>
          <w:b/>
        </w:rPr>
        <w:t>app store</w:t>
      </w:r>
      <w:r w:rsidR="00DC017B">
        <w:t xml:space="preserve"> as a search term. </w:t>
      </w:r>
    </w:p>
    <w:p w:rsidR="008105F3" w:rsidRDefault="008105F3" w:rsidP="00CF3A15">
      <w:pPr>
        <w:pStyle w:val="ParaNumbering"/>
      </w:pPr>
      <w:r>
        <w:t>Dr Farrow also analyse</w:t>
      </w:r>
      <w:r w:rsidR="001B450A">
        <w:t xml:space="preserve">d the extent to which the term </w:t>
      </w:r>
      <w:r w:rsidR="001B450A" w:rsidRPr="001B450A">
        <w:rPr>
          <w:b/>
        </w:rPr>
        <w:t>app store</w:t>
      </w:r>
      <w:r>
        <w:t xml:space="preserve"> had been searched during 2008 using the Google search engine.  This analysis showed that use of the term peaked a</w:t>
      </w:r>
      <w:r w:rsidR="0003002E">
        <w:t>t</w:t>
      </w:r>
      <w:r>
        <w:t xml:space="preserve"> a maximum for that calendar ye</w:t>
      </w:r>
      <w:r w:rsidR="00DC017B">
        <w:t xml:space="preserve">ar in the period 6 to 12 July. </w:t>
      </w:r>
    </w:p>
    <w:p w:rsidR="001B450A" w:rsidRDefault="001B450A" w:rsidP="00CF3A15">
      <w:pPr>
        <w:pStyle w:val="ParaNumbering"/>
      </w:pPr>
      <w:r>
        <w:t>It is convenient to note</w:t>
      </w:r>
      <w:r w:rsidR="00185868">
        <w:t>,</w:t>
      </w:r>
      <w:r>
        <w:t xml:space="preserve"> at this stage</w:t>
      </w:r>
      <w:r w:rsidR="00185868">
        <w:t>,</w:t>
      </w:r>
      <w:r>
        <w:t xml:space="preserve"> certain matters which the Registrar relied on as limitations on the probative value of this evidence.</w:t>
      </w:r>
    </w:p>
    <w:p w:rsidR="00826DC9" w:rsidRDefault="001B450A" w:rsidP="00CF3A15">
      <w:pPr>
        <w:pStyle w:val="ParaNumbering"/>
      </w:pPr>
      <w:r>
        <w:t xml:space="preserve">First, by using the search term </w:t>
      </w:r>
      <w:r w:rsidRPr="00D82EAC">
        <w:rPr>
          <w:b/>
        </w:rPr>
        <w:t>app store</w:t>
      </w:r>
      <w:r w:rsidR="00D82EAC">
        <w:t xml:space="preserve">, as opposed to </w:t>
      </w:r>
      <w:r w:rsidR="00662F09">
        <w:t>“app store” (i.e. the words incorporating parentheses)</w:t>
      </w:r>
      <w:r w:rsidR="00D82EAC">
        <w:t>, Dr Farrow did not measure the use of ap</w:t>
      </w:r>
      <w:r w:rsidR="00185868">
        <w:t>p store as a compound</w:t>
      </w:r>
      <w:r w:rsidR="00D82EAC">
        <w:t>.  In cross-examination, he accepted that his search included results for both words, in any order, with words or phrases before, after or between those words.</w:t>
      </w:r>
      <w:r w:rsidR="00DC017B">
        <w:t xml:space="preserve">  </w:t>
      </w:r>
    </w:p>
    <w:p w:rsidR="00826DC9" w:rsidRDefault="00826DC9" w:rsidP="00CF3A15">
      <w:pPr>
        <w:pStyle w:val="ParaNumbering"/>
      </w:pPr>
      <w:r>
        <w:t>Secondly, Dr Farrow’s search results did not reveal whether the search term, or either word of the search term, was used as a trade mark or me</w:t>
      </w:r>
      <w:r w:rsidR="00185868">
        <w:t>rely descriptively</w:t>
      </w:r>
      <w:r>
        <w:t>.</w:t>
      </w:r>
      <w:r w:rsidR="00DC017B">
        <w:t xml:space="preserve"> </w:t>
      </w:r>
    </w:p>
    <w:p w:rsidR="001B450A" w:rsidRDefault="00826DC9" w:rsidP="00CF3A15">
      <w:pPr>
        <w:pStyle w:val="ParaNumbering"/>
      </w:pPr>
      <w:r>
        <w:lastRenderedPageBreak/>
        <w:t xml:space="preserve">Thirdly, Dr Farrow’s searches did not provide </w:t>
      </w:r>
      <w:r w:rsidR="00AF51AA">
        <w:t xml:space="preserve">for </w:t>
      </w:r>
      <w:r>
        <w:t xml:space="preserve">a comparative </w:t>
      </w:r>
      <w:r w:rsidR="00AF51AA">
        <w:t>analysis according to trade source.  For example, Dr Farrow accepted that he conducted no search to reveal, for example, any use such as “Apple App Store” or “Android App Store” or some othe</w:t>
      </w:r>
      <w:r w:rsidR="00DC017B">
        <w:t xml:space="preserve">r name used with “App Store”.  </w:t>
      </w:r>
      <w:r w:rsidR="001B450A">
        <w:t xml:space="preserve"> </w:t>
      </w:r>
    </w:p>
    <w:p w:rsidR="00CF3A15" w:rsidRDefault="00185868" w:rsidP="00CF3A15">
      <w:pPr>
        <w:pStyle w:val="ParaNumbering"/>
      </w:pPr>
      <w:r>
        <w:t xml:space="preserve">In addition to Google Trends, </w:t>
      </w:r>
      <w:r w:rsidR="008105F3">
        <w:t>Dr Farrow also carried out an analysis of the Internet Archive.  The Internet Archive is a digital library of Internet sites and “other cultural artefacts in digital form”</w:t>
      </w:r>
      <w:r w:rsidR="00DC017B">
        <w:t>.</w:t>
      </w:r>
      <w:r w:rsidR="008105F3">
        <w:t xml:space="preserve">  It provides permanent storage of and free public access to collections of digitised materials, including websites, music, </w:t>
      </w:r>
      <w:r w:rsidR="00380B86">
        <w:t>moving images, and nearly 3 </w:t>
      </w:r>
      <w:r w:rsidR="00DC017B">
        <w:t>million public</w:t>
      </w:r>
      <w:r w:rsidR="00DC017B">
        <w:noBreakHyphen/>
        <w:t xml:space="preserve">domain books. </w:t>
      </w:r>
    </w:p>
    <w:p w:rsidR="008105F3" w:rsidRDefault="008105F3" w:rsidP="00CF3A15">
      <w:pPr>
        <w:pStyle w:val="ParaNumbering"/>
      </w:pPr>
      <w:r>
        <w:t>Various media collections have been added to the Internet Archive over time.  Certain of these collections are tagged with metadata.  The metadata provides descriptive information about the underlying archived data to which it relates, such as when the data was created, who created it, when the data was added to the Internet Archive, what media comprises the data, the media’s content</w:t>
      </w:r>
      <w:r w:rsidR="0003002E">
        <w:t xml:space="preserve"> by reference to a</w:t>
      </w:r>
      <w:r>
        <w:t xml:space="preserve"> </w:t>
      </w:r>
      <w:r w:rsidR="00185868">
        <w:t>textu</w:t>
      </w:r>
      <w:r w:rsidR="0003002E">
        <w:t xml:space="preserve">al summary, </w:t>
      </w:r>
      <w:r>
        <w:t>and so on.  There is a search facility which allows media collections to be searched by reference to the associated metadata.</w:t>
      </w:r>
      <w:r w:rsidR="00831C63">
        <w:t xml:space="preserve">  These searches are not case-sensitive.  </w:t>
      </w:r>
    </w:p>
    <w:p w:rsidR="00831C63" w:rsidRDefault="00831C63" w:rsidP="00CF3A15">
      <w:pPr>
        <w:pStyle w:val="ParaNumbering"/>
      </w:pPr>
      <w:r>
        <w:t xml:space="preserve">Dr Farrow searched the Internet Archive to analyse the extent to which the terms “app store”, “App Store” and “APP STORE” were present in the archived media collections for the period 1 January 1993 to 31 December 2008.  Because </w:t>
      </w:r>
      <w:r w:rsidR="00185868">
        <w:t xml:space="preserve">of </w:t>
      </w:r>
      <w:r>
        <w:t xml:space="preserve">the </w:t>
      </w:r>
      <w:r w:rsidR="00240434">
        <w:t>non-case-</w:t>
      </w:r>
      <w:r>
        <w:t xml:space="preserve">sensitive nature of the searches he made, all three searches produced the same results, namely seven results from three different collections in the archive.  These collections were </w:t>
      </w:r>
      <w:proofErr w:type="spellStart"/>
      <w:r w:rsidR="00416906">
        <w:t>G4</w:t>
      </w:r>
      <w:proofErr w:type="spellEnd"/>
      <w:r w:rsidR="00416906">
        <w:t xml:space="preserve"> TV (a United States digital cable and satellite television channel having a focus on male-oriented programming)</w:t>
      </w:r>
      <w:r>
        <w:t xml:space="preserve">, </w:t>
      </w:r>
      <w:r w:rsidR="00416906">
        <w:t xml:space="preserve">CNET’s “Buzz Out Loud” (a weekly podcast about technology) </w:t>
      </w:r>
      <w:r>
        <w:t xml:space="preserve">and </w:t>
      </w:r>
      <w:r w:rsidR="00416906">
        <w:t>“</w:t>
      </w:r>
      <w:r>
        <w:t>Cranky</w:t>
      </w:r>
      <w:r w:rsidR="00416906">
        <w:t xml:space="preserve"> G</w:t>
      </w:r>
      <w:r>
        <w:t>eeks</w:t>
      </w:r>
      <w:r w:rsidR="00416906">
        <w:t xml:space="preserve">” (a technology-related Internet show produced by Ziff Davis </w:t>
      </w:r>
      <w:r w:rsidR="00185868">
        <w:t>Media centred</w:t>
      </w:r>
      <w:r w:rsidR="00416906">
        <w:t xml:space="preserve"> on discussing technology topics of the week)</w:t>
      </w:r>
      <w:r w:rsidR="00DC017B">
        <w:t xml:space="preserve">.  </w:t>
      </w:r>
    </w:p>
    <w:p w:rsidR="00076615" w:rsidRDefault="00076615" w:rsidP="00CF3A15">
      <w:pPr>
        <w:pStyle w:val="ParaNumbering"/>
      </w:pPr>
      <w:r>
        <w:t xml:space="preserve">The earliest reference returned by Dr Farrow’s search was for 9 June 2008 in the </w:t>
      </w:r>
      <w:r w:rsidR="007375A1">
        <w:t>“Buzz Out Loud”</w:t>
      </w:r>
      <w:r>
        <w:t xml:space="preserve"> collection concerning </w:t>
      </w:r>
      <w:r w:rsidR="00240434">
        <w:t xml:space="preserve">“all the iPhone and App Store news you can shake a stick at”.  </w:t>
      </w:r>
      <w:r w:rsidR="007375A1">
        <w:t>The other</w:t>
      </w:r>
      <w:r w:rsidR="00240434">
        <w:t xml:space="preserve"> references in the </w:t>
      </w:r>
      <w:r w:rsidR="007375A1">
        <w:t>“Buzz Out Loud”</w:t>
      </w:r>
      <w:r w:rsidR="00240434">
        <w:t xml:space="preserve"> collection</w:t>
      </w:r>
      <w:r w:rsidR="007375A1">
        <w:t xml:space="preserve"> were to “a lively discussion about the relative crappiness of the applications on the App Store, as well as the moral ramifications of Apple being able to nuke those crappy applications remotely” (7 August 2008) and </w:t>
      </w:r>
      <w:r>
        <w:t>“an attack on Apple’s arbitrary and annoying App Store approval process”</w:t>
      </w:r>
      <w:r w:rsidR="007375A1">
        <w:t xml:space="preserve"> (12 September 2008)</w:t>
      </w:r>
      <w:r w:rsidR="00DC017B">
        <w:t>.</w:t>
      </w:r>
      <w:r w:rsidR="00240434">
        <w:t xml:space="preserve">  </w:t>
      </w:r>
    </w:p>
    <w:p w:rsidR="007375A1" w:rsidRDefault="001B2C7F" w:rsidP="006918C5">
      <w:pPr>
        <w:pStyle w:val="ParaNumbering"/>
      </w:pPr>
      <w:r>
        <w:lastRenderedPageBreak/>
        <w:t xml:space="preserve">In </w:t>
      </w:r>
      <w:r w:rsidR="007375A1">
        <w:t xml:space="preserve">the </w:t>
      </w:r>
      <w:proofErr w:type="spellStart"/>
      <w:r w:rsidR="007375A1">
        <w:t>G4</w:t>
      </w:r>
      <w:proofErr w:type="spellEnd"/>
      <w:r w:rsidR="007375A1">
        <w:t xml:space="preserve"> TV collection</w:t>
      </w:r>
      <w:r w:rsidR="00CC76B6">
        <w:t xml:space="preserve"> there is reference to “a chafing dish full of good news, including the Apple App store …” (10 July 2008)</w:t>
      </w:r>
      <w:r w:rsidR="006918C5">
        <w:t xml:space="preserve"> and “stories about the Apple App Store …” (24 September 2008).  In the Cranky</w:t>
      </w:r>
      <w:r w:rsidR="007375A1">
        <w:t xml:space="preserve"> G</w:t>
      </w:r>
      <w:r w:rsidR="006918C5">
        <w:t>eeks collection</w:t>
      </w:r>
      <w:r w:rsidR="00A51211">
        <w:t>,</w:t>
      </w:r>
      <w:r w:rsidR="006918C5">
        <w:t xml:space="preserve"> there is a story about “Apple’s App Store Doing $30</w:t>
      </w:r>
      <w:r w:rsidR="007375A1">
        <w:t xml:space="preserve"> </w:t>
      </w:r>
      <w:r w:rsidR="006918C5">
        <w:t>M</w:t>
      </w:r>
      <w:r w:rsidR="007375A1">
        <w:t>illion</w:t>
      </w:r>
      <w:r w:rsidR="006918C5">
        <w:t xml:space="preserve"> a Month” (13 August 2008) and a story concerning Apple dropping certain requirements for developers submitting applications for consideration “on the iPhone App Store” (1 October 2008).</w:t>
      </w:r>
      <w:r w:rsidR="00DC017B">
        <w:t xml:space="preserve"> </w:t>
      </w:r>
      <w:r w:rsidR="006918C5">
        <w:t xml:space="preserve"> </w:t>
      </w:r>
    </w:p>
    <w:p w:rsidR="008105F3" w:rsidRDefault="006918C5" w:rsidP="006918C5">
      <w:pPr>
        <w:pStyle w:val="ParaNumbering"/>
      </w:pPr>
      <w:r>
        <w:t>The extent to which these collections have been accessed</w:t>
      </w:r>
      <w:r w:rsidR="00185868">
        <w:t xml:space="preserve"> by others</w:t>
      </w:r>
      <w:r>
        <w:t xml:space="preserve">, </w:t>
      </w:r>
      <w:r w:rsidR="00185868">
        <w:t>in the way that Dr </w:t>
      </w:r>
      <w:r w:rsidR="007375A1">
        <w:t>Farrow</w:t>
      </w:r>
      <w:r>
        <w:t xml:space="preserve"> </w:t>
      </w:r>
      <w:r w:rsidR="007375A1">
        <w:t>accessed them</w:t>
      </w:r>
      <w:r w:rsidR="00B57B44">
        <w:t xml:space="preserve">, including </w:t>
      </w:r>
      <w:r w:rsidR="007375A1">
        <w:t>by whom</w:t>
      </w:r>
      <w:r w:rsidR="00B57B44">
        <w:t xml:space="preserve"> and when, </w:t>
      </w:r>
      <w:r>
        <w:t xml:space="preserve">is not stated in the evidence. </w:t>
      </w:r>
    </w:p>
    <w:p w:rsidR="00536C1F" w:rsidRDefault="00536C1F" w:rsidP="001B450A">
      <w:pPr>
        <w:pStyle w:val="Heading2"/>
      </w:pPr>
      <w:r>
        <w:t xml:space="preserve">Other </w:t>
      </w:r>
      <w:r w:rsidR="009842FC">
        <w:t>deponents</w:t>
      </w:r>
    </w:p>
    <w:p w:rsidR="00536C1F" w:rsidRDefault="00F61856" w:rsidP="006918C5">
      <w:pPr>
        <w:pStyle w:val="ParaNumbering"/>
      </w:pPr>
      <w:r>
        <w:t>Meliss</w:t>
      </w:r>
      <w:r w:rsidR="00185868">
        <w:t xml:space="preserve">a Anderson, a solicitor at King &amp; </w:t>
      </w:r>
      <w:r>
        <w:t xml:space="preserve">Wood </w:t>
      </w:r>
      <w:proofErr w:type="spellStart"/>
      <w:r>
        <w:t>Mallesons</w:t>
      </w:r>
      <w:proofErr w:type="spellEnd"/>
      <w:r>
        <w:t xml:space="preserve">, conducted searches on the Internet using the search terms “APP STORE” and “APPS STORE” for the purpose of identifying websites and other online material featuring the use of those terms other than by Apple.  She used the Google search engine and presented her results in an affidavit.  </w:t>
      </w:r>
    </w:p>
    <w:p w:rsidR="00F61856" w:rsidRDefault="00F61856" w:rsidP="006918C5">
      <w:pPr>
        <w:pStyle w:val="ParaNumbering"/>
      </w:pPr>
      <w:r>
        <w:t>Matthew Lyle</w:t>
      </w:r>
      <w:r w:rsidR="00185868">
        <w:t xml:space="preserve"> </w:t>
      </w:r>
      <w:proofErr w:type="spellStart"/>
      <w:r w:rsidR="00185868">
        <w:t>Carr</w:t>
      </w:r>
      <w:proofErr w:type="spellEnd"/>
      <w:r w:rsidR="00185868">
        <w:t>, also a solicitor at King</w:t>
      </w:r>
      <w:r w:rsidR="00433237">
        <w:t xml:space="preserve"> </w:t>
      </w:r>
      <w:r w:rsidR="00185868">
        <w:t xml:space="preserve">&amp; </w:t>
      </w:r>
      <w:r>
        <w:t xml:space="preserve">Wood </w:t>
      </w:r>
      <w:proofErr w:type="spellStart"/>
      <w:r>
        <w:t>Mallesons</w:t>
      </w:r>
      <w:proofErr w:type="spellEnd"/>
      <w:r>
        <w:t xml:space="preserve">, printed out a series of web pages he had accessed from URL links provided to him by a colleague.  He presented his results in an affidavit.  </w:t>
      </w:r>
    </w:p>
    <w:p w:rsidR="00F61856" w:rsidRDefault="00F61856" w:rsidP="006918C5">
      <w:pPr>
        <w:pStyle w:val="ParaNumbering"/>
      </w:pPr>
      <w:r>
        <w:t xml:space="preserve">It is an agreed fact (see </w:t>
      </w:r>
      <w:r w:rsidR="00C1249F">
        <w:t>E</w:t>
      </w:r>
      <w:r w:rsidR="00185868">
        <w:t>xhibit</w:t>
      </w:r>
      <w:r w:rsidR="00662F09">
        <w:t xml:space="preserve"> </w:t>
      </w:r>
      <w:proofErr w:type="spellStart"/>
      <w:r>
        <w:t>A4</w:t>
      </w:r>
      <w:proofErr w:type="spellEnd"/>
      <w:r>
        <w:t xml:space="preserve">) that both Ms Anderson and Mr </w:t>
      </w:r>
      <w:proofErr w:type="spellStart"/>
      <w:r>
        <w:t>Carr</w:t>
      </w:r>
      <w:proofErr w:type="spellEnd"/>
      <w:r>
        <w:t xml:space="preserve"> </w:t>
      </w:r>
      <w:r w:rsidR="00185868">
        <w:t xml:space="preserve">carried out these tasks at King &amp; </w:t>
      </w:r>
      <w:r>
        <w:t xml:space="preserve">Wood </w:t>
      </w:r>
      <w:proofErr w:type="spellStart"/>
      <w:r>
        <w:t>Mallesons</w:t>
      </w:r>
      <w:proofErr w:type="spellEnd"/>
      <w:r>
        <w:t xml:space="preserve"> on instructions from Microsoft</w:t>
      </w:r>
      <w:r w:rsidR="006B6FFA">
        <w:t xml:space="preserve"> Corporation</w:t>
      </w:r>
      <w:r w:rsidR="00B57B44">
        <w:t>, a client of that firm,</w:t>
      </w:r>
      <w:r w:rsidR="006B6FFA">
        <w:t xml:space="preserve"> or one of the Microsoft Group companies</w:t>
      </w:r>
      <w:r>
        <w:t>.</w:t>
      </w:r>
      <w:r w:rsidR="00655D5D">
        <w:t xml:space="preserve">  I will refer in greater detail to the results of Ms Anderson’s and Mr </w:t>
      </w:r>
      <w:proofErr w:type="spellStart"/>
      <w:r w:rsidR="00655D5D">
        <w:t>Carr’s</w:t>
      </w:r>
      <w:proofErr w:type="spellEnd"/>
      <w:r w:rsidR="00655D5D">
        <w:t xml:space="preserve"> work when considering the parties’ submissions.</w:t>
      </w:r>
    </w:p>
    <w:p w:rsidR="00F61856" w:rsidRDefault="00F61856" w:rsidP="006918C5">
      <w:pPr>
        <w:pStyle w:val="ParaNumbering"/>
      </w:pPr>
      <w:r>
        <w:t>Liam Reginald David James, a solicitor at the Australian Government Solicitor, accessed various Internet addresses and printed out various web pages.  He also conducted searches of Apple’s Australian website to determine how Apple used the term “app store”.  He presented his results in an affidavit.</w:t>
      </w:r>
    </w:p>
    <w:p w:rsidR="007D31EB" w:rsidRDefault="007D31EB" w:rsidP="002E4DBE">
      <w:pPr>
        <w:pStyle w:val="Heading1"/>
      </w:pPr>
      <w:r>
        <w:t>Submissions</w:t>
      </w:r>
    </w:p>
    <w:p w:rsidR="007D31EB" w:rsidRDefault="00862FD7" w:rsidP="00862FD7">
      <w:pPr>
        <w:pStyle w:val="Heading2"/>
      </w:pPr>
      <w:r>
        <w:t>Apple’s submissions</w:t>
      </w:r>
    </w:p>
    <w:p w:rsidR="00862FD7" w:rsidRDefault="0097097F" w:rsidP="008F2C51">
      <w:pPr>
        <w:pStyle w:val="ParaNumbering"/>
      </w:pPr>
      <w:r>
        <w:t>Apple submitted that</w:t>
      </w:r>
      <w:r w:rsidR="00D53C8E">
        <w:t xml:space="preserve"> </w:t>
      </w:r>
      <w:r>
        <w:t xml:space="preserve">APP STORE is inherently adapted to distinguish the designated services </w:t>
      </w:r>
      <w:r w:rsidR="00D53C8E">
        <w:t>and</w:t>
      </w:r>
      <w:r>
        <w:t xml:space="preserve"> that, without more, </w:t>
      </w:r>
      <w:r w:rsidR="00D53C8E">
        <w:t>it</w:t>
      </w:r>
      <w:r>
        <w:t xml:space="preserve"> is capable of distinguishing </w:t>
      </w:r>
      <w:r w:rsidR="00D53C8E">
        <w:t>those services</w:t>
      </w:r>
      <w:r>
        <w:t xml:space="preserve"> as Apple’s services</w:t>
      </w:r>
      <w:r w:rsidR="00D53C8E">
        <w:t>.  Therefore, Apple submitted,</w:t>
      </w:r>
      <w:r>
        <w:t xml:space="preserve"> the application should be accepted without recourse to </w:t>
      </w:r>
      <w:r>
        <w:lastRenderedPageBreak/>
        <w:t xml:space="preserve">either s 41(5) or s 41(6).  Alternatively, Apple submitted, </w:t>
      </w:r>
      <w:r w:rsidR="00433237">
        <w:t>the mark is registrable under s </w:t>
      </w:r>
      <w:r>
        <w:t>41(5) or s 41(6).</w:t>
      </w:r>
    </w:p>
    <w:p w:rsidR="0097097F" w:rsidRDefault="0097097F" w:rsidP="008F2C51">
      <w:pPr>
        <w:pStyle w:val="ParaNumbering"/>
      </w:pPr>
      <w:r>
        <w:t>In advancing its submissions, Apple placed significant reliance on Professor Harris’ evid</w:t>
      </w:r>
      <w:r w:rsidR="00DC017B">
        <w:t xml:space="preserve">ence, which it said provided:  </w:t>
      </w:r>
    </w:p>
    <w:p w:rsidR="0097097F" w:rsidRDefault="0097097F" w:rsidP="0097097F">
      <w:pPr>
        <w:pStyle w:val="Quote1"/>
      </w:pPr>
      <w:r>
        <w:t xml:space="preserve">… </w:t>
      </w:r>
      <w:r w:rsidR="00D53C8E">
        <w:t>a</w:t>
      </w:r>
      <w:r>
        <w:t xml:space="preserve"> cogent scientific analysis of “APP STORE” as a compound noun, using the relevant analytical techniques that are the tools of the discipline of linguistics.</w:t>
      </w:r>
    </w:p>
    <w:p w:rsidR="0097097F" w:rsidRDefault="0097097F" w:rsidP="0097097F">
      <w:pPr>
        <w:pStyle w:val="Quote1"/>
      </w:pPr>
    </w:p>
    <w:p w:rsidR="0097097F" w:rsidRDefault="0097097F" w:rsidP="0097097F">
      <w:pPr>
        <w:pStyle w:val="ParaNumbering"/>
      </w:pPr>
      <w:r>
        <w:t xml:space="preserve">The cornerstone of this evidence was the contention that, at the </w:t>
      </w:r>
      <w:r w:rsidR="00D53C8E">
        <w:t xml:space="preserve">filing </w:t>
      </w:r>
      <w:r>
        <w:t>date, APP STORE did not have a compositional meaning</w:t>
      </w:r>
      <w:r w:rsidR="00C83989">
        <w:t xml:space="preserve"> and that it cou</w:t>
      </w:r>
      <w:r w:rsidR="00433237">
        <w:t>ld only be fully-understood non</w:t>
      </w:r>
      <w:r w:rsidR="00433237">
        <w:noBreakHyphen/>
      </w:r>
      <w:r w:rsidR="00C83989">
        <w:t>compositionally</w:t>
      </w:r>
      <w:r>
        <w:t>.  Apple advanced the various strands of Professor Harris’ reasoning</w:t>
      </w:r>
      <w:r w:rsidR="00D53C8E">
        <w:t xml:space="preserve"> to support this contention</w:t>
      </w:r>
      <w:r>
        <w:t>.</w:t>
      </w:r>
    </w:p>
    <w:p w:rsidR="0097097F" w:rsidRDefault="0097097F" w:rsidP="0097097F">
      <w:pPr>
        <w:pStyle w:val="ParaNumbering"/>
      </w:pPr>
      <w:r>
        <w:t xml:space="preserve">In this connection, Apple submitted that APP STORE was not, at the </w:t>
      </w:r>
      <w:r w:rsidR="00D53C8E">
        <w:t>filing</w:t>
      </w:r>
      <w:r>
        <w:t xml:space="preserve"> date, a common English expression.  Further, it submitted, “app” was not an or</w:t>
      </w:r>
      <w:r w:rsidR="00DC017B">
        <w:t xml:space="preserve">dinary or common English word. </w:t>
      </w:r>
    </w:p>
    <w:p w:rsidR="0097097F" w:rsidRDefault="0097097F" w:rsidP="0097097F">
      <w:pPr>
        <w:pStyle w:val="ParaNumbering"/>
      </w:pPr>
      <w:r>
        <w:t xml:space="preserve">Apple developed </w:t>
      </w:r>
      <w:r w:rsidR="00D53C8E">
        <w:t>the</w:t>
      </w:r>
      <w:r>
        <w:t xml:space="preserve"> submission by arguing that, at the time that Apple adopted the combination APP STORE</w:t>
      </w:r>
      <w:r w:rsidR="00D53C8E">
        <w:t>,</w:t>
      </w:r>
      <w:r>
        <w:t xml:space="preserve"> the word “app” was changing in meaning.  It submitted that I should</w:t>
      </w:r>
      <w:r w:rsidR="00C82BE9">
        <w:t xml:space="preserve"> infer that: </w:t>
      </w:r>
    </w:p>
    <w:p w:rsidR="0097097F" w:rsidRDefault="0097097F" w:rsidP="0097097F">
      <w:pPr>
        <w:pStyle w:val="Quote1"/>
      </w:pPr>
      <w:r>
        <w:t xml:space="preserve">… </w:t>
      </w:r>
      <w:r w:rsidR="006B692E">
        <w:t>[</w:t>
      </w:r>
      <w:r>
        <w:t>I</w:t>
      </w:r>
      <w:r w:rsidR="006B692E">
        <w:t>]</w:t>
      </w:r>
      <w:proofErr w:type="spellStart"/>
      <w:r>
        <w:t>ts</w:t>
      </w:r>
      <w:proofErr w:type="spellEnd"/>
      <w:r>
        <w:t xml:space="preserve"> more prevalent, narrow meaning that is currently in general usage, namely “small application on</w:t>
      </w:r>
      <w:r w:rsidR="00161E33">
        <w:t xml:space="preserve"> a hand</w:t>
      </w:r>
      <w:r w:rsidR="00A96045">
        <w:t>held”, is in large part a product of the introduction of the compound by the applicant in light of the analysis of COCA by Professor Harris.</w:t>
      </w:r>
    </w:p>
    <w:p w:rsidR="00A96045" w:rsidRDefault="00A96045" w:rsidP="0097097F">
      <w:pPr>
        <w:pStyle w:val="Quote1"/>
      </w:pPr>
    </w:p>
    <w:p w:rsidR="00D53C8E" w:rsidRDefault="00A96045" w:rsidP="00D53C8E">
      <w:pPr>
        <w:pStyle w:val="ParaNumbering"/>
      </w:pPr>
      <w:r>
        <w:t xml:space="preserve">Apple also submitted that the use of </w:t>
      </w:r>
      <w:r w:rsidR="00D53C8E">
        <w:t>“store”</w:t>
      </w:r>
      <w:r>
        <w:t xml:space="preserve">, when combined with </w:t>
      </w:r>
      <w:r w:rsidR="00D53C8E">
        <w:t>“app”</w:t>
      </w:r>
      <w:r>
        <w:t>, “involves an element of creativity”</w:t>
      </w:r>
      <w:r w:rsidR="004A2866">
        <w:t xml:space="preserve"> </w:t>
      </w:r>
      <w:r w:rsidR="006B692E">
        <w:t>because the use of “store” to refer to an online store was unique</w:t>
      </w:r>
      <w:r>
        <w:t xml:space="preserve">.  In this connection, Apple submitted that, while there had been, previously, sales of products on the Internet, such sales had been effected from dedicated websites </w:t>
      </w:r>
      <w:r w:rsidR="006B692E">
        <w:t xml:space="preserve">generally </w:t>
      </w:r>
      <w:r>
        <w:t>described as “online stores”.  It submitted that the need for traders to use the word “online” emphasises “the artificially strained notion of a non-physical store</w:t>
      </w:r>
      <w:r w:rsidR="006B692E">
        <w:t>…</w:t>
      </w:r>
      <w:r w:rsidR="00DC017B">
        <w:t>”.</w:t>
      </w:r>
      <w:r w:rsidR="00D53C8E">
        <w:t xml:space="preserve">  </w:t>
      </w:r>
      <w:r>
        <w:t xml:space="preserve">It noted that, in the mark, Apple did not use the word “online” in combination with </w:t>
      </w:r>
      <w:r w:rsidR="00D53C8E">
        <w:t>“store”</w:t>
      </w:r>
      <w:r>
        <w:t xml:space="preserve">.  </w:t>
      </w:r>
    </w:p>
    <w:p w:rsidR="00A96045" w:rsidRDefault="00D53C8E" w:rsidP="00D53C8E">
      <w:pPr>
        <w:pStyle w:val="ParaNumbering"/>
      </w:pPr>
      <w:r>
        <w:t>Apple</w:t>
      </w:r>
      <w:r w:rsidR="00A96045">
        <w:t xml:space="preserve"> also submitted that </w:t>
      </w:r>
      <w:r>
        <w:t>its</w:t>
      </w:r>
      <w:r w:rsidR="00A96045">
        <w:t xml:space="preserve"> actual use of APP STORE had the four “noteworthy” characteristics identified by Professor Harris</w:t>
      </w:r>
      <w:r w:rsidR="005E7E73">
        <w:t xml:space="preserve"> in his report:  see [90</w:t>
      </w:r>
      <w:r>
        <w:t xml:space="preserve">] above.  </w:t>
      </w:r>
      <w:r w:rsidR="00DC017B">
        <w:t xml:space="preserve">Apple submitted: </w:t>
      </w:r>
    </w:p>
    <w:p w:rsidR="00A96045" w:rsidRDefault="00A96045" w:rsidP="00A96045">
      <w:pPr>
        <w:pStyle w:val="Quote1"/>
      </w:pPr>
      <w:r>
        <w:t>… The combined force of these particular aspects in connection with the word “store” involved an admirable element of originality.</w:t>
      </w:r>
    </w:p>
    <w:p w:rsidR="00A96045" w:rsidRDefault="00A96045" w:rsidP="00A96045">
      <w:pPr>
        <w:pStyle w:val="Quote1"/>
      </w:pPr>
    </w:p>
    <w:p w:rsidR="00A96045" w:rsidRDefault="00D53C8E" w:rsidP="00A96045">
      <w:pPr>
        <w:pStyle w:val="ParaNumbering"/>
      </w:pPr>
      <w:r>
        <w:lastRenderedPageBreak/>
        <w:t>It</w:t>
      </w:r>
      <w:r w:rsidR="00DC017B">
        <w:t xml:space="preserve"> also submitted:  </w:t>
      </w:r>
    </w:p>
    <w:p w:rsidR="00A96045" w:rsidRDefault="00A96045" w:rsidP="00A96045">
      <w:pPr>
        <w:pStyle w:val="Quote1"/>
      </w:pPr>
      <w:r>
        <w:t>Considered as a whole, and without the impermissible distractions of hindsight, the term “APP STORE” is a skilful or catchy expression that, while conveying a degree of meaning, does so in an indirect and permissible manner.</w:t>
      </w:r>
    </w:p>
    <w:p w:rsidR="00A96045" w:rsidRDefault="00A96045" w:rsidP="00A96045">
      <w:pPr>
        <w:pStyle w:val="Quote1"/>
      </w:pPr>
    </w:p>
    <w:p w:rsidR="00D53C8E" w:rsidRDefault="00A96045" w:rsidP="00116D88">
      <w:pPr>
        <w:pStyle w:val="ParaNumbering"/>
      </w:pPr>
      <w:r>
        <w:t xml:space="preserve">Apple accepted that the term “app”, as used in a computing context, existed long before the </w:t>
      </w:r>
      <w:r w:rsidR="00D53C8E">
        <w:t>filing</w:t>
      </w:r>
      <w:r>
        <w:t xml:space="preserve"> date and </w:t>
      </w:r>
      <w:r w:rsidR="00D53C8E">
        <w:t xml:space="preserve">the </w:t>
      </w:r>
      <w:r>
        <w:t xml:space="preserve">introduction of Apple’s App </w:t>
      </w:r>
      <w:r w:rsidR="00116D88">
        <w:t xml:space="preserve">Store service.  The evidence reveals the use of “app” from 1990, 18 years before the </w:t>
      </w:r>
      <w:r w:rsidR="00D53C8E">
        <w:t>filing</w:t>
      </w:r>
      <w:r w:rsidR="000A0C30">
        <w:t xml:space="preserve"> date.</w:t>
      </w:r>
      <w:r w:rsidR="00116D88">
        <w:t xml:space="preserve">  However, Apple submitted, there was no evidence that any </w:t>
      </w:r>
      <w:r w:rsidR="00D53C8E">
        <w:t xml:space="preserve">other </w:t>
      </w:r>
      <w:r w:rsidR="00116D88">
        <w:t xml:space="preserve">trader had used the term “app store” in respect of the designated services before the </w:t>
      </w:r>
      <w:r w:rsidR="00D53C8E">
        <w:t>filing date</w:t>
      </w:r>
      <w:r w:rsidR="00116D88">
        <w:t xml:space="preserve">.  </w:t>
      </w:r>
    </w:p>
    <w:p w:rsidR="00116D88" w:rsidRDefault="00116D88" w:rsidP="00116D88">
      <w:pPr>
        <w:pStyle w:val="ParaNumbering"/>
      </w:pPr>
      <w:r>
        <w:t xml:space="preserve">Apple then pointed to Dr Farrow’s evidence concerning the use of </w:t>
      </w:r>
      <w:r w:rsidR="00D53C8E" w:rsidRPr="00D53C8E">
        <w:rPr>
          <w:b/>
        </w:rPr>
        <w:t>app store</w:t>
      </w:r>
      <w:r>
        <w:t xml:space="preserve"> as a sear</w:t>
      </w:r>
      <w:r w:rsidR="005E7E73">
        <w:t>ch term on the Internet:  see [134]-[140</w:t>
      </w:r>
      <w:r>
        <w:t>] above.  Apple submitted that this evidence demonstrated “an enormous spike” in the use of that search term immediately following the launch of Apple’s App Store service and showed why other traders would want to benefit from the interest in that serv</w:t>
      </w:r>
      <w:r w:rsidR="000A0C30">
        <w:t xml:space="preserve">ice by adopting the same name. </w:t>
      </w:r>
    </w:p>
    <w:p w:rsidR="00116D88" w:rsidRDefault="00116D88" w:rsidP="00116D88">
      <w:pPr>
        <w:pStyle w:val="ParaNumbering"/>
      </w:pPr>
      <w:r>
        <w:t xml:space="preserve">Apple also submitted that </w:t>
      </w:r>
      <w:r w:rsidR="00D53C8E">
        <w:t>its</w:t>
      </w:r>
      <w:r>
        <w:t xml:space="preserve"> competitors have been readily able to advertise the supply of apps without the need to use the term </w:t>
      </w:r>
      <w:r w:rsidR="00D53C8E">
        <w:t>“app store”</w:t>
      </w:r>
      <w:r>
        <w:t xml:space="preserve">.  It referred, in that connection, to the supply of software programs by: </w:t>
      </w:r>
    </w:p>
    <w:p w:rsidR="00AA5E82" w:rsidRDefault="00AA5E82" w:rsidP="00AA5E82">
      <w:pPr>
        <w:pStyle w:val="FCBullets"/>
      </w:pPr>
      <w:r>
        <w:t>BlackBerry using the “BlackBerry World” website;</w:t>
      </w:r>
    </w:p>
    <w:p w:rsidR="00AA5E82" w:rsidRDefault="00AA5E82" w:rsidP="00AA5E82">
      <w:pPr>
        <w:pStyle w:val="FCBullets"/>
      </w:pPr>
      <w:r>
        <w:t xml:space="preserve">Microsoft </w:t>
      </w:r>
      <w:r w:rsidR="006B692E">
        <w:t>using the “Windows Phone Store”,</w:t>
      </w:r>
      <w:r>
        <w:t xml:space="preserve"> and</w:t>
      </w:r>
    </w:p>
    <w:p w:rsidR="00AA5E82" w:rsidRDefault="00AA5E82" w:rsidP="00AA5E82">
      <w:pPr>
        <w:pStyle w:val="FCBullets"/>
      </w:pPr>
      <w:r>
        <w:t>Google using the “Google Play” website.</w:t>
      </w:r>
    </w:p>
    <w:p w:rsidR="002218CE" w:rsidRDefault="00AA5E82" w:rsidP="00AA5E82">
      <w:pPr>
        <w:pStyle w:val="ParaNumbering"/>
      </w:pPr>
      <w:r>
        <w:t xml:space="preserve">Apple also relied on the results of the </w:t>
      </w:r>
      <w:proofErr w:type="spellStart"/>
      <w:r>
        <w:t>Newspol</w:t>
      </w:r>
      <w:r w:rsidR="005E7E73">
        <w:t>l</w:t>
      </w:r>
      <w:proofErr w:type="spellEnd"/>
      <w:r w:rsidR="005E7E73">
        <w:t xml:space="preserve"> survey:  see [126]-[133</w:t>
      </w:r>
      <w:r w:rsidR="00161E33">
        <w:t>] above.  Apple submitted that the survey was relevant to whether APP STORE</w:t>
      </w:r>
      <w:r w:rsidR="00B00F1A">
        <w:t xml:space="preserve"> was inherently adapted to distinguish the designated services as Apple’s services, and to whether the application should be accepted under s 41(5) or s 41(6).  However, </w:t>
      </w:r>
      <w:r w:rsidR="00C83989">
        <w:t xml:space="preserve">Apple </w:t>
      </w:r>
      <w:r w:rsidR="00B00F1A">
        <w:t xml:space="preserve">did not explain how this could be so.  </w:t>
      </w:r>
    </w:p>
    <w:p w:rsidR="00B00F1A" w:rsidRDefault="00B00F1A" w:rsidP="00AA5E82">
      <w:pPr>
        <w:pStyle w:val="ParaNumbering"/>
      </w:pPr>
      <w:r>
        <w:t xml:space="preserve">In this connection, it is to be remembered that the survey was conducted more than three years after the date of Apple’s application for the mark.  Apple also sought to link the survey with Dr Farrow’s evidence on the use of </w:t>
      </w:r>
      <w:r w:rsidR="002218CE" w:rsidRPr="002218CE">
        <w:rPr>
          <w:b/>
        </w:rPr>
        <w:t>app store</w:t>
      </w:r>
      <w:r>
        <w:t xml:space="preserve"> as an Internet search term.  Apple submitted that Dr Farrow’s evidence showed that APP STORE functioned as a badge of origin immediately from the launch of Apple’s App Store service and that the </w:t>
      </w:r>
      <w:proofErr w:type="spellStart"/>
      <w:r>
        <w:t>Newspoll</w:t>
      </w:r>
      <w:proofErr w:type="spellEnd"/>
      <w:r>
        <w:t xml:space="preserve"> survey was confirmatory of that fact.  </w:t>
      </w:r>
      <w:r w:rsidR="002218CE">
        <w:t>It</w:t>
      </w:r>
      <w:r>
        <w:t xml:space="preserve"> su</w:t>
      </w:r>
      <w:r w:rsidR="00EA1F1B">
        <w:t>b</w:t>
      </w:r>
      <w:r w:rsidR="000A0C30">
        <w:t xml:space="preserve">mitted: </w:t>
      </w:r>
    </w:p>
    <w:p w:rsidR="00B00F1A" w:rsidRDefault="006B692E" w:rsidP="00B00F1A">
      <w:pPr>
        <w:pStyle w:val="Quote1"/>
      </w:pPr>
      <w:r>
        <w:lastRenderedPageBreak/>
        <w:t>… T</w:t>
      </w:r>
      <w:r w:rsidR="00B00F1A">
        <w:t>he strength of the survey results shows the initial establishment of the mark had not been disrupted by what followed in the period through to late 2011.</w:t>
      </w:r>
    </w:p>
    <w:p w:rsidR="00B00F1A" w:rsidRDefault="00B00F1A" w:rsidP="00B00F1A">
      <w:pPr>
        <w:pStyle w:val="Quote1"/>
      </w:pPr>
    </w:p>
    <w:p w:rsidR="00B00F1A" w:rsidRDefault="00B00F1A" w:rsidP="00B00F1A">
      <w:pPr>
        <w:pStyle w:val="ParaNumbering"/>
      </w:pPr>
      <w:r>
        <w:t>Apple also relied on the commercial success of its App Store service.  It re</w:t>
      </w:r>
      <w:r w:rsidR="006B692E">
        <w:t>ferred to the evidence on world</w:t>
      </w:r>
      <w:r>
        <w:t>wide sales and Australia-base</w:t>
      </w:r>
      <w:r w:rsidR="002218CE">
        <w:t>d</w:t>
      </w:r>
      <w:r>
        <w:t xml:space="preserve"> sales since the launch </w:t>
      </w:r>
      <w:r w:rsidR="00BE4D5F">
        <w:t>of the service:  see [79</w:t>
      </w:r>
      <w:r w:rsidR="005E7E73">
        <w:t>]-[84</w:t>
      </w:r>
      <w:r w:rsidR="000A0C30">
        <w:t xml:space="preserve">] above.  Apple submitted: </w:t>
      </w:r>
    </w:p>
    <w:p w:rsidR="00B00F1A" w:rsidRDefault="00B00F1A" w:rsidP="00B00F1A">
      <w:pPr>
        <w:pStyle w:val="Quote1"/>
      </w:pPr>
      <w:r>
        <w:t>The applicant’s APP STORE service has become iconic in modern culture.  There can be little doubt that, inclu</w:t>
      </w:r>
      <w:r w:rsidR="006B692E">
        <w:t>ding by reason of extensive use</w:t>
      </w:r>
      <w:r>
        <w:t>, the applicant’s APP STORE mark does distinguish relevant services as being those of the applicant.</w:t>
      </w:r>
    </w:p>
    <w:p w:rsidR="00E12BE7" w:rsidRDefault="00B00F1A" w:rsidP="00B00F1A">
      <w:pPr>
        <w:pStyle w:val="ParaNumbering"/>
      </w:pPr>
      <w:r>
        <w:t xml:space="preserve">Finally, Apple relied on the fact that, during the prosecution of the application, one examiner accepted the </w:t>
      </w:r>
      <w:r w:rsidR="00C83989">
        <w:t>application</w:t>
      </w:r>
      <w:r>
        <w:t xml:space="preserve"> without raising s 41 as a ground for rejection:  see [3] above.  Apple submitted that this “tends firmly against</w:t>
      </w:r>
      <w:r w:rsidR="006B692E">
        <w:t xml:space="preserve"> a</w:t>
      </w:r>
      <w:r w:rsidR="00E12BE7">
        <w:t xml:space="preserve"> conclusion that the mark was not capable of distinguishing the designated services as Apple’s services</w:t>
      </w:r>
      <w:r w:rsidR="002218CE">
        <w:t>”</w:t>
      </w:r>
      <w:r w:rsidR="000A0C30">
        <w:t xml:space="preserve">.  </w:t>
      </w:r>
    </w:p>
    <w:p w:rsidR="00E12BE7" w:rsidRDefault="00E12BE7" w:rsidP="00B00F1A">
      <w:pPr>
        <w:pStyle w:val="ParaNumbering"/>
      </w:pPr>
      <w:r>
        <w:t xml:space="preserve">Apple also repeated the submission advanced before the delegate that the registration of trade mark 1156967 </w:t>
      </w:r>
      <w:r w:rsidR="00C83989">
        <w:t>(</w:t>
      </w:r>
      <w:proofErr w:type="spellStart"/>
      <w:r w:rsidR="00C83989">
        <w:t>APPSTORE</w:t>
      </w:r>
      <w:proofErr w:type="spellEnd"/>
      <w:r w:rsidR="00C83989">
        <w:t xml:space="preserve">) </w:t>
      </w:r>
      <w:r>
        <w:t>by an unrelated party, which Apple subsequently acquired by assignment, also supported the position that the mark APP STORE was capable of distinguis</w:t>
      </w:r>
      <w:r w:rsidR="000A0C30">
        <w:t xml:space="preserve">hing the designated services.  </w:t>
      </w:r>
    </w:p>
    <w:p w:rsidR="00AA5E82" w:rsidRDefault="00E12BE7" w:rsidP="00E12BE7">
      <w:pPr>
        <w:pStyle w:val="ParaNumbering"/>
      </w:pPr>
      <w:r>
        <w:t>For these reasons, Apple submitted that</w:t>
      </w:r>
      <w:r w:rsidR="002218CE">
        <w:t xml:space="preserve"> </w:t>
      </w:r>
      <w:r w:rsidR="006B692E">
        <w:t>APP STORE should be taken as being</w:t>
      </w:r>
      <w:r>
        <w:t xml:space="preserve"> capable of distingui</w:t>
      </w:r>
      <w:r w:rsidR="000A0C30">
        <w:t>shing the designated services.</w:t>
      </w:r>
      <w:r>
        <w:t xml:space="preserve">  Further, it submitted that, on any view, APP STORE did not inherently refer</w:t>
      </w:r>
      <w:r w:rsidR="00433237">
        <w:t xml:space="preserve"> to the designated services in C</w:t>
      </w:r>
      <w:r w:rsidR="000A0C30">
        <w:t>lasses 38 and 42.</w:t>
      </w:r>
      <w:r w:rsidR="00B00F1A">
        <w:t xml:space="preserve"> </w:t>
      </w:r>
      <w:r w:rsidR="00AA5E82">
        <w:t xml:space="preserve"> </w:t>
      </w:r>
    </w:p>
    <w:p w:rsidR="00862FD7" w:rsidRDefault="00862FD7" w:rsidP="00862FD7">
      <w:pPr>
        <w:pStyle w:val="Heading2"/>
      </w:pPr>
      <w:r>
        <w:t>The Registrar’s submissions</w:t>
      </w:r>
    </w:p>
    <w:p w:rsidR="00862FD7" w:rsidRDefault="00E12BE7" w:rsidP="008F2C51">
      <w:pPr>
        <w:pStyle w:val="ParaNumbering"/>
      </w:pPr>
      <w:r>
        <w:t>The Registrar submitted that APP STORE is not inherently adapted to distinguish any of the designated services and that Apple has not established that APP ST</w:t>
      </w:r>
      <w:r w:rsidR="006B692E">
        <w:t>ORE i</w:t>
      </w:r>
      <w:r>
        <w:t>s registra</w:t>
      </w:r>
      <w:r w:rsidR="001750A0">
        <w:t xml:space="preserve">ble under s 41(5) or s 41(6).  The Registrar submitted: </w:t>
      </w:r>
    </w:p>
    <w:p w:rsidR="00EA1F1B" w:rsidRDefault="006E45A2" w:rsidP="006E45A2">
      <w:pPr>
        <w:pStyle w:val="Quote1"/>
        <w:ind w:left="1418" w:hanging="681"/>
      </w:pPr>
      <w:r>
        <w:t>52.</w:t>
      </w:r>
      <w:r>
        <w:tab/>
      </w:r>
      <w:r w:rsidR="00EA1F1B">
        <w:t xml:space="preserve">APP STORE is, self-evidently, made up of two existing English words ‒ “app” and “store”, one of which, “store” was extremely productive of new combinations.  Fatal to the applicant’s claim to registration at the priority date and at the local filing date is that each of “app” and “store” were then existing and directly meaningful English words with meanings that together in the compound ‒ </w:t>
      </w:r>
      <w:proofErr w:type="spellStart"/>
      <w:r w:rsidR="00EA1F1B">
        <w:t>APP+STORE</w:t>
      </w:r>
      <w:proofErr w:type="spellEnd"/>
      <w:r w:rsidR="00EA1F1B">
        <w:t xml:space="preserve"> ‒ retain the meanings of the parts.</w:t>
      </w:r>
    </w:p>
    <w:p w:rsidR="00E12BE7" w:rsidRDefault="001750A0" w:rsidP="008F2C51">
      <w:pPr>
        <w:pStyle w:val="ParaNumbering"/>
      </w:pPr>
      <w:r>
        <w:t xml:space="preserve">The Registrar continued: </w:t>
      </w:r>
      <w:r w:rsidR="00EA1F1B">
        <w:t xml:space="preserve"> </w:t>
      </w:r>
    </w:p>
    <w:p w:rsidR="00EA1F1B" w:rsidRDefault="006E45A2" w:rsidP="006E45A2">
      <w:pPr>
        <w:pStyle w:val="Quote1"/>
        <w:ind w:left="1418" w:hanging="681"/>
      </w:pPr>
      <w:r>
        <w:t>53.</w:t>
      </w:r>
      <w:r>
        <w:tab/>
      </w:r>
      <w:r w:rsidR="00EA1F1B">
        <w:t>In short, an APP STORE is a place (not necessarily physical) where one can obtain apps.  It is a retail store (online or geographical</w:t>
      </w:r>
      <w:r w:rsidR="00320ABD">
        <w:t>ly situate</w:t>
      </w:r>
      <w:r w:rsidR="006B692E">
        <w:t xml:space="preserve"> [sic]</w:t>
      </w:r>
      <w:r w:rsidR="00320ABD">
        <w:t>, real or virtual</w:t>
      </w:r>
      <w:r w:rsidR="00EA1F1B">
        <w:t>) that supplies apps:</w:t>
      </w:r>
    </w:p>
    <w:p w:rsidR="006E45A2" w:rsidRDefault="006E45A2" w:rsidP="006E45A2">
      <w:pPr>
        <w:pStyle w:val="Quote1"/>
        <w:ind w:left="1418" w:hanging="681"/>
      </w:pPr>
    </w:p>
    <w:p w:rsidR="00EA1F1B" w:rsidRDefault="00EA1F1B" w:rsidP="00006D3B">
      <w:pPr>
        <w:pStyle w:val="Quote1"/>
        <w:numPr>
          <w:ilvl w:val="0"/>
          <w:numId w:val="31"/>
        </w:numPr>
      </w:pPr>
      <w:r>
        <w:t>Apps are computer software (computer programs</w:t>
      </w:r>
      <w:r w:rsidR="00006D3B">
        <w:t xml:space="preserve"> ‒ application rather </w:t>
      </w:r>
      <w:r w:rsidR="00006D3B">
        <w:lastRenderedPageBreak/>
        <w:t>than operating programs); increasingly, small application programs for us</w:t>
      </w:r>
      <w:r w:rsidR="006B692E">
        <w:t>e</w:t>
      </w:r>
      <w:r w:rsidR="00006D3B">
        <w:t xml:space="preserve"> on hand held or mobile digital electronic devices.</w:t>
      </w:r>
    </w:p>
    <w:p w:rsidR="006E45A2" w:rsidRDefault="006E45A2" w:rsidP="006E45A2">
      <w:pPr>
        <w:pStyle w:val="Quote1"/>
        <w:ind w:left="1457"/>
      </w:pPr>
    </w:p>
    <w:p w:rsidR="00006D3B" w:rsidRDefault="00006D3B" w:rsidP="00006D3B">
      <w:pPr>
        <w:pStyle w:val="Quote1"/>
        <w:numPr>
          <w:ilvl w:val="0"/>
          <w:numId w:val="31"/>
        </w:numPr>
      </w:pPr>
      <w:r>
        <w:t>Stores are places where items are offered for sale and supply, are bought and taken away.  That a store may not have a physical location or high street presence in the digital electronic environment of the internet and the web, does not change the shopping experience ‒ intending purchasers go to the site, peruse what is displayed ‒ the catalogue ‒ store display ‒ make their selection, purchase it and obtain delivery of t</w:t>
      </w:r>
      <w:r w:rsidR="006B692E">
        <w:t>he item acquired, which they can</w:t>
      </w:r>
      <w:r>
        <w:t xml:space="preserve"> then use or consume.</w:t>
      </w:r>
    </w:p>
    <w:p w:rsidR="00C65344" w:rsidRDefault="00C65344" w:rsidP="008F2C51">
      <w:pPr>
        <w:pStyle w:val="ParaNumbering"/>
      </w:pPr>
      <w:r>
        <w:t xml:space="preserve">It followed, the Registrar submitted, that APP STORE is directly descriptive of the designated services in </w:t>
      </w:r>
      <w:r w:rsidR="00001486">
        <w:t>Class 35</w:t>
      </w:r>
      <w:r w:rsidR="003F5B85">
        <w:t>.</w:t>
      </w:r>
      <w:r>
        <w:t xml:space="preserve">  The Registrar thus disputed that APP STORE could only be fully-understood non-compositionally.  </w:t>
      </w:r>
    </w:p>
    <w:p w:rsidR="00C65344" w:rsidRDefault="00C65344" w:rsidP="008F2C51">
      <w:pPr>
        <w:pStyle w:val="ParaNumbering"/>
      </w:pPr>
      <w:r>
        <w:t>With respect</w:t>
      </w:r>
      <w:r w:rsidR="00433237">
        <w:t xml:space="preserve"> to the designated services in C</w:t>
      </w:r>
      <w:r>
        <w:t>lasses 38 and 42, the Registrar submitted that such services:</w:t>
      </w:r>
    </w:p>
    <w:p w:rsidR="00C65344" w:rsidRDefault="00C65344" w:rsidP="003F5B85">
      <w:pPr>
        <w:pStyle w:val="Quote1"/>
      </w:pPr>
      <w:r>
        <w:t>… comprise services that a customer might reasonably expect to obtain from a supplier of apps from a store where</w:t>
      </w:r>
      <w:r w:rsidR="003F5B85">
        <w:t xml:space="preserve"> the store is an online store. </w:t>
      </w:r>
    </w:p>
    <w:p w:rsidR="00C65344" w:rsidRDefault="00C65344" w:rsidP="00C65344">
      <w:pPr>
        <w:pStyle w:val="ParaNumbering"/>
      </w:pPr>
      <w:r>
        <w:t>The Registrar further submitted that, in a number of respects, these s</w:t>
      </w:r>
      <w:r w:rsidR="003F5B85">
        <w:t>ervices include services that:</w:t>
      </w:r>
    </w:p>
    <w:p w:rsidR="00C65344" w:rsidRDefault="00C65344" w:rsidP="00C65344">
      <w:pPr>
        <w:pStyle w:val="Quote1"/>
      </w:pPr>
      <w:r>
        <w:t xml:space="preserve">… would reasonably be understood as being offered by or under the aegis of the same supplier [as the </w:t>
      </w:r>
      <w:r w:rsidR="00001486">
        <w:t>Class 35</w:t>
      </w:r>
      <w:r>
        <w:t xml:space="preserve"> services].</w:t>
      </w:r>
    </w:p>
    <w:p w:rsidR="00C65344" w:rsidRDefault="00C65344" w:rsidP="00C65344">
      <w:pPr>
        <w:pStyle w:val="ParaNumbering"/>
      </w:pPr>
      <w:r>
        <w:t xml:space="preserve">The Registrar surveyed the evidence on the meaning of “app” and “store” and also the use by other traders of </w:t>
      </w:r>
      <w:r w:rsidR="002218CE">
        <w:t>“app store”</w:t>
      </w:r>
      <w:r>
        <w:t xml:space="preserve">.  The Registrar’s submissions advanced certain criticisms of Professor Harris’ evidence and Dr Farrow’s evidence, as well as of the </w:t>
      </w:r>
      <w:proofErr w:type="spellStart"/>
      <w:r>
        <w:t>Newspoll</w:t>
      </w:r>
      <w:proofErr w:type="spellEnd"/>
      <w:r>
        <w:t xml:space="preserve"> survey.  I have already summarised some of the criticisms directed to Dr Farrow’s evidence.</w:t>
      </w:r>
    </w:p>
    <w:p w:rsidR="007D31EB" w:rsidRDefault="007D31EB" w:rsidP="002E4DBE">
      <w:pPr>
        <w:pStyle w:val="Heading1"/>
      </w:pPr>
      <w:r>
        <w:t>Consideration</w:t>
      </w:r>
    </w:p>
    <w:p w:rsidR="00A464D4" w:rsidRDefault="00A464D4" w:rsidP="00A464D4">
      <w:pPr>
        <w:pStyle w:val="Heading2"/>
      </w:pPr>
      <w:r>
        <w:t>Introduction</w:t>
      </w:r>
    </w:p>
    <w:p w:rsidR="008F1EDF" w:rsidRDefault="008F1EDF" w:rsidP="008F2C51">
      <w:pPr>
        <w:pStyle w:val="ParaNumbering"/>
      </w:pPr>
      <w:r>
        <w:t xml:space="preserve">The cornerstone of Apple’s submissions </w:t>
      </w:r>
      <w:r w:rsidR="00A178B1">
        <w:t>is</w:t>
      </w:r>
      <w:r>
        <w:t xml:space="preserve"> the contention that, at the </w:t>
      </w:r>
      <w:r w:rsidR="00F23FE4">
        <w:t>filing</w:t>
      </w:r>
      <w:r>
        <w:t xml:space="preserve"> date, the expression </w:t>
      </w:r>
      <w:r w:rsidR="00C83989">
        <w:t>“app store”</w:t>
      </w:r>
      <w:r>
        <w:t xml:space="preserve"> could only be fully-understood non-compositionally.  </w:t>
      </w:r>
      <w:r w:rsidR="00937CA4">
        <w:t>The</w:t>
      </w:r>
      <w:r>
        <w:t xml:space="preserve"> contention </w:t>
      </w:r>
      <w:r w:rsidR="00A178B1">
        <w:t xml:space="preserve">was </w:t>
      </w:r>
      <w:r w:rsidR="00937CA4">
        <w:t xml:space="preserve">grounded on </w:t>
      </w:r>
      <w:r>
        <w:t>Professor Harris’ evidence, which rested on the twin propositions that Apple’s</w:t>
      </w:r>
      <w:r w:rsidR="00C83989">
        <w:t xml:space="preserve"> actual</w:t>
      </w:r>
      <w:r>
        <w:t xml:space="preserve"> use of </w:t>
      </w:r>
      <w:r w:rsidR="00C83989">
        <w:t>“App Store”</w:t>
      </w:r>
      <w:r>
        <w:t xml:space="preserve"> (a) entrenched a narrow meaning of the word “app” to refer to “small programs tailored to quite specific tasks and running on hand-held devices” and (b) ushered in a novel meaning of “store”.  It is necessary to examine the correctness of each proposition.  Before doing so, it is necessary to make a general observation about Professor Harris’ evidence.</w:t>
      </w:r>
    </w:p>
    <w:p w:rsidR="008F2C51" w:rsidRDefault="00CA6D1F" w:rsidP="008F2C51">
      <w:pPr>
        <w:pStyle w:val="ParaNumbering"/>
      </w:pPr>
      <w:r>
        <w:lastRenderedPageBreak/>
        <w:t xml:space="preserve">Without in any way </w:t>
      </w:r>
      <w:r w:rsidR="002E4DBE">
        <w:t>questioning</w:t>
      </w:r>
      <w:r>
        <w:t xml:space="preserve"> Professor Harris’ expertise in the field of linguistics,</w:t>
      </w:r>
      <w:r w:rsidR="008F1EDF">
        <w:t xml:space="preserve"> and, indeed, without being in any way critical of him personally,</w:t>
      </w:r>
      <w:r>
        <w:t xml:space="preserve"> his declar</w:t>
      </w:r>
      <w:r w:rsidR="002E4DBE">
        <w:t xml:space="preserve">ation and subsequent report are, in large measure, </w:t>
      </w:r>
      <w:r>
        <w:t>argumentative</w:t>
      </w:r>
      <w:r w:rsidR="00A51211">
        <w:t>, rather than factual,</w:t>
      </w:r>
      <w:r>
        <w:t xml:space="preserve"> in nature.  Although Professor Harris supported his reasoning by reference to the literature, including</w:t>
      </w:r>
      <w:r w:rsidR="006B692E">
        <w:t>,</w:t>
      </w:r>
      <w:r>
        <w:t xml:space="preserve"> </w:t>
      </w:r>
      <w:r w:rsidR="00AE49C7">
        <w:t>in particular</w:t>
      </w:r>
      <w:r w:rsidR="006B692E">
        <w:t>,</w:t>
      </w:r>
      <w:r w:rsidR="00AE49C7">
        <w:t xml:space="preserve"> </w:t>
      </w:r>
      <w:r>
        <w:t>literature on word recognition, it is clear that a number of the propositions he advance</w:t>
      </w:r>
      <w:r w:rsidR="00AE49C7">
        <w:t xml:space="preserve">d </w:t>
      </w:r>
      <w:r w:rsidR="002E4DBE">
        <w:t>as matters of fact</w:t>
      </w:r>
      <w:r>
        <w:t xml:space="preserve">, specific to the instant case, </w:t>
      </w:r>
      <w:r w:rsidR="005D3DA3">
        <w:t>were</w:t>
      </w:r>
      <w:r>
        <w:t xml:space="preserve"> really no more than Professor Harris’ own </w:t>
      </w:r>
      <w:r w:rsidR="002E4DBE">
        <w:t>assertions</w:t>
      </w:r>
      <w:r>
        <w:t xml:space="preserve"> or </w:t>
      </w:r>
      <w:r w:rsidR="002E4DBE">
        <w:t xml:space="preserve">argumentative </w:t>
      </w:r>
      <w:r>
        <w:t>conclusions</w:t>
      </w:r>
      <w:r w:rsidR="00E11361">
        <w:t xml:space="preserve"> which</w:t>
      </w:r>
      <w:r w:rsidR="00AE49C7">
        <w:t>, in some cases</w:t>
      </w:r>
      <w:r w:rsidR="00E11361">
        <w:t xml:space="preserve">, </w:t>
      </w:r>
      <w:r w:rsidR="005D3DA3">
        <w:t>were</w:t>
      </w:r>
      <w:r w:rsidR="00AE49C7">
        <w:t xml:space="preserve"> also based</w:t>
      </w:r>
      <w:r w:rsidR="00B12EB3">
        <w:t>, in part,</w:t>
      </w:r>
      <w:r w:rsidR="00AE49C7">
        <w:t xml:space="preserve"> on his </w:t>
      </w:r>
      <w:r w:rsidR="00B12EB3">
        <w:t>independent</w:t>
      </w:r>
      <w:r w:rsidR="00AE49C7">
        <w:t xml:space="preserve"> fact-finding.</w:t>
      </w:r>
      <w:r w:rsidR="00EE2665">
        <w:t xml:space="preserve">  His arguments </w:t>
      </w:r>
      <w:r w:rsidR="006B692E">
        <w:t>also seem</w:t>
      </w:r>
      <w:r w:rsidR="00A35B46">
        <w:t xml:space="preserve"> to </w:t>
      </w:r>
      <w:r w:rsidR="00F23FE4">
        <w:t>have been</w:t>
      </w:r>
      <w:r w:rsidR="005D3DA3">
        <w:t xml:space="preserve"> directed to </w:t>
      </w:r>
      <w:r w:rsidR="00EE2665">
        <w:t xml:space="preserve">his </w:t>
      </w:r>
      <w:r w:rsidR="008F1EDF">
        <w:t xml:space="preserve">own </w:t>
      </w:r>
      <w:r w:rsidR="00EE2665">
        <w:t xml:space="preserve">understanding of how Apple </w:t>
      </w:r>
      <w:r w:rsidR="00A35B46">
        <w:t>supplies its App Store service</w:t>
      </w:r>
      <w:r w:rsidR="006B692E">
        <w:t xml:space="preserve"> rather than</w:t>
      </w:r>
      <w:r w:rsidR="00A35B46">
        <w:t xml:space="preserve"> the </w:t>
      </w:r>
      <w:r w:rsidR="00655D5D">
        <w:t xml:space="preserve">broader specification of </w:t>
      </w:r>
      <w:r w:rsidR="00A35B46">
        <w:t>services</w:t>
      </w:r>
      <w:r w:rsidR="005D3DA3">
        <w:t xml:space="preserve"> for which Apple has</w:t>
      </w:r>
      <w:r w:rsidR="00EE2665">
        <w:t xml:space="preserve"> sought registration.</w:t>
      </w:r>
      <w:r>
        <w:t xml:space="preserve">  </w:t>
      </w:r>
      <w:r w:rsidR="008F2C51">
        <w:t xml:space="preserve">  </w:t>
      </w:r>
    </w:p>
    <w:p w:rsidR="00390CDC" w:rsidRDefault="00390CDC" w:rsidP="00390CDC">
      <w:pPr>
        <w:pStyle w:val="Heading2"/>
      </w:pPr>
      <w:r>
        <w:t>“App”</w:t>
      </w:r>
    </w:p>
    <w:p w:rsidR="00241AE7" w:rsidRDefault="00241AE7" w:rsidP="008F2C51">
      <w:pPr>
        <w:pStyle w:val="ParaNumbering"/>
      </w:pPr>
      <w:r>
        <w:t xml:space="preserve">I turn to consider, first, the </w:t>
      </w:r>
      <w:r w:rsidR="00955BA0">
        <w:t>proposition</w:t>
      </w:r>
      <w:r>
        <w:t xml:space="preserve"> that Apple’s use of “app” in </w:t>
      </w:r>
      <w:r w:rsidR="00C83989">
        <w:t>“App Store”</w:t>
      </w:r>
      <w:r>
        <w:t xml:space="preserve"> entrenched the meaning of “app” in the way referred to by Professor Harris.</w:t>
      </w:r>
    </w:p>
    <w:p w:rsidR="00241AE7" w:rsidRDefault="00241AE7" w:rsidP="00241AE7">
      <w:pPr>
        <w:pStyle w:val="ParaNumbering"/>
      </w:pPr>
      <w:r>
        <w:t>On the evidence before me, I am satisfied that, well before 2008, the word “app” had a well-established and well-understood meaning as a shorthand expression for compute</w:t>
      </w:r>
      <w:r w:rsidR="006B692E">
        <w:t>r software that is application,</w:t>
      </w:r>
      <w:r>
        <w:t xml:space="preserve"> as opposed to operating</w:t>
      </w:r>
      <w:r w:rsidR="006B692E">
        <w:t>,</w:t>
      </w:r>
      <w:r>
        <w:t xml:space="preserve"> software.  I do not accept that, at the </w:t>
      </w:r>
      <w:r w:rsidR="00F23FE4">
        <w:t>filing</w:t>
      </w:r>
      <w:r w:rsidR="006B692E">
        <w:t xml:space="preserve"> date, this use</w:t>
      </w:r>
      <w:r>
        <w:t xml:space="preserve"> of the word was restricted to computer experts.  I am satisfied that it was the received meaning </w:t>
      </w:r>
      <w:r w:rsidR="005D3DA3">
        <w:t>for</w:t>
      </w:r>
      <w:r>
        <w:t xml:space="preserve"> many interested users of computer software and certainly </w:t>
      </w:r>
      <w:r w:rsidR="005D3DA3">
        <w:t>for</w:t>
      </w:r>
      <w:r>
        <w:t xml:space="preserve"> those involved in the trade of supply</w:t>
      </w:r>
      <w:r w:rsidR="005D3DA3">
        <w:t>ing</w:t>
      </w:r>
      <w:r>
        <w:t xml:space="preserve"> computer programs, including by retail.</w:t>
      </w:r>
    </w:p>
    <w:p w:rsidR="00E171CC" w:rsidRDefault="00241AE7" w:rsidP="00241AE7">
      <w:pPr>
        <w:pStyle w:val="ParaNumbering"/>
      </w:pPr>
      <w:r>
        <w:t xml:space="preserve">There </w:t>
      </w:r>
      <w:r w:rsidR="00CA6D1F">
        <w:t>is no better evidence</w:t>
      </w:r>
      <w:r>
        <w:t xml:space="preserve"> of this fact</w:t>
      </w:r>
      <w:r w:rsidR="00CA6D1F">
        <w:t xml:space="preserve"> than Apple’s own press releases.</w:t>
      </w:r>
      <w:r w:rsidR="001F1B0E">
        <w:t xml:space="preserve">  It is clear that in its press release</w:t>
      </w:r>
      <w:r w:rsidR="00FB60D1">
        <w:t xml:space="preserve"> of 11 July 2008, Apple was using the terms “applications” and “apps” interchangeably</w:t>
      </w:r>
      <w:r w:rsidR="00E171CC">
        <w:t>, not distinguishing between them</w:t>
      </w:r>
      <w:r w:rsidR="00FB60D1">
        <w:t xml:space="preserve">.  It may, of course, be accepted that Apple was talking about </w:t>
      </w:r>
      <w:r w:rsidR="00E171CC">
        <w:t>“</w:t>
      </w:r>
      <w:r w:rsidR="00FB60D1">
        <w:t>applications</w:t>
      </w:r>
      <w:r w:rsidR="00E171CC">
        <w:t xml:space="preserve">” </w:t>
      </w:r>
      <w:r w:rsidR="00FB60D1">
        <w:t xml:space="preserve">or </w:t>
      </w:r>
      <w:r w:rsidR="00E171CC">
        <w:t>“</w:t>
      </w:r>
      <w:r w:rsidR="00FB60D1">
        <w:t>apps</w:t>
      </w:r>
      <w:r w:rsidR="00E171CC">
        <w:t>”</w:t>
      </w:r>
      <w:r w:rsidR="00FB60D1">
        <w:t xml:space="preserve"> suitable for devices such as its iPhone </w:t>
      </w:r>
      <w:proofErr w:type="spellStart"/>
      <w:r w:rsidR="00FB60D1">
        <w:t>3G</w:t>
      </w:r>
      <w:proofErr w:type="spellEnd"/>
      <w:r w:rsidR="00FB60D1">
        <w:t>, whose availability for sale was being announced at the same time.  However, on an objective reading of the press release, it is clear that, by using the words “applications” and “apps”, Apple was not propound</w:t>
      </w:r>
      <w:r w:rsidR="00C83989">
        <w:t>ing, and would not be understood as propounding,</w:t>
      </w:r>
      <w:r w:rsidR="00FB60D1">
        <w:t xml:space="preserve"> some new or otherwise special use of either term.  Put another way,</w:t>
      </w:r>
      <w:r w:rsidR="00C83989">
        <w:t xml:space="preserve"> viewed objectively,</w:t>
      </w:r>
      <w:r w:rsidR="00FB60D1">
        <w:t xml:space="preserve"> Apple was not coining new words or endeavouring to imbue </w:t>
      </w:r>
      <w:r w:rsidR="008E4CFD">
        <w:t>the words “applications” and “apps”</w:t>
      </w:r>
      <w:r w:rsidR="00FB60D1">
        <w:t xml:space="preserve"> with new</w:t>
      </w:r>
      <w:r w:rsidR="00E171CC">
        <w:t xml:space="preserve"> and distinct</w:t>
      </w:r>
      <w:r w:rsidR="00FB60D1">
        <w:t xml:space="preserve"> meanings.  </w:t>
      </w:r>
      <w:r w:rsidR="00B12EB3">
        <w:t xml:space="preserve">Its press release makes clear that the “applications” or “apps” to which it was referring could be downloaded </w:t>
      </w:r>
      <w:r w:rsidR="001926FD">
        <w:t xml:space="preserve">directly </w:t>
      </w:r>
      <w:r w:rsidR="00B12EB3">
        <w:t>on</w:t>
      </w:r>
      <w:r w:rsidR="00425F65">
        <w:t>to</w:t>
      </w:r>
      <w:r w:rsidR="00C83989">
        <w:t xml:space="preserve"> Apple’s hand</w:t>
      </w:r>
      <w:r w:rsidR="00B12EB3">
        <w:t>held devices and also on</w:t>
      </w:r>
      <w:r w:rsidR="00BF5C5D">
        <w:t>to</w:t>
      </w:r>
      <w:r w:rsidR="00B12EB3">
        <w:t xml:space="preserve"> des</w:t>
      </w:r>
      <w:r w:rsidR="00DD76EF">
        <w:t>ktop computers</w:t>
      </w:r>
      <w:r w:rsidR="008E4CFD">
        <w:t xml:space="preserve"> (whether </w:t>
      </w:r>
      <w:r w:rsidR="002D7759">
        <w:t>Mac</w:t>
      </w:r>
      <w:r w:rsidR="008E4CFD">
        <w:t xml:space="preserve"> or PC) from which the “applications” or “apps” could</w:t>
      </w:r>
      <w:r w:rsidR="00BF5C5D">
        <w:t xml:space="preserve"> also</w:t>
      </w:r>
      <w:r w:rsidR="008E4CFD">
        <w:t xml:space="preserve"> be “synced”</w:t>
      </w:r>
      <w:r w:rsidR="001926FD">
        <w:t xml:space="preserve"> to an iPhone or iPod touch device</w:t>
      </w:r>
      <w:r w:rsidR="00DD76EF">
        <w:t xml:space="preserve">.  </w:t>
      </w:r>
      <w:r w:rsidR="001926FD">
        <w:t xml:space="preserve">Thus, the “applications” or “apps” made </w:t>
      </w:r>
      <w:r w:rsidR="001926FD">
        <w:lastRenderedPageBreak/>
        <w:t xml:space="preserve">available through the App Store service were </w:t>
      </w:r>
      <w:r w:rsidR="00E171CC">
        <w:t xml:space="preserve">certainly </w:t>
      </w:r>
      <w:r w:rsidR="001926FD">
        <w:t>suitable for use on</w:t>
      </w:r>
      <w:r w:rsidR="00E171CC">
        <w:t xml:space="preserve"> the designated</w:t>
      </w:r>
      <w:r w:rsidR="00F23FE4">
        <w:t xml:space="preserve"> hand</w:t>
      </w:r>
      <w:r w:rsidR="001926FD">
        <w:t xml:space="preserve">held devices, but not exclusively so.  </w:t>
      </w:r>
      <w:r w:rsidR="00425F65">
        <w:t>The important point is that, in its press release,</w:t>
      </w:r>
      <w:r w:rsidR="00DD76EF">
        <w:t xml:space="preserve"> Apple</w:t>
      </w:r>
      <w:r w:rsidR="00B12EB3">
        <w:t xml:space="preserve"> was not using “applications” or “apps” </w:t>
      </w:r>
      <w:r w:rsidR="00BF5C5D">
        <w:t xml:space="preserve">in a way that was </w:t>
      </w:r>
      <w:r w:rsidR="001926FD">
        <w:t>confined to</w:t>
      </w:r>
      <w:r w:rsidR="00B12EB3">
        <w:t xml:space="preserve"> the narrow meaning advocated by Professor Harris.  Indeed, t</w:t>
      </w:r>
      <w:r w:rsidR="00FB60D1">
        <w:t>here is no evidence to suggest that</w:t>
      </w:r>
      <w:r w:rsidR="00B12EB3">
        <w:t>,</w:t>
      </w:r>
      <w:r w:rsidR="00DD76EF">
        <w:t xml:space="preserve"> even</w:t>
      </w:r>
      <w:r w:rsidR="00B12EB3">
        <w:t xml:space="preserve"> at the present time,</w:t>
      </w:r>
      <w:r w:rsidR="00FB60D1">
        <w:t xml:space="preserve"> the words “applications” and “apps” do not still bear the </w:t>
      </w:r>
      <w:r w:rsidR="001926FD">
        <w:t>general</w:t>
      </w:r>
      <w:r w:rsidR="00B12EB3">
        <w:t xml:space="preserve"> </w:t>
      </w:r>
      <w:r w:rsidR="00FB60D1">
        <w:t>meaning of “computer application”.</w:t>
      </w:r>
      <w:r w:rsidR="00955BA0">
        <w:t xml:space="preserve">  Whether the application software is </w:t>
      </w:r>
      <w:r w:rsidR="005D3DA3">
        <w:t xml:space="preserve">to be </w:t>
      </w:r>
      <w:r w:rsidR="00955BA0">
        <w:t>used on a handheld device or, say, a desktop computer, the software is</w:t>
      </w:r>
      <w:r w:rsidR="005D3DA3">
        <w:t xml:space="preserve"> (and was at the </w:t>
      </w:r>
      <w:r w:rsidR="00F23FE4">
        <w:t>filing</w:t>
      </w:r>
      <w:r w:rsidR="005D3DA3">
        <w:t xml:space="preserve"> date)</w:t>
      </w:r>
      <w:r w:rsidR="00955BA0">
        <w:t xml:space="preserve"> still an “app”</w:t>
      </w:r>
      <w:r w:rsidR="005D3DA3">
        <w:t>.</w:t>
      </w:r>
      <w:r w:rsidR="00FB60D1">
        <w:t xml:space="preserve"> </w:t>
      </w:r>
    </w:p>
    <w:p w:rsidR="00A51211" w:rsidRDefault="00FB60D1" w:rsidP="008F2C51">
      <w:pPr>
        <w:pStyle w:val="ParaNumbering"/>
      </w:pPr>
      <w:r>
        <w:t>It may</w:t>
      </w:r>
      <w:r w:rsidR="00372405">
        <w:t xml:space="preserve"> well</w:t>
      </w:r>
      <w:r>
        <w:t xml:space="preserve"> be that, because of </w:t>
      </w:r>
      <w:r w:rsidR="00BF5C5D">
        <w:t>the</w:t>
      </w:r>
      <w:r>
        <w:t xml:space="preserve"> ubiquity</w:t>
      </w:r>
      <w:r w:rsidR="00955BA0">
        <w:t xml:space="preserve"> of hand</w:t>
      </w:r>
      <w:r w:rsidR="00BF5C5D">
        <w:t>held “smart” devices</w:t>
      </w:r>
      <w:r w:rsidR="005D3DA3">
        <w:t>, the word “app</w:t>
      </w:r>
      <w:r>
        <w:t>” has</w:t>
      </w:r>
      <w:r w:rsidR="00BF5C5D">
        <w:t>, over time,</w:t>
      </w:r>
      <w:r>
        <w:t xml:space="preserve"> come to be more closely identified with computer applications used on </w:t>
      </w:r>
      <w:r w:rsidR="00DD76EF">
        <w:t>such</w:t>
      </w:r>
      <w:r>
        <w:t xml:space="preserve"> devices.  But the changing patterns of commerce</w:t>
      </w:r>
      <w:r w:rsidR="00782934">
        <w:t xml:space="preserve"> and consumer preference</w:t>
      </w:r>
      <w:r w:rsidR="003A55A1">
        <w:t xml:space="preserve"> </w:t>
      </w:r>
      <w:r w:rsidR="00BF5C5D">
        <w:t>both before and after</w:t>
      </w:r>
      <w:r w:rsidR="003A55A1">
        <w:t xml:space="preserve"> 2008</w:t>
      </w:r>
      <w:r>
        <w:t xml:space="preserve"> do not mean that, at the time that Apple launched its App Store s</w:t>
      </w:r>
      <w:r w:rsidR="008D3FE2">
        <w:t>ervice</w:t>
      </w:r>
      <w:r w:rsidR="00372405">
        <w:t xml:space="preserve"> and</w:t>
      </w:r>
      <w:r w:rsidR="008D3FE2">
        <w:t>, more particularly</w:t>
      </w:r>
      <w:r w:rsidR="00B12EB3">
        <w:t>,</w:t>
      </w:r>
      <w:r w:rsidR="00372405">
        <w:t xml:space="preserve"> at the time it applied for the mark,</w:t>
      </w:r>
      <w:r>
        <w:t xml:space="preserve"> it </w:t>
      </w:r>
      <w:r w:rsidR="00DD76EF">
        <w:t xml:space="preserve">had </w:t>
      </w:r>
      <w:r>
        <w:t xml:space="preserve">coined a new word </w:t>
      </w:r>
      <w:r w:rsidR="00241AE7">
        <w:t>“app”</w:t>
      </w:r>
      <w:r>
        <w:t xml:space="preserve"> or had given </w:t>
      </w:r>
      <w:r w:rsidR="00BF5C5D">
        <w:t>that</w:t>
      </w:r>
      <w:r>
        <w:t xml:space="preserve"> word a </w:t>
      </w:r>
      <w:r w:rsidR="00BF5C5D">
        <w:t>changed</w:t>
      </w:r>
      <w:r>
        <w:t xml:space="preserve"> meaning.  Indeed, it is clear that Apple was </w:t>
      </w:r>
      <w:r w:rsidR="005C5DD8">
        <w:t>couching its press release in language which it must have considered t</w:t>
      </w:r>
      <w:r w:rsidR="00B77C54">
        <w:t>o be</w:t>
      </w:r>
      <w:r w:rsidR="00B12EB3">
        <w:t xml:space="preserve"> </w:t>
      </w:r>
      <w:r w:rsidR="00782934">
        <w:t>completely</w:t>
      </w:r>
      <w:r w:rsidR="00B77C54">
        <w:t xml:space="preserve"> intelligible to the broad</w:t>
      </w:r>
      <w:r w:rsidR="005C5DD8">
        <w:t xml:space="preserve"> audience</w:t>
      </w:r>
      <w:r w:rsidR="00B77C54">
        <w:t xml:space="preserve"> it was</w:t>
      </w:r>
      <w:r w:rsidR="008D3FE2">
        <w:t xml:space="preserve"> then</w:t>
      </w:r>
      <w:r w:rsidR="00B77C54">
        <w:t xml:space="preserve"> addressing.</w:t>
      </w:r>
      <w:r w:rsidR="00B12EB3">
        <w:t xml:space="preserve">  The same can be said of Apple’s immediately succeeding press releases from which I have</w:t>
      </w:r>
      <w:r w:rsidR="00955BA0">
        <w:t xml:space="preserve"> also</w:t>
      </w:r>
      <w:r w:rsidR="00B12EB3">
        <w:t xml:space="preserve"> quoted</w:t>
      </w:r>
      <w:r w:rsidR="00955BA0">
        <w:t>,</w:t>
      </w:r>
      <w:r w:rsidR="002D7759">
        <w:t xml:space="preserve"> which</w:t>
      </w:r>
      <w:r w:rsidR="00782934">
        <w:t xml:space="preserve"> also use</w:t>
      </w:r>
      <w:r w:rsidR="002D7759">
        <w:t xml:space="preserve"> the terms “applications” and “apps” interchangeably</w:t>
      </w:r>
      <w:r w:rsidR="00B12EB3">
        <w:t>.</w:t>
      </w:r>
      <w:r w:rsidR="00955BA0">
        <w:t xml:space="preserve"> </w:t>
      </w:r>
    </w:p>
    <w:p w:rsidR="00CA6D1F" w:rsidRDefault="00955BA0" w:rsidP="00EE2665">
      <w:pPr>
        <w:pStyle w:val="ParaNumbering"/>
      </w:pPr>
      <w:r>
        <w:t>My</w:t>
      </w:r>
      <w:r w:rsidR="00A51211">
        <w:t xml:space="preserve"> conclusion</w:t>
      </w:r>
      <w:r>
        <w:t xml:space="preserve"> on the meaning of “app”</w:t>
      </w:r>
      <w:r w:rsidR="005D3DA3">
        <w:t xml:space="preserve"> as at the </w:t>
      </w:r>
      <w:r w:rsidR="00F23FE4">
        <w:t>filing</w:t>
      </w:r>
      <w:r w:rsidR="005D3DA3">
        <w:t xml:space="preserve"> date</w:t>
      </w:r>
      <w:r w:rsidR="00A51211">
        <w:t xml:space="preserve"> is</w:t>
      </w:r>
      <w:r w:rsidR="00241AE7">
        <w:t xml:space="preserve"> clearly</w:t>
      </w:r>
      <w:r w:rsidR="00A51211">
        <w:t xml:space="preserve"> supported by Ms King’s analysis of the references in COCA for the period </w:t>
      </w:r>
      <w:r w:rsidR="00AD603E">
        <w:t>February 2005 to June 2008 and for the period July 2008 to December 2009</w:t>
      </w:r>
      <w:r w:rsidR="00794C8F">
        <w:t>, based on Dr James’ research</w:t>
      </w:r>
      <w:r w:rsidR="00AD603E">
        <w:t>.</w:t>
      </w:r>
      <w:r>
        <w:t xml:space="preserve">  </w:t>
      </w:r>
      <w:r w:rsidR="00B77C54">
        <w:t xml:space="preserve">  </w:t>
      </w:r>
    </w:p>
    <w:p w:rsidR="00241AE7" w:rsidRDefault="005D3DA3" w:rsidP="008F2C51">
      <w:pPr>
        <w:pStyle w:val="ParaNumbering"/>
      </w:pPr>
      <w:r>
        <w:t xml:space="preserve">In any event, </w:t>
      </w:r>
      <w:r w:rsidR="00241AE7">
        <w:t>Apple’s emphasis on “app” having the restricted meaning advocated by</w:t>
      </w:r>
      <w:r w:rsidR="006B692E">
        <w:t xml:space="preserve"> Professor Harris</w:t>
      </w:r>
      <w:r w:rsidR="00241AE7">
        <w:t xml:space="preserve"> ignore</w:t>
      </w:r>
      <w:r w:rsidR="006B692E">
        <w:t>s</w:t>
      </w:r>
      <w:r>
        <w:t xml:space="preserve"> </w:t>
      </w:r>
      <w:r w:rsidR="00241AE7">
        <w:t xml:space="preserve">the specification of the services for which it seeks registration.  In only one instance does the specification refer to “computer software for use on handheld mobile digital electronic devices and other consumer electronics”:  see the specification of the designated services in </w:t>
      </w:r>
      <w:r w:rsidR="00001486">
        <w:t>Class 35</w:t>
      </w:r>
      <w:r w:rsidR="005E7E73">
        <w:t>: quoted at [19</w:t>
      </w:r>
      <w:r w:rsidR="006B692E">
        <w:t>]</w:t>
      </w:r>
      <w:r w:rsidR="00241AE7">
        <w:t>.</w:t>
      </w:r>
      <w:r w:rsidR="00794C8F">
        <w:t xml:space="preserve">  As is apparent, even that particular description extends to computer software for use on consumer electronics, and is not confined to either “small” programs or programs for use on handheld devices.  Otherwise, the specification of the designated services in </w:t>
      </w:r>
      <w:r w:rsidR="00001486">
        <w:t>Class 35</w:t>
      </w:r>
      <w:r w:rsidR="00794C8F">
        <w:t xml:space="preserve"> simply refers to “computer programs”.  The specification of the designated services in </w:t>
      </w:r>
      <w:r w:rsidR="00001486">
        <w:t>Class 42</w:t>
      </w:r>
      <w:r w:rsidR="00794C8F">
        <w:t xml:space="preserve"> refers, in </w:t>
      </w:r>
      <w:r>
        <w:t>part</w:t>
      </w:r>
      <w:r w:rsidR="00794C8F">
        <w:t xml:space="preserve">, to “mobile digital electronic devices and other consumer electronics”.  Once again, this particular part of the specification does not confine the services to </w:t>
      </w:r>
      <w:r w:rsidR="00A178B1">
        <w:t xml:space="preserve">those involving </w:t>
      </w:r>
      <w:r w:rsidR="00794C8F">
        <w:t xml:space="preserve">application software </w:t>
      </w:r>
      <w:r w:rsidR="00A178B1">
        <w:t>having</w:t>
      </w:r>
      <w:r w:rsidR="00794C8F">
        <w:t xml:space="preserve"> the </w:t>
      </w:r>
      <w:r w:rsidR="00A178B1">
        <w:t>specific characteristics</w:t>
      </w:r>
      <w:r w:rsidR="00794C8F">
        <w:t xml:space="preserve"> </w:t>
      </w:r>
      <w:r w:rsidR="00A178B1">
        <w:t>described</w:t>
      </w:r>
      <w:r w:rsidR="00433237">
        <w:t xml:space="preserve"> </w:t>
      </w:r>
      <w:r w:rsidR="00794C8F">
        <w:t xml:space="preserve">by Professor Harris.  In most other aspects of the </w:t>
      </w:r>
      <w:r w:rsidR="00794C8F">
        <w:lastRenderedPageBreak/>
        <w:t>description of the designated services, the reference is</w:t>
      </w:r>
      <w:r>
        <w:t xml:space="preserve"> simply to computer software.  Application software is quite clearly computer software.</w:t>
      </w:r>
    </w:p>
    <w:p w:rsidR="002474CB" w:rsidRDefault="002474CB" w:rsidP="002474CB">
      <w:pPr>
        <w:pStyle w:val="ParaNumbering"/>
      </w:pPr>
      <w:r>
        <w:t xml:space="preserve">In relation to the question of word associations with “app”, Professor Harris’ “assertion” (his word) that there is a strong phonological link between “app” and </w:t>
      </w:r>
      <w:r w:rsidR="006B692E">
        <w:t>“</w:t>
      </w:r>
      <w:r>
        <w:t>Apple</w:t>
      </w:r>
      <w:r w:rsidR="006B692E">
        <w:t>”</w:t>
      </w:r>
      <w:r>
        <w:t xml:space="preserve"> draws on findings reported in the literature, although not literature dealing with studies that have examined the word “app”.  Professor Harris drew on the general proposition that, according to the literature, phonologically similar words can be jointly accessed in searches of the mental lexicon.  He said that </w:t>
      </w:r>
      <w:r w:rsidR="006B692E">
        <w:t>some of the</w:t>
      </w:r>
      <w:r>
        <w:t xml:space="preserve"> studies to which he referred “confirmed” that one word can trigger an association with </w:t>
      </w:r>
      <w:r w:rsidR="003F5B85">
        <w:t>a phonologically similar word.</w:t>
      </w:r>
      <w:r>
        <w:t xml:space="preserve">  However, whether an association would be formed, specifically, between </w:t>
      </w:r>
      <w:r w:rsidR="00401F3A">
        <w:t>“app”</w:t>
      </w:r>
      <w:r>
        <w:t xml:space="preserve"> and </w:t>
      </w:r>
      <w:r w:rsidR="006B692E">
        <w:t>“</w:t>
      </w:r>
      <w:r w:rsidR="00401F3A">
        <w:t>Apple</w:t>
      </w:r>
      <w:r w:rsidR="006B692E">
        <w:t>”</w:t>
      </w:r>
      <w:r>
        <w:t xml:space="preserve"> is another matter, particularly where, as Professor Harris acknowledged in both his declaration and his report, semantics has a role to play.  </w:t>
      </w:r>
    </w:p>
    <w:p w:rsidR="002474CB" w:rsidRDefault="002474CB" w:rsidP="002474CB">
      <w:pPr>
        <w:pStyle w:val="ParaNumbering"/>
      </w:pPr>
      <w:r>
        <w:t xml:space="preserve">In this connection, Professor Harris’ argument in his declaration was that when </w:t>
      </w:r>
      <w:r w:rsidR="00401F3A">
        <w:t>“app”</w:t>
      </w:r>
      <w:r>
        <w:t xml:space="preserve"> is used with specific reference to </w:t>
      </w:r>
      <w:r w:rsidR="00433237">
        <w:t>“</w:t>
      </w:r>
      <w:r>
        <w:t>Apple</w:t>
      </w:r>
      <w:r w:rsidR="00433237">
        <w:t>”</w:t>
      </w:r>
      <w:r>
        <w:t xml:space="preserve">, it falls into the same semantic field of digital technology as </w:t>
      </w:r>
      <w:r w:rsidR="00401F3A">
        <w:t>“app”</w:t>
      </w:r>
      <w:r>
        <w:t xml:space="preserve"> with its software m</w:t>
      </w:r>
      <w:r w:rsidR="00342786">
        <w:t>eaning of “application”:  see [100</w:t>
      </w:r>
      <w:r>
        <w:t>]</w:t>
      </w:r>
      <w:r w:rsidR="00BE4D5F">
        <w:t>-[101]</w:t>
      </w:r>
      <w:r>
        <w:t xml:space="preserve"> above.  Thus, in Professor Harris’ analysis, the use of </w:t>
      </w:r>
      <w:r w:rsidR="00401F3A">
        <w:t>“app”</w:t>
      </w:r>
      <w:r>
        <w:t xml:space="preserve"> with specific reference to </w:t>
      </w:r>
      <w:r w:rsidR="00433237">
        <w:t>“</w:t>
      </w:r>
      <w:r>
        <w:t>Apple</w:t>
      </w:r>
      <w:r w:rsidR="00433237">
        <w:t>”</w:t>
      </w:r>
      <w:r>
        <w:t xml:space="preserve"> is the semantic criterion that leads to </w:t>
      </w:r>
      <w:r w:rsidR="00401F3A">
        <w:t>“app”</w:t>
      </w:r>
      <w:r>
        <w:t xml:space="preserve">, </w:t>
      </w:r>
      <w:r w:rsidR="00401F3A">
        <w:t>“application”</w:t>
      </w:r>
      <w:r>
        <w:t xml:space="preserve"> and </w:t>
      </w:r>
      <w:r w:rsidR="00401F3A">
        <w:t>“Apple”</w:t>
      </w:r>
      <w:r>
        <w:t xml:space="preserve"> falling within what he described as “the range of phonologically and semantically defined lexical cohort”.  It is on this basis that Professor Harris expressed the view that individuals are likely to perceive a strong association between </w:t>
      </w:r>
      <w:r w:rsidR="00401F3A">
        <w:t>“app”</w:t>
      </w:r>
      <w:r>
        <w:t xml:space="preserve">, </w:t>
      </w:r>
      <w:r w:rsidR="00401F3A">
        <w:t>“application”</w:t>
      </w:r>
      <w:r>
        <w:t xml:space="preserve"> and </w:t>
      </w:r>
      <w:r w:rsidR="00433237">
        <w:t>“</w:t>
      </w:r>
      <w:r w:rsidR="00401F3A">
        <w:t>Apple</w:t>
      </w:r>
      <w:r w:rsidR="00433237">
        <w:t>”</w:t>
      </w:r>
      <w:r>
        <w:t>.</w:t>
      </w:r>
    </w:p>
    <w:p w:rsidR="002474CB" w:rsidRDefault="00401F3A" w:rsidP="002474CB">
      <w:pPr>
        <w:pStyle w:val="ParaNumbering"/>
      </w:pPr>
      <w:r>
        <w:t>The difficulty with this argument is</w:t>
      </w:r>
      <w:r w:rsidR="002474CB">
        <w:t xml:space="preserve"> the semantic criterion which Professor Harris applied to “narrow” the lexical neighbourhood</w:t>
      </w:r>
      <w:r>
        <w:t>, namely</w:t>
      </w:r>
      <w:r w:rsidR="002474CB">
        <w:t xml:space="preserve"> the use of </w:t>
      </w:r>
      <w:r>
        <w:t>“app”</w:t>
      </w:r>
      <w:r w:rsidR="002474CB">
        <w:t xml:space="preserve"> with specific reference to </w:t>
      </w:r>
      <w:r w:rsidR="00433237">
        <w:t>“</w:t>
      </w:r>
      <w:r w:rsidR="002474CB">
        <w:t>Apple</w:t>
      </w:r>
      <w:r w:rsidR="00433237">
        <w:t>”</w:t>
      </w:r>
      <w:r w:rsidR="002474CB">
        <w:t xml:space="preserve"> itself.  It is, perhaps, a matter of little surprise that, in such circumstances, one might well argue that individuals are likely to see an association between </w:t>
      </w:r>
      <w:r>
        <w:t>“app”</w:t>
      </w:r>
      <w:r w:rsidR="002474CB">
        <w:t xml:space="preserve"> and </w:t>
      </w:r>
      <w:r w:rsidR="00433237">
        <w:t>“</w:t>
      </w:r>
      <w:r>
        <w:t>Apple</w:t>
      </w:r>
      <w:r w:rsidR="00433237">
        <w:t>”</w:t>
      </w:r>
      <w:r w:rsidR="002474CB">
        <w:t xml:space="preserve">.  But, if that association is made, it is because of the involvement, in the formation of perceptions, of an indicium (the specific reference to </w:t>
      </w:r>
      <w:r w:rsidR="00433237">
        <w:t>“</w:t>
      </w:r>
      <w:r w:rsidR="002474CB">
        <w:t>Apple</w:t>
      </w:r>
      <w:r w:rsidR="00433237">
        <w:t>”</w:t>
      </w:r>
      <w:r w:rsidR="002474CB">
        <w:t xml:space="preserve">) that is extraneous to the mark itself.  Thus, the association for which Professor Harris argued is critically dependent on the particular circumstances of use.  This is an important matter to be borne in mind when considering whether and to what extent a mark is inherently adapted to distinguish at the time when application for its registration is made.  This is because, in trade mark law, inherent </w:t>
      </w:r>
      <w:r>
        <w:t>adaptation</w:t>
      </w:r>
      <w:r w:rsidR="002474CB">
        <w:t xml:space="preserve"> is directed solely to the intrinsic qualities of the mark</w:t>
      </w:r>
      <w:r w:rsidR="00001486">
        <w:t xml:space="preserve"> itself</w:t>
      </w:r>
      <w:r w:rsidR="002474CB">
        <w:t>, not to features or circumstances that a</w:t>
      </w:r>
      <w:r w:rsidR="00001486">
        <w:t>re extraneous to the mark</w:t>
      </w:r>
      <w:r w:rsidR="002474CB">
        <w:t>.</w:t>
      </w:r>
    </w:p>
    <w:p w:rsidR="00390CDC" w:rsidRDefault="00390CDC" w:rsidP="00390CDC">
      <w:pPr>
        <w:pStyle w:val="Heading2"/>
      </w:pPr>
      <w:r>
        <w:lastRenderedPageBreak/>
        <w:t>“Store”</w:t>
      </w:r>
    </w:p>
    <w:p w:rsidR="009C594E" w:rsidRDefault="009C594E" w:rsidP="002474CB">
      <w:pPr>
        <w:pStyle w:val="ParaNumbering"/>
      </w:pPr>
      <w:r>
        <w:t>I now turn to consider the second proposition that the word “store”, as used in APP STORE, “ushered in a new meaning” of that word.</w:t>
      </w:r>
    </w:p>
    <w:p w:rsidR="00671A1F" w:rsidRDefault="009842FC" w:rsidP="009C594E">
      <w:pPr>
        <w:pStyle w:val="ParaNumbering"/>
      </w:pPr>
      <w:r>
        <w:t xml:space="preserve">I am not persuaded that the word </w:t>
      </w:r>
      <w:r w:rsidR="009C594E">
        <w:t xml:space="preserve">“store”, as used in APP STORE, </w:t>
      </w:r>
      <w:r>
        <w:t>ushered in a new meanin</w:t>
      </w:r>
      <w:r w:rsidR="009C594E">
        <w:t>g</w:t>
      </w:r>
      <w:r>
        <w:t xml:space="preserve"> of that word.  </w:t>
      </w:r>
      <w:r w:rsidR="0015188D">
        <w:t>On the evidence, I am satisfied that, at the time that Apple applied for the APP STORE mark, the word “store” had a well-established and well-understood meaning among traders and the general public that was not confined to the traditional notion of a physical store, but extended, as well, to an online store for the provision of goods or services.</w:t>
      </w:r>
      <w:r w:rsidR="0015188D" w:rsidRPr="0015188D">
        <w:t xml:space="preserve"> </w:t>
      </w:r>
    </w:p>
    <w:p w:rsidR="00A178B1" w:rsidRDefault="00671A1F" w:rsidP="008F2C51">
      <w:pPr>
        <w:pStyle w:val="ParaNumbering"/>
      </w:pPr>
      <w:r>
        <w:t xml:space="preserve">In this regard, </w:t>
      </w:r>
      <w:r w:rsidR="002B3993">
        <w:t>Professor Harris was in complete agreement with Dr James that the meaning of “store” has changed over the years to refe</w:t>
      </w:r>
      <w:r w:rsidR="003F5B85">
        <w:t>r to “a non-physical entity”.</w:t>
      </w:r>
      <w:r w:rsidR="002B3993">
        <w:t xml:space="preserve">  </w:t>
      </w:r>
      <w:r>
        <w:t>The</w:t>
      </w:r>
      <w:r w:rsidR="0015188D">
        <w:t xml:space="preserve"> evidence shows</w:t>
      </w:r>
      <w:r>
        <w:t>, for example, the</w:t>
      </w:r>
      <w:r w:rsidR="0015188D">
        <w:t xml:space="preserve"> extensive use of the expression “onlin</w:t>
      </w:r>
      <w:r w:rsidR="003F5B85">
        <w:t>e store” since the mid-</w:t>
      </w:r>
      <w:proofErr w:type="spellStart"/>
      <w:r w:rsidR="003F5B85">
        <w:t>1990s</w:t>
      </w:r>
      <w:proofErr w:type="spellEnd"/>
      <w:r w:rsidR="003F5B85">
        <w:t xml:space="preserve">. </w:t>
      </w:r>
      <w:r w:rsidR="0015188D">
        <w:t xml:space="preserve"> </w:t>
      </w:r>
      <w:r w:rsidR="003E76E4">
        <w:t xml:space="preserve">The evidence also shows </w:t>
      </w:r>
      <w:r w:rsidR="00A178B1">
        <w:t>the following trading activity using the word “store” in the online environment.</w:t>
      </w:r>
    </w:p>
    <w:p w:rsidR="00827279" w:rsidRDefault="00A178B1" w:rsidP="008F2C51">
      <w:pPr>
        <w:pStyle w:val="ParaNumbering"/>
      </w:pPr>
      <w:r>
        <w:t xml:space="preserve">In November 2000, Amazon.com launched its e-Books </w:t>
      </w:r>
      <w:r w:rsidR="00827279">
        <w:t>s</w:t>
      </w:r>
      <w:r>
        <w:t>tore.</w:t>
      </w:r>
      <w:r w:rsidR="00827279">
        <w:t xml:space="preserve">  The press release announcing the launch stated:</w:t>
      </w:r>
    </w:p>
    <w:p w:rsidR="00827279" w:rsidRDefault="00827279" w:rsidP="00827279">
      <w:pPr>
        <w:pStyle w:val="Quote1"/>
      </w:pPr>
      <w:r>
        <w:t xml:space="preserve">The new Amazon.com e-Books store brings together the best of Amazon.com – great search capabilities, unique personalization features, insightful customer review and vast selection – and combines it with the strengths of the Microsoft Reader eBook platform to bring customers the ultimate destination for digital content.  Offering e-books in Microsoft Reader format for PCs and laptops, and downloadable e-audiobooks from Amazon.com partner audible.com, the new store makes it easy for novices to get started with these new formats and for experts to find exactly what they are seeking. </w:t>
      </w:r>
    </w:p>
    <w:p w:rsidR="00A178B1" w:rsidRDefault="00A178B1" w:rsidP="008F2C51">
      <w:pPr>
        <w:pStyle w:val="ParaNumbering"/>
      </w:pPr>
      <w:r>
        <w:t xml:space="preserve">  In February 2001, </w:t>
      </w:r>
      <w:r w:rsidR="00827279">
        <w:t>Amazon.com</w:t>
      </w:r>
      <w:r>
        <w:t xml:space="preserve"> launched a new Software Download Store.  </w:t>
      </w:r>
      <w:r w:rsidR="00827279">
        <w:t xml:space="preserve">The press release announcing the launch </w:t>
      </w:r>
      <w:r>
        <w:t xml:space="preserve">described </w:t>
      </w:r>
      <w:r w:rsidR="00827279">
        <w:t xml:space="preserve">the store </w:t>
      </w:r>
      <w:r w:rsidR="003F5B85">
        <w:t xml:space="preserve">as one:  </w:t>
      </w:r>
    </w:p>
    <w:p w:rsidR="00A178B1" w:rsidRDefault="0015188D" w:rsidP="00A178B1">
      <w:pPr>
        <w:pStyle w:val="Quote1"/>
      </w:pPr>
      <w:r>
        <w:t xml:space="preserve">  </w:t>
      </w:r>
      <w:r w:rsidR="00A178B1">
        <w:t>… that will make it more convenient for customers to purchase popular software programs and download them directly to their computers from Amazon.com.</w:t>
      </w:r>
    </w:p>
    <w:p w:rsidR="00A178B1" w:rsidRDefault="00A178B1" w:rsidP="00A178B1">
      <w:pPr>
        <w:pStyle w:val="ParaNumbering"/>
      </w:pPr>
      <w:r>
        <w:t>The press release continued:</w:t>
      </w:r>
    </w:p>
    <w:p w:rsidR="00A178B1" w:rsidRDefault="00A178B1" w:rsidP="00A178B1">
      <w:pPr>
        <w:pStyle w:val="Quote1"/>
      </w:pPr>
      <w:r>
        <w:t>The new store features many of the most popular downloadable titles in the industry, including a favourite this time of year, Intuit’s Turbo tax.  Downloadable software benefits customers in that it provides near real-time delivery of the product 24 hours a day.</w:t>
      </w:r>
    </w:p>
    <w:p w:rsidR="00A178B1" w:rsidRDefault="00A178B1" w:rsidP="00A178B1">
      <w:pPr>
        <w:pStyle w:val="ParaNumbering"/>
      </w:pPr>
      <w:r>
        <w:t>In July 2001, Amazon.com announced the launch of its e-Documents store.  The press release</w:t>
      </w:r>
      <w:r w:rsidR="00827279">
        <w:t xml:space="preserve"> announcing the launch</w:t>
      </w:r>
      <w:r>
        <w:t xml:space="preserve"> </w:t>
      </w:r>
      <w:r w:rsidR="00827279">
        <w:t>described this service as</w:t>
      </w:r>
      <w:r>
        <w:t>:</w:t>
      </w:r>
    </w:p>
    <w:p w:rsidR="003E76E4" w:rsidRDefault="0015188D" w:rsidP="00A178B1">
      <w:pPr>
        <w:pStyle w:val="Quote1"/>
      </w:pPr>
      <w:r>
        <w:t xml:space="preserve">  </w:t>
      </w:r>
      <w:r w:rsidR="00827279">
        <w:t>… further expanding [</w:t>
      </w:r>
      <w:proofErr w:type="spellStart"/>
      <w:r w:rsidR="00827279">
        <w:t>Amazon.com’s</w:t>
      </w:r>
      <w:proofErr w:type="spellEnd"/>
      <w:r w:rsidR="00827279">
        <w:t xml:space="preserve">] digital product offerings and significantly </w:t>
      </w:r>
      <w:r w:rsidR="00827279">
        <w:lastRenderedPageBreak/>
        <w:t>broadening the content range available to its more than 32 million cumulative customers.</w:t>
      </w:r>
    </w:p>
    <w:p w:rsidR="00827279" w:rsidRDefault="00827279" w:rsidP="008F2C51">
      <w:pPr>
        <w:pStyle w:val="ParaNumbering"/>
      </w:pPr>
      <w:r>
        <w:t>The press release continued:</w:t>
      </w:r>
    </w:p>
    <w:p w:rsidR="00827279" w:rsidRDefault="00827279" w:rsidP="00827279">
      <w:pPr>
        <w:pStyle w:val="Quote1"/>
      </w:pPr>
      <w:r>
        <w:t>Complementing the e-tailer’s book and e-book offerings, e-documents offer customers immediate access to texts that can be difficult to find in print, such as investor research reports, journal articles, reference material, magazine archives and other research documents.  e-Documents</w:t>
      </w:r>
      <w:r w:rsidR="00671A1F">
        <w:t xml:space="preserve"> can be downloaded quickly and read instantly on a computer or as printed hard copies.</w:t>
      </w:r>
    </w:p>
    <w:p w:rsidR="00671A1F" w:rsidRDefault="00671A1F" w:rsidP="008F2C51">
      <w:pPr>
        <w:pStyle w:val="ParaNumbering"/>
      </w:pPr>
      <w:r>
        <w:t>In April 2003, Apple announced its iTunes Music Store which, at the time, was publicised as:</w:t>
      </w:r>
    </w:p>
    <w:p w:rsidR="00671A1F" w:rsidRDefault="00671A1F" w:rsidP="00671A1F">
      <w:pPr>
        <w:pStyle w:val="Quote1"/>
      </w:pPr>
      <w:r>
        <w:t xml:space="preserve">… a revolutionary online music store that lets customers quickly find, purchase and download the music they want for just 99 cents per song, without subscription fees.  The iTunes Music Store offers </w:t>
      </w:r>
      <w:proofErr w:type="spellStart"/>
      <w:r>
        <w:t>groundbreaking</w:t>
      </w:r>
      <w:proofErr w:type="spellEnd"/>
      <w:r>
        <w:t xml:space="preserve"> personal use rights, including burning songs onto an unlimited number of CDs for personal use, listening to songs on an unlimited number of iPods, playing songs on up to three Macintosh computers, and using songs in any application on the Mac, including iPhoto, iMovie and </w:t>
      </w:r>
      <w:proofErr w:type="spellStart"/>
      <w:r>
        <w:t>iDVD</w:t>
      </w:r>
      <w:proofErr w:type="spellEnd"/>
      <w:r>
        <w:t>.</w:t>
      </w:r>
    </w:p>
    <w:p w:rsidR="00671A1F" w:rsidRDefault="00671A1F" w:rsidP="008F2C51">
      <w:pPr>
        <w:pStyle w:val="ParaNumbering"/>
      </w:pPr>
      <w:r>
        <w:t xml:space="preserve">Apple sought to distinguish this trading activity on the basis that the names used </w:t>
      </w:r>
      <w:r w:rsidR="00001486">
        <w:t xml:space="preserve">(e.g. “iTunes” or “e-Books store”) </w:t>
      </w:r>
      <w:r>
        <w:t>signified that the stores were operat</w:t>
      </w:r>
      <w:r w:rsidR="003B05E9">
        <w:t>ing in an online environment.</w:t>
      </w:r>
      <w:r>
        <w:t xml:space="preserve"> </w:t>
      </w:r>
      <w:r w:rsidR="00001486">
        <w:t xml:space="preserve"> With respect, I think that this</w:t>
      </w:r>
      <w:r>
        <w:t xml:space="preserve"> submission misses the point, which is that the word “store”, in each case, was used descriptively as the name of a trade channel through which goods and services supplied at retail could be acquired.</w:t>
      </w:r>
    </w:p>
    <w:p w:rsidR="0015188D" w:rsidRDefault="0015188D" w:rsidP="008F2C51">
      <w:pPr>
        <w:pStyle w:val="ParaNumbering"/>
      </w:pPr>
      <w:r>
        <w:t xml:space="preserve">I am satisfied that, at the </w:t>
      </w:r>
      <w:r w:rsidR="00F23FE4">
        <w:t>filing</w:t>
      </w:r>
      <w:r>
        <w:t xml:space="preserve"> date, the context in which “store” was used would inform traders and the general public whether the store in question was a physical store or </w:t>
      </w:r>
      <w:r w:rsidR="003E76E4">
        <w:t xml:space="preserve">“a non-physical entity”, such as </w:t>
      </w:r>
      <w:r>
        <w:t>an online store</w:t>
      </w:r>
      <w:r w:rsidR="003E76E4">
        <w:t>,</w:t>
      </w:r>
      <w:r>
        <w:t xml:space="preserve"> and that traders and the general public would consider the word “store” to be apt to refer to either </w:t>
      </w:r>
      <w:r w:rsidR="003E76E4">
        <w:t xml:space="preserve">trading </w:t>
      </w:r>
      <w:r>
        <w:t xml:space="preserve">environment.  I do not accept that, at the </w:t>
      </w:r>
      <w:r w:rsidR="00F23FE4">
        <w:t>filing</w:t>
      </w:r>
      <w:r>
        <w:t xml:space="preserve"> date, it was necessary for a trader to use the word “online” in conjunction with “store” to convey the meaning that the store was conducted in an online environment, although clearly the use of “online” would have expressly stated that fact.  </w:t>
      </w:r>
      <w:r w:rsidR="002B3993">
        <w:t xml:space="preserve">Moreover, </w:t>
      </w:r>
      <w:r>
        <w:t xml:space="preserve">at the time that </w:t>
      </w:r>
      <w:r w:rsidR="007A61CA">
        <w:t>it filed its application for</w:t>
      </w:r>
      <w:r w:rsidR="00EC1D3D">
        <w:t xml:space="preserve"> APP STORE</w:t>
      </w:r>
      <w:r>
        <w:t xml:space="preserve">, Apple, by its own specification, plainly regarded the online supply of retail services to be aptly described as “retail store services”.   </w:t>
      </w:r>
    </w:p>
    <w:p w:rsidR="00B77C54" w:rsidRDefault="0015188D" w:rsidP="008F2C51">
      <w:pPr>
        <w:pStyle w:val="ParaNumbering"/>
      </w:pPr>
      <w:r>
        <w:t>There is</w:t>
      </w:r>
      <w:r w:rsidR="00B77C54">
        <w:t xml:space="preserve"> simply no evidence that Apple’s use of the word </w:t>
      </w:r>
      <w:r w:rsidR="00955BA0">
        <w:t>“store”</w:t>
      </w:r>
      <w:r w:rsidR="00B77C54">
        <w:t>, as encompassing all four attributes posited by Professor Harri</w:t>
      </w:r>
      <w:r w:rsidR="00342786">
        <w:t>s (see [90</w:t>
      </w:r>
      <w:r w:rsidR="009842FC">
        <w:t>]) above), was</w:t>
      </w:r>
      <w:r w:rsidR="001D13BB">
        <w:t xml:space="preserve"> </w:t>
      </w:r>
      <w:r w:rsidR="002B3993">
        <w:t>conveyed by the expression APP STORE</w:t>
      </w:r>
      <w:r w:rsidR="003E76E4">
        <w:t xml:space="preserve"> alone.  Even if it did, there is no evidence that such use was</w:t>
      </w:r>
      <w:r w:rsidR="002B3993">
        <w:t xml:space="preserve"> </w:t>
      </w:r>
      <w:r w:rsidR="00BF5C5D">
        <w:t xml:space="preserve">a </w:t>
      </w:r>
      <w:r w:rsidR="001D13BB">
        <w:t>novel</w:t>
      </w:r>
      <w:r w:rsidR="00BF5C5D">
        <w:t xml:space="preserve"> use</w:t>
      </w:r>
      <w:r w:rsidR="002B3993">
        <w:t xml:space="preserve"> of the word “store” that was</w:t>
      </w:r>
      <w:r w:rsidR="00BF5C5D">
        <w:t xml:space="preserve"> established by Apple</w:t>
      </w:r>
      <w:r w:rsidR="003E76E4">
        <w:t>, as Professor Harris contended</w:t>
      </w:r>
      <w:r w:rsidR="00B77C54">
        <w:t>.</w:t>
      </w:r>
      <w:r w:rsidR="00DD76EF">
        <w:t xml:space="preserve">  </w:t>
      </w:r>
      <w:r w:rsidR="002B3993">
        <w:t>That</w:t>
      </w:r>
      <w:r w:rsidR="002D7759">
        <w:t xml:space="preserve"> statement</w:t>
      </w:r>
      <w:r w:rsidR="009842FC">
        <w:t xml:space="preserve"> by Professor Harris</w:t>
      </w:r>
      <w:r w:rsidR="00BF5C5D">
        <w:t xml:space="preserve"> is</w:t>
      </w:r>
      <w:r w:rsidR="002D7759">
        <w:t>, with respect,</w:t>
      </w:r>
      <w:r w:rsidR="00BF5C5D">
        <w:t xml:space="preserve"> really no more than </w:t>
      </w:r>
      <w:r w:rsidR="009842FC">
        <w:t>his</w:t>
      </w:r>
      <w:r w:rsidR="00BF5C5D">
        <w:t xml:space="preserve"> say-so.  </w:t>
      </w:r>
      <w:r w:rsidR="002B3993">
        <w:t>Further</w:t>
      </w:r>
      <w:r w:rsidR="00DD76EF">
        <w:t xml:space="preserve">, </w:t>
      </w:r>
      <w:r w:rsidR="003E76E4">
        <w:t>this</w:t>
      </w:r>
      <w:r w:rsidR="00DD76EF">
        <w:t xml:space="preserve"> argument, which found expression in </w:t>
      </w:r>
      <w:r w:rsidR="003E76E4">
        <w:t>Professor Harris’</w:t>
      </w:r>
      <w:r w:rsidR="00DD76EF">
        <w:t xml:space="preserve"> report, is a considerable development </w:t>
      </w:r>
      <w:r w:rsidR="00782934">
        <w:t>of</w:t>
      </w:r>
      <w:r w:rsidR="00DD76EF">
        <w:t xml:space="preserve"> the </w:t>
      </w:r>
      <w:r w:rsidR="00DD76EF">
        <w:lastRenderedPageBreak/>
        <w:t xml:space="preserve">argument he initially advanced in his declaration, which focused on </w:t>
      </w:r>
      <w:r w:rsidR="00E171CC">
        <w:t>the attribute that the “customer pays not for the software itself but rather for a licence that allows the software to run on Apple devices”</w:t>
      </w:r>
      <w:r w:rsidR="00DD76EF">
        <w:t xml:space="preserve">.  </w:t>
      </w:r>
      <w:r w:rsidR="00E171CC">
        <w:t>Professor Harris’ report subsequently acknowledge</w:t>
      </w:r>
      <w:r w:rsidR="000A669F">
        <w:t>d</w:t>
      </w:r>
      <w:r w:rsidR="00E171CC">
        <w:t xml:space="preserve"> that</w:t>
      </w:r>
      <w:r w:rsidR="000A669F">
        <w:t xml:space="preserve"> this attribute alone was not novel in 2008</w:t>
      </w:r>
      <w:r w:rsidR="00A35B46">
        <w:t>:  see para 13 thereof</w:t>
      </w:r>
      <w:r w:rsidR="003B05E9">
        <w:t>.</w:t>
      </w:r>
      <w:r w:rsidR="000A669F">
        <w:t xml:space="preserve">  </w:t>
      </w:r>
    </w:p>
    <w:p w:rsidR="006A12A0" w:rsidRDefault="003E76E4" w:rsidP="00350909">
      <w:pPr>
        <w:pStyle w:val="ParaNumbering"/>
      </w:pPr>
      <w:r>
        <w:t>In any event, and</w:t>
      </w:r>
      <w:r w:rsidR="00350909">
        <w:t xml:space="preserve"> more importantly,</w:t>
      </w:r>
      <w:r w:rsidR="00B10572" w:rsidRPr="00B10572">
        <w:t xml:space="preserve"> </w:t>
      </w:r>
      <w:r w:rsidR="00B10572">
        <w:t>Apple has not sought to limit</w:t>
      </w:r>
      <w:r w:rsidR="00B82D57">
        <w:t xml:space="preserve"> the designated</w:t>
      </w:r>
      <w:r w:rsidR="00B10572">
        <w:t xml:space="preserve"> “retail store services”</w:t>
      </w:r>
      <w:r w:rsidR="00001486">
        <w:t xml:space="preserve"> in its application for APP STORE</w:t>
      </w:r>
      <w:r w:rsidR="00B10572">
        <w:t xml:space="preserve"> to services</w:t>
      </w:r>
      <w:r w:rsidR="00B82D57">
        <w:t xml:space="preserve"> supplied online, let alone to services</w:t>
      </w:r>
      <w:r w:rsidR="00B10572">
        <w:t xml:space="preserve"> having the four attributes posited by Professor Harris</w:t>
      </w:r>
      <w:r w:rsidR="00342786">
        <w:t>.</w:t>
      </w:r>
    </w:p>
    <w:p w:rsidR="00390CDC" w:rsidRDefault="00390CDC" w:rsidP="00390CDC">
      <w:pPr>
        <w:pStyle w:val="Heading2"/>
      </w:pPr>
      <w:r>
        <w:t xml:space="preserve">APP STORE:  </w:t>
      </w:r>
      <w:r w:rsidR="00001486">
        <w:t>Class 35</w:t>
      </w:r>
    </w:p>
    <w:p w:rsidR="00EC1D3D" w:rsidRDefault="00EC1D3D" w:rsidP="002D7759">
      <w:pPr>
        <w:pStyle w:val="ParaNumbering"/>
      </w:pPr>
      <w:r>
        <w:t xml:space="preserve">Having considered the meaning of the words “app” and “store” at the </w:t>
      </w:r>
      <w:r w:rsidR="00F23FE4">
        <w:t>filing</w:t>
      </w:r>
      <w:r>
        <w:t xml:space="preserve"> date, I turn to consider</w:t>
      </w:r>
      <w:r w:rsidR="00070FA8">
        <w:t>, in the context of inherent adaptation,</w:t>
      </w:r>
      <w:r w:rsidR="009C594E">
        <w:t xml:space="preserve"> </w:t>
      </w:r>
      <w:r>
        <w:t xml:space="preserve">the combination of those words in </w:t>
      </w:r>
      <w:r w:rsidR="00070FA8">
        <w:t xml:space="preserve">the </w:t>
      </w:r>
      <w:r>
        <w:t>mark APP STORE in respect of</w:t>
      </w:r>
      <w:r w:rsidR="009C594E">
        <w:t>, firstly,</w:t>
      </w:r>
      <w:r>
        <w:t xml:space="preserve"> the designated services</w:t>
      </w:r>
      <w:r w:rsidR="002474CB">
        <w:t xml:space="preserve"> in </w:t>
      </w:r>
      <w:r w:rsidR="00001486">
        <w:t>Class 35</w:t>
      </w:r>
      <w:r>
        <w:t>.</w:t>
      </w:r>
    </w:p>
    <w:p w:rsidR="003355C4" w:rsidRDefault="00EC1D3D" w:rsidP="002D7759">
      <w:pPr>
        <w:pStyle w:val="ParaNumbering"/>
      </w:pPr>
      <w:r>
        <w:t xml:space="preserve">I am </w:t>
      </w:r>
      <w:r w:rsidR="00830FBD">
        <w:t>satisfied</w:t>
      </w:r>
      <w:r w:rsidR="005B2A7C">
        <w:t xml:space="preserve"> on the balance of probabilities</w:t>
      </w:r>
      <w:r>
        <w:t xml:space="preserve"> that</w:t>
      </w:r>
      <w:r w:rsidR="005B2A7C">
        <w:t xml:space="preserve">, at the </w:t>
      </w:r>
      <w:r w:rsidR="00F23FE4">
        <w:t>filing</w:t>
      </w:r>
      <w:r w:rsidR="005B2A7C">
        <w:t xml:space="preserve"> date, members of the public seeking to acquire application software would have understood </w:t>
      </w:r>
      <w:r w:rsidR="003765B5">
        <w:t>APP STORE</w:t>
      </w:r>
      <w:r w:rsidR="005B2A7C">
        <w:t xml:space="preserve"> as no more than an expression to describe a trade channel – a store – by or through which application software </w:t>
      </w:r>
      <w:r w:rsidR="00001486">
        <w:t>could</w:t>
      </w:r>
      <w:r w:rsidR="005B2A7C">
        <w:t xml:space="preserve"> be acquired.  The fact that the “acquisition” </w:t>
      </w:r>
      <w:r w:rsidR="00D2421C">
        <w:t xml:space="preserve">would have involved </w:t>
      </w:r>
      <w:r w:rsidR="005B2A7C">
        <w:t>the acquisition of rights by way of licence does not, in my view, bear upon the matter.</w:t>
      </w:r>
      <w:r w:rsidR="003355C4">
        <w:t xml:space="preserve">  </w:t>
      </w:r>
    </w:p>
    <w:p w:rsidR="006A3465" w:rsidRDefault="003355C4" w:rsidP="00A86B21">
      <w:pPr>
        <w:pStyle w:val="ParaNumbering"/>
      </w:pPr>
      <w:r>
        <w:t xml:space="preserve">For this reason, I am also satisfied on the balance of probabilities that, at the </w:t>
      </w:r>
      <w:r w:rsidR="005A42E8">
        <w:t>filing</w:t>
      </w:r>
      <w:r>
        <w:t xml:space="preserve"> date, traders would </w:t>
      </w:r>
      <w:r w:rsidR="00634429">
        <w:t xml:space="preserve">have </w:t>
      </w:r>
      <w:r>
        <w:t>wish</w:t>
      </w:r>
      <w:r w:rsidR="00634429">
        <w:t>ed</w:t>
      </w:r>
      <w:r>
        <w:t xml:space="preserve"> to use the </w:t>
      </w:r>
      <w:r w:rsidR="003765B5">
        <w:t>words</w:t>
      </w:r>
      <w:r>
        <w:t xml:space="preserve"> </w:t>
      </w:r>
      <w:r w:rsidR="005A42E8">
        <w:t>“app store”</w:t>
      </w:r>
      <w:r w:rsidR="003765B5">
        <w:t>, in some form,</w:t>
      </w:r>
      <w:r>
        <w:t xml:space="preserve"> to describe, without improper motive, the same trade channel and activity in respect of computer software.  In o</w:t>
      </w:r>
      <w:r w:rsidR="00A86B21">
        <w:t>ther words, I am satisfied that, at that time, other traders might have wished to use the same words, in combination, for the signification which, as a m</w:t>
      </w:r>
      <w:r w:rsidR="005A42E8">
        <w:t xml:space="preserve">atter of ordinary language, </w:t>
      </w:r>
      <w:r w:rsidR="00A86B21">
        <w:t>the</w:t>
      </w:r>
      <w:r w:rsidR="005A42E8">
        <w:t>y</w:t>
      </w:r>
      <w:r w:rsidR="00A86B21">
        <w:t xml:space="preserve"> then possessed.</w:t>
      </w:r>
      <w:r w:rsidR="006A3465" w:rsidRPr="006A3465">
        <w:t xml:space="preserve"> </w:t>
      </w:r>
    </w:p>
    <w:p w:rsidR="00D2421C" w:rsidRDefault="006A3465" w:rsidP="00A86B21">
      <w:pPr>
        <w:pStyle w:val="ParaNumbering"/>
      </w:pPr>
      <w:r>
        <w:t xml:space="preserve">It follows that I do not accept the contention that, at the filing date, APP STORE could only be fully-understood non-compositionally.  Far from it.  I am satisfied that, at that time, APP STORE was not to any extent inherently adapted to distinguish the designated services in </w:t>
      </w:r>
      <w:r w:rsidR="00001486">
        <w:t>Class 35</w:t>
      </w:r>
      <w:r>
        <w:t>.</w:t>
      </w:r>
    </w:p>
    <w:p w:rsidR="005A42E8" w:rsidRDefault="00D2421C" w:rsidP="00A86B21">
      <w:pPr>
        <w:pStyle w:val="ParaNumbering"/>
      </w:pPr>
      <w:r>
        <w:t xml:space="preserve">Mr </w:t>
      </w:r>
      <w:proofErr w:type="spellStart"/>
      <w:r>
        <w:t>Carr’s</w:t>
      </w:r>
      <w:proofErr w:type="spellEnd"/>
      <w:r>
        <w:t xml:space="preserve"> evidence</w:t>
      </w:r>
      <w:r w:rsidR="006E5C25">
        <w:t>,</w:t>
      </w:r>
      <w:r>
        <w:t xml:space="preserve"> Ms Anderson’s evidence</w:t>
      </w:r>
      <w:r w:rsidR="006E5C25">
        <w:t xml:space="preserve"> and Mr James’ evidence</w:t>
      </w:r>
      <w:r>
        <w:t xml:space="preserve"> shows, by reference to Internet searc</w:t>
      </w:r>
      <w:r w:rsidR="006E5C25">
        <w:t xml:space="preserve">hes conducted in September 2010, </w:t>
      </w:r>
      <w:r>
        <w:t>March 2012</w:t>
      </w:r>
      <w:r w:rsidR="006E5C25">
        <w:t xml:space="preserve"> and August 2013</w:t>
      </w:r>
      <w:r>
        <w:t>, that a number of traders, reviewers and online news publishers used</w:t>
      </w:r>
      <w:r w:rsidR="003765B5">
        <w:t xml:space="preserve"> the words</w:t>
      </w:r>
      <w:r>
        <w:t xml:space="preserve"> “app store” descriptively in the way I have </w:t>
      </w:r>
      <w:r w:rsidR="005A42E8">
        <w:t>found</w:t>
      </w:r>
      <w:r>
        <w:t xml:space="preserve">. </w:t>
      </w:r>
      <w:r w:rsidR="00201A83">
        <w:t xml:space="preserve"> </w:t>
      </w:r>
      <w:r>
        <w:t xml:space="preserve">The searches show that, in a number of cases, </w:t>
      </w:r>
      <w:r w:rsidR="003765B5">
        <w:t>these words</w:t>
      </w:r>
      <w:r>
        <w:t xml:space="preserve"> </w:t>
      </w:r>
      <w:r w:rsidR="003765B5">
        <w:t>were</w:t>
      </w:r>
      <w:r w:rsidR="005A42E8">
        <w:t xml:space="preserve"> also</w:t>
      </w:r>
      <w:r>
        <w:t xml:space="preserve"> used</w:t>
      </w:r>
      <w:r w:rsidR="006E5C25">
        <w:t xml:space="preserve"> by traders</w:t>
      </w:r>
      <w:r>
        <w:t xml:space="preserve"> as </w:t>
      </w:r>
      <w:r w:rsidR="003765B5">
        <w:t>a descriptive element in</w:t>
      </w:r>
      <w:r>
        <w:t xml:space="preserve"> </w:t>
      </w:r>
      <w:r w:rsidR="006E5C25">
        <w:t>their</w:t>
      </w:r>
      <w:r>
        <w:t xml:space="preserve"> trad</w:t>
      </w:r>
      <w:r w:rsidR="003765B5">
        <w:t>e</w:t>
      </w:r>
      <w:r>
        <w:t xml:space="preserve"> name</w:t>
      </w:r>
      <w:r w:rsidR="003765B5">
        <w:t>s</w:t>
      </w:r>
      <w:r>
        <w:t xml:space="preserve">.  </w:t>
      </w:r>
    </w:p>
    <w:p w:rsidR="00A86B21" w:rsidRDefault="00D2421C" w:rsidP="006E5C25">
      <w:pPr>
        <w:pStyle w:val="ParaNumbering"/>
      </w:pPr>
      <w:r>
        <w:lastRenderedPageBreak/>
        <w:t xml:space="preserve">I </w:t>
      </w:r>
      <w:r w:rsidR="00C83989">
        <w:t>treat this evidence with some caution</w:t>
      </w:r>
      <w:r w:rsidR="006E5C25">
        <w:t>.  The searches were conducted at times that are somewhat</w:t>
      </w:r>
      <w:r w:rsidR="00A20FAF">
        <w:t xml:space="preserve"> remote from the filing date.  </w:t>
      </w:r>
      <w:r w:rsidR="00C83989">
        <w:t>The evidence does not reveal</w:t>
      </w:r>
      <w:r w:rsidR="00A20FAF">
        <w:t xml:space="preserve"> when </w:t>
      </w:r>
      <w:r w:rsidR="00CA7A03">
        <w:t>the exemplified</w:t>
      </w:r>
      <w:r w:rsidR="005A42E8">
        <w:t xml:space="preserve"> </w:t>
      </w:r>
      <w:r w:rsidR="00A20FAF">
        <w:t>use first occurred.</w:t>
      </w:r>
      <w:r w:rsidR="006E5C25">
        <w:t xml:space="preserve">  Nevertheless, </w:t>
      </w:r>
      <w:r w:rsidR="00C83989">
        <w:t xml:space="preserve">having reached the view </w:t>
      </w:r>
      <w:r w:rsidR="00A20FAF">
        <w:t>independently</w:t>
      </w:r>
      <w:r w:rsidR="00C83989">
        <w:t xml:space="preserve"> of this evidence</w:t>
      </w:r>
      <w:r w:rsidR="00A20FAF">
        <w:t xml:space="preserve"> that</w:t>
      </w:r>
      <w:r w:rsidR="005A42E8">
        <w:t>, at the filing date,</w:t>
      </w:r>
      <w:r w:rsidR="00A20FAF">
        <w:t xml:space="preserve"> </w:t>
      </w:r>
      <w:r w:rsidR="003765B5">
        <w:t>APP STORE</w:t>
      </w:r>
      <w:r w:rsidR="00A20FAF">
        <w:t xml:space="preserve"> would have been understood</w:t>
      </w:r>
      <w:r w:rsidR="00CA7A03">
        <w:t xml:space="preserve"> by traders and the general public</w:t>
      </w:r>
      <w:r w:rsidR="00A20FAF">
        <w:t xml:space="preserve"> </w:t>
      </w:r>
      <w:r w:rsidR="005A42E8">
        <w:t xml:space="preserve">as a </w:t>
      </w:r>
      <w:r w:rsidR="00A20FAF">
        <w:t>descriptive</w:t>
      </w:r>
      <w:r w:rsidR="005A42E8">
        <w:t xml:space="preserve"> expression</w:t>
      </w:r>
      <w:r w:rsidR="00C83989">
        <w:t>, these searches</w:t>
      </w:r>
      <w:r w:rsidR="00A20FAF">
        <w:t xml:space="preserve"> </w:t>
      </w:r>
      <w:r w:rsidR="00C83989">
        <w:t xml:space="preserve">do </w:t>
      </w:r>
      <w:r w:rsidR="006A3465">
        <w:t>illustrate</w:t>
      </w:r>
      <w:r w:rsidR="00C83989">
        <w:t xml:space="preserve"> the use of </w:t>
      </w:r>
      <w:r w:rsidR="003765B5">
        <w:t>those words</w:t>
      </w:r>
      <w:r w:rsidR="00C83989">
        <w:t xml:space="preserve"> </w:t>
      </w:r>
      <w:r w:rsidR="006A3465">
        <w:t>in that way by other traders</w:t>
      </w:r>
      <w:r w:rsidR="00C83989">
        <w:t xml:space="preserve"> in relation</w:t>
      </w:r>
      <w:r w:rsidR="005A42E8">
        <w:t xml:space="preserve"> </w:t>
      </w:r>
      <w:r w:rsidR="006A3465">
        <w:t>to</w:t>
      </w:r>
      <w:r w:rsidR="005A42E8">
        <w:t xml:space="preserve"> goods or services involving the supply of application software</w:t>
      </w:r>
      <w:r w:rsidR="00A20FAF">
        <w:t>.</w:t>
      </w:r>
    </w:p>
    <w:p w:rsidR="003E71D3" w:rsidRDefault="00701E4F" w:rsidP="006A3465">
      <w:pPr>
        <w:pStyle w:val="ParaNumbering"/>
      </w:pPr>
      <w:r>
        <w:t xml:space="preserve">In coming to </w:t>
      </w:r>
      <w:r w:rsidR="006A3465">
        <w:t>the</w:t>
      </w:r>
      <w:r>
        <w:t xml:space="preserve"> conclusion</w:t>
      </w:r>
      <w:r w:rsidR="006A3465">
        <w:t xml:space="preserve"> that, at the filing date, APP STORE was not to any extent inherently adapted to distinguish the designated services in </w:t>
      </w:r>
      <w:r w:rsidR="00001486">
        <w:t>Class 35</w:t>
      </w:r>
      <w:r>
        <w:t xml:space="preserve">, I have taken into account Apple’s submission that it was the first to use the </w:t>
      </w:r>
      <w:r w:rsidR="006A3465">
        <w:t>combination</w:t>
      </w:r>
      <w:r>
        <w:t xml:space="preserve"> </w:t>
      </w:r>
      <w:r w:rsidR="00CA7A03">
        <w:t>“app store”</w:t>
      </w:r>
      <w:r>
        <w:t xml:space="preserve">.  I </w:t>
      </w:r>
      <w:r w:rsidR="00001486">
        <w:t>think that this</w:t>
      </w:r>
      <w:r w:rsidR="003E71D3">
        <w:t xml:space="preserve"> statement is doubtful</w:t>
      </w:r>
      <w:r w:rsidR="00237BCE">
        <w:t>,</w:t>
      </w:r>
      <w:r w:rsidR="00634429">
        <w:t xml:space="preserve"> </w:t>
      </w:r>
      <w:r w:rsidR="00237BCE">
        <w:t>bearing in mind</w:t>
      </w:r>
      <w:r w:rsidR="00634429">
        <w:t xml:space="preserve"> that</w:t>
      </w:r>
      <w:r>
        <w:t xml:space="preserve"> trade mark 1156967 (</w:t>
      </w:r>
      <w:proofErr w:type="spellStart"/>
      <w:r>
        <w:t>APPSTORE</w:t>
      </w:r>
      <w:proofErr w:type="spellEnd"/>
      <w:r>
        <w:t>) was applied for in 2006 by an applicant unrelated to</w:t>
      </w:r>
      <w:r w:rsidR="00634429">
        <w:t xml:space="preserve"> Apple</w:t>
      </w:r>
      <w:r>
        <w:t>.</w:t>
      </w:r>
      <w:r w:rsidR="00634429">
        <w:t xml:space="preserve">  </w:t>
      </w:r>
      <w:r w:rsidR="00237BCE">
        <w:t xml:space="preserve">Although not the same mark, the application for </w:t>
      </w:r>
      <w:proofErr w:type="spellStart"/>
      <w:r w:rsidR="006A3465">
        <w:t>APPSTORE</w:t>
      </w:r>
      <w:proofErr w:type="spellEnd"/>
      <w:r w:rsidR="00237BCE">
        <w:t xml:space="preserve"> shows that </w:t>
      </w:r>
      <w:r w:rsidR="006C2E82">
        <w:t>another trader,</w:t>
      </w:r>
      <w:r w:rsidR="00237BCE">
        <w:t xml:space="preserve"> before Apple, saw utility in using the combination of </w:t>
      </w:r>
      <w:r w:rsidR="003E71D3">
        <w:t>the</w:t>
      </w:r>
      <w:r w:rsidR="00237BCE">
        <w:t xml:space="preserve"> words</w:t>
      </w:r>
      <w:r w:rsidR="003E71D3">
        <w:t xml:space="preserve"> </w:t>
      </w:r>
      <w:r w:rsidR="00CA7A03">
        <w:t>“app”</w:t>
      </w:r>
      <w:r w:rsidR="003E71D3">
        <w:t xml:space="preserve"> and </w:t>
      </w:r>
      <w:r w:rsidR="00CA7A03">
        <w:t>“store”</w:t>
      </w:r>
      <w:r w:rsidR="00237BCE">
        <w:t xml:space="preserve"> in relation to </w:t>
      </w:r>
      <w:r w:rsidR="003E71D3">
        <w:t xml:space="preserve">the supply of </w:t>
      </w:r>
      <w:r w:rsidR="00237BCE">
        <w:t>services</w:t>
      </w:r>
      <w:r w:rsidR="003E71D3">
        <w:t xml:space="preserve"> </w:t>
      </w:r>
      <w:r w:rsidR="00CA7A03">
        <w:t>similar to</w:t>
      </w:r>
      <w:r w:rsidR="003E71D3">
        <w:t xml:space="preserve"> the designated services</w:t>
      </w:r>
      <w:r w:rsidR="00237BCE">
        <w:t>.</w:t>
      </w:r>
      <w:r w:rsidR="003E71D3">
        <w:t xml:space="preserve">  </w:t>
      </w:r>
    </w:p>
    <w:p w:rsidR="002474CB" w:rsidRDefault="00AC1403" w:rsidP="00A86B21">
      <w:pPr>
        <w:pStyle w:val="ParaNumbering"/>
      </w:pPr>
      <w:r>
        <w:t>Nevertheless</w:t>
      </w:r>
      <w:r w:rsidR="003E71D3">
        <w:t xml:space="preserve">, even if it be assumed that Apple was the first to use the expression </w:t>
      </w:r>
      <w:r w:rsidR="00CA7A03">
        <w:t>“app store”</w:t>
      </w:r>
      <w:r w:rsidR="003E71D3">
        <w:t>, it would not follow from that fact that</w:t>
      </w:r>
      <w:r w:rsidR="00237BCE">
        <w:t xml:space="preserve"> </w:t>
      </w:r>
      <w:r w:rsidR="003E71D3">
        <w:t xml:space="preserve">APP STORE </w:t>
      </w:r>
      <w:r w:rsidR="002474CB">
        <w:t>was</w:t>
      </w:r>
      <w:r w:rsidR="003E71D3">
        <w:t xml:space="preserve">, or </w:t>
      </w:r>
      <w:r w:rsidR="002474CB">
        <w:t>was</w:t>
      </w:r>
      <w:r w:rsidR="003E71D3">
        <w:t xml:space="preserve"> to some extent, </w:t>
      </w:r>
      <w:r>
        <w:t xml:space="preserve">at the </w:t>
      </w:r>
      <w:r w:rsidR="00F23FE4">
        <w:t>filing</w:t>
      </w:r>
      <w:r>
        <w:t xml:space="preserve"> date, </w:t>
      </w:r>
      <w:r w:rsidR="003E71D3">
        <w:t>inherently adapted to distinguish the designated services</w:t>
      </w:r>
      <w:r w:rsidR="002474CB">
        <w:t xml:space="preserve"> in </w:t>
      </w:r>
      <w:r w:rsidR="00001486">
        <w:t>Class 35</w:t>
      </w:r>
      <w:r w:rsidR="003E71D3">
        <w:t xml:space="preserve">.  </w:t>
      </w:r>
    </w:p>
    <w:p w:rsidR="00FA2AE2" w:rsidRDefault="00EB1DBC" w:rsidP="00A86B21">
      <w:pPr>
        <w:pStyle w:val="ParaNumbering"/>
      </w:pPr>
      <w:r>
        <w:t xml:space="preserve">Generally speaking, </w:t>
      </w:r>
      <w:r w:rsidR="00FA2AE2">
        <w:t>newly-coined</w:t>
      </w:r>
      <w:r>
        <w:t xml:space="preserve"> expressions</w:t>
      </w:r>
      <w:r w:rsidR="009D7897">
        <w:t xml:space="preserve"> will not be taken to be inherently adapted to distinguish if they </w:t>
      </w:r>
      <w:r w:rsidR="002474CB">
        <w:t xml:space="preserve">comprise </w:t>
      </w:r>
      <w:r w:rsidR="009D7897">
        <w:t>ordinary English words (even</w:t>
      </w:r>
      <w:r w:rsidR="002474CB">
        <w:t>, in some cases,</w:t>
      </w:r>
      <w:r w:rsidR="009D7897">
        <w:t xml:space="preserve"> foreign words)</w:t>
      </w:r>
      <w:r>
        <w:t xml:space="preserve"> </w:t>
      </w:r>
      <w:r w:rsidR="009D7897">
        <w:t xml:space="preserve">that retain the signification which they bear as a matter of ordinary language in relation to the goods or services for which </w:t>
      </w:r>
      <w:r w:rsidR="00070FA8">
        <w:t>registration is sought</w:t>
      </w:r>
      <w:r w:rsidR="009D7897">
        <w:t xml:space="preserve">.  </w:t>
      </w:r>
      <w:r w:rsidR="00FA2AE2">
        <w:t xml:space="preserve">As Dixon J </w:t>
      </w:r>
      <w:r w:rsidR="00070FA8">
        <w:t xml:space="preserve">observed </w:t>
      </w:r>
      <w:r w:rsidR="00FA2AE2">
        <w:t xml:space="preserve">in </w:t>
      </w:r>
      <w:r w:rsidR="00FA2AE2" w:rsidRPr="00FA2AE2">
        <w:rPr>
          <w:i/>
        </w:rPr>
        <w:t>Howard Auto-Cultivators Limited v Webb Industries Proprietary Limited</w:t>
      </w:r>
      <w:r w:rsidR="00FA2AE2">
        <w:t xml:space="preserve"> (1946) 72 </w:t>
      </w:r>
      <w:proofErr w:type="spellStart"/>
      <w:r w:rsidR="00FA2AE2">
        <w:t>CLR</w:t>
      </w:r>
      <w:proofErr w:type="spellEnd"/>
      <w:r w:rsidR="00FA2AE2">
        <w:t xml:space="preserve"> 175 at 184:</w:t>
      </w:r>
    </w:p>
    <w:p w:rsidR="00FA2AE2" w:rsidRDefault="00FA2AE2" w:rsidP="00FA2AE2">
      <w:pPr>
        <w:pStyle w:val="Quote1"/>
      </w:pPr>
      <w:r>
        <w:t>… I think that the question depends upon the use to which it is intended to put the word-mark.  Doubtless a word is no less invented because, when it comes to be affixed to an article, its meaning is determined and perhaps explained.  But the meaning of all words is governed by their context and how words are understood depends upon the universe of discourse.  Here the scope of the use of the word is settled by the application for registration …</w:t>
      </w:r>
    </w:p>
    <w:p w:rsidR="00DC191D" w:rsidRDefault="00DC191D" w:rsidP="00A86B21">
      <w:pPr>
        <w:pStyle w:val="ParaNumbering"/>
      </w:pPr>
      <w:r>
        <w:t xml:space="preserve">In </w:t>
      </w:r>
      <w:r w:rsidRPr="00DC191D">
        <w:rPr>
          <w:i/>
        </w:rPr>
        <w:t>Eastman Photographic Materials Company, Limited v The Comptroller-General of Patents, Designs, and Trade Marks</w:t>
      </w:r>
      <w:r>
        <w:t xml:space="preserve"> [1898] AC 571, Lord </w:t>
      </w:r>
      <w:proofErr w:type="spellStart"/>
      <w:r>
        <w:t>Herschell</w:t>
      </w:r>
      <w:proofErr w:type="spellEnd"/>
      <w:r>
        <w:t xml:space="preserve"> explained:</w:t>
      </w:r>
    </w:p>
    <w:p w:rsidR="00DC191D" w:rsidRDefault="00DC191D" w:rsidP="00DC191D">
      <w:pPr>
        <w:pStyle w:val="Quote1"/>
      </w:pPr>
      <w:r>
        <w:t>… An invented word is allowed to be registered as a trade-mark, not as a reward of merit, but because its registration deprives no member of the community of the rights which he possesses to use the existing vocabulary as he pleases.</w:t>
      </w:r>
    </w:p>
    <w:p w:rsidR="00DC191D" w:rsidRDefault="00DC191D" w:rsidP="00DC191D">
      <w:pPr>
        <w:pStyle w:val="Quote1"/>
      </w:pPr>
    </w:p>
    <w:p w:rsidR="00906AC9" w:rsidRPr="00275B20" w:rsidRDefault="00DC191D" w:rsidP="0067098B">
      <w:pPr>
        <w:pStyle w:val="Quote1"/>
      </w:pPr>
      <w:r>
        <w:lastRenderedPageBreak/>
        <w:t>It may, no doubt, sometimes be difficult to determine whether a word is an invented word or not.  I do not think the combination of two English words is an invented word, even although the combination may not have been in use before; nor do I think that a mere variation of the orthography or termination of a word would be sufficient to constitute an invented word, if to the eye or ear the same idea would be conveyed as by the word in its ordinary form. …</w:t>
      </w:r>
      <w:r w:rsidR="00701E4F">
        <w:t xml:space="preserve">  </w:t>
      </w:r>
    </w:p>
    <w:p w:rsidR="00906AC9" w:rsidRDefault="00906AC9" w:rsidP="00906AC9">
      <w:pPr>
        <w:pStyle w:val="Quote1"/>
      </w:pPr>
    </w:p>
    <w:p w:rsidR="006A3465" w:rsidRDefault="00FA2AE2" w:rsidP="00A86B21">
      <w:pPr>
        <w:pStyle w:val="ParaNumbering"/>
      </w:pPr>
      <w:r>
        <w:t xml:space="preserve">In the present case, </w:t>
      </w:r>
      <w:r w:rsidR="00593707">
        <w:t>even if</w:t>
      </w:r>
      <w:r>
        <w:t xml:space="preserve"> Apple </w:t>
      </w:r>
      <w:r w:rsidR="006A3465">
        <w:t>was in fact the first to use the combination</w:t>
      </w:r>
      <w:r>
        <w:t xml:space="preserve"> </w:t>
      </w:r>
      <w:r w:rsidR="00937CA4">
        <w:t>“app store”</w:t>
      </w:r>
      <w:r>
        <w:t xml:space="preserve">, </w:t>
      </w:r>
      <w:r w:rsidR="002123CD">
        <w:t>I am satisfied that</w:t>
      </w:r>
      <w:r w:rsidR="00DC418A">
        <w:t xml:space="preserve">, at the </w:t>
      </w:r>
      <w:r w:rsidR="00937CA4">
        <w:t>filing</w:t>
      </w:r>
      <w:r w:rsidR="00DC418A">
        <w:t xml:space="preserve"> date,</w:t>
      </w:r>
      <w:r w:rsidR="002123CD">
        <w:t xml:space="preserve"> </w:t>
      </w:r>
      <w:r>
        <w:t>the words</w:t>
      </w:r>
      <w:r w:rsidR="004B3E24">
        <w:t xml:space="preserve"> in that </w:t>
      </w:r>
      <w:r w:rsidR="006A3465">
        <w:t>combination</w:t>
      </w:r>
      <w:r>
        <w:t xml:space="preserve"> </w:t>
      </w:r>
      <w:r w:rsidR="002474CB">
        <w:t>bore</w:t>
      </w:r>
      <w:r w:rsidR="00DC418A">
        <w:t xml:space="preserve"> </w:t>
      </w:r>
      <w:r w:rsidR="002123CD">
        <w:t xml:space="preserve">no more than </w:t>
      </w:r>
      <w:r>
        <w:t>the</w:t>
      </w:r>
      <w:r w:rsidR="002474CB">
        <w:t>ir ordinary</w:t>
      </w:r>
      <w:r>
        <w:t xml:space="preserve"> signification</w:t>
      </w:r>
      <w:r w:rsidR="002474CB">
        <w:t xml:space="preserve"> when applied to the designated services in </w:t>
      </w:r>
      <w:r w:rsidR="00001486">
        <w:t>Class 35</w:t>
      </w:r>
      <w:r w:rsidR="002474CB">
        <w:t>.</w:t>
      </w:r>
      <w:r w:rsidR="00070FA8">
        <w:t xml:space="preserve">  </w:t>
      </w:r>
    </w:p>
    <w:p w:rsidR="006C2E82" w:rsidRDefault="004B3E24" w:rsidP="00A86B21">
      <w:pPr>
        <w:pStyle w:val="ParaNumbering"/>
      </w:pPr>
      <w:r>
        <w:t>In this connection</w:t>
      </w:r>
      <w:r w:rsidR="00070FA8">
        <w:t xml:space="preserve">, I do not think that Dr Farrow’s evidence </w:t>
      </w:r>
      <w:r w:rsidR="00AC1403">
        <w:t xml:space="preserve">materially </w:t>
      </w:r>
      <w:r w:rsidR="00070FA8">
        <w:t>assists Apple.  Apart from anything else, his evidence suffers from the significant deficiencies pointed out by the Registrar</w:t>
      </w:r>
      <w:r w:rsidR="00DC418A">
        <w:t xml:space="preserve"> whose submissions, i</w:t>
      </w:r>
      <w:r w:rsidR="00C76DB5">
        <w:t>n that regard, I accept:  see [141]-[144</w:t>
      </w:r>
      <w:r w:rsidR="00DC418A">
        <w:t xml:space="preserve">] above.  </w:t>
      </w:r>
      <w:r w:rsidR="00AC1403">
        <w:t>But even</w:t>
      </w:r>
      <w:r w:rsidR="00DC418A">
        <w:t xml:space="preserve"> when taken with other evidence, such as</w:t>
      </w:r>
      <w:r w:rsidR="00AC1403">
        <w:t xml:space="preserve"> the timing of</w:t>
      </w:r>
      <w:r w:rsidR="00DC418A">
        <w:t xml:space="preserve"> Apple’s press releases concerning the launch of </w:t>
      </w:r>
      <w:r w:rsidR="00AC1403">
        <w:t>its</w:t>
      </w:r>
      <w:r w:rsidR="00DC418A">
        <w:t xml:space="preserve"> App Store service, Dr Farrow’s evidence suggests</w:t>
      </w:r>
      <w:r>
        <w:t xml:space="preserve"> no more than</w:t>
      </w:r>
      <w:r w:rsidR="00AC1403">
        <w:t xml:space="preserve"> that there was</w:t>
      </w:r>
      <w:r w:rsidR="00DC418A">
        <w:t xml:space="preserve"> a heightened awareness of </w:t>
      </w:r>
      <w:r>
        <w:t>the App Store</w:t>
      </w:r>
      <w:r w:rsidR="00DC418A">
        <w:t xml:space="preserve"> service immediately after the launch</w:t>
      </w:r>
      <w:r>
        <w:t xml:space="preserve">.  </w:t>
      </w:r>
      <w:r w:rsidR="00AC1403">
        <w:t>Such</w:t>
      </w:r>
      <w:r w:rsidR="00DC418A">
        <w:t xml:space="preserve"> awareness</w:t>
      </w:r>
      <w:r w:rsidR="00AC1403">
        <w:t>, however,</w:t>
      </w:r>
      <w:r w:rsidR="00DC418A">
        <w:t xml:space="preserve"> says nothing about the inherent adaptation of APP STORE to distinguish the designated services in </w:t>
      </w:r>
      <w:r w:rsidR="00001486">
        <w:t>Class 35</w:t>
      </w:r>
      <w:r w:rsidR="00DC418A">
        <w:t>.</w:t>
      </w:r>
      <w:r>
        <w:t xml:space="preserve">  The same observation can be made about the </w:t>
      </w:r>
      <w:proofErr w:type="spellStart"/>
      <w:r>
        <w:t>Newspoll</w:t>
      </w:r>
      <w:proofErr w:type="spellEnd"/>
      <w:r>
        <w:t xml:space="preserve"> survey to w</w:t>
      </w:r>
      <w:r w:rsidR="00001486">
        <w:t>hich I will return later in these</w:t>
      </w:r>
      <w:r>
        <w:t xml:space="preserve"> reasons.</w:t>
      </w:r>
      <w:r w:rsidR="00070FA8">
        <w:t xml:space="preserve">  </w:t>
      </w:r>
    </w:p>
    <w:p w:rsidR="00937CA4" w:rsidRDefault="00701E4F" w:rsidP="004B3E24">
      <w:pPr>
        <w:pStyle w:val="ParaNumbering"/>
      </w:pPr>
      <w:r>
        <w:t xml:space="preserve">As I have noted, Apple </w:t>
      </w:r>
      <w:r w:rsidR="00AC1403">
        <w:t xml:space="preserve">also </w:t>
      </w:r>
      <w:r>
        <w:t>argue</w:t>
      </w:r>
      <w:r w:rsidR="00937CA4">
        <w:t>d</w:t>
      </w:r>
      <w:r>
        <w:t xml:space="preserve"> that, because trade mark 1156967 was registered</w:t>
      </w:r>
      <w:r w:rsidR="00BD211F">
        <w:t xml:space="preserve"> (and hence accepted by the Registrar as capable of distinguishing the services in respect of which it is registered)</w:t>
      </w:r>
      <w:r>
        <w:t xml:space="preserve">, APP STORE, equally, should be taken </w:t>
      </w:r>
      <w:r w:rsidR="00937CA4">
        <w:t>as being</w:t>
      </w:r>
      <w:r>
        <w:t xml:space="preserve"> capable of distinguishing the designated services</w:t>
      </w:r>
      <w:r w:rsidR="006E52A2">
        <w:t xml:space="preserve"> in </w:t>
      </w:r>
      <w:r w:rsidR="00001486">
        <w:t>Class 35</w:t>
      </w:r>
      <w:r>
        <w:t>.</w:t>
      </w:r>
      <w:r w:rsidR="00910D7D">
        <w:t xml:space="preserve">  </w:t>
      </w:r>
    </w:p>
    <w:p w:rsidR="005B2A7C" w:rsidRDefault="00910D7D" w:rsidP="004B3E24">
      <w:pPr>
        <w:pStyle w:val="ParaNumbering"/>
      </w:pPr>
      <w:r>
        <w:t xml:space="preserve">I am not persuaded by that </w:t>
      </w:r>
      <w:r w:rsidR="00AC1403">
        <w:t>submission</w:t>
      </w:r>
      <w:r>
        <w:t xml:space="preserve">.  </w:t>
      </w:r>
      <w:r w:rsidR="00D23C05">
        <w:t xml:space="preserve">First, the </w:t>
      </w:r>
      <w:proofErr w:type="spellStart"/>
      <w:r w:rsidR="00D23C05">
        <w:t>registrability</w:t>
      </w:r>
      <w:proofErr w:type="spellEnd"/>
      <w:r w:rsidR="00D23C05">
        <w:t xml:space="preserve"> of </w:t>
      </w:r>
      <w:proofErr w:type="spellStart"/>
      <w:r w:rsidR="00D23C05">
        <w:t>APPSTORE</w:t>
      </w:r>
      <w:proofErr w:type="spellEnd"/>
      <w:r w:rsidR="00D23C05">
        <w:t xml:space="preserve"> is not before me for determination.  I do not know the circumstances in which trade mark 1156967 came to be registered or what, if any, evidence was placed before the Registrar in that regard.  Secondly, </w:t>
      </w:r>
      <w:proofErr w:type="spellStart"/>
      <w:r w:rsidR="00D23C05">
        <w:t>APPSTORE</w:t>
      </w:r>
      <w:proofErr w:type="spellEnd"/>
      <w:r w:rsidR="00D23C05">
        <w:t xml:space="preserve"> and </w:t>
      </w:r>
      <w:r w:rsidR="0067098B">
        <w:t>APP STORE are not the same mark</w:t>
      </w:r>
      <w:r w:rsidR="00D23C05">
        <w:t>.</w:t>
      </w:r>
      <w:r w:rsidR="006E52A2">
        <w:t xml:space="preserve">  It is at least arguable – I say no more</w:t>
      </w:r>
      <w:r w:rsidR="00AC1403">
        <w:t xml:space="preserve"> </w:t>
      </w:r>
      <w:r w:rsidR="006E52A2">
        <w:t xml:space="preserve">– that </w:t>
      </w:r>
      <w:r w:rsidR="00D23C05">
        <w:t>the conjoined</w:t>
      </w:r>
      <w:r w:rsidR="00001486">
        <w:t xml:space="preserve"> form </w:t>
      </w:r>
      <w:proofErr w:type="spellStart"/>
      <w:r w:rsidR="00001486">
        <w:t>APPSTORE</w:t>
      </w:r>
      <w:proofErr w:type="spellEnd"/>
      <w:r w:rsidR="00001486">
        <w:t xml:space="preserve"> is to some extent</w:t>
      </w:r>
      <w:r w:rsidR="00D23C05">
        <w:t xml:space="preserve"> inherently adapted to distinguish because of that form.  Thirdly, </w:t>
      </w:r>
      <w:r w:rsidR="00BD211F">
        <w:t xml:space="preserve">as Wilcox J observed in </w:t>
      </w:r>
      <w:r w:rsidR="00BD211F" w:rsidRPr="004B3E24">
        <w:rPr>
          <w:i/>
        </w:rPr>
        <w:t>Ocean Spray Cranberries</w:t>
      </w:r>
      <w:r w:rsidR="00C76DB5">
        <w:t xml:space="preserve"> (see [66</w:t>
      </w:r>
      <w:r w:rsidR="00BD211F">
        <w:t>] above), marks may have been wrongly registered in the past.  It is an unwarranted distraction</w:t>
      </w:r>
      <w:r w:rsidR="006E52A2">
        <w:t xml:space="preserve"> </w:t>
      </w:r>
      <w:r w:rsidR="00BD211F">
        <w:t>to investigate whether that is the case</w:t>
      </w:r>
      <w:r w:rsidR="006E52A2">
        <w:t xml:space="preserve"> in the present matter</w:t>
      </w:r>
      <w:r w:rsidR="00BD211F">
        <w:t>.</w:t>
      </w:r>
    </w:p>
    <w:p w:rsidR="002123CD" w:rsidRDefault="004B3E24" w:rsidP="008F2C51">
      <w:pPr>
        <w:pStyle w:val="ParaNumbering"/>
      </w:pPr>
      <w:r>
        <w:t>In a similar vein, I place little weight on the fact that, during the prosecution of the application for APP STORE, one examiner accepted the application without raising s 41 as a ground for rejection.  It seems to me that to ponder on that fact is also a distraction</w:t>
      </w:r>
      <w:r w:rsidR="00001486">
        <w:t>,</w:t>
      </w:r>
      <w:r>
        <w:t xml:space="preserve"> given the </w:t>
      </w:r>
      <w:r>
        <w:lastRenderedPageBreak/>
        <w:t>considered view of the Registrar’s delegate</w:t>
      </w:r>
      <w:r w:rsidR="006E52A2">
        <w:t xml:space="preserve"> on that matter after s 41 was raised as the reason for revoking the acceptance that, initially, had been given.</w:t>
      </w:r>
      <w:r w:rsidR="0067098B">
        <w:t xml:space="preserve">  In any event, it is now for the Court to come to its own view on that question.</w:t>
      </w:r>
    </w:p>
    <w:p w:rsidR="00937CA4" w:rsidRDefault="006E52A2" w:rsidP="008F2C51">
      <w:pPr>
        <w:pStyle w:val="ParaNumbering"/>
      </w:pPr>
      <w:r>
        <w:t>I turn, finally</w:t>
      </w:r>
      <w:r w:rsidR="00F81984">
        <w:t xml:space="preserve"> in this regard</w:t>
      </w:r>
      <w:r>
        <w:t>, to</w:t>
      </w:r>
      <w:r w:rsidR="0048406C">
        <w:t xml:space="preserve"> Professor Harris’ argument concerning the prepositional use of “on” in the phrase “on the App Store” as indicating that APP STORE did not have a compositional meaning </w:t>
      </w:r>
      <w:r w:rsidR="00001486">
        <w:t>at the filing</w:t>
      </w:r>
      <w:r>
        <w:t xml:space="preserve"> date</w:t>
      </w:r>
      <w:r w:rsidR="0048406C">
        <w:t xml:space="preserve">. </w:t>
      </w:r>
    </w:p>
    <w:p w:rsidR="00AE49C7" w:rsidRDefault="0048406C" w:rsidP="008F2C51">
      <w:pPr>
        <w:pStyle w:val="ParaNumbering"/>
      </w:pPr>
      <w:r>
        <w:t xml:space="preserve"> Neither the preposition </w:t>
      </w:r>
      <w:r w:rsidR="006E52A2">
        <w:t xml:space="preserve">“on” </w:t>
      </w:r>
      <w:r>
        <w:t>nor the phrase</w:t>
      </w:r>
      <w:r w:rsidR="006E52A2">
        <w:t xml:space="preserve"> “on the App Store”</w:t>
      </w:r>
      <w:r>
        <w:t xml:space="preserve"> – nor, indeed, the device element to which Professor Harris made specific reference – is the mark</w:t>
      </w:r>
      <w:r w:rsidR="006E52A2">
        <w:t xml:space="preserve"> or part of the mark</w:t>
      </w:r>
      <w:r>
        <w:t xml:space="preserve"> for which application is sought, namely APP STORE </w:t>
      </w:r>
      <w:proofErr w:type="spellStart"/>
      <w:r>
        <w:t>simpliciter</w:t>
      </w:r>
      <w:proofErr w:type="spellEnd"/>
      <w:r>
        <w:t xml:space="preserve">.  Thus, </w:t>
      </w:r>
      <w:r w:rsidR="00AD603E">
        <w:t>the</w:t>
      </w:r>
      <w:r>
        <w:t xml:space="preserve"> argument</w:t>
      </w:r>
      <w:r w:rsidR="00AD603E">
        <w:t xml:space="preserve"> concerning the prepositional use of “on” in the device to which Professor Harris referred</w:t>
      </w:r>
      <w:r>
        <w:t xml:space="preserve"> can be put to one side.  It is founded on indicia which are extraneous to the mark itself.</w:t>
      </w:r>
    </w:p>
    <w:p w:rsidR="00390CDC" w:rsidRDefault="002C7E7C" w:rsidP="00390CDC">
      <w:pPr>
        <w:pStyle w:val="Heading2"/>
      </w:pPr>
      <w:r>
        <w:t>Factual distinctiveness</w:t>
      </w:r>
      <w:r w:rsidR="00390CDC">
        <w:t xml:space="preserve">:  </w:t>
      </w:r>
      <w:r w:rsidR="00001486">
        <w:t>Class 35</w:t>
      </w:r>
    </w:p>
    <w:p w:rsidR="00BA4197" w:rsidRDefault="0072552D" w:rsidP="008F2C51">
      <w:pPr>
        <w:pStyle w:val="ParaNumbering"/>
      </w:pPr>
      <w:r>
        <w:t xml:space="preserve">Having reached the conclusion that APP STORE is not to any extent inherently adapted to distinguish the designated services in </w:t>
      </w:r>
      <w:r w:rsidR="00001486">
        <w:t>Class 35</w:t>
      </w:r>
      <w:r>
        <w:t xml:space="preserve">, I turn to consider whether the mark is </w:t>
      </w:r>
      <w:r w:rsidR="00321361">
        <w:t xml:space="preserve">taken </w:t>
      </w:r>
      <w:r w:rsidR="00BA4197">
        <w:t>to be</w:t>
      </w:r>
      <w:r w:rsidR="00321361">
        <w:t xml:space="preserve"> capable of distinguishing the designated services by reference</w:t>
      </w:r>
      <w:r w:rsidR="00A464D4">
        <w:t xml:space="preserve"> to</w:t>
      </w:r>
      <w:r w:rsidR="00321361">
        <w:t xml:space="preserve"> s 41(6) of the Act</w:t>
      </w:r>
      <w:r w:rsidR="001E60EF">
        <w:t>.</w:t>
      </w:r>
      <w:r w:rsidR="00321361">
        <w:t xml:space="preserve">  Any consideration of whether the mark is to be </w:t>
      </w:r>
      <w:r w:rsidR="00BA4197">
        <w:t xml:space="preserve">taken to be </w:t>
      </w:r>
      <w:r w:rsidR="00321361">
        <w:t>capable of distinguishing the designated services by reference to 41(5) is irrelevant.</w:t>
      </w:r>
    </w:p>
    <w:p w:rsidR="00AC1403" w:rsidRDefault="00A20BC1" w:rsidP="008F2C51">
      <w:pPr>
        <w:pStyle w:val="ParaNumbering"/>
      </w:pPr>
      <w:r>
        <w:t xml:space="preserve">The relevant period for considering </w:t>
      </w:r>
      <w:r w:rsidR="006A3465">
        <w:t xml:space="preserve">factual </w:t>
      </w:r>
      <w:r>
        <w:t xml:space="preserve">distinctiveness is the period of use of the relevant mark up to the </w:t>
      </w:r>
      <w:r w:rsidR="006A3465">
        <w:t xml:space="preserve">filing date of the </w:t>
      </w:r>
      <w:r>
        <w:t>application.  In the present case</w:t>
      </w:r>
      <w:r w:rsidR="00AC1403">
        <w:t>,</w:t>
      </w:r>
      <w:r w:rsidR="00B7642D">
        <w:t xml:space="preserve"> this is the period from 11 July 2008 (Apple did not seek to place any </w:t>
      </w:r>
      <w:r w:rsidR="00AC1403">
        <w:t xml:space="preserve">real </w:t>
      </w:r>
      <w:r w:rsidR="00B7642D">
        <w:t>signi</w:t>
      </w:r>
      <w:r w:rsidR="00433237">
        <w:t>ficance on a media release of 6 </w:t>
      </w:r>
      <w:r w:rsidR="00B7642D">
        <w:t xml:space="preserve">March 2008 referring to </w:t>
      </w:r>
      <w:r w:rsidR="003D775E">
        <w:t>the</w:t>
      </w:r>
      <w:r w:rsidR="00B7642D">
        <w:t xml:space="preserve"> forthcoming </w:t>
      </w:r>
      <w:r w:rsidR="00AC1403">
        <w:t xml:space="preserve">launch of the App Store </w:t>
      </w:r>
      <w:r w:rsidR="00B7642D">
        <w:t>service) to 18 July 2008</w:t>
      </w:r>
      <w:r w:rsidR="00AC1403">
        <w:t>, at most eight days</w:t>
      </w:r>
      <w:r w:rsidR="00B7642D">
        <w:t>.</w:t>
      </w:r>
    </w:p>
    <w:p w:rsidR="00A14617" w:rsidRDefault="003D775E" w:rsidP="008F2C51">
      <w:pPr>
        <w:pStyle w:val="ParaNumbering"/>
      </w:pPr>
      <w:r>
        <w:t>The evidence is opaque so far as concerns the manner in which Apple promoted the App Store service in that period.  There are, of course, the press release</w:t>
      </w:r>
      <w:r w:rsidR="00C76DB5">
        <w:t>s to which I have referred at [76]-[84</w:t>
      </w:r>
      <w:r>
        <w:t>] above.  However, the evidence does not show how those press releases were utilised in Australia</w:t>
      </w:r>
      <w:r w:rsidR="00A14617">
        <w:t xml:space="preserve"> except, perhaps, appearing on Apple’s Australian website</w:t>
      </w:r>
      <w:r>
        <w:t>.  Beyond the press releases themselves, there is no evidence of any advertising or other promotional activities undertaken in the</w:t>
      </w:r>
      <w:r w:rsidR="00001486">
        <w:t xml:space="preserve"> relevant</w:t>
      </w:r>
      <w:r>
        <w:t xml:space="preserve"> period by Apple with respect to APP STORE, either in Australia or elsewhere.  </w:t>
      </w:r>
    </w:p>
    <w:p w:rsidR="006268E9" w:rsidRDefault="003D775E" w:rsidP="008F2C51">
      <w:pPr>
        <w:pStyle w:val="ParaNumbering"/>
      </w:pPr>
      <w:r>
        <w:t>Despite the limitations</w:t>
      </w:r>
      <w:r w:rsidR="00C76DB5">
        <w:t xml:space="preserve"> of Dr Farrow’s evidence (see [141]-[144</w:t>
      </w:r>
      <w:r>
        <w:t xml:space="preserve">] above), I am prepared to </w:t>
      </w:r>
      <w:r w:rsidR="006D161A">
        <w:t>accept</w:t>
      </w:r>
      <w:r>
        <w:t xml:space="preserve"> that, as part of the launch of the iPhone </w:t>
      </w:r>
      <w:proofErr w:type="spellStart"/>
      <w:r>
        <w:t>3G</w:t>
      </w:r>
      <w:proofErr w:type="spellEnd"/>
      <w:r>
        <w:t xml:space="preserve"> in Australia, Apple’s App </w:t>
      </w:r>
      <w:r>
        <w:lastRenderedPageBreak/>
        <w:t>Store</w:t>
      </w:r>
      <w:r w:rsidR="00B7642D">
        <w:t xml:space="preserve"> </w:t>
      </w:r>
      <w:r>
        <w:t>aroused significant interest</w:t>
      </w:r>
      <w:r w:rsidR="006D161A">
        <w:t xml:space="preserve">, manifested by persons </w:t>
      </w:r>
      <w:r w:rsidR="00A14617">
        <w:t>undertaking inquiries</w:t>
      </w:r>
      <w:r w:rsidR="006D161A">
        <w:t xml:space="preserve"> on the Internet </w:t>
      </w:r>
      <w:r w:rsidR="00A14617">
        <w:t>using</w:t>
      </w:r>
      <w:r w:rsidR="006D161A">
        <w:t xml:space="preserve"> </w:t>
      </w:r>
      <w:r w:rsidR="00A14617" w:rsidRPr="00A14617">
        <w:rPr>
          <w:b/>
        </w:rPr>
        <w:t>app store</w:t>
      </w:r>
      <w:r w:rsidR="00A14617">
        <w:t xml:space="preserve"> as a search term</w:t>
      </w:r>
      <w:r w:rsidR="006D161A">
        <w:t>.  I am also prepared to accept that, within the relevant period, a number of persons</w:t>
      </w:r>
      <w:r w:rsidR="006268E9">
        <w:t xml:space="preserve"> – perhaps many persons – associated the idea of the App Store service with Apple.  But this is far from saying that, at the </w:t>
      </w:r>
      <w:r w:rsidR="00B379E9">
        <w:t>filing</w:t>
      </w:r>
      <w:r w:rsidR="006268E9">
        <w:t xml:space="preserve"> date, Apple’s use of </w:t>
      </w:r>
      <w:r w:rsidR="00B379E9">
        <w:t xml:space="preserve">“App Store” </w:t>
      </w:r>
      <w:r w:rsidR="006268E9">
        <w:t>had been such that the mark distinguished the designated services as being Apple’s services and not those, also, of other persons.</w:t>
      </w:r>
    </w:p>
    <w:p w:rsidR="00497A53" w:rsidRDefault="006268E9" w:rsidP="008F2C51">
      <w:pPr>
        <w:pStyle w:val="ParaNumbering"/>
      </w:pPr>
      <w:r>
        <w:t xml:space="preserve">In this connection, I do not think that the </w:t>
      </w:r>
      <w:proofErr w:type="spellStart"/>
      <w:r>
        <w:t>Newspoll</w:t>
      </w:r>
      <w:proofErr w:type="spellEnd"/>
      <w:r>
        <w:t xml:space="preserve"> survey provides any real assistance on the question.  First and foremost, the survey was undertaken well after the relevant period.  </w:t>
      </w:r>
      <w:r w:rsidR="00497A53">
        <w:t>Apple’s</w:t>
      </w:r>
      <w:r w:rsidR="00201E01">
        <w:t xml:space="preserve"> submission that the </w:t>
      </w:r>
      <w:proofErr w:type="spellStart"/>
      <w:r w:rsidR="00201E01">
        <w:t>Newspoll</w:t>
      </w:r>
      <w:proofErr w:type="spellEnd"/>
      <w:r w:rsidR="00201E01">
        <w:t xml:space="preserve"> survey, conducted more than three years after the date of Apple’s application for the mark, can be taken as confirmatory of the fact that APP STORE functioned as a badge of</w:t>
      </w:r>
      <w:r w:rsidR="00973A90">
        <w:t xml:space="preserve"> origin at the </w:t>
      </w:r>
      <w:r w:rsidR="005A42E8">
        <w:t>filing</w:t>
      </w:r>
      <w:r w:rsidR="00973A90">
        <w:t xml:space="preserve"> date</w:t>
      </w:r>
      <w:r w:rsidR="00201E01">
        <w:t xml:space="preserve"> is fallacious</w:t>
      </w:r>
      <w:r w:rsidR="00EB2FF5">
        <w:t xml:space="preserve">:  see </w:t>
      </w:r>
      <w:r w:rsidR="00EB2FF5" w:rsidRPr="00EB2FF5">
        <w:rPr>
          <w:i/>
        </w:rPr>
        <w:t>Optical 88 Ltd v Optical 88 Pty Ltd (No 2)</w:t>
      </w:r>
      <w:r w:rsidR="00EB2FF5">
        <w:t xml:space="preserve"> (2010) 275 </w:t>
      </w:r>
      <w:proofErr w:type="spellStart"/>
      <w:r w:rsidR="00EB2FF5">
        <w:t>ALR</w:t>
      </w:r>
      <w:proofErr w:type="spellEnd"/>
      <w:r w:rsidR="00EB2FF5">
        <w:t xml:space="preserve"> 526 at [396] and [410]-[41</w:t>
      </w:r>
      <w:r w:rsidR="00185F6E">
        <w:t>5</w:t>
      </w:r>
      <w:r w:rsidR="00EB2FF5">
        <w:t>]</w:t>
      </w:r>
      <w:r w:rsidR="00201E01">
        <w:t>.</w:t>
      </w:r>
    </w:p>
    <w:p w:rsidR="004B5F15" w:rsidRDefault="00A464D4" w:rsidP="008F2C51">
      <w:pPr>
        <w:pStyle w:val="ParaNumbering"/>
      </w:pPr>
      <w:r>
        <w:t>Secondly, the survey is, in any event, of limited probative value</w:t>
      </w:r>
      <w:r w:rsidR="00497A53">
        <w:t xml:space="preserve">.  </w:t>
      </w:r>
      <w:r>
        <w:t>It</w:t>
      </w:r>
      <w:r w:rsidR="00497A53">
        <w:t xml:space="preserve"> establishes no more than that, as at early October 2011, there was an association between Apple and the term </w:t>
      </w:r>
      <w:r w:rsidR="00B379E9">
        <w:t>“</w:t>
      </w:r>
      <w:r w:rsidR="00497A53">
        <w:t>App Store</w:t>
      </w:r>
      <w:r w:rsidR="00001486">
        <w:t>” (i.e. the form</w:t>
      </w:r>
      <w:r w:rsidR="00B379E9">
        <w:t xml:space="preserve"> used by Apple)</w:t>
      </w:r>
      <w:r w:rsidR="00497A53">
        <w:t xml:space="preserve">.  </w:t>
      </w:r>
      <w:r w:rsidR="00FE7662">
        <w:t>The point was cogently made in</w:t>
      </w:r>
      <w:r w:rsidR="00201A83">
        <w:t xml:space="preserve"> Mr Davis’ cross-examination: </w:t>
      </w:r>
    </w:p>
    <w:p w:rsidR="0014442E" w:rsidRDefault="0014442E" w:rsidP="0014442E">
      <w:pPr>
        <w:pStyle w:val="Quote1"/>
      </w:pPr>
      <w:r>
        <w:t>The word “association” indicates quite a broad question?---Correct.</w:t>
      </w:r>
    </w:p>
    <w:p w:rsidR="0014442E" w:rsidRDefault="0014442E" w:rsidP="0014442E">
      <w:pPr>
        <w:pStyle w:val="Quote1"/>
      </w:pPr>
    </w:p>
    <w:p w:rsidR="0014442E" w:rsidRDefault="0014442E" w:rsidP="0014442E">
      <w:pPr>
        <w:pStyle w:val="Quote1"/>
      </w:pPr>
      <w:r>
        <w:t>It could be association in a number of ways?---Correct.</w:t>
      </w:r>
    </w:p>
    <w:p w:rsidR="0014442E" w:rsidRDefault="0014442E" w:rsidP="0014442E">
      <w:pPr>
        <w:pStyle w:val="Quote1"/>
      </w:pPr>
    </w:p>
    <w:p w:rsidR="0014442E" w:rsidRDefault="0014442E" w:rsidP="0014442E">
      <w:pPr>
        <w:pStyle w:val="Quote1"/>
      </w:pPr>
      <w:r>
        <w:t>And the questions here don’t ask what is that association, do they?---No, they did not.</w:t>
      </w:r>
    </w:p>
    <w:p w:rsidR="0014442E" w:rsidRDefault="0014442E" w:rsidP="0014442E">
      <w:pPr>
        <w:pStyle w:val="Quote1"/>
      </w:pPr>
    </w:p>
    <w:p w:rsidR="0014442E" w:rsidRDefault="0014442E" w:rsidP="0014442E">
      <w:pPr>
        <w:pStyle w:val="Quote1"/>
      </w:pPr>
      <w:r>
        <w:t>That would have provided a more precise answer?---I think that depends what you’re trying to measure.  By more precise answer do you mean something like measuring who owns something?</w:t>
      </w:r>
    </w:p>
    <w:p w:rsidR="0014442E" w:rsidRDefault="0014442E" w:rsidP="0014442E">
      <w:pPr>
        <w:pStyle w:val="Quote1"/>
      </w:pPr>
    </w:p>
    <w:p w:rsidR="0014442E" w:rsidRDefault="0014442E" w:rsidP="0014442E">
      <w:pPr>
        <w:pStyle w:val="Quote1"/>
      </w:pPr>
      <w:r>
        <w:t>Yes?---Okay.  Well, I don’t think – looking at these questions, if I were designing them, I would say they’re not designed to measure that.</w:t>
      </w:r>
    </w:p>
    <w:p w:rsidR="0014442E" w:rsidRDefault="0014442E" w:rsidP="0014442E">
      <w:pPr>
        <w:pStyle w:val="Quote1"/>
      </w:pPr>
    </w:p>
    <w:p w:rsidR="00FE7662" w:rsidRDefault="00EC53D5" w:rsidP="008F2C51">
      <w:pPr>
        <w:pStyle w:val="ParaNumbering"/>
      </w:pPr>
      <w:r>
        <w:t xml:space="preserve">The insufficiency of such evidence to show that a sign functions as a trade mark has been the subject of discussion in the cases.  For example, in </w:t>
      </w:r>
      <w:proofErr w:type="spellStart"/>
      <w:r w:rsidRPr="00EC53D5">
        <w:rPr>
          <w:i/>
        </w:rPr>
        <w:t>Choc</w:t>
      </w:r>
      <w:r w:rsidR="00001486">
        <w:rPr>
          <w:i/>
        </w:rPr>
        <w:t>o</w:t>
      </w:r>
      <w:r w:rsidRPr="00EC53D5">
        <w:rPr>
          <w:i/>
        </w:rPr>
        <w:t>laterie</w:t>
      </w:r>
      <w:proofErr w:type="spellEnd"/>
      <w:r w:rsidRPr="00EC53D5">
        <w:rPr>
          <w:i/>
        </w:rPr>
        <w:t xml:space="preserve"> </w:t>
      </w:r>
      <w:proofErr w:type="spellStart"/>
      <w:r w:rsidRPr="00EC53D5">
        <w:rPr>
          <w:i/>
        </w:rPr>
        <w:t>Guylian</w:t>
      </w:r>
      <w:proofErr w:type="spellEnd"/>
      <w:r w:rsidR="00433237">
        <w:t xml:space="preserve">, </w:t>
      </w:r>
      <w:proofErr w:type="spellStart"/>
      <w:r w:rsidR="00433237">
        <w:t>Sundberg</w:t>
      </w:r>
      <w:proofErr w:type="spellEnd"/>
      <w:r w:rsidR="00433237">
        <w:t> </w:t>
      </w:r>
      <w:r>
        <w:t>J considered whether, by reference to survey evidence, the shape of a chocolate functioned as a trade mark.  His Honour (at [95]) said:</w:t>
      </w:r>
    </w:p>
    <w:p w:rsidR="00EC53D5" w:rsidRDefault="00001486" w:rsidP="00001486">
      <w:pPr>
        <w:pStyle w:val="Quote1"/>
        <w:ind w:left="1440" w:hanging="703"/>
      </w:pPr>
      <w:r>
        <w:t>95.</w:t>
      </w:r>
      <w:r>
        <w:tab/>
      </w:r>
      <w:r w:rsidR="00EC53D5">
        <w:t xml:space="preserve">… The survey evidence here plainly shows an association between the seahorse shape and </w:t>
      </w:r>
      <w:proofErr w:type="spellStart"/>
      <w:r w:rsidR="00EC53D5">
        <w:t>Guylian</w:t>
      </w:r>
      <w:proofErr w:type="spellEnd"/>
      <w:r w:rsidR="00EC53D5">
        <w:t xml:space="preserve">.  This is no doubt due in large part to the substantial sales of </w:t>
      </w:r>
      <w:proofErr w:type="spellStart"/>
      <w:r w:rsidR="00EC53D5">
        <w:t>Guylian’s</w:t>
      </w:r>
      <w:proofErr w:type="spellEnd"/>
      <w:r w:rsidR="00EC53D5">
        <w:t xml:space="preserve"> sea shell chocolates with the seahorse shape over a considerable period of time.  However, even assuming that the </w:t>
      </w:r>
      <w:r w:rsidR="00EC53D5">
        <w:lastRenderedPageBreak/>
        <w:t xml:space="preserve">association in this case is strong enough, the anterior question is whether the association is </w:t>
      </w:r>
      <w:proofErr w:type="spellStart"/>
      <w:r w:rsidR="00EC53D5">
        <w:t>referable</w:t>
      </w:r>
      <w:proofErr w:type="spellEnd"/>
      <w:r w:rsidR="00EC53D5">
        <w:t xml:space="preserve"> to </w:t>
      </w:r>
      <w:proofErr w:type="spellStart"/>
      <w:r w:rsidR="00EC53D5">
        <w:t>Guylian</w:t>
      </w:r>
      <w:proofErr w:type="spellEnd"/>
      <w:r w:rsidR="00EC53D5">
        <w:t xml:space="preserve"> having used the shape as a trade mark.  In other wor</w:t>
      </w:r>
      <w:r w:rsidR="00C7630E">
        <w:t xml:space="preserve">ds, is the fact that a relatively large proportion of consumers may think of </w:t>
      </w:r>
      <w:proofErr w:type="spellStart"/>
      <w:r w:rsidR="00C7630E">
        <w:t>Guylian</w:t>
      </w:r>
      <w:proofErr w:type="spellEnd"/>
      <w:r w:rsidR="00C7630E">
        <w:t xml:space="preserve"> when they see the shape a consequence of </w:t>
      </w:r>
      <w:proofErr w:type="spellStart"/>
      <w:r w:rsidR="00C7630E">
        <w:t>Guylian</w:t>
      </w:r>
      <w:proofErr w:type="spellEnd"/>
      <w:r w:rsidR="00C7630E">
        <w:t xml:space="preserve"> having educated the public to recognise it as a badge of origin.  When the evidence of use is considered as a whole, I am not satisfied that </w:t>
      </w:r>
      <w:proofErr w:type="spellStart"/>
      <w:r w:rsidR="00C7630E">
        <w:t>Guylian</w:t>
      </w:r>
      <w:proofErr w:type="spellEnd"/>
      <w:r w:rsidR="00C7630E">
        <w:t xml:space="preserve"> has done so …</w:t>
      </w:r>
    </w:p>
    <w:p w:rsidR="00C7630E" w:rsidRDefault="00C7630E" w:rsidP="00C7630E">
      <w:pPr>
        <w:pStyle w:val="ParaNumbering"/>
      </w:pPr>
      <w:r>
        <w:t xml:space="preserve">In </w:t>
      </w:r>
      <w:proofErr w:type="spellStart"/>
      <w:r w:rsidRPr="00C7630E">
        <w:rPr>
          <w:i/>
        </w:rPr>
        <w:t>Societe</w:t>
      </w:r>
      <w:proofErr w:type="spellEnd"/>
      <w:r w:rsidRPr="00C7630E">
        <w:rPr>
          <w:i/>
        </w:rPr>
        <w:t xml:space="preserve"> Des </w:t>
      </w:r>
      <w:proofErr w:type="spellStart"/>
      <w:r w:rsidRPr="00C7630E">
        <w:rPr>
          <w:i/>
        </w:rPr>
        <w:t>Produits</w:t>
      </w:r>
      <w:proofErr w:type="spellEnd"/>
      <w:r w:rsidRPr="00C7630E">
        <w:rPr>
          <w:i/>
        </w:rPr>
        <w:t xml:space="preserve"> Nestle SA v Unil</w:t>
      </w:r>
      <w:r w:rsidR="00001486">
        <w:rPr>
          <w:i/>
        </w:rPr>
        <w:t>e</w:t>
      </w:r>
      <w:r w:rsidRPr="00C7630E">
        <w:rPr>
          <w:i/>
        </w:rPr>
        <w:t>ver plc</w:t>
      </w:r>
      <w:r>
        <w:t xml:space="preserve"> [2003] RPC 35</w:t>
      </w:r>
      <w:r w:rsidR="00433237">
        <w:t>,</w:t>
      </w:r>
      <w:r>
        <w:t xml:space="preserve"> Jacob J, when also dealing with whether a particular shape functioned as a trade</w:t>
      </w:r>
      <w:r w:rsidR="00874F43">
        <w:t xml:space="preserve"> mark</w:t>
      </w:r>
      <w:r>
        <w:t>, was critical of survey evidence that showed no more than that the sign in question had an association – even a high degree of association – with the trade mark applicant.  At 662, his Lordship said:</w:t>
      </w:r>
    </w:p>
    <w:p w:rsidR="00C7630E" w:rsidRDefault="00C7630E" w:rsidP="00C7630E">
      <w:pPr>
        <w:pStyle w:val="Quote1"/>
      </w:pPr>
      <w:r>
        <w:t>There is a bit of sleight of hand going on here and in other cases of this sort.  The trick works like this.  The manufacturer sells and advertises his product widely and under a well-known trade mark.  After some while the product appearance becomes well-known.  He then says the appearance alone will serve as a trade mark, even though he himself never relied on the appearance alone to designate origin and would not dare to do so.  He then gets registration of the shape alone.  Now he is in a position to stop other parties, using their own word trade marks, from selling the product, even though no-one is deceived or misled.</w:t>
      </w:r>
    </w:p>
    <w:p w:rsidR="00086880" w:rsidRDefault="00086880" w:rsidP="00086880">
      <w:pPr>
        <w:pStyle w:val="ParaNumbering"/>
      </w:pPr>
      <w:r>
        <w:t>His Lordship continued:</w:t>
      </w:r>
    </w:p>
    <w:p w:rsidR="00086880" w:rsidRDefault="00086880" w:rsidP="00086880">
      <w:pPr>
        <w:pStyle w:val="Quote1"/>
      </w:pPr>
      <w:r>
        <w:t>… it is not enough to prove the public recognises them as the product of a particular manufacturer.  It must be proved that consumers regard the shape alone as a badge of trade origin in the sense that they would rely upon that shape alone as an indication of trade origin, particularly to buy the goods.  If that cannot be proved, then the shape is not properly a trade mark, it does not have a “distinctive character” for the purposes of trade mark law.</w:t>
      </w:r>
    </w:p>
    <w:p w:rsidR="00874F43" w:rsidRDefault="00874F43" w:rsidP="00086880">
      <w:pPr>
        <w:pStyle w:val="ParaNumbering"/>
      </w:pPr>
      <w:r>
        <w:t xml:space="preserve">In </w:t>
      </w:r>
      <w:r w:rsidRPr="00874F43">
        <w:rPr>
          <w:i/>
        </w:rPr>
        <w:t>Woolworths Ltd v BP plc (No 2)</w:t>
      </w:r>
      <w:r>
        <w:t xml:space="preserve"> (2006) 154 </w:t>
      </w:r>
      <w:proofErr w:type="spellStart"/>
      <w:r>
        <w:t>FCR</w:t>
      </w:r>
      <w:proofErr w:type="spellEnd"/>
      <w:r>
        <w:t xml:space="preserve"> 97</w:t>
      </w:r>
      <w:r w:rsidR="00001486">
        <w:t>,</w:t>
      </w:r>
      <w:r>
        <w:t xml:space="preserve"> the Full Court considered whether it had been established for the purposes of s 41(6) of the Act that a particular shade of green should be taken as having the capacity to distinguish.  Survey evidence established that 85% of respondents identified BP when shown a picture of a service station coloured green.  Expert evidence was given that this showed a “strong association” between BP and the colour green.  The Fu</w:t>
      </w:r>
      <w:r w:rsidR="00201A83">
        <w:t xml:space="preserve">ll Court (at [117]) remarked:  </w:t>
      </w:r>
      <w:r w:rsidR="00E748FF">
        <w:t xml:space="preserve"> </w:t>
      </w:r>
    </w:p>
    <w:p w:rsidR="00E748FF" w:rsidRDefault="007A7F98" w:rsidP="007A7F98">
      <w:pPr>
        <w:pStyle w:val="Quote1"/>
        <w:ind w:left="1440" w:hanging="703"/>
      </w:pPr>
      <w:r>
        <w:t>117.</w:t>
      </w:r>
      <w:r>
        <w:tab/>
      </w:r>
      <w:r w:rsidR="00E748FF">
        <w:t xml:space="preserve">Dr </w:t>
      </w:r>
      <w:proofErr w:type="spellStart"/>
      <w:r w:rsidR="00E748FF">
        <w:t>Bednall</w:t>
      </w:r>
      <w:proofErr w:type="spellEnd"/>
      <w:r w:rsidR="00E748FF">
        <w:t xml:space="preserve"> concluded that there was a strong association between green and BP. This conclusion is hardly surprising. Green had been one of BP’s company colours since at least 1956. After 1989 it had been used as the predominant colour with yellow. In particular, in circumstances where there were only a few oil companies, where all have used colour historically to distinguish themselves, where BP has been the only company before 1995 to use green in that way, it is hardly surprising that people shown this stimulus would associate the green service station with BP service stations which have been coloured with a predominant green and accompanying yellow. That association does not lead to the conclusion that the use of colour from 1989 has included use, as a trade mark, of either green alone, or green as the </w:t>
      </w:r>
      <w:r w:rsidR="00E748FF">
        <w:lastRenderedPageBreak/>
        <w:t xml:space="preserve">predominant colour accompanied by any other colour. The mere fact that consumers associate green with BP does not, in our view, satisfy the test of distinctiveness required by s 41(6). Evidence of promotion and use does not, without more, demonstrate distinctiveness: see </w:t>
      </w:r>
      <w:r w:rsidR="00E748FF" w:rsidRPr="00E748FF">
        <w:rPr>
          <w:i/>
        </w:rPr>
        <w:t>Blount v Registrar of Trade Marks</w:t>
      </w:r>
      <w:r w:rsidR="00E748FF">
        <w:t xml:space="preserve"> at </w:t>
      </w:r>
      <w:proofErr w:type="spellStart"/>
      <w:r w:rsidR="00E748FF">
        <w:t>61G</w:t>
      </w:r>
      <w:proofErr w:type="spellEnd"/>
      <w:r w:rsidR="00E748FF">
        <w:t xml:space="preserve">, citing with approval Jacobs J in </w:t>
      </w:r>
      <w:r w:rsidR="00E748FF" w:rsidRPr="00E748FF">
        <w:rPr>
          <w:i/>
        </w:rPr>
        <w:t>British Sugar plc v James Robertson &amp; Sons Ltd</w:t>
      </w:r>
      <w:r w:rsidR="00E748FF">
        <w:t xml:space="preserve"> at 286 and 302; and </w:t>
      </w:r>
      <w:proofErr w:type="spellStart"/>
      <w:r w:rsidR="00E748FF" w:rsidRPr="00E748FF">
        <w:rPr>
          <w:i/>
        </w:rPr>
        <w:t>Koninklijbe</w:t>
      </w:r>
      <w:proofErr w:type="spellEnd"/>
      <w:r w:rsidR="00E748FF" w:rsidRPr="00E748FF">
        <w:rPr>
          <w:i/>
        </w:rPr>
        <w:t xml:space="preserve"> Philips Electronics NV v Remington Products Australia Pty Ltd</w:t>
      </w:r>
      <w:r>
        <w:t xml:space="preserve"> </w:t>
      </w:r>
      <w:r w:rsidR="00E748FF">
        <w:t xml:space="preserve">at [13]. It is necessary for BP to establish that the association is </w:t>
      </w:r>
      <w:proofErr w:type="spellStart"/>
      <w:r w:rsidR="00E748FF">
        <w:t>referable</w:t>
      </w:r>
      <w:proofErr w:type="spellEnd"/>
      <w:r w:rsidR="00E748FF">
        <w:t xml:space="preserve"> to the use of the mark as a trade mark. The learned authors of </w:t>
      </w:r>
      <w:proofErr w:type="spellStart"/>
      <w:r w:rsidR="00E748FF" w:rsidRPr="00503BA6">
        <w:rPr>
          <w:i/>
        </w:rPr>
        <w:t>Kerly’s</w:t>
      </w:r>
      <w:proofErr w:type="spellEnd"/>
      <w:r w:rsidR="00E748FF" w:rsidRPr="00503BA6">
        <w:rPr>
          <w:i/>
        </w:rPr>
        <w:t xml:space="preserve"> Law of Trade Marks and Trade Names</w:t>
      </w:r>
      <w:r w:rsidR="00E748FF">
        <w:t xml:space="preserve"> (</w:t>
      </w:r>
      <w:proofErr w:type="spellStart"/>
      <w:r w:rsidR="00E748FF">
        <w:t>Kitchin</w:t>
      </w:r>
      <w:proofErr w:type="spellEnd"/>
      <w:r w:rsidR="00E748FF">
        <w:t xml:space="preserve"> D, Llewelyn D, Mellor J, Meade R, Moody-Stuart T, Keeling D, Jacob R </w:t>
      </w:r>
      <w:proofErr w:type="spellStart"/>
      <w:r w:rsidR="00E748FF" w:rsidRPr="00503BA6">
        <w:rPr>
          <w:i/>
        </w:rPr>
        <w:t>Kerly’s</w:t>
      </w:r>
      <w:proofErr w:type="spellEnd"/>
      <w:r w:rsidR="00E748FF" w:rsidRPr="00503BA6">
        <w:rPr>
          <w:i/>
        </w:rPr>
        <w:t xml:space="preserve"> Law of Trade Marks and Trade Names</w:t>
      </w:r>
      <w:r w:rsidR="00E748FF">
        <w:t xml:space="preserve"> (14th </w:t>
      </w:r>
      <w:proofErr w:type="spellStart"/>
      <w:r w:rsidR="00E748FF">
        <w:t>ed</w:t>
      </w:r>
      <w:proofErr w:type="spellEnd"/>
      <w:r w:rsidR="00E748FF">
        <w:t xml:space="preserve">, Sweet Maxwell, 2005) at [8-025]) state, albeit in the European context, that to establish distinctiveness through use the proprietor must have done something in its use to identify the sign as being a trade mark; the use of a sign, without more, does not necessarily create the perception that the products originate from a particular trade source: </w:t>
      </w:r>
      <w:proofErr w:type="spellStart"/>
      <w:r w:rsidR="00E748FF">
        <w:t>cf</w:t>
      </w:r>
      <w:proofErr w:type="spellEnd"/>
      <w:r w:rsidR="00E748FF">
        <w:t xml:space="preserve"> </w:t>
      </w:r>
      <w:proofErr w:type="spellStart"/>
      <w:r w:rsidR="00E748FF" w:rsidRPr="00E748FF">
        <w:rPr>
          <w:i/>
        </w:rPr>
        <w:t>Societe</w:t>
      </w:r>
      <w:proofErr w:type="spellEnd"/>
      <w:r w:rsidR="00E748FF" w:rsidRPr="00E748FF">
        <w:rPr>
          <w:i/>
        </w:rPr>
        <w:t xml:space="preserve"> des </w:t>
      </w:r>
      <w:proofErr w:type="spellStart"/>
      <w:r w:rsidR="00E748FF" w:rsidRPr="00E748FF">
        <w:rPr>
          <w:i/>
        </w:rPr>
        <w:t>Produits</w:t>
      </w:r>
      <w:proofErr w:type="spellEnd"/>
      <w:r w:rsidR="00E748FF" w:rsidRPr="00E748FF">
        <w:rPr>
          <w:i/>
        </w:rPr>
        <w:t xml:space="preserve"> Nestle SA v Unilever plc</w:t>
      </w:r>
      <w:r w:rsidR="00E748FF">
        <w:t xml:space="preserve"> [2003] RPC 35 at [31].</w:t>
      </w:r>
    </w:p>
    <w:p w:rsidR="00AA7463" w:rsidRDefault="00086880" w:rsidP="00086880">
      <w:pPr>
        <w:pStyle w:val="ParaNumbering"/>
      </w:pPr>
      <w:r>
        <w:t xml:space="preserve">The </w:t>
      </w:r>
      <w:r w:rsidR="00A464D4">
        <w:t>findings</w:t>
      </w:r>
      <w:r>
        <w:t xml:space="preserve"> </w:t>
      </w:r>
      <w:r w:rsidR="0009398B">
        <w:t xml:space="preserve">in these cases </w:t>
      </w:r>
      <w:r>
        <w:t xml:space="preserve">were </w:t>
      </w:r>
      <w:r w:rsidR="00A464D4">
        <w:t>directed</w:t>
      </w:r>
      <w:r>
        <w:t xml:space="preserve"> specifically to the capacity of shape marks </w:t>
      </w:r>
      <w:r w:rsidR="0009398B">
        <w:t xml:space="preserve">and colour marks </w:t>
      </w:r>
      <w:r>
        <w:t xml:space="preserve">to distinguish.  The reasoning is nevertheless applicable to </w:t>
      </w:r>
      <w:r w:rsidR="00EC53F6">
        <w:t xml:space="preserve">the capacity of </w:t>
      </w:r>
      <w:r>
        <w:t>word marks</w:t>
      </w:r>
      <w:r w:rsidR="00EC53F6">
        <w:t xml:space="preserve"> to distinguish</w:t>
      </w:r>
      <w:r>
        <w:t>.</w:t>
      </w:r>
      <w:r w:rsidR="00874F43">
        <w:t xml:space="preserve">  </w:t>
      </w:r>
    </w:p>
    <w:p w:rsidR="0009398B" w:rsidRDefault="00874F43" w:rsidP="00086880">
      <w:pPr>
        <w:pStyle w:val="ParaNumbering"/>
      </w:pPr>
      <w:r>
        <w:t>Here, it is known</w:t>
      </w:r>
      <w:r w:rsidR="00AA7463">
        <w:t xml:space="preserve"> </w:t>
      </w:r>
      <w:r>
        <w:t>that</w:t>
      </w:r>
      <w:r w:rsidR="00EC53F6">
        <w:t xml:space="preserve"> the promotion of</w:t>
      </w:r>
      <w:r>
        <w:t xml:space="preserve"> Apple’s App Store service </w:t>
      </w:r>
      <w:r w:rsidR="00AA7463">
        <w:t>was undertaken in connection</w:t>
      </w:r>
      <w:r>
        <w:t xml:space="preserve"> with the name Apple</w:t>
      </w:r>
      <w:r w:rsidR="00AA7463">
        <w:t>,</w:t>
      </w:r>
      <w:r w:rsidR="00EC53F6">
        <w:t xml:space="preserve"> </w:t>
      </w:r>
      <w:r w:rsidR="00AA7463">
        <w:t>the launch of</w:t>
      </w:r>
      <w:r w:rsidR="00EC53F6">
        <w:t xml:space="preserve"> </w:t>
      </w:r>
      <w:r w:rsidR="00AA7463">
        <w:t>the Apple</w:t>
      </w:r>
      <w:r w:rsidR="00EC53F6">
        <w:t xml:space="preserve"> iPhone </w:t>
      </w:r>
      <w:proofErr w:type="spellStart"/>
      <w:r w:rsidR="00EC53F6">
        <w:t>3G</w:t>
      </w:r>
      <w:proofErr w:type="spellEnd"/>
      <w:r w:rsidR="00973A90">
        <w:t>,</w:t>
      </w:r>
      <w:r w:rsidR="00AA7463">
        <w:t xml:space="preserve"> and the facility provided by the App Store service for acquiring apps for use on Apple products</w:t>
      </w:r>
      <w:r>
        <w:t xml:space="preserve">.  </w:t>
      </w:r>
      <w:r w:rsidR="00AA7463">
        <w:t xml:space="preserve">Thus, it would have been rational for </w:t>
      </w:r>
      <w:r w:rsidR="00743A0E">
        <w:t>members of the public</w:t>
      </w:r>
      <w:r w:rsidR="00AA7463">
        <w:t xml:space="preserve"> seeking apps for their Apple products to </w:t>
      </w:r>
      <w:r w:rsidR="00001486">
        <w:t>think that there was</w:t>
      </w:r>
      <w:r w:rsidR="00AA7463">
        <w:t xml:space="preserve"> an association between Apple and </w:t>
      </w:r>
      <w:r w:rsidR="00743A0E">
        <w:t>the</w:t>
      </w:r>
      <w:r w:rsidR="00AA7463">
        <w:t xml:space="preserve"> App Store</w:t>
      </w:r>
      <w:r w:rsidR="00743A0E">
        <w:t xml:space="preserve"> referred to for acqui</w:t>
      </w:r>
      <w:r w:rsidR="00973A90">
        <w:t>rin</w:t>
      </w:r>
      <w:r w:rsidR="00743A0E">
        <w:t>g those apps</w:t>
      </w:r>
      <w:r w:rsidR="00AA7463">
        <w:t xml:space="preserve">.  </w:t>
      </w:r>
      <w:r w:rsidR="0009398B">
        <w:t xml:space="preserve">But </w:t>
      </w:r>
      <w:r w:rsidR="00AA7463">
        <w:t xml:space="preserve">that is quite a different thing from </w:t>
      </w:r>
      <w:r w:rsidR="00743A0E">
        <w:t xml:space="preserve">those members of the public </w:t>
      </w:r>
      <w:r w:rsidR="00AA7463">
        <w:t xml:space="preserve">attributing trade mark signification to the words </w:t>
      </w:r>
      <w:r w:rsidR="002C7E7C">
        <w:t>“app store”</w:t>
      </w:r>
      <w:r w:rsidR="00743A0E">
        <w:t xml:space="preserve"> themselves</w:t>
      </w:r>
      <w:r w:rsidR="0009398B">
        <w:t>.</w:t>
      </w:r>
      <w:r w:rsidR="00743A0E">
        <w:t xml:space="preserve">  The survey results fall short of establishing that fact.</w:t>
      </w:r>
    </w:p>
    <w:p w:rsidR="00086880" w:rsidRDefault="0009398B" w:rsidP="00086880">
      <w:pPr>
        <w:pStyle w:val="ParaNumbering"/>
      </w:pPr>
      <w:r>
        <w:t xml:space="preserve">In all the circumstances, Apple has not established that, because of the extent to which it </w:t>
      </w:r>
      <w:r w:rsidR="00B379E9">
        <w:t>had</w:t>
      </w:r>
      <w:r>
        <w:t xml:space="preserve"> used </w:t>
      </w:r>
      <w:r w:rsidR="002C7E7C">
        <w:t>“</w:t>
      </w:r>
      <w:r w:rsidR="00B379E9">
        <w:t>A</w:t>
      </w:r>
      <w:r w:rsidR="002C7E7C">
        <w:t xml:space="preserve">pp </w:t>
      </w:r>
      <w:r w:rsidR="00B379E9">
        <w:t>S</w:t>
      </w:r>
      <w:r w:rsidR="002C7E7C">
        <w:t>tore”</w:t>
      </w:r>
      <w:r>
        <w:t xml:space="preserve"> before the filing date, </w:t>
      </w:r>
      <w:r w:rsidR="002C7E7C">
        <w:t>APP STORE</w:t>
      </w:r>
      <w:r>
        <w:t xml:space="preserve"> </w:t>
      </w:r>
      <w:r w:rsidR="00B379E9">
        <w:t>did, at the filing date,</w:t>
      </w:r>
      <w:r>
        <w:t xml:space="preserve"> distinguish the designated services</w:t>
      </w:r>
      <w:r w:rsidR="00743A0E">
        <w:t xml:space="preserve"> in </w:t>
      </w:r>
      <w:r w:rsidR="00001486">
        <w:t>Class 35</w:t>
      </w:r>
      <w:r>
        <w:t xml:space="preserve"> as being Apple’s services</w:t>
      </w:r>
      <w:r w:rsidR="00B57B44">
        <w:t xml:space="preserve"> and not those of other persons</w:t>
      </w:r>
      <w:r>
        <w:t>.</w:t>
      </w:r>
      <w:r w:rsidR="00B57B44">
        <w:t xml:space="preserve">  It follows that, for this reason, the application must be rejected.</w:t>
      </w:r>
    </w:p>
    <w:p w:rsidR="00390CDC" w:rsidRDefault="00390CDC" w:rsidP="00390CDC">
      <w:pPr>
        <w:pStyle w:val="Heading2"/>
      </w:pPr>
      <w:r>
        <w:t>The designa</w:t>
      </w:r>
      <w:r w:rsidR="00001486">
        <w:t>ted services in C</w:t>
      </w:r>
      <w:r>
        <w:t>lasses 38 and 42</w:t>
      </w:r>
    </w:p>
    <w:p w:rsidR="00390CDC" w:rsidRDefault="00892A45" w:rsidP="00086880">
      <w:pPr>
        <w:pStyle w:val="ParaNumbering"/>
      </w:pPr>
      <w:r>
        <w:t>My finding that the application for</w:t>
      </w:r>
      <w:r w:rsidR="00672406">
        <w:t xml:space="preserve"> registration of APP STORE for the designated</w:t>
      </w:r>
      <w:r>
        <w:t xml:space="preserve"> services in </w:t>
      </w:r>
      <w:r w:rsidR="00001486">
        <w:t>Class 35</w:t>
      </w:r>
      <w:r>
        <w:t xml:space="preserve"> must be rejected determines</w:t>
      </w:r>
      <w:r w:rsidR="00672406">
        <w:t xml:space="preserve"> the fate of the application as a whole</w:t>
      </w:r>
      <w:r w:rsidR="00FF7C75">
        <w:t>.</w:t>
      </w:r>
      <w:r w:rsidR="00201A83">
        <w:t xml:space="preserve"> </w:t>
      </w:r>
      <w:r w:rsidR="00FF7C75">
        <w:t xml:space="preserve"> </w:t>
      </w:r>
      <w:r w:rsidR="00672406">
        <w:t>T</w:t>
      </w:r>
      <w:r w:rsidR="00FF7C75">
        <w:t>his is because t</w:t>
      </w:r>
      <w:r w:rsidR="00672406">
        <w:t>here are no separate applications for registration of the mark for th</w:t>
      </w:r>
      <w:r w:rsidR="00FF7C75">
        <w:t>e designated services C</w:t>
      </w:r>
      <w:r w:rsidR="00672406">
        <w:t>lasses</w:t>
      </w:r>
      <w:r w:rsidR="00FF7C75">
        <w:t xml:space="preserve"> 38 and 42</w:t>
      </w:r>
      <w:r w:rsidR="00672406">
        <w:t>.  There is but one application covering registration of the mark for all the services that have been specified.</w:t>
      </w:r>
      <w:r w:rsidR="00E11DF9">
        <w:t xml:space="preserve">  If the application fails in one </w:t>
      </w:r>
      <w:r w:rsidR="00FC6B9E">
        <w:t>re</w:t>
      </w:r>
      <w:r w:rsidR="00E11DF9">
        <w:t xml:space="preserve">spect, it fails as a </w:t>
      </w:r>
      <w:r w:rsidR="00E11DF9">
        <w:lastRenderedPageBreak/>
        <w:t>whole.</w:t>
      </w:r>
      <w:r w:rsidR="00FF7C75">
        <w:t xml:space="preserve">  In these circumstances, is not necessary for me to proceed to determine the </w:t>
      </w:r>
      <w:proofErr w:type="spellStart"/>
      <w:r w:rsidR="00FF7C75">
        <w:t>registrability</w:t>
      </w:r>
      <w:proofErr w:type="spellEnd"/>
      <w:r w:rsidR="00FF7C75">
        <w:t xml:space="preserve"> of APP STORE for the designated services in Class 38 or Class 42.  </w:t>
      </w:r>
    </w:p>
    <w:p w:rsidR="00672406" w:rsidRDefault="00FF7C75" w:rsidP="00086880">
      <w:pPr>
        <w:pStyle w:val="ParaNumbering"/>
      </w:pPr>
      <w:r>
        <w:t>T</w:t>
      </w:r>
      <w:r w:rsidR="00672406">
        <w:t>he parties</w:t>
      </w:r>
      <w:r w:rsidR="00B57B44">
        <w:t xml:space="preserve"> nevertheless</w:t>
      </w:r>
      <w:r w:rsidR="00672406">
        <w:t xml:space="preserve"> made brief submissions in relation to the </w:t>
      </w:r>
      <w:proofErr w:type="spellStart"/>
      <w:r w:rsidR="00672406">
        <w:t>registrability</w:t>
      </w:r>
      <w:proofErr w:type="spellEnd"/>
      <w:r w:rsidR="00672406">
        <w:t xml:space="preserve"> of the mark in respect of </w:t>
      </w:r>
      <w:r w:rsidR="00433237">
        <w:t>the designated services in C</w:t>
      </w:r>
      <w:r w:rsidR="00672406">
        <w:t xml:space="preserve">lasses 38 and 42, separately from the application for registration in respect of the designated services in </w:t>
      </w:r>
      <w:r w:rsidR="00001486">
        <w:t>Class 35</w:t>
      </w:r>
      <w:r w:rsidR="00672406">
        <w:t>.</w:t>
      </w:r>
    </w:p>
    <w:p w:rsidR="00672406" w:rsidRDefault="00672406" w:rsidP="00086880">
      <w:pPr>
        <w:pStyle w:val="ParaNumbering"/>
      </w:pPr>
      <w:r>
        <w:t xml:space="preserve">Apple submitted that APP STORE “does not inherently refer to </w:t>
      </w:r>
      <w:r w:rsidR="00892A45">
        <w:t xml:space="preserve">the </w:t>
      </w:r>
      <w:r w:rsidR="00001486">
        <w:t>Class 38</w:t>
      </w:r>
      <w:r w:rsidR="00892A45">
        <w:t xml:space="preserve"> and 42 services …”</w:t>
      </w:r>
      <w:r>
        <w:t>.  It pointed to the reference</w:t>
      </w:r>
      <w:r w:rsidR="00FF7C75">
        <w:t>s</w:t>
      </w:r>
      <w:r>
        <w:t xml:space="preserve"> in the specification to “telecommunication services” and “providing consulting services and technical trouble shooting support for computer software</w:t>
      </w:r>
      <w:r w:rsidR="00433237">
        <w:t>”.  The designated services in C</w:t>
      </w:r>
      <w:r>
        <w:t>lasses 38 and 42 are, of course, more broadly specified than captured by</w:t>
      </w:r>
      <w:r w:rsidR="00154007">
        <w:t xml:space="preserve"> those two examples.</w:t>
      </w:r>
    </w:p>
    <w:p w:rsidR="00672406" w:rsidRDefault="00672406" w:rsidP="00086880">
      <w:pPr>
        <w:pStyle w:val="ParaNumbering"/>
      </w:pPr>
      <w:r>
        <w:t xml:space="preserve">The Registrar submitted that each of the designated services in </w:t>
      </w:r>
      <w:r w:rsidR="00001486">
        <w:t>Class</w:t>
      </w:r>
      <w:r w:rsidR="00FF7C75">
        <w:t>es</w:t>
      </w:r>
      <w:r w:rsidR="00001486">
        <w:t xml:space="preserve"> 38</w:t>
      </w:r>
      <w:r>
        <w:t xml:space="preserve"> and 42 are services that a customer might reasonably expect to obtain from a supplier of app</w:t>
      </w:r>
      <w:r w:rsidR="00FF7C75">
        <w:t>s of</w:t>
      </w:r>
      <w:r w:rsidR="00154007">
        <w:t xml:space="preserve"> an online store.</w:t>
      </w:r>
      <w:r>
        <w:t xml:space="preserve">  In particular, the Registrar </w:t>
      </w:r>
      <w:r w:rsidR="00154007">
        <w:t xml:space="preserve">submitted: </w:t>
      </w:r>
    </w:p>
    <w:p w:rsidR="00672406" w:rsidRDefault="00672406" w:rsidP="00672406">
      <w:pPr>
        <w:pStyle w:val="Quote1"/>
      </w:pPr>
      <w:r>
        <w:t xml:space="preserve">They include services that are within the purview of the </w:t>
      </w:r>
      <w:r w:rsidR="00001486">
        <w:t>Class 35</w:t>
      </w:r>
      <w:r>
        <w:t xml:space="preserve"> services, as after-supply services, maintenance, repair, technical and like services (“help”), and as services that are otherwise similar to the provision of the </w:t>
      </w:r>
      <w:r w:rsidR="00001486">
        <w:t>Class 35</w:t>
      </w:r>
      <w:r>
        <w:t xml:space="preserve"> retail services.  They would reasonably be understood as being</w:t>
      </w:r>
      <w:r w:rsidR="00892A45">
        <w:t xml:space="preserve"> offered by or under the aegis </w:t>
      </w:r>
      <w:r>
        <w:t>of the same supplier.  As such, the term APP STORE well describes the provision of those services in the online (wired or wireless) environment.</w:t>
      </w:r>
    </w:p>
    <w:p w:rsidR="00672406" w:rsidRDefault="00672406" w:rsidP="00672406">
      <w:pPr>
        <w:pStyle w:val="Quote1"/>
      </w:pPr>
    </w:p>
    <w:p w:rsidR="00672406" w:rsidRDefault="00672406" w:rsidP="00672406">
      <w:pPr>
        <w:pStyle w:val="ParaNumbering"/>
      </w:pPr>
      <w:r>
        <w:t>The Registrar’s submission reflects the find</w:t>
      </w:r>
      <w:r w:rsidR="009D66E7">
        <w:t>ing of the delegate quoted at [63</w:t>
      </w:r>
      <w:r w:rsidR="00154007">
        <w:t xml:space="preserve">] above. </w:t>
      </w:r>
    </w:p>
    <w:p w:rsidR="00754B6B" w:rsidRDefault="00672406" w:rsidP="00672406">
      <w:pPr>
        <w:pStyle w:val="ParaNumbering"/>
      </w:pPr>
      <w:r>
        <w:t>I do not propose to consider this aspect of the trade mark application</w:t>
      </w:r>
      <w:r w:rsidR="00FF1481">
        <w:t xml:space="preserve"> as if </w:t>
      </w:r>
      <w:r w:rsidR="005A42E8">
        <w:t>it were a</w:t>
      </w:r>
      <w:r w:rsidR="00FF1481">
        <w:t xml:space="preserve"> divisional application for the designated services in</w:t>
      </w:r>
      <w:r w:rsidR="00433237">
        <w:t xml:space="preserve"> C</w:t>
      </w:r>
      <w:r w:rsidR="00FF1481">
        <w:t xml:space="preserve">lasses 38 and 42.  </w:t>
      </w:r>
      <w:r w:rsidR="00AA74B0">
        <w:t>Within</w:t>
      </w:r>
      <w:r w:rsidR="00FF1481">
        <w:t xml:space="preserve"> the context of the </w:t>
      </w:r>
      <w:r w:rsidR="00B379E9">
        <w:t>present</w:t>
      </w:r>
      <w:r w:rsidR="00FF1481">
        <w:t xml:space="preserve"> application, I am persuaded that</w:t>
      </w:r>
      <w:r w:rsidR="002C7E7C">
        <w:t xml:space="preserve"> </w:t>
      </w:r>
      <w:r w:rsidR="00433237">
        <w:t>the designated services in C</w:t>
      </w:r>
      <w:r w:rsidR="00FF1481">
        <w:t>lasses 38 and 42 do cover services that one might reasona</w:t>
      </w:r>
      <w:r w:rsidR="00FF7C75">
        <w:t>bly expect</w:t>
      </w:r>
      <w:r w:rsidR="00FF1481">
        <w:t xml:space="preserve"> an “app store” to provide, especially where the apps are provided to the customer by downloading them using the Internet</w:t>
      </w:r>
      <w:r w:rsidR="00892A45">
        <w:t xml:space="preserve">, which is undoubtedly </w:t>
      </w:r>
      <w:r w:rsidR="007A61CA">
        <w:t>the</w:t>
      </w:r>
      <w:r w:rsidR="00892A45">
        <w:t xml:space="preserve"> way in which Apple</w:t>
      </w:r>
      <w:r w:rsidR="002C7E7C">
        <w:t xml:space="preserve"> has </w:t>
      </w:r>
      <w:r w:rsidR="00AA74B0">
        <w:t>delivered its App Store service</w:t>
      </w:r>
      <w:r w:rsidR="00FF1481">
        <w:t xml:space="preserve">.  </w:t>
      </w:r>
    </w:p>
    <w:p w:rsidR="007C0E06" w:rsidRDefault="00754B6B" w:rsidP="00672406">
      <w:pPr>
        <w:pStyle w:val="ParaNumbering"/>
      </w:pPr>
      <w:r>
        <w:t>I should make it clear that</w:t>
      </w:r>
      <w:r w:rsidR="00E018FB">
        <w:t>, quite properly,</w:t>
      </w:r>
      <w:r>
        <w:t xml:space="preserve"> the </w:t>
      </w:r>
      <w:r w:rsidR="00761881">
        <w:t xml:space="preserve">Court </w:t>
      </w:r>
      <w:r>
        <w:t>has</w:t>
      </w:r>
      <w:r w:rsidR="00761881">
        <w:t xml:space="preserve"> not </w:t>
      </w:r>
      <w:r>
        <w:t xml:space="preserve">been </w:t>
      </w:r>
      <w:r w:rsidR="00C27D48">
        <w:t>called upon to tease out</w:t>
      </w:r>
      <w:r w:rsidR="00761881">
        <w:t xml:space="preserve"> from </w:t>
      </w:r>
      <w:r>
        <w:t>Apple’s</w:t>
      </w:r>
      <w:r w:rsidR="00761881">
        <w:t xml:space="preserve"> specification those services</w:t>
      </w:r>
      <w:r w:rsidR="00433237">
        <w:t xml:space="preserve"> in C</w:t>
      </w:r>
      <w:r w:rsidR="00E11DF9">
        <w:t>lasses 38 and 42</w:t>
      </w:r>
      <w:r w:rsidR="00761881">
        <w:t xml:space="preserve"> </w:t>
      </w:r>
      <w:r w:rsidR="007C0E06">
        <w:t>that</w:t>
      </w:r>
      <w:r w:rsidR="00761881">
        <w:t xml:space="preserve"> might conceivably be registrable</w:t>
      </w:r>
      <w:r w:rsidR="007C0E06">
        <w:t xml:space="preserve"> from those that are clearly not registrable</w:t>
      </w:r>
      <w:r w:rsidR="00761881">
        <w:t xml:space="preserve">.  </w:t>
      </w:r>
      <w:r>
        <w:t>However, taking the two examples brought</w:t>
      </w:r>
      <w:r w:rsidR="00C76DB5">
        <w:t xml:space="preserve"> forward by Apple (see [234</w:t>
      </w:r>
      <w:r>
        <w:t xml:space="preserve">] above), I am satisfied that </w:t>
      </w:r>
      <w:r w:rsidR="007C0E06">
        <w:t>each</w:t>
      </w:r>
      <w:r>
        <w:t xml:space="preserve"> </w:t>
      </w:r>
      <w:r w:rsidR="007C0E06">
        <w:t xml:space="preserve">can be seen as </w:t>
      </w:r>
      <w:r w:rsidR="00C27D48">
        <w:t xml:space="preserve">covering </w:t>
      </w:r>
      <w:r w:rsidR="007C0E06">
        <w:t>an aspect</w:t>
      </w:r>
      <w:r w:rsidR="00FF1481">
        <w:t xml:space="preserve"> of operating an “app store”</w:t>
      </w:r>
      <w:r w:rsidR="007C0E06">
        <w:t>, such as Apple’s App Store.  Thus,</w:t>
      </w:r>
      <w:r w:rsidR="00E16F70">
        <w:t xml:space="preserve"> </w:t>
      </w:r>
      <w:r w:rsidR="007C0E06">
        <w:t xml:space="preserve">APP STORE, when </w:t>
      </w:r>
      <w:r w:rsidR="007C0E06">
        <w:lastRenderedPageBreak/>
        <w:t>applied to those services, is simply descriptive of the kinds of services</w:t>
      </w:r>
      <w:r w:rsidR="00E018FB">
        <w:t xml:space="preserve"> that can be</w:t>
      </w:r>
      <w:r w:rsidR="007C0E06">
        <w:t xml:space="preserve"> supplied through</w:t>
      </w:r>
      <w:r w:rsidR="00FF7C75">
        <w:t xml:space="preserve"> or might be involved in operat</w:t>
      </w:r>
      <w:r w:rsidR="00C27D48">
        <w:t>ing</w:t>
      </w:r>
      <w:r w:rsidR="007C0E06">
        <w:t xml:space="preserve"> an “app store”</w:t>
      </w:r>
      <w:r w:rsidR="00FF1481">
        <w:t xml:space="preserve">.  </w:t>
      </w:r>
    </w:p>
    <w:p w:rsidR="00672406" w:rsidRDefault="00754B6B" w:rsidP="0032766E">
      <w:pPr>
        <w:pStyle w:val="ParaNumbering"/>
      </w:pPr>
      <w:r>
        <w:t xml:space="preserve">I am satisfied that, </w:t>
      </w:r>
      <w:r w:rsidR="00E018FB">
        <w:t>considered over the range of</w:t>
      </w:r>
      <w:r>
        <w:t xml:space="preserve"> Apple</w:t>
      </w:r>
      <w:r w:rsidR="00E018FB">
        <w:t>’</w:t>
      </w:r>
      <w:r w:rsidR="00433237">
        <w:t>s specification of services in C</w:t>
      </w:r>
      <w:r w:rsidR="00E018FB">
        <w:t>lasses 38 and 42</w:t>
      </w:r>
      <w:r>
        <w:t>,</w:t>
      </w:r>
      <w:r w:rsidR="00C27D48">
        <w:t xml:space="preserve"> and bearing in mind the essentially descriptive nature of</w:t>
      </w:r>
      <w:r>
        <w:t xml:space="preserve"> the </w:t>
      </w:r>
      <w:r w:rsidR="00C27D48">
        <w:t>words “app store”, the mark</w:t>
      </w:r>
      <w:r>
        <w:t xml:space="preserve"> APP STORE is not to any extent inherently adapted to distinguish </w:t>
      </w:r>
      <w:r w:rsidR="00E018FB">
        <w:t>those services</w:t>
      </w:r>
      <w:r>
        <w:t>.</w:t>
      </w:r>
      <w:r w:rsidR="007C0E06">
        <w:t xml:space="preserve">  </w:t>
      </w:r>
      <w:r w:rsidR="00E018FB">
        <w:t>Further, as</w:t>
      </w:r>
      <w:r w:rsidR="007C0E06">
        <w:t xml:space="preserve"> with the designated services in </w:t>
      </w:r>
      <w:r w:rsidR="00001486">
        <w:t>Class 35</w:t>
      </w:r>
      <w:r w:rsidR="007C0E06">
        <w:t xml:space="preserve">, Apple has not established that, because of the extent to which it had used </w:t>
      </w:r>
      <w:r w:rsidR="00AA74B0">
        <w:t>APP STORE</w:t>
      </w:r>
      <w:r w:rsidR="0032766E">
        <w:t xml:space="preserve"> before the filing date, </w:t>
      </w:r>
      <w:r w:rsidR="00AA74B0">
        <w:t>the mark</w:t>
      </w:r>
      <w:r w:rsidR="0032766E">
        <w:t xml:space="preserve"> did, at the filing date, distingu</w:t>
      </w:r>
      <w:r w:rsidR="00433237">
        <w:t>ish the designated services in C</w:t>
      </w:r>
      <w:r w:rsidR="0032766E">
        <w:t>lasses 38 and 42 as being Apple’s services</w:t>
      </w:r>
      <w:r w:rsidR="00B57B44">
        <w:t xml:space="preserve"> and not those of other persons</w:t>
      </w:r>
      <w:r w:rsidR="0032766E">
        <w:t>.</w:t>
      </w:r>
    </w:p>
    <w:p w:rsidR="00462D5F" w:rsidRDefault="00462D5F" w:rsidP="00390CDC">
      <w:pPr>
        <w:pStyle w:val="Heading2"/>
      </w:pPr>
      <w:r>
        <w:t>Conclusion</w:t>
      </w:r>
    </w:p>
    <w:p w:rsidR="00390CDC" w:rsidRDefault="00EC2ADB" w:rsidP="008F2C51">
      <w:pPr>
        <w:pStyle w:val="ParaNumbering"/>
      </w:pPr>
      <w:r>
        <w:t>I am satisfied that the mark APP STORE is not to any extent inherently adapted to distingu</w:t>
      </w:r>
      <w:r w:rsidR="00433237">
        <w:t>ish the designated services in C</w:t>
      </w:r>
      <w:r>
        <w:t>lasses 35, 38 and 42.  Apple has not established that, because of the extent to which it has used the mark before the filing date, it does distinguish the designated services as being Apple’s services.</w:t>
      </w:r>
      <w:r w:rsidR="0032766E">
        <w:t xml:space="preserve">  It follows that APP STORE </w:t>
      </w:r>
      <w:r w:rsidR="00E11DF9">
        <w:t>must</w:t>
      </w:r>
      <w:r w:rsidR="00FF7C75">
        <w:t xml:space="preserve"> be taken as not being</w:t>
      </w:r>
      <w:r w:rsidR="0032766E">
        <w:t xml:space="preserve"> capable of distinguishing the designated services as Apple’s services.  The application must, therefore, be rejected.</w:t>
      </w:r>
    </w:p>
    <w:p w:rsidR="00390CDC" w:rsidRDefault="00390CDC" w:rsidP="00390CDC">
      <w:pPr>
        <w:pStyle w:val="Heading1"/>
      </w:pPr>
      <w:r>
        <w:t>The role of the Registrar</w:t>
      </w:r>
    </w:p>
    <w:p w:rsidR="00390CDC" w:rsidRDefault="005E3C54" w:rsidP="008F2C51">
      <w:pPr>
        <w:pStyle w:val="ParaNumbering"/>
      </w:pPr>
      <w:r>
        <w:t xml:space="preserve">Apple criticised the role played by the Registrar in this appeal.  It submitted that the Registrar had adopted “an overly active role” in the appeal by obtaining evidence that was not before the delegate.  Apple submitted that the Registrar had taken “the remarkable steps of obtaining her own expert evidence and also affidavit evidence from third parties”.  Of particular concern to Apple in this latter regard </w:t>
      </w:r>
      <w:r w:rsidR="0004415C">
        <w:t>is</w:t>
      </w:r>
      <w:r>
        <w:t xml:space="preserve"> the fact that some of the evidence obtained by the Registrar came from the solicitors acting for Microsoft Corporation</w:t>
      </w:r>
      <w:r w:rsidR="00436A8E">
        <w:t xml:space="preserve"> in Australia, in circumstances where Microsoft Corporation</w:t>
      </w:r>
      <w:r>
        <w:t xml:space="preserve"> ha</w:t>
      </w:r>
      <w:r w:rsidR="00436A8E">
        <w:t>s</w:t>
      </w:r>
      <w:r>
        <w:t xml:space="preserve"> opposed Apple’s corresponding application for</w:t>
      </w:r>
      <w:r w:rsidR="0004415C">
        <w:t xml:space="preserve"> the</w:t>
      </w:r>
      <w:r>
        <w:t xml:space="preserve"> </w:t>
      </w:r>
      <w:r w:rsidR="0004415C">
        <w:t>r</w:t>
      </w:r>
      <w:r>
        <w:t>egistration of APP STORE as a trade mark in</w:t>
      </w:r>
      <w:r w:rsidR="00154007">
        <w:t xml:space="preserve"> the United States of America. </w:t>
      </w:r>
    </w:p>
    <w:p w:rsidR="005E3C54" w:rsidRDefault="005E3C54" w:rsidP="008F2C51">
      <w:pPr>
        <w:pStyle w:val="ParaNumbering"/>
      </w:pPr>
      <w:r>
        <w:t>Apple also complained that the Registrar had objected to the admission of certain evidence and had “taken a partisan role that impermissibly seeks to defend the delegate’s primary decision, rather than simply providing assistance to the Court on general quest</w:t>
      </w:r>
      <w:r w:rsidR="00154007">
        <w:t xml:space="preserve">ions of importance”. </w:t>
      </w:r>
    </w:p>
    <w:p w:rsidR="005E3C54" w:rsidRDefault="005E3C54" w:rsidP="008F2C51">
      <w:pPr>
        <w:pStyle w:val="ParaNumbering"/>
      </w:pPr>
      <w:r>
        <w:lastRenderedPageBreak/>
        <w:t xml:space="preserve">Apple submitted that, in an appeal such as the present, which concerns a decision of the Registrar where the applicant for registration </w:t>
      </w:r>
      <w:r w:rsidR="0004415C">
        <w:t>was</w:t>
      </w:r>
      <w:r>
        <w:t xml:space="preserve"> the only party</w:t>
      </w:r>
      <w:r w:rsidR="0004415C">
        <w:t xml:space="preserve"> before the Registrar</w:t>
      </w:r>
      <w:r>
        <w:t>, the Registrar should not:</w:t>
      </w:r>
    </w:p>
    <w:p w:rsidR="005E3C54" w:rsidRDefault="0004415C" w:rsidP="005E3C54">
      <w:pPr>
        <w:pStyle w:val="ParaNumbering"/>
        <w:numPr>
          <w:ilvl w:val="0"/>
          <w:numId w:val="33"/>
        </w:numPr>
      </w:pPr>
      <w:r>
        <w:t>adduce evidence</w:t>
      </w:r>
      <w:r w:rsidR="005E3C54">
        <w:t xml:space="preserve"> that is additional evidence, obtained from third parties, t</w:t>
      </w:r>
      <w:r>
        <w:t>hat was not before the delegate</w:t>
      </w:r>
      <w:r w:rsidR="00FF7C75">
        <w:t>,</w:t>
      </w:r>
      <w:r w:rsidR="005E3C54">
        <w:t xml:space="preserve"> and</w:t>
      </w:r>
    </w:p>
    <w:p w:rsidR="005E3C54" w:rsidRDefault="005E3C54" w:rsidP="005E3C54">
      <w:pPr>
        <w:pStyle w:val="ParaNumbering"/>
        <w:numPr>
          <w:ilvl w:val="0"/>
          <w:numId w:val="33"/>
        </w:numPr>
      </w:pPr>
      <w:r>
        <w:t>seek to defend th</w:t>
      </w:r>
      <w:r w:rsidR="00154007">
        <w:t xml:space="preserve">e delegate’s primary decision. </w:t>
      </w:r>
    </w:p>
    <w:p w:rsidR="005E3C54" w:rsidRDefault="005E3C54" w:rsidP="005E3C54">
      <w:pPr>
        <w:pStyle w:val="ParaNumbering"/>
      </w:pPr>
      <w:r>
        <w:t xml:space="preserve">Apple submitted that, in such circumstances, the Registrar’s role should be limited to dealing with questions of general importance that might be raised by the appellant’s submissions.  </w:t>
      </w:r>
    </w:p>
    <w:p w:rsidR="00B46B9A" w:rsidRDefault="00083CC1" w:rsidP="00790956">
      <w:pPr>
        <w:pStyle w:val="ParaNumbering"/>
      </w:pPr>
      <w:r>
        <w:t xml:space="preserve">As this is an appeal from the Registrar in which there is no party in opposition to the party bringing the appeal, the Registrar is a party to the proceeding:  r 34.23 </w:t>
      </w:r>
      <w:r w:rsidRPr="00083CC1">
        <w:rPr>
          <w:i/>
        </w:rPr>
        <w:t>Federal Court Rules 2011</w:t>
      </w:r>
      <w:r>
        <w:t xml:space="preserve"> (</w:t>
      </w:r>
      <w:proofErr w:type="spellStart"/>
      <w:r>
        <w:t>Cth</w:t>
      </w:r>
      <w:proofErr w:type="spellEnd"/>
      <w:r>
        <w:t xml:space="preserve">).  In </w:t>
      </w:r>
      <w:r w:rsidRPr="00083CC1">
        <w:rPr>
          <w:i/>
        </w:rPr>
        <w:t xml:space="preserve">Merck &amp; Co </w:t>
      </w:r>
      <w:proofErr w:type="spellStart"/>
      <w:r w:rsidRPr="00083CC1">
        <w:rPr>
          <w:i/>
        </w:rPr>
        <w:t>Inc</w:t>
      </w:r>
      <w:proofErr w:type="spellEnd"/>
      <w:r w:rsidRPr="00083CC1">
        <w:rPr>
          <w:i/>
        </w:rPr>
        <w:t xml:space="preserve"> v Sankyo Co Ltd</w:t>
      </w:r>
      <w:r>
        <w:t xml:space="preserve"> (1992) 23 </w:t>
      </w:r>
      <w:proofErr w:type="spellStart"/>
      <w:r>
        <w:t>IPR</w:t>
      </w:r>
      <w:proofErr w:type="spellEnd"/>
      <w:r>
        <w:t xml:space="preserve"> 415 at 418, Lockhart J observed that when the Commissioner of Patents is in the same position, the Commissioner has “the full rights of a party”, otherwise “there will be no-one to present a view contrary to that of the applicant in the court”.  The same must be true for the Registrar:  see the definition of “Commissioner” in r 34.21.  </w:t>
      </w:r>
      <w:r w:rsidR="005E3C54">
        <w:t xml:space="preserve">I </w:t>
      </w:r>
      <w:r>
        <w:t>do not accept, therefore,</w:t>
      </w:r>
      <w:r w:rsidR="005E3C54">
        <w:t xml:space="preserve"> that the Registrar’s role</w:t>
      </w:r>
      <w:r>
        <w:t xml:space="preserve"> in the present appeal is</w:t>
      </w:r>
      <w:r w:rsidR="0079561E">
        <w:t xml:space="preserve"> the </w:t>
      </w:r>
      <w:r>
        <w:t xml:space="preserve">limited </w:t>
      </w:r>
      <w:r w:rsidR="0079561E">
        <w:t>one</w:t>
      </w:r>
      <w:r>
        <w:t xml:space="preserve"> described by Apple</w:t>
      </w:r>
      <w:r w:rsidR="00790956">
        <w:t xml:space="preserve">, although, in an appropriate case, the Registrar may choose to adopt that role.  That said, </w:t>
      </w:r>
      <w:r>
        <w:t>I do not think that</w:t>
      </w:r>
      <w:r w:rsidR="00431483">
        <w:t xml:space="preserve"> I should endeavour to state</w:t>
      </w:r>
      <w:r w:rsidR="00790956">
        <w:t>, as it were,</w:t>
      </w:r>
      <w:r w:rsidR="00431483">
        <w:t xml:space="preserve"> the metes and bounds</w:t>
      </w:r>
      <w:r w:rsidR="0079561E">
        <w:t xml:space="preserve"> of </w:t>
      </w:r>
      <w:r w:rsidR="00790956">
        <w:t xml:space="preserve">how </w:t>
      </w:r>
      <w:r w:rsidR="001B0D7C">
        <w:t xml:space="preserve">the Registrar should or should not </w:t>
      </w:r>
      <w:r w:rsidR="00790956">
        <w:t>proceed in an appeal such as the present one</w:t>
      </w:r>
      <w:r w:rsidR="001B0D7C">
        <w:t>.  This is because the circumstances of each such appeal will vary considerably</w:t>
      </w:r>
      <w:r w:rsidR="00EA14B6">
        <w:t xml:space="preserve"> and</w:t>
      </w:r>
      <w:r w:rsidR="002817D9">
        <w:t>, in any event,</w:t>
      </w:r>
      <w:r w:rsidR="00EA14B6">
        <w:t xml:space="preserve"> reasonable forensic decision-making </w:t>
      </w:r>
      <w:r w:rsidR="002817D9">
        <w:t>is</w:t>
      </w:r>
      <w:r w:rsidR="00EA14B6">
        <w:t xml:space="preserve"> not</w:t>
      </w:r>
      <w:r w:rsidR="002817D9">
        <w:t xml:space="preserve"> required to</w:t>
      </w:r>
      <w:r w:rsidR="00EA14B6">
        <w:t xml:space="preserve"> </w:t>
      </w:r>
      <w:r w:rsidR="00FF7C75">
        <w:t xml:space="preserve">follow just one – and only one – </w:t>
      </w:r>
      <w:r w:rsidR="00EA14B6">
        <w:t>course</w:t>
      </w:r>
      <w:r w:rsidR="001B0D7C">
        <w:t xml:space="preserve">.  </w:t>
      </w:r>
    </w:p>
    <w:p w:rsidR="00A02E12" w:rsidRDefault="001B0D7C" w:rsidP="00827147">
      <w:pPr>
        <w:pStyle w:val="ParaNumbering"/>
      </w:pPr>
      <w:r>
        <w:t xml:space="preserve">In the present appeal, a large body of evidence, including expert evidence, was adduced by Apple.  The Registrar was not bound to accept </w:t>
      </w:r>
      <w:r w:rsidR="00B46B9A">
        <w:t>either the completeness or the correctness of that</w:t>
      </w:r>
      <w:r>
        <w:t xml:space="preserve"> evidence.  If</w:t>
      </w:r>
      <w:r w:rsidR="00B46B9A">
        <w:t>, as here,</w:t>
      </w:r>
      <w:r>
        <w:t xml:space="preserve"> there was </w:t>
      </w:r>
      <w:r w:rsidR="00300D89">
        <w:t>a genuine</w:t>
      </w:r>
      <w:r>
        <w:t xml:space="preserve"> alternative case available on the facts </w:t>
      </w:r>
      <w:r w:rsidR="00B46B9A">
        <w:t xml:space="preserve">or </w:t>
      </w:r>
      <w:r w:rsidR="00FF7C75">
        <w:t xml:space="preserve">evidence </w:t>
      </w:r>
      <w:r w:rsidR="00B46B9A">
        <w:t xml:space="preserve">which </w:t>
      </w:r>
      <w:r w:rsidR="00300D89">
        <w:t xml:space="preserve">materially </w:t>
      </w:r>
      <w:r w:rsidR="00B46B9A">
        <w:t>qualified the case brought by Apple,</w:t>
      </w:r>
      <w:r>
        <w:t xml:space="preserve"> then that alternative case could only be advanced</w:t>
      </w:r>
      <w:r w:rsidR="00B46B9A">
        <w:t xml:space="preserve"> by evidence adduced by the Registrar in the appeal,</w:t>
      </w:r>
      <w:r w:rsidR="00300D89">
        <w:t xml:space="preserve"> including by way of expert evidence,</w:t>
      </w:r>
      <w:r w:rsidR="00B46B9A">
        <w:t xml:space="preserve"> bearing in mind the nature of the proceeding</w:t>
      </w:r>
      <w:r w:rsidR="00300D89">
        <w:t xml:space="preserve"> as a hearing de novo</w:t>
      </w:r>
      <w:r w:rsidR="00B46B9A">
        <w:t xml:space="preserve">.  I do not think that the Registrar </w:t>
      </w:r>
      <w:r w:rsidR="00300D89">
        <w:t xml:space="preserve">should be criticised for </w:t>
      </w:r>
      <w:r w:rsidR="00433237">
        <w:t xml:space="preserve">advancing a case </w:t>
      </w:r>
      <w:r w:rsidR="00300D89">
        <w:t xml:space="preserve">for the Court’s consideration.  To deny the Registrar that opportunity would be to deny the Court the opportunity to make findings on </w:t>
      </w:r>
      <w:r w:rsidR="00E018FB">
        <w:t>an</w:t>
      </w:r>
      <w:r w:rsidR="006215E3">
        <w:t xml:space="preserve"> appropriately-</w:t>
      </w:r>
      <w:r w:rsidR="00300D89">
        <w:t xml:space="preserve">informed basis.  This is not to encourage </w:t>
      </w:r>
      <w:r w:rsidR="00300D89">
        <w:lastRenderedPageBreak/>
        <w:t>the Registrar, as a party to such an appeal, to make the case before the Court more factually complex or extensive than it need reasonably be</w:t>
      </w:r>
      <w:r w:rsidR="00E018FB">
        <w:t xml:space="preserve"> or to take </w:t>
      </w:r>
      <w:r w:rsidR="007943CD">
        <w:t>other than appropriately measured steps</w:t>
      </w:r>
      <w:r w:rsidR="00E018FB">
        <w:t xml:space="preserve"> in the</w:t>
      </w:r>
      <w:r w:rsidR="007943CD">
        <w:t xml:space="preserve"> conduct of the</w:t>
      </w:r>
      <w:r w:rsidR="00E018FB">
        <w:t xml:space="preserve"> litigation</w:t>
      </w:r>
      <w:r w:rsidR="00300D89">
        <w:t>.</w:t>
      </w:r>
      <w:r w:rsidR="00897714">
        <w:t xml:space="preserve">  Quite clearly, appropriate judgment must be exercised in considering what evidence is truly necessary</w:t>
      </w:r>
      <w:r w:rsidR="00E018FB">
        <w:t>, and what forensic decisions should be taken,</w:t>
      </w:r>
      <w:r w:rsidR="00897714">
        <w:t xml:space="preserve"> to fulfil the Registrar’s role</w:t>
      </w:r>
      <w:r w:rsidR="007943CD">
        <w:t>,</w:t>
      </w:r>
      <w:r w:rsidR="00897714">
        <w:t xml:space="preserve"> which</w:t>
      </w:r>
      <w:r w:rsidR="007943CD">
        <w:t xml:space="preserve"> </w:t>
      </w:r>
      <w:r w:rsidR="00897714">
        <w:t>must be to</w:t>
      </w:r>
      <w:r w:rsidR="007943CD">
        <w:t xml:space="preserve"> take reasonable steps under the Act to</w:t>
      </w:r>
      <w:r w:rsidR="00897714">
        <w:t xml:space="preserve"> protect the public interest in respect of the registration of trade marks</w:t>
      </w:r>
      <w:r w:rsidR="007943CD">
        <w:t xml:space="preserve"> in Australia</w:t>
      </w:r>
      <w:r w:rsidR="00897714">
        <w:t>.</w:t>
      </w:r>
      <w:r w:rsidR="006215E3">
        <w:t xml:space="preserve">  I do not think that the Registrar has over-stepped the mark in this case.</w:t>
      </w:r>
      <w:r w:rsidR="00A02E12">
        <w:t xml:space="preserve">  Further, I do not accept that the Registrar has adopted a role in this appeal that could be properly described as “partisan”.   </w:t>
      </w:r>
    </w:p>
    <w:p w:rsidR="005E3C54" w:rsidRDefault="00436A8E" w:rsidP="00827147">
      <w:pPr>
        <w:pStyle w:val="ParaNumbering"/>
      </w:pPr>
      <w:r>
        <w:t xml:space="preserve">Finally, I do not think that it would be fair to criticise the Registrar for adducing relevant evidence simply because it was given by two legal practitioners who were employed by the solicitors acting for Microsoft Corporation in Australia.  It is an agreed fact that the deponents undertook the activities, about which they give evidence, in the course of their duties as employees of those solicitors, pursuant to instructions from Microsoft Corporation or from one of the companies in the </w:t>
      </w:r>
      <w:r w:rsidR="00154007">
        <w:t>Microsoft group of companies.</w:t>
      </w:r>
      <w:r w:rsidR="00083CC1">
        <w:t xml:space="preserve"> </w:t>
      </w:r>
      <w:r w:rsidR="005E3C54">
        <w:t xml:space="preserve"> </w:t>
      </w:r>
      <w:r>
        <w:t xml:space="preserve">However, the circumstances in which that evidence was either obtained by or came to be provided to the Registrar are not before me.  Without at least knowing those circumstances, it would not be fair for me to infer, as Apple’s submission suggests, that the </w:t>
      </w:r>
      <w:proofErr w:type="spellStart"/>
      <w:r>
        <w:t>adduction</w:t>
      </w:r>
      <w:proofErr w:type="spellEnd"/>
      <w:r>
        <w:t xml:space="preserve"> of this evidence involved some</w:t>
      </w:r>
      <w:r w:rsidR="00A02E12">
        <w:t xml:space="preserve"> unstated</w:t>
      </w:r>
      <w:r>
        <w:t xml:space="preserve"> impropriety on the part of the Registrar.</w:t>
      </w:r>
    </w:p>
    <w:p w:rsidR="00390CDC" w:rsidRDefault="00390CDC" w:rsidP="00390CDC">
      <w:pPr>
        <w:pStyle w:val="Heading1"/>
      </w:pPr>
      <w:r>
        <w:t>Disposition</w:t>
      </w:r>
    </w:p>
    <w:p w:rsidR="0048406C" w:rsidRDefault="00EC2ADB" w:rsidP="008F2C51">
      <w:pPr>
        <w:pStyle w:val="ParaNumbering"/>
      </w:pPr>
      <w:r>
        <w:t>The appeal should be dismissed with costs.</w:t>
      </w:r>
      <w:r w:rsidR="0048406C">
        <w:t xml:space="preserve"> </w:t>
      </w:r>
    </w:p>
    <w:p w:rsidR="00BE455C" w:rsidRDefault="00BE455C">
      <w:bookmarkStart w:id="24" w:name="Certification"/>
    </w:p>
    <w:tbl>
      <w:tblPr>
        <w:tblW w:w="0" w:type="auto"/>
        <w:tblLook w:val="04A0" w:firstRow="1" w:lastRow="0" w:firstColumn="1" w:lastColumn="0" w:noHBand="0" w:noVBand="1"/>
      </w:tblPr>
      <w:tblGrid>
        <w:gridCol w:w="3794"/>
      </w:tblGrid>
      <w:tr w:rsidR="00BE455C" w:rsidRPr="00BE455C">
        <w:tc>
          <w:tcPr>
            <w:tcW w:w="3794" w:type="dxa"/>
            <w:shd w:val="clear" w:color="auto" w:fill="auto"/>
          </w:tcPr>
          <w:p w:rsidR="00BE455C" w:rsidRPr="00BE455C" w:rsidRDefault="00BE455C" w:rsidP="00BE455C">
            <w:pPr>
              <w:pStyle w:val="Normal1linespace"/>
            </w:pPr>
            <w:r w:rsidRPr="00BE455C">
              <w:t xml:space="preserve">I certify that the preceding </w:t>
            </w:r>
            <w:bookmarkStart w:id="25" w:name="NumberWord"/>
            <w:r>
              <w:t>two hundred and forty-eight</w:t>
            </w:r>
            <w:bookmarkEnd w:id="25"/>
            <w:r w:rsidRPr="00BE455C">
              <w:t xml:space="preserve"> (</w:t>
            </w:r>
            <w:bookmarkStart w:id="26" w:name="NumberNumeral"/>
            <w:r>
              <w:t>248</w:t>
            </w:r>
            <w:bookmarkEnd w:id="26"/>
            <w:r w:rsidRPr="00BE455C">
              <w:t xml:space="preserve">) numbered </w:t>
            </w:r>
            <w:bookmarkStart w:id="27" w:name="CertPara"/>
            <w:r>
              <w:t>paragraphs are</w:t>
            </w:r>
            <w:bookmarkEnd w:id="27"/>
            <w:r w:rsidRPr="00BE455C">
              <w:t xml:space="preserve"> a true copy of the Reasons for Judgment herein of the Honourable </w:t>
            </w:r>
            <w:bookmarkStart w:id="28" w:name="Justice"/>
            <w:r>
              <w:t>Justice Yates</w:t>
            </w:r>
            <w:bookmarkEnd w:id="28"/>
            <w:r w:rsidRPr="00BE455C">
              <w:t>.</w:t>
            </w:r>
          </w:p>
        </w:tc>
      </w:tr>
    </w:tbl>
    <w:p w:rsidR="00BE455C" w:rsidRDefault="00BE455C"/>
    <w:p w:rsidR="00BE455C" w:rsidRDefault="00BE455C"/>
    <w:p w:rsidR="00BE455C" w:rsidRDefault="00BE455C"/>
    <w:p w:rsidR="00BE455C" w:rsidRDefault="00BE455C">
      <w:pPr>
        <w:suppressAutoHyphens/>
      </w:pPr>
      <w:r>
        <w:t>Associate:</w:t>
      </w:r>
    </w:p>
    <w:p w:rsidR="00BE455C" w:rsidRDefault="00BE455C">
      <w:pPr>
        <w:suppressAutoHyphens/>
      </w:pPr>
    </w:p>
    <w:p w:rsidR="00BE455C" w:rsidRDefault="00BE455C">
      <w:pPr>
        <w:tabs>
          <w:tab w:val="left" w:pos="1134"/>
        </w:tabs>
        <w:suppressAutoHyphens/>
      </w:pPr>
      <w:r>
        <w:t>Dated:</w:t>
      </w:r>
      <w:r>
        <w:tab/>
      </w:r>
      <w:bookmarkStart w:id="29" w:name="CertifyDated"/>
      <w:r>
        <w:t>3 December 2014</w:t>
      </w:r>
      <w:bookmarkEnd w:id="29"/>
    </w:p>
    <w:p w:rsidR="00BE455C" w:rsidRDefault="00BE455C">
      <w:pPr>
        <w:suppressAutoHyphens/>
      </w:pPr>
    </w:p>
    <w:bookmarkEnd w:id="24"/>
    <w:p w:rsidR="00BE455C" w:rsidRPr="00A54525" w:rsidRDefault="00BE455C" w:rsidP="00BE455C">
      <w:pPr>
        <w:pStyle w:val="BodyText"/>
      </w:pPr>
    </w:p>
    <w:sectPr w:rsidR="00BE455C" w:rsidRPr="00A54525">
      <w:headerReference w:type="even" r:id="rId13"/>
      <w:headerReference w:type="default" r:id="rId14"/>
      <w:footerReference w:type="default" r:id="rId15"/>
      <w:headerReference w:type="first" r:id="rId16"/>
      <w:footerReference w:type="first" r:id="rId17"/>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137" w:rsidRDefault="001E7137">
      <w:pPr>
        <w:spacing w:line="20" w:lineRule="exact"/>
      </w:pPr>
    </w:p>
    <w:p w:rsidR="001E7137" w:rsidRDefault="001E7137"/>
    <w:p w:rsidR="001E7137" w:rsidRDefault="001E7137"/>
  </w:endnote>
  <w:endnote w:type="continuationSeparator" w:id="0">
    <w:p w:rsidR="001E7137" w:rsidRDefault="001E7137">
      <w:r>
        <w:t xml:space="preserve"> </w:t>
      </w:r>
    </w:p>
    <w:p w:rsidR="001E7137" w:rsidRDefault="001E7137"/>
    <w:p w:rsidR="001E7137" w:rsidRDefault="001E7137"/>
  </w:endnote>
  <w:endnote w:type="continuationNotice" w:id="1">
    <w:p w:rsidR="001E7137" w:rsidRDefault="001E7137">
      <w:r>
        <w:t xml:space="preserve"> </w:t>
      </w:r>
    </w:p>
    <w:p w:rsidR="001E7137" w:rsidRDefault="001E7137"/>
    <w:p w:rsidR="001E7137" w:rsidRDefault="001E71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Ë¢çE¢®Ec¢®E¡Ëc¡Ë¢ç¡Ë?IoUAA"/>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137" w:rsidRDefault="001E7137">
    <w:pPr>
      <w:pStyle w:val="Footer"/>
      <w:jc w:val="center"/>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137" w:rsidRDefault="001E7137">
    <w:pPr>
      <w:pStyle w:val="Footer"/>
      <w:jc w:val="center"/>
      <w:rPr>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137" w:rsidRDefault="001E7137">
    <w:pPr>
      <w:pStyle w:val="Footer"/>
      <w:jc w:val="center"/>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137" w:rsidRDefault="001E7137"/>
    <w:p w:rsidR="001E7137" w:rsidRDefault="001E7137"/>
    <w:p w:rsidR="001E7137" w:rsidRDefault="001E7137"/>
  </w:footnote>
  <w:footnote w:type="continuationSeparator" w:id="0">
    <w:p w:rsidR="001E7137" w:rsidRDefault="001E7137">
      <w:r>
        <w:continuationSeparator/>
      </w:r>
    </w:p>
    <w:p w:rsidR="001E7137" w:rsidRDefault="001E7137"/>
    <w:p w:rsidR="001E7137" w:rsidRDefault="001E713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137" w:rsidRDefault="001E7137">
    <w:pPr>
      <w:tabs>
        <w:tab w:val="center" w:pos="4512"/>
      </w:tabs>
      <w:suppressAutoHyphens/>
      <w:rPr>
        <w:spacing w:val="-3"/>
      </w:rPr>
    </w:pPr>
    <w:r>
      <w:rPr>
        <w:spacing w:val="-3"/>
      </w:rPr>
      <w:tab/>
      <w:t xml:space="preserve">- </w:t>
    </w:r>
    <w:r>
      <w:rPr>
        <w:spacing w:val="-3"/>
      </w:rPr>
      <w:fldChar w:fldCharType="begin"/>
    </w:r>
    <w:r>
      <w:rPr>
        <w:spacing w:val="-3"/>
      </w:rPr>
      <w:instrText>page \* arabic</w:instrText>
    </w:r>
    <w:r>
      <w:rPr>
        <w:spacing w:val="-3"/>
      </w:rPr>
      <w:fldChar w:fldCharType="separate"/>
    </w:r>
    <w:r w:rsidR="004107BB">
      <w:rPr>
        <w:noProof/>
        <w:spacing w:val="-3"/>
      </w:rPr>
      <w:t>3</w:t>
    </w:r>
    <w:r>
      <w:rPr>
        <w:spacing w:val="-3"/>
      </w:rPr>
      <w:fldChar w:fldCharType="end"/>
    </w:r>
    <w:r>
      <w:rPr>
        <w:spacing w:val="-3"/>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137" w:rsidRDefault="001E7137">
    <w:pPr>
      <w:tabs>
        <w:tab w:val="center" w:pos="4512"/>
      </w:tabs>
      <w:suppressAutoHyphens/>
    </w:pPr>
    <w:r>
      <w:tab/>
      <w:t xml:space="preserve">- </w:t>
    </w:r>
    <w:r>
      <w:fldChar w:fldCharType="begin"/>
    </w:r>
    <w:r>
      <w:instrText>page \* arabic</w:instrText>
    </w:r>
    <w:r>
      <w:fldChar w:fldCharType="separate"/>
    </w:r>
    <w:r>
      <w:rPr>
        <w:noProof/>
      </w:rPr>
      <w:t>2</w:t>
    </w:r>
    <w: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137" w:rsidRDefault="001E7137">
    <w:pPr>
      <w:pStyle w:val="Header"/>
      <w:tabs>
        <w:tab w:val="clear" w:pos="4320"/>
        <w:tab w:val="clear" w:pos="8640"/>
      </w:tabs>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137" w:rsidRDefault="001E713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137" w:rsidRDefault="001E7137">
    <w:pPr>
      <w:tabs>
        <w:tab w:val="center" w:pos="4512"/>
      </w:tabs>
      <w:suppressAutoHyphens/>
    </w:pPr>
    <w:r>
      <w:tab/>
      <w:t xml:space="preserve">- </w:t>
    </w:r>
    <w:r>
      <w:fldChar w:fldCharType="begin"/>
    </w:r>
    <w:r>
      <w:instrText>page \* arabic</w:instrText>
    </w:r>
    <w:r>
      <w:fldChar w:fldCharType="separate"/>
    </w:r>
    <w:r w:rsidR="004107BB">
      <w:rPr>
        <w:noProof/>
      </w:rPr>
      <w:t>5</w:t>
    </w:r>
    <w:r>
      <w:fldChar w:fldCharType="end"/>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137" w:rsidRDefault="001E7137">
    <w:pPr>
      <w:pStyle w:val="Header"/>
      <w:tabs>
        <w:tab w:val="clear" w:pos="4320"/>
        <w:tab w:val="clear"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7C0107"/>
    <w:multiLevelType w:val="hybridMultilevel"/>
    <w:tmpl w:val="2CF66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68F28D0"/>
    <w:multiLevelType w:val="multilevel"/>
    <w:tmpl w:val="93FA7D28"/>
    <w:lvl w:ilvl="0">
      <w:start w:val="1"/>
      <w:numFmt w:val="bullet"/>
      <w:pStyle w:val="FCBullets"/>
      <w:lvlText w:val=""/>
      <w:lvlJc w:val="left"/>
      <w:pPr>
        <w:tabs>
          <w:tab w:val="num" w:pos="1440"/>
        </w:tabs>
        <w:ind w:left="1440" w:hanging="720"/>
      </w:pPr>
      <w:rPr>
        <w:rFonts w:ascii="Symbol" w:hAnsi="Symbol"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lowerLetter"/>
      <w:lvlText w:val="(%4)"/>
      <w:lvlJc w:val="left"/>
      <w:pPr>
        <w:tabs>
          <w:tab w:val="num" w:pos="3600"/>
        </w:tabs>
        <w:ind w:left="3600" w:hanging="720"/>
      </w:pPr>
      <w:rPr>
        <w:rFonts w:hint="default"/>
      </w:rPr>
    </w:lvl>
    <w:lvl w:ilvl="4">
      <w:start w:val="1"/>
      <w:numFmt w:val="lowerRoman"/>
      <w:lvlText w:val="(%5)"/>
      <w:lvlJc w:val="left"/>
      <w:pPr>
        <w:tabs>
          <w:tab w:val="num" w:pos="4320"/>
        </w:tabs>
        <w:ind w:left="4320" w:hanging="720"/>
      </w:pPr>
      <w:rPr>
        <w:rFonts w:hint="default"/>
      </w:rPr>
    </w:lvl>
    <w:lvl w:ilvl="5">
      <w:start w:val="1"/>
      <w:numFmt w:val="none"/>
      <w:lvlText w:val=""/>
      <w:lvlJc w:val="left"/>
      <w:pPr>
        <w:tabs>
          <w:tab w:val="num" w:pos="3600"/>
        </w:tabs>
        <w:ind w:left="3458" w:hanging="941"/>
      </w:pPr>
      <w:rPr>
        <w:rFonts w:hint="default"/>
      </w:rPr>
    </w:lvl>
    <w:lvl w:ilvl="6">
      <w:start w:val="1"/>
      <w:numFmt w:val="none"/>
      <w:lvlText w:val=""/>
      <w:lvlJc w:val="left"/>
      <w:pPr>
        <w:tabs>
          <w:tab w:val="num" w:pos="4320"/>
        </w:tabs>
        <w:ind w:left="3957" w:hanging="1077"/>
      </w:pPr>
      <w:rPr>
        <w:rFonts w:hint="default"/>
      </w:rPr>
    </w:lvl>
    <w:lvl w:ilvl="7">
      <w:start w:val="1"/>
      <w:numFmt w:val="none"/>
      <w:lvlText w:val=""/>
      <w:lvlJc w:val="left"/>
      <w:pPr>
        <w:tabs>
          <w:tab w:val="num" w:pos="4677"/>
        </w:tabs>
        <w:ind w:left="4462" w:hanging="1225"/>
      </w:pPr>
      <w:rPr>
        <w:rFonts w:hint="default"/>
      </w:rPr>
    </w:lvl>
    <w:lvl w:ilvl="8">
      <w:start w:val="1"/>
      <w:numFmt w:val="none"/>
      <w:lvlText w:val=""/>
      <w:lvlJc w:val="left"/>
      <w:pPr>
        <w:tabs>
          <w:tab w:val="num" w:pos="5397"/>
        </w:tabs>
        <w:ind w:left="5040" w:hanging="1440"/>
      </w:pPr>
      <w:rPr>
        <w:rFonts w:hint="default"/>
      </w:rPr>
    </w:lvl>
  </w:abstractNum>
  <w:abstractNum w:abstractNumId="12">
    <w:nsid w:val="17762CB3"/>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nsid w:val="29AE3DD1"/>
    <w:multiLevelType w:val="singleLevel"/>
    <w:tmpl w:val="ADBA54FC"/>
    <w:lvl w:ilvl="0">
      <w:start w:val="1"/>
      <w:numFmt w:val="decimal"/>
      <w:lvlRestart w:val="0"/>
      <w:pStyle w:val="ParaNumbering"/>
      <w:lvlText w:val="%1"/>
      <w:lvlJc w:val="left"/>
      <w:pPr>
        <w:tabs>
          <w:tab w:val="num" w:pos="720"/>
        </w:tabs>
        <w:ind w:left="0" w:hanging="720"/>
      </w:pPr>
      <w:rPr>
        <w:rFonts w:hint="default"/>
        <w:color w:val="auto"/>
        <w:sz w:val="20"/>
      </w:rPr>
    </w:lvl>
  </w:abstractNum>
  <w:abstractNum w:abstractNumId="14">
    <w:nsid w:val="33630A1B"/>
    <w:multiLevelType w:val="multilevel"/>
    <w:tmpl w:val="A09C08BE"/>
    <w:lvl w:ilvl="0">
      <w:start w:val="1"/>
      <w:numFmt w:val="decimal"/>
      <w:lvlRestart w:val="0"/>
      <w:pStyle w:val="ListNo"/>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5">
    <w:nsid w:val="47F720E9"/>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6">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561473B2"/>
    <w:multiLevelType w:val="multilevel"/>
    <w:tmpl w:val="A5DA1234"/>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ascii="Times New Roman" w:eastAsia="Batang" w:hAnsi="Times New Roman" w:cs="Times New Roman"/>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9">
    <w:nsid w:val="576A3634"/>
    <w:multiLevelType w:val="hybridMultilevel"/>
    <w:tmpl w:val="4A18E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A77431C"/>
    <w:multiLevelType w:val="hybridMultilevel"/>
    <w:tmpl w:val="8FECF9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2">
    <w:nsid w:val="6B946BE4"/>
    <w:multiLevelType w:val="hybridMultilevel"/>
    <w:tmpl w:val="FBD22EE4"/>
    <w:lvl w:ilvl="0" w:tplc="BA8C2F24">
      <w:numFmt w:val="bullet"/>
      <w:lvlText w:val="•"/>
      <w:lvlJc w:val="left"/>
      <w:pPr>
        <w:ind w:left="1778" w:hanging="360"/>
      </w:pPr>
      <w:rPr>
        <w:rFonts w:ascii="Times New Roman" w:eastAsia="Batang" w:hAnsi="Times New Roman" w:cs="Times New Roman"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23">
    <w:nsid w:val="6F9F03BE"/>
    <w:multiLevelType w:val="hybridMultilevel"/>
    <w:tmpl w:val="98465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5F0501D"/>
    <w:multiLevelType w:val="hybridMultilevel"/>
    <w:tmpl w:val="6C768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842518D"/>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6">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7">
    <w:nsid w:val="7E9440DD"/>
    <w:multiLevelType w:val="hybridMultilevel"/>
    <w:tmpl w:val="13226124"/>
    <w:lvl w:ilvl="0" w:tplc="53463C0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nsid w:val="7F8014FE"/>
    <w:multiLevelType w:val="hybridMultilevel"/>
    <w:tmpl w:val="AE546180"/>
    <w:lvl w:ilvl="0" w:tplc="4082427A">
      <w:start w:val="1"/>
      <w:numFmt w:val="lowerLetter"/>
      <w:lvlText w:val="(%1)"/>
      <w:lvlJc w:val="left"/>
      <w:pPr>
        <w:ind w:left="2912" w:hanging="360"/>
      </w:pPr>
      <w:rPr>
        <w:rFonts w:hint="default"/>
      </w:rPr>
    </w:lvl>
    <w:lvl w:ilvl="1" w:tplc="0C090019" w:tentative="1">
      <w:start w:val="1"/>
      <w:numFmt w:val="lowerLetter"/>
      <w:lvlText w:val="%2."/>
      <w:lvlJc w:val="left"/>
      <w:pPr>
        <w:ind w:left="3632" w:hanging="360"/>
      </w:pPr>
    </w:lvl>
    <w:lvl w:ilvl="2" w:tplc="0C09001B" w:tentative="1">
      <w:start w:val="1"/>
      <w:numFmt w:val="lowerRoman"/>
      <w:lvlText w:val="%3."/>
      <w:lvlJc w:val="right"/>
      <w:pPr>
        <w:ind w:left="4352" w:hanging="180"/>
      </w:pPr>
    </w:lvl>
    <w:lvl w:ilvl="3" w:tplc="0C09000F" w:tentative="1">
      <w:start w:val="1"/>
      <w:numFmt w:val="decimal"/>
      <w:lvlText w:val="%4."/>
      <w:lvlJc w:val="left"/>
      <w:pPr>
        <w:ind w:left="5072" w:hanging="360"/>
      </w:pPr>
    </w:lvl>
    <w:lvl w:ilvl="4" w:tplc="0C090019" w:tentative="1">
      <w:start w:val="1"/>
      <w:numFmt w:val="lowerLetter"/>
      <w:lvlText w:val="%5."/>
      <w:lvlJc w:val="left"/>
      <w:pPr>
        <w:ind w:left="5792" w:hanging="360"/>
      </w:pPr>
    </w:lvl>
    <w:lvl w:ilvl="5" w:tplc="0C09001B" w:tentative="1">
      <w:start w:val="1"/>
      <w:numFmt w:val="lowerRoman"/>
      <w:lvlText w:val="%6."/>
      <w:lvlJc w:val="right"/>
      <w:pPr>
        <w:ind w:left="6512" w:hanging="180"/>
      </w:pPr>
    </w:lvl>
    <w:lvl w:ilvl="6" w:tplc="0C09000F" w:tentative="1">
      <w:start w:val="1"/>
      <w:numFmt w:val="decimal"/>
      <w:lvlText w:val="%7."/>
      <w:lvlJc w:val="left"/>
      <w:pPr>
        <w:ind w:left="7232" w:hanging="360"/>
      </w:pPr>
    </w:lvl>
    <w:lvl w:ilvl="7" w:tplc="0C090019" w:tentative="1">
      <w:start w:val="1"/>
      <w:numFmt w:val="lowerLetter"/>
      <w:lvlText w:val="%8."/>
      <w:lvlJc w:val="left"/>
      <w:pPr>
        <w:ind w:left="7952" w:hanging="360"/>
      </w:pPr>
    </w:lvl>
    <w:lvl w:ilvl="8" w:tplc="0C09001B" w:tentative="1">
      <w:start w:val="1"/>
      <w:numFmt w:val="lowerRoman"/>
      <w:lvlText w:val="%9."/>
      <w:lvlJc w:val="right"/>
      <w:pPr>
        <w:ind w:left="8672" w:hanging="180"/>
      </w:pPr>
    </w:lvl>
  </w:abstractNum>
  <w:num w:numId="1">
    <w:abstractNumId w:val="13"/>
  </w:num>
  <w:num w:numId="2">
    <w:abstractNumId w:val="18"/>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5"/>
  </w:num>
  <w:num w:numId="16">
    <w:abstractNumId w:val="25"/>
  </w:num>
  <w:num w:numId="17">
    <w:abstractNumId w:val="14"/>
  </w:num>
  <w:num w:numId="18">
    <w:abstractNumId w:val="14"/>
  </w:num>
  <w:num w:numId="19">
    <w:abstractNumId w:val="21"/>
  </w:num>
  <w:num w:numId="20">
    <w:abstractNumId w:val="16"/>
  </w:num>
  <w:num w:numId="21">
    <w:abstractNumId w:val="17"/>
  </w:num>
  <w:num w:numId="22">
    <w:abstractNumId w:val="26"/>
  </w:num>
  <w:num w:numId="23">
    <w:abstractNumId w:val="26"/>
  </w:num>
  <w:num w:numId="24">
    <w:abstractNumId w:val="26"/>
  </w:num>
  <w:num w:numId="25">
    <w:abstractNumId w:val="26"/>
  </w:num>
  <w:num w:numId="26">
    <w:abstractNumId w:val="26"/>
  </w:num>
  <w:num w:numId="27">
    <w:abstractNumId w:val="10"/>
  </w:num>
  <w:num w:numId="28">
    <w:abstractNumId w:val="24"/>
  </w:num>
  <w:num w:numId="29">
    <w:abstractNumId w:val="19"/>
  </w:num>
  <w:num w:numId="30">
    <w:abstractNumId w:val="28"/>
  </w:num>
  <w:num w:numId="31">
    <w:abstractNumId w:val="22"/>
  </w:num>
  <w:num w:numId="32">
    <w:abstractNumId w:val="20"/>
  </w:num>
  <w:num w:numId="33">
    <w:abstractNumId w:val="23"/>
  </w:num>
  <w:num w:numId="34">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91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ppeal" w:val="Not an Appeal"/>
    <w:docVar w:name="Appellant" w:val="Apple Inc."/>
    <w:docVar w:name="CounselParties" w:val="Respondent"/>
    <w:docVar w:name="CounselType" w:val="Solicitor for the "/>
    <w:docVar w:name="Division" w:val="GENERAL DIVISION"/>
    <w:docVar w:name="DocCreated" w:val="True"/>
    <w:docVar w:name="FileNumbers" w:val="NSD 428 of 2013"/>
    <w:docVar w:name="FullCourt" w:val="False"/>
    <w:docVar w:name="HearingDate" w:val="18, 19 November and 5 December 2014"/>
    <w:docVar w:name="Judgdate" w:val="3 December 2014"/>
    <w:docVar w:name="Judge" w:val="Yates"/>
    <w:docVar w:name="JudgePlace" w:val="SYDNEY"/>
    <w:docVar w:name="lstEntryList" w:val="-1"/>
    <w:docVar w:name="myEntryList" w:val="Counsel for the Appellant=Mr RJ Webb SC with Mr DT Kell|Solicitor for the Appellant=Baker &amp; McKenzie|Counsel for the Respondent=Ms J Baird SC with Ms M Gaven|Solicitor for the Respondent=Australian Government Solicitor"/>
    <w:docVar w:name="NSD" w:val="NSD NSD 428 of 2013"/>
    <w:docVar w:name="NumApps" w:val="1"/>
    <w:docVar w:name="NumApps_" w:val="1"/>
    <w:docVar w:name="NumJudges" w:val="Single Judge"/>
    <w:docVar w:name="Parties" w:val="Appellant"/>
    <w:docVar w:name="Place_SentenceCase" w:val="Sydney"/>
    <w:docVar w:name="Respondent" w:val="Registrar of Trade Marks"/>
    <w:docVar w:name="ResState" w:val="NEW SOUTH WALES"/>
    <w:docVar w:name="Single" w:val="True"/>
  </w:docVars>
  <w:rsids>
    <w:rsidRoot w:val="00C25F51"/>
    <w:rsid w:val="00001486"/>
    <w:rsid w:val="00002853"/>
    <w:rsid w:val="00005D28"/>
    <w:rsid w:val="00006D3B"/>
    <w:rsid w:val="00010618"/>
    <w:rsid w:val="00017327"/>
    <w:rsid w:val="000220CF"/>
    <w:rsid w:val="00024F61"/>
    <w:rsid w:val="0003002E"/>
    <w:rsid w:val="00030822"/>
    <w:rsid w:val="00035CCB"/>
    <w:rsid w:val="00040723"/>
    <w:rsid w:val="0004415C"/>
    <w:rsid w:val="00045415"/>
    <w:rsid w:val="0005605F"/>
    <w:rsid w:val="00056646"/>
    <w:rsid w:val="00057E85"/>
    <w:rsid w:val="00070FA8"/>
    <w:rsid w:val="00075721"/>
    <w:rsid w:val="00076615"/>
    <w:rsid w:val="00083CC1"/>
    <w:rsid w:val="00086880"/>
    <w:rsid w:val="00086E25"/>
    <w:rsid w:val="0009398B"/>
    <w:rsid w:val="00096B6A"/>
    <w:rsid w:val="000A0C30"/>
    <w:rsid w:val="000A669F"/>
    <w:rsid w:val="000B0552"/>
    <w:rsid w:val="000B194B"/>
    <w:rsid w:val="000D7FA9"/>
    <w:rsid w:val="000E38C5"/>
    <w:rsid w:val="000E539D"/>
    <w:rsid w:val="000F4DFD"/>
    <w:rsid w:val="000F7100"/>
    <w:rsid w:val="001059EB"/>
    <w:rsid w:val="00116D88"/>
    <w:rsid w:val="0012080A"/>
    <w:rsid w:val="00121B91"/>
    <w:rsid w:val="00131301"/>
    <w:rsid w:val="001313D9"/>
    <w:rsid w:val="00131BD4"/>
    <w:rsid w:val="001336A9"/>
    <w:rsid w:val="00142CAF"/>
    <w:rsid w:val="00142F34"/>
    <w:rsid w:val="0014442E"/>
    <w:rsid w:val="0014623F"/>
    <w:rsid w:val="0015188D"/>
    <w:rsid w:val="00152D0A"/>
    <w:rsid w:val="00154007"/>
    <w:rsid w:val="001541FF"/>
    <w:rsid w:val="00161E33"/>
    <w:rsid w:val="001648BB"/>
    <w:rsid w:val="001741EF"/>
    <w:rsid w:val="001750A0"/>
    <w:rsid w:val="00185868"/>
    <w:rsid w:val="00185F6E"/>
    <w:rsid w:val="001926FD"/>
    <w:rsid w:val="00192A0F"/>
    <w:rsid w:val="001B0D7C"/>
    <w:rsid w:val="001B208D"/>
    <w:rsid w:val="001B2518"/>
    <w:rsid w:val="001B2C7F"/>
    <w:rsid w:val="001B450A"/>
    <w:rsid w:val="001B4922"/>
    <w:rsid w:val="001C12A4"/>
    <w:rsid w:val="001C58A5"/>
    <w:rsid w:val="001D13BB"/>
    <w:rsid w:val="001D7D64"/>
    <w:rsid w:val="001E1DB7"/>
    <w:rsid w:val="001E233E"/>
    <w:rsid w:val="001E60EF"/>
    <w:rsid w:val="001E7137"/>
    <w:rsid w:val="001F1B0E"/>
    <w:rsid w:val="001F439B"/>
    <w:rsid w:val="0020174D"/>
    <w:rsid w:val="00201A83"/>
    <w:rsid w:val="00201E01"/>
    <w:rsid w:val="002028E4"/>
    <w:rsid w:val="00207DB0"/>
    <w:rsid w:val="002123CD"/>
    <w:rsid w:val="00213A02"/>
    <w:rsid w:val="002218CE"/>
    <w:rsid w:val="0022387C"/>
    <w:rsid w:val="002265B5"/>
    <w:rsid w:val="002349E3"/>
    <w:rsid w:val="00234ED0"/>
    <w:rsid w:val="00237BCE"/>
    <w:rsid w:val="00240434"/>
    <w:rsid w:val="00241AE7"/>
    <w:rsid w:val="002474CB"/>
    <w:rsid w:val="00247DFD"/>
    <w:rsid w:val="002501CF"/>
    <w:rsid w:val="00254903"/>
    <w:rsid w:val="00262C7C"/>
    <w:rsid w:val="00265C65"/>
    <w:rsid w:val="00275B20"/>
    <w:rsid w:val="002806AA"/>
    <w:rsid w:val="002817D9"/>
    <w:rsid w:val="00283F81"/>
    <w:rsid w:val="00292B7D"/>
    <w:rsid w:val="002A574D"/>
    <w:rsid w:val="002B3993"/>
    <w:rsid w:val="002C0BE6"/>
    <w:rsid w:val="002C6F9C"/>
    <w:rsid w:val="002C7E7C"/>
    <w:rsid w:val="002D7759"/>
    <w:rsid w:val="002E4DBE"/>
    <w:rsid w:val="002E4E1B"/>
    <w:rsid w:val="00300D89"/>
    <w:rsid w:val="00300ECB"/>
    <w:rsid w:val="00313200"/>
    <w:rsid w:val="00320ABD"/>
    <w:rsid w:val="00321361"/>
    <w:rsid w:val="003233FE"/>
    <w:rsid w:val="00326F83"/>
    <w:rsid w:val="0032766E"/>
    <w:rsid w:val="00327F1E"/>
    <w:rsid w:val="003355C4"/>
    <w:rsid w:val="0034158F"/>
    <w:rsid w:val="00341D58"/>
    <w:rsid w:val="00342786"/>
    <w:rsid w:val="00346F4D"/>
    <w:rsid w:val="00350909"/>
    <w:rsid w:val="00360ED8"/>
    <w:rsid w:val="00372405"/>
    <w:rsid w:val="003765B5"/>
    <w:rsid w:val="003808AF"/>
    <w:rsid w:val="00380B86"/>
    <w:rsid w:val="00385352"/>
    <w:rsid w:val="00390CDC"/>
    <w:rsid w:val="00396CCD"/>
    <w:rsid w:val="003A3135"/>
    <w:rsid w:val="003A55A1"/>
    <w:rsid w:val="003B05E9"/>
    <w:rsid w:val="003B215B"/>
    <w:rsid w:val="003D775E"/>
    <w:rsid w:val="003E71D3"/>
    <w:rsid w:val="003E76E4"/>
    <w:rsid w:val="003F27B5"/>
    <w:rsid w:val="003F2DD9"/>
    <w:rsid w:val="003F5B85"/>
    <w:rsid w:val="00401F3A"/>
    <w:rsid w:val="004107BB"/>
    <w:rsid w:val="00411A8C"/>
    <w:rsid w:val="004139E0"/>
    <w:rsid w:val="00416906"/>
    <w:rsid w:val="004170DC"/>
    <w:rsid w:val="004224D3"/>
    <w:rsid w:val="004237D9"/>
    <w:rsid w:val="00424AC4"/>
    <w:rsid w:val="00425F65"/>
    <w:rsid w:val="00431483"/>
    <w:rsid w:val="00433237"/>
    <w:rsid w:val="00436A8E"/>
    <w:rsid w:val="00447C37"/>
    <w:rsid w:val="00451F7C"/>
    <w:rsid w:val="004541C7"/>
    <w:rsid w:val="00461672"/>
    <w:rsid w:val="00462D5F"/>
    <w:rsid w:val="004642FB"/>
    <w:rsid w:val="00480537"/>
    <w:rsid w:val="0048406C"/>
    <w:rsid w:val="00497A53"/>
    <w:rsid w:val="004A2866"/>
    <w:rsid w:val="004B002F"/>
    <w:rsid w:val="004B2500"/>
    <w:rsid w:val="004B3E24"/>
    <w:rsid w:val="004B5E61"/>
    <w:rsid w:val="004B5F15"/>
    <w:rsid w:val="004D2724"/>
    <w:rsid w:val="004D341E"/>
    <w:rsid w:val="004F22E4"/>
    <w:rsid w:val="004F7B93"/>
    <w:rsid w:val="005036A8"/>
    <w:rsid w:val="00503BA6"/>
    <w:rsid w:val="00504321"/>
    <w:rsid w:val="005056AF"/>
    <w:rsid w:val="00512943"/>
    <w:rsid w:val="0051348C"/>
    <w:rsid w:val="005142C1"/>
    <w:rsid w:val="0051620F"/>
    <w:rsid w:val="00525898"/>
    <w:rsid w:val="00532666"/>
    <w:rsid w:val="00536C1F"/>
    <w:rsid w:val="00544E4D"/>
    <w:rsid w:val="005459A2"/>
    <w:rsid w:val="005463B8"/>
    <w:rsid w:val="005514DD"/>
    <w:rsid w:val="005579E8"/>
    <w:rsid w:val="0056034C"/>
    <w:rsid w:val="0056092F"/>
    <w:rsid w:val="005660A2"/>
    <w:rsid w:val="00570FDC"/>
    <w:rsid w:val="005820C2"/>
    <w:rsid w:val="00583B09"/>
    <w:rsid w:val="00593707"/>
    <w:rsid w:val="005A1587"/>
    <w:rsid w:val="005A24A3"/>
    <w:rsid w:val="005A28D0"/>
    <w:rsid w:val="005A42E8"/>
    <w:rsid w:val="005A61C6"/>
    <w:rsid w:val="005B2A7C"/>
    <w:rsid w:val="005B3F43"/>
    <w:rsid w:val="005C5DD8"/>
    <w:rsid w:val="005D3DA3"/>
    <w:rsid w:val="005D3E46"/>
    <w:rsid w:val="005E0934"/>
    <w:rsid w:val="005E2747"/>
    <w:rsid w:val="005E3C54"/>
    <w:rsid w:val="005E461B"/>
    <w:rsid w:val="005E64DA"/>
    <w:rsid w:val="005E7E73"/>
    <w:rsid w:val="005F211F"/>
    <w:rsid w:val="005F431D"/>
    <w:rsid w:val="005F6D48"/>
    <w:rsid w:val="0060569A"/>
    <w:rsid w:val="006215E3"/>
    <w:rsid w:val="006268E9"/>
    <w:rsid w:val="00631C44"/>
    <w:rsid w:val="0063379D"/>
    <w:rsid w:val="00634429"/>
    <w:rsid w:val="006361CF"/>
    <w:rsid w:val="00645C71"/>
    <w:rsid w:val="00647F61"/>
    <w:rsid w:val="00652F35"/>
    <w:rsid w:val="0065356E"/>
    <w:rsid w:val="00655D5D"/>
    <w:rsid w:val="00657C68"/>
    <w:rsid w:val="00662819"/>
    <w:rsid w:val="00662F09"/>
    <w:rsid w:val="0066594D"/>
    <w:rsid w:val="006676EF"/>
    <w:rsid w:val="0067098B"/>
    <w:rsid w:val="00670A84"/>
    <w:rsid w:val="00671A1F"/>
    <w:rsid w:val="00672406"/>
    <w:rsid w:val="006806D7"/>
    <w:rsid w:val="0068424B"/>
    <w:rsid w:val="00686593"/>
    <w:rsid w:val="00686F7C"/>
    <w:rsid w:val="00690E56"/>
    <w:rsid w:val="006918C5"/>
    <w:rsid w:val="006956C3"/>
    <w:rsid w:val="006A12A0"/>
    <w:rsid w:val="006A3465"/>
    <w:rsid w:val="006B3ADF"/>
    <w:rsid w:val="006B692E"/>
    <w:rsid w:val="006B6FFA"/>
    <w:rsid w:val="006C2E82"/>
    <w:rsid w:val="006D161A"/>
    <w:rsid w:val="006D7BD4"/>
    <w:rsid w:val="006E45A2"/>
    <w:rsid w:val="006E52A2"/>
    <w:rsid w:val="006E5346"/>
    <w:rsid w:val="006E5C25"/>
    <w:rsid w:val="006E73B4"/>
    <w:rsid w:val="006F3C98"/>
    <w:rsid w:val="006F73AB"/>
    <w:rsid w:val="00701D74"/>
    <w:rsid w:val="00701E4F"/>
    <w:rsid w:val="00713F7D"/>
    <w:rsid w:val="00722600"/>
    <w:rsid w:val="00722C72"/>
    <w:rsid w:val="0072552D"/>
    <w:rsid w:val="007327B1"/>
    <w:rsid w:val="00735856"/>
    <w:rsid w:val="007358F2"/>
    <w:rsid w:val="007375A1"/>
    <w:rsid w:val="00743A0E"/>
    <w:rsid w:val="007462F5"/>
    <w:rsid w:val="00753B84"/>
    <w:rsid w:val="00753F1D"/>
    <w:rsid w:val="00754B6B"/>
    <w:rsid w:val="00757465"/>
    <w:rsid w:val="00761881"/>
    <w:rsid w:val="007643F1"/>
    <w:rsid w:val="0077075B"/>
    <w:rsid w:val="00770EE9"/>
    <w:rsid w:val="00782934"/>
    <w:rsid w:val="0078687F"/>
    <w:rsid w:val="00790956"/>
    <w:rsid w:val="007943CD"/>
    <w:rsid w:val="00794C8F"/>
    <w:rsid w:val="0079561E"/>
    <w:rsid w:val="007A1FF2"/>
    <w:rsid w:val="007A61CA"/>
    <w:rsid w:val="007A7F98"/>
    <w:rsid w:val="007B39C6"/>
    <w:rsid w:val="007B7A82"/>
    <w:rsid w:val="007C0E06"/>
    <w:rsid w:val="007D31EB"/>
    <w:rsid w:val="007D63F4"/>
    <w:rsid w:val="007E193C"/>
    <w:rsid w:val="007E7A5A"/>
    <w:rsid w:val="0081028F"/>
    <w:rsid w:val="008105F3"/>
    <w:rsid w:val="00813723"/>
    <w:rsid w:val="00817049"/>
    <w:rsid w:val="00826DC9"/>
    <w:rsid w:val="00827147"/>
    <w:rsid w:val="00827279"/>
    <w:rsid w:val="00830307"/>
    <w:rsid w:val="00830FBD"/>
    <w:rsid w:val="00831C63"/>
    <w:rsid w:val="00834A5A"/>
    <w:rsid w:val="008462C7"/>
    <w:rsid w:val="00862FD7"/>
    <w:rsid w:val="00864522"/>
    <w:rsid w:val="00874F43"/>
    <w:rsid w:val="00892A45"/>
    <w:rsid w:val="00895F65"/>
    <w:rsid w:val="00897714"/>
    <w:rsid w:val="008C1366"/>
    <w:rsid w:val="008D3FE2"/>
    <w:rsid w:val="008E4CFD"/>
    <w:rsid w:val="008F1EDF"/>
    <w:rsid w:val="008F2C51"/>
    <w:rsid w:val="008F5DF8"/>
    <w:rsid w:val="008F7198"/>
    <w:rsid w:val="008F7407"/>
    <w:rsid w:val="00902A80"/>
    <w:rsid w:val="00906AC9"/>
    <w:rsid w:val="00910D7D"/>
    <w:rsid w:val="009115F3"/>
    <w:rsid w:val="00911B37"/>
    <w:rsid w:val="00925E80"/>
    <w:rsid w:val="00931A32"/>
    <w:rsid w:val="00937CA4"/>
    <w:rsid w:val="00941662"/>
    <w:rsid w:val="00941C90"/>
    <w:rsid w:val="00945554"/>
    <w:rsid w:val="00955BA0"/>
    <w:rsid w:val="0096777D"/>
    <w:rsid w:val="0097097F"/>
    <w:rsid w:val="00973A90"/>
    <w:rsid w:val="00975C44"/>
    <w:rsid w:val="009842FC"/>
    <w:rsid w:val="009940B8"/>
    <w:rsid w:val="009956BF"/>
    <w:rsid w:val="009A1077"/>
    <w:rsid w:val="009A51E3"/>
    <w:rsid w:val="009B2F77"/>
    <w:rsid w:val="009C072B"/>
    <w:rsid w:val="009C0884"/>
    <w:rsid w:val="009C1F0C"/>
    <w:rsid w:val="009C4F1B"/>
    <w:rsid w:val="009C53DD"/>
    <w:rsid w:val="009C594E"/>
    <w:rsid w:val="009C6564"/>
    <w:rsid w:val="009D66E7"/>
    <w:rsid w:val="009D7897"/>
    <w:rsid w:val="009E0EC5"/>
    <w:rsid w:val="00A01738"/>
    <w:rsid w:val="00A02E12"/>
    <w:rsid w:val="00A07AAE"/>
    <w:rsid w:val="00A14617"/>
    <w:rsid w:val="00A178B1"/>
    <w:rsid w:val="00A204A2"/>
    <w:rsid w:val="00A20BC1"/>
    <w:rsid w:val="00A20FAF"/>
    <w:rsid w:val="00A35B46"/>
    <w:rsid w:val="00A41A5A"/>
    <w:rsid w:val="00A4418B"/>
    <w:rsid w:val="00A464D4"/>
    <w:rsid w:val="00A51211"/>
    <w:rsid w:val="00A5186C"/>
    <w:rsid w:val="00A52175"/>
    <w:rsid w:val="00A54525"/>
    <w:rsid w:val="00A54F79"/>
    <w:rsid w:val="00A55089"/>
    <w:rsid w:val="00A57D91"/>
    <w:rsid w:val="00A674CC"/>
    <w:rsid w:val="00A83462"/>
    <w:rsid w:val="00A86B21"/>
    <w:rsid w:val="00A91EDD"/>
    <w:rsid w:val="00A92A0B"/>
    <w:rsid w:val="00A94ACD"/>
    <w:rsid w:val="00A96045"/>
    <w:rsid w:val="00A961C0"/>
    <w:rsid w:val="00AA5E82"/>
    <w:rsid w:val="00AA7463"/>
    <w:rsid w:val="00AA74B0"/>
    <w:rsid w:val="00AB569D"/>
    <w:rsid w:val="00AC13B4"/>
    <w:rsid w:val="00AC1403"/>
    <w:rsid w:val="00AC58D6"/>
    <w:rsid w:val="00AD603E"/>
    <w:rsid w:val="00AE3100"/>
    <w:rsid w:val="00AE36CD"/>
    <w:rsid w:val="00AE49C7"/>
    <w:rsid w:val="00AF078D"/>
    <w:rsid w:val="00AF41F7"/>
    <w:rsid w:val="00AF51AA"/>
    <w:rsid w:val="00B007C0"/>
    <w:rsid w:val="00B00F1A"/>
    <w:rsid w:val="00B070D9"/>
    <w:rsid w:val="00B10572"/>
    <w:rsid w:val="00B12EB3"/>
    <w:rsid w:val="00B14724"/>
    <w:rsid w:val="00B2303E"/>
    <w:rsid w:val="00B254F9"/>
    <w:rsid w:val="00B27A0A"/>
    <w:rsid w:val="00B31F3B"/>
    <w:rsid w:val="00B379E9"/>
    <w:rsid w:val="00B46B9A"/>
    <w:rsid w:val="00B57B44"/>
    <w:rsid w:val="00B61D06"/>
    <w:rsid w:val="00B7642D"/>
    <w:rsid w:val="00B77C54"/>
    <w:rsid w:val="00B82D57"/>
    <w:rsid w:val="00B87508"/>
    <w:rsid w:val="00B907B6"/>
    <w:rsid w:val="00B92773"/>
    <w:rsid w:val="00B968C5"/>
    <w:rsid w:val="00BA0FA6"/>
    <w:rsid w:val="00BA4197"/>
    <w:rsid w:val="00BA7D7A"/>
    <w:rsid w:val="00BC34BA"/>
    <w:rsid w:val="00BC4217"/>
    <w:rsid w:val="00BD211F"/>
    <w:rsid w:val="00BD24D4"/>
    <w:rsid w:val="00BD2961"/>
    <w:rsid w:val="00BD3E5A"/>
    <w:rsid w:val="00BD6D0B"/>
    <w:rsid w:val="00BE3455"/>
    <w:rsid w:val="00BE455C"/>
    <w:rsid w:val="00BE4D5F"/>
    <w:rsid w:val="00BF3610"/>
    <w:rsid w:val="00BF5C5D"/>
    <w:rsid w:val="00C1249F"/>
    <w:rsid w:val="00C13300"/>
    <w:rsid w:val="00C227AB"/>
    <w:rsid w:val="00C25F51"/>
    <w:rsid w:val="00C27D48"/>
    <w:rsid w:val="00C55EEE"/>
    <w:rsid w:val="00C63379"/>
    <w:rsid w:val="00C6420F"/>
    <w:rsid w:val="00C65344"/>
    <w:rsid w:val="00C721AE"/>
    <w:rsid w:val="00C750B2"/>
    <w:rsid w:val="00C7630E"/>
    <w:rsid w:val="00C76DB5"/>
    <w:rsid w:val="00C82BE9"/>
    <w:rsid w:val="00C83989"/>
    <w:rsid w:val="00C8579A"/>
    <w:rsid w:val="00C92EAE"/>
    <w:rsid w:val="00C962CC"/>
    <w:rsid w:val="00CA0948"/>
    <w:rsid w:val="00CA6D1F"/>
    <w:rsid w:val="00CA7A03"/>
    <w:rsid w:val="00CB5C72"/>
    <w:rsid w:val="00CC0C87"/>
    <w:rsid w:val="00CC2BEB"/>
    <w:rsid w:val="00CC76B6"/>
    <w:rsid w:val="00CD097A"/>
    <w:rsid w:val="00CD148F"/>
    <w:rsid w:val="00CD6439"/>
    <w:rsid w:val="00CE0D41"/>
    <w:rsid w:val="00CF240C"/>
    <w:rsid w:val="00CF3A15"/>
    <w:rsid w:val="00CF3AD8"/>
    <w:rsid w:val="00CF7DFF"/>
    <w:rsid w:val="00D003B2"/>
    <w:rsid w:val="00D05B4D"/>
    <w:rsid w:val="00D12A16"/>
    <w:rsid w:val="00D1413A"/>
    <w:rsid w:val="00D237F9"/>
    <w:rsid w:val="00D23C05"/>
    <w:rsid w:val="00D2421C"/>
    <w:rsid w:val="00D43967"/>
    <w:rsid w:val="00D46962"/>
    <w:rsid w:val="00D46C9B"/>
    <w:rsid w:val="00D505AA"/>
    <w:rsid w:val="00D5208A"/>
    <w:rsid w:val="00D53C8E"/>
    <w:rsid w:val="00D5723C"/>
    <w:rsid w:val="00D60B06"/>
    <w:rsid w:val="00D6280F"/>
    <w:rsid w:val="00D668C1"/>
    <w:rsid w:val="00D82EAC"/>
    <w:rsid w:val="00D940C5"/>
    <w:rsid w:val="00D97893"/>
    <w:rsid w:val="00DC017B"/>
    <w:rsid w:val="00DC191D"/>
    <w:rsid w:val="00DC418A"/>
    <w:rsid w:val="00DD76EF"/>
    <w:rsid w:val="00DE740B"/>
    <w:rsid w:val="00E018FB"/>
    <w:rsid w:val="00E03227"/>
    <w:rsid w:val="00E058B8"/>
    <w:rsid w:val="00E11361"/>
    <w:rsid w:val="00E11DF9"/>
    <w:rsid w:val="00E12BE7"/>
    <w:rsid w:val="00E14424"/>
    <w:rsid w:val="00E16F70"/>
    <w:rsid w:val="00E171CC"/>
    <w:rsid w:val="00E24547"/>
    <w:rsid w:val="00E33C14"/>
    <w:rsid w:val="00E44A8D"/>
    <w:rsid w:val="00E53E70"/>
    <w:rsid w:val="00E61BD2"/>
    <w:rsid w:val="00E625F8"/>
    <w:rsid w:val="00E748FF"/>
    <w:rsid w:val="00E802DD"/>
    <w:rsid w:val="00E8370A"/>
    <w:rsid w:val="00E868FE"/>
    <w:rsid w:val="00E93FFF"/>
    <w:rsid w:val="00EA14B6"/>
    <w:rsid w:val="00EA1F1B"/>
    <w:rsid w:val="00EA366C"/>
    <w:rsid w:val="00EA5B06"/>
    <w:rsid w:val="00EA6CD4"/>
    <w:rsid w:val="00EB06C2"/>
    <w:rsid w:val="00EB1DBC"/>
    <w:rsid w:val="00EB2FF5"/>
    <w:rsid w:val="00EB4B57"/>
    <w:rsid w:val="00EB6645"/>
    <w:rsid w:val="00EC1D3D"/>
    <w:rsid w:val="00EC2ADB"/>
    <w:rsid w:val="00EC53D5"/>
    <w:rsid w:val="00EC53F6"/>
    <w:rsid w:val="00ED47A9"/>
    <w:rsid w:val="00EE1F70"/>
    <w:rsid w:val="00EE21FB"/>
    <w:rsid w:val="00EE2665"/>
    <w:rsid w:val="00EE4873"/>
    <w:rsid w:val="00EF29D8"/>
    <w:rsid w:val="00EF310B"/>
    <w:rsid w:val="00EF3FD3"/>
    <w:rsid w:val="00EF449D"/>
    <w:rsid w:val="00EF58C8"/>
    <w:rsid w:val="00F049CC"/>
    <w:rsid w:val="00F16E71"/>
    <w:rsid w:val="00F23E34"/>
    <w:rsid w:val="00F23FE4"/>
    <w:rsid w:val="00F243BD"/>
    <w:rsid w:val="00F2694B"/>
    <w:rsid w:val="00F3007E"/>
    <w:rsid w:val="00F30CBA"/>
    <w:rsid w:val="00F40CF6"/>
    <w:rsid w:val="00F61856"/>
    <w:rsid w:val="00F77ED7"/>
    <w:rsid w:val="00F81984"/>
    <w:rsid w:val="00F84D56"/>
    <w:rsid w:val="00F937ED"/>
    <w:rsid w:val="00F951AE"/>
    <w:rsid w:val="00FA2AE2"/>
    <w:rsid w:val="00FA2D5B"/>
    <w:rsid w:val="00FB60D1"/>
    <w:rsid w:val="00FC03D2"/>
    <w:rsid w:val="00FC5149"/>
    <w:rsid w:val="00FC5717"/>
    <w:rsid w:val="00FC6B9E"/>
    <w:rsid w:val="00FD0AEE"/>
    <w:rsid w:val="00FE7662"/>
    <w:rsid w:val="00FF1481"/>
    <w:rsid w:val="00FF7C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pPr>
      <w:keepNext/>
      <w:spacing w:before="240" w:after="60" w:line="240" w:lineRule="auto"/>
      <w:jc w:val="left"/>
      <w:outlineLvl w:val="3"/>
    </w:pPr>
    <w:rPr>
      <w:b/>
      <w:smallCaps/>
      <w:szCs w:val="24"/>
    </w:rPr>
  </w:style>
  <w:style w:type="paragraph" w:styleId="Heading5">
    <w:name w:val="heading 5"/>
    <w:basedOn w:val="fcHeading1"/>
    <w:next w:val="ParaNumbering"/>
    <w:qFormat/>
    <w:pPr>
      <w:outlineLvl w:val="4"/>
    </w:pPr>
  </w:style>
  <w:style w:type="paragraph" w:styleId="Heading6">
    <w:name w:val="heading 6"/>
    <w:basedOn w:val="fcHeading2"/>
    <w:next w:val="ParaNumbering"/>
    <w:qFormat/>
    <w:pPr>
      <w:outlineLvl w:val="5"/>
    </w:pPr>
  </w:style>
  <w:style w:type="paragraph" w:styleId="Heading7">
    <w:name w:val="heading 7"/>
    <w:basedOn w:val="fcHeading3"/>
    <w:next w:val="ParaNumbering"/>
    <w:qFormat/>
    <w:pPr>
      <w:outlineLvl w:val="6"/>
    </w:pPr>
  </w:style>
  <w:style w:type="paragraph" w:styleId="Heading8">
    <w:name w:val="heading 8"/>
    <w:basedOn w:val="fcHeading4"/>
    <w:next w:val="ParaNumbering"/>
    <w:qFormat/>
    <w:pPr>
      <w:outlineLvl w:val="7"/>
    </w:pPr>
  </w:style>
  <w:style w:type="paragraph" w:styleId="Heading9">
    <w:name w:val="heading 9"/>
    <w:basedOn w:val="fcHeading5"/>
    <w:next w:val="ParaNumbering"/>
    <w:qFormat/>
    <w:pPr>
      <w:outlineLvl w:val="8"/>
    </w:pPr>
    <w:rPr>
      <w:i/>
      <w:caps w:val="0"/>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pPr>
      <w:numPr>
        <w:numId w:val="1"/>
      </w:numPr>
      <w:spacing w:before="180" w:after="180"/>
    </w:pPr>
  </w:style>
  <w:style w:type="paragraph" w:customStyle="1" w:styleId="Quote1">
    <w:name w:val="Quote1"/>
    <w:pPr>
      <w:widowControl w:val="0"/>
      <w:ind w:left="737" w:right="737"/>
      <w:jc w:val="both"/>
    </w:pPr>
    <w:rPr>
      <w:sz w:val="22"/>
      <w:lang w:eastAsia="en-US"/>
    </w:rPr>
  </w:style>
  <w:style w:type="paragraph" w:customStyle="1" w:styleId="NormalHeadings">
    <w:name w:val="Normal Headings"/>
    <w:semiHidden/>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Normal"/>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3"/>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pPr>
      <w:tabs>
        <w:tab w:val="right" w:leader="dot" w:pos="9072"/>
      </w:tabs>
      <w:spacing w:before="120" w:after="60" w:line="240" w:lineRule="auto"/>
    </w:pPr>
    <w:rPr>
      <w:b/>
      <w:caps/>
      <w:kern w:val="28"/>
    </w:rPr>
  </w:style>
  <w:style w:type="paragraph" w:customStyle="1" w:styleId="ListNo">
    <w:name w:val="List No"/>
    <w:basedOn w:val="Normal"/>
    <w:pPr>
      <w:numPr>
        <w:numId w:val="18"/>
      </w:numPr>
      <w:spacing w:before="60" w:after="60"/>
    </w:pPr>
  </w:style>
  <w:style w:type="paragraph" w:customStyle="1" w:styleId="FTOC2">
    <w:name w:val="FTOC 2"/>
    <w:basedOn w:val="Normal"/>
    <w:semiHidden/>
    <w:pPr>
      <w:tabs>
        <w:tab w:val="right" w:leader="dot" w:pos="9072"/>
      </w:tabs>
      <w:spacing w:before="120" w:after="60" w:line="240" w:lineRule="auto"/>
      <w:ind w:left="238"/>
    </w:pPr>
    <w:rPr>
      <w:b/>
    </w:rPr>
  </w:style>
  <w:style w:type="paragraph" w:customStyle="1" w:styleId="FTOC3">
    <w:name w:val="FTOC 3"/>
    <w:basedOn w:val="Normal"/>
    <w:semiHidden/>
    <w:pPr>
      <w:tabs>
        <w:tab w:val="right" w:leader="dot" w:pos="9072"/>
      </w:tabs>
      <w:spacing w:before="120" w:after="60" w:line="240" w:lineRule="auto"/>
      <w:ind w:left="482"/>
    </w:pPr>
    <w:rPr>
      <w:b/>
      <w:i/>
    </w:rPr>
  </w:style>
  <w:style w:type="paragraph" w:customStyle="1" w:styleId="FTOC4">
    <w:name w:val="FTOC 4"/>
    <w:basedOn w:val="Normal"/>
    <w:semiHidden/>
    <w:pPr>
      <w:tabs>
        <w:tab w:val="right" w:leader="dot" w:pos="9072"/>
      </w:tabs>
      <w:spacing w:before="120" w:after="60" w:line="240" w:lineRule="auto"/>
      <w:ind w:left="720"/>
    </w:pPr>
    <w:rPr>
      <w:b/>
      <w:smallCaps/>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9"/>
      </w:numPr>
    </w:pPr>
  </w:style>
  <w:style w:type="numbering" w:styleId="1ai">
    <w:name w:val="Outline List 1"/>
    <w:basedOn w:val="NoList"/>
    <w:semiHidden/>
    <w:pPr>
      <w:numPr>
        <w:numId w:val="20"/>
      </w:numPr>
    </w:pPr>
  </w:style>
  <w:style w:type="numbering" w:styleId="ArticleSection">
    <w:name w:val="Outline List 3"/>
    <w:basedOn w:val="NoList"/>
    <w:semiHidden/>
    <w:pPr>
      <w:numPr>
        <w:numId w:val="21"/>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Normal"/>
    <w:semiHidden/>
    <w:pPr>
      <w:numPr>
        <w:numId w:val="5"/>
      </w:numPr>
    </w:pPr>
  </w:style>
  <w:style w:type="paragraph" w:styleId="ListBullet3">
    <w:name w:val="List Bullet 3"/>
    <w:basedOn w:val="Normal"/>
    <w:semiHidden/>
    <w:pPr>
      <w:numPr>
        <w:numId w:val="6"/>
      </w:numPr>
    </w:pPr>
  </w:style>
  <w:style w:type="paragraph" w:styleId="ListBullet4">
    <w:name w:val="List Bullet 4"/>
    <w:basedOn w:val="Normal"/>
    <w:semiHidden/>
    <w:pPr>
      <w:numPr>
        <w:numId w:val="7"/>
      </w:numPr>
    </w:pPr>
  </w:style>
  <w:style w:type="paragraph" w:styleId="ListBullet5">
    <w:name w:val="List Bullet 5"/>
    <w:basedOn w:val="Normal"/>
    <w:semiHidden/>
    <w:pPr>
      <w:numPr>
        <w:numId w:val="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2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26"/>
      </w:numPr>
      <w:spacing w:before="240" w:after="60" w:line="240" w:lineRule="auto"/>
    </w:pPr>
    <w:rPr>
      <w:b/>
    </w:rPr>
  </w:style>
  <w:style w:type="paragraph" w:customStyle="1" w:styleId="fcHeading3">
    <w:name w:val="fcHeading 3"/>
    <w:basedOn w:val="Normal"/>
    <w:next w:val="ParaNumbering"/>
    <w:semiHidden/>
    <w:pPr>
      <w:keepNext/>
      <w:numPr>
        <w:ilvl w:val="2"/>
        <w:numId w:val="26"/>
      </w:numPr>
      <w:spacing w:before="240" w:after="60" w:line="240" w:lineRule="auto"/>
    </w:pPr>
    <w:rPr>
      <w:b/>
      <w:i/>
    </w:rPr>
  </w:style>
  <w:style w:type="paragraph" w:customStyle="1" w:styleId="fcHeading4">
    <w:name w:val="fcHeading 4"/>
    <w:basedOn w:val="Normal"/>
    <w:next w:val="ParaNumbering"/>
    <w:semiHidden/>
    <w:pPr>
      <w:keepNext/>
      <w:numPr>
        <w:ilvl w:val="3"/>
        <w:numId w:val="26"/>
      </w:numPr>
      <w:spacing w:before="240" w:after="60" w:line="240" w:lineRule="auto"/>
    </w:pPr>
    <w:rPr>
      <w:b/>
      <w:smallCaps/>
    </w:rPr>
  </w:style>
  <w:style w:type="paragraph" w:customStyle="1" w:styleId="fcHeading5">
    <w:name w:val="fcHeading 5"/>
    <w:basedOn w:val="Normal"/>
    <w:next w:val="ParaNumbering"/>
    <w:semiHidden/>
    <w:pPr>
      <w:keepNext/>
      <w:numPr>
        <w:ilvl w:val="4"/>
        <w:numId w:val="26"/>
      </w:numPr>
      <w:spacing w:before="240" w:after="60" w:line="240" w:lineRule="auto"/>
    </w:pPr>
    <w:rPr>
      <w:b/>
      <w:caps/>
    </w:rPr>
  </w:style>
  <w:style w:type="paragraph" w:customStyle="1" w:styleId="FTOC5">
    <w:name w:val="FTOC 5"/>
    <w:basedOn w:val="Normal"/>
    <w:semiHidden/>
    <w:pPr>
      <w:tabs>
        <w:tab w:val="right" w:leader="dot" w:pos="9072"/>
      </w:tabs>
      <w:spacing w:before="240" w:after="60" w:line="240" w:lineRule="auto"/>
      <w:ind w:left="709" w:hanging="709"/>
    </w:pPr>
    <w:rPr>
      <w:b/>
      <w:caps/>
      <w:kern w:val="28"/>
    </w:rPr>
  </w:style>
  <w:style w:type="paragraph" w:customStyle="1" w:styleId="FTOC6">
    <w:name w:val="FTOC 6"/>
    <w:basedOn w:val="Normal"/>
    <w:semiHidden/>
    <w:pPr>
      <w:tabs>
        <w:tab w:val="right" w:leader="dot" w:pos="9072"/>
      </w:tabs>
      <w:spacing w:before="240" w:after="60" w:line="240" w:lineRule="auto"/>
      <w:ind w:left="1418" w:hanging="709"/>
    </w:pPr>
    <w:rPr>
      <w:b/>
    </w:rPr>
  </w:style>
  <w:style w:type="paragraph" w:customStyle="1" w:styleId="FTOC7">
    <w:name w:val="FTOC 7"/>
    <w:basedOn w:val="Normal"/>
    <w:semiHidden/>
    <w:pPr>
      <w:keepNext/>
      <w:tabs>
        <w:tab w:val="right" w:leader="dot" w:pos="9072"/>
      </w:tabs>
      <w:spacing w:before="240" w:after="60" w:line="240" w:lineRule="auto"/>
      <w:ind w:left="2127" w:hanging="709"/>
    </w:pPr>
    <w:rPr>
      <w:b/>
      <w:i/>
    </w:rPr>
  </w:style>
  <w:style w:type="paragraph" w:customStyle="1" w:styleId="FTOC8">
    <w:name w:val="FTOC 8"/>
    <w:basedOn w:val="Normal"/>
    <w:semiHidden/>
    <w:pPr>
      <w:keepNext/>
      <w:tabs>
        <w:tab w:val="right" w:leader="dot" w:pos="9072"/>
      </w:tabs>
      <w:spacing w:before="240" w:after="60" w:line="240" w:lineRule="auto"/>
      <w:ind w:left="3260" w:hanging="1134"/>
    </w:pPr>
    <w:rPr>
      <w:b/>
      <w:smallCaps/>
    </w:rPr>
  </w:style>
  <w:style w:type="paragraph" w:customStyle="1" w:styleId="FTOC9">
    <w:name w:val="FTOC 9"/>
    <w:basedOn w:val="Normal"/>
    <w:semiHidden/>
    <w:pPr>
      <w:keepNext/>
      <w:tabs>
        <w:tab w:val="right" w:leader="dot" w:pos="9072"/>
      </w:tabs>
      <w:spacing w:before="240" w:after="60" w:line="240" w:lineRule="auto"/>
      <w:ind w:left="3969" w:hanging="1134"/>
    </w:pPr>
    <w:rPr>
      <w:b/>
      <w:caps/>
    </w:rPr>
  </w:style>
  <w:style w:type="paragraph" w:customStyle="1" w:styleId="bTOC5">
    <w:name w:val="bTOC 5"/>
    <w:basedOn w:val="Normal"/>
    <w:pPr>
      <w:keepNext/>
      <w:tabs>
        <w:tab w:val="right" w:leader="dot" w:pos="9072"/>
      </w:tabs>
      <w:spacing w:before="240" w:after="60" w:line="240" w:lineRule="auto"/>
      <w:ind w:left="709" w:hanging="709"/>
    </w:pPr>
  </w:style>
  <w:style w:type="paragraph" w:customStyle="1" w:styleId="bTOC6">
    <w:name w:val="bTOC 6"/>
    <w:basedOn w:val="Normal"/>
    <w:pPr>
      <w:keepNext/>
      <w:tabs>
        <w:tab w:val="right" w:leader="dot" w:pos="9072"/>
      </w:tabs>
      <w:spacing w:before="240" w:after="60" w:line="240" w:lineRule="auto"/>
      <w:ind w:left="1418" w:hanging="709"/>
    </w:pPr>
  </w:style>
  <w:style w:type="paragraph" w:customStyle="1" w:styleId="bTOC7">
    <w:name w:val="bTOC 7"/>
    <w:basedOn w:val="Normal"/>
    <w:pPr>
      <w:keepNext/>
      <w:tabs>
        <w:tab w:val="right" w:leader="dot" w:pos="9072"/>
      </w:tabs>
      <w:spacing w:before="240" w:after="60" w:line="240" w:lineRule="auto"/>
      <w:ind w:left="2127" w:hanging="709"/>
    </w:pPr>
  </w:style>
  <w:style w:type="paragraph" w:customStyle="1" w:styleId="bTOC8">
    <w:name w:val="bTOC 8"/>
    <w:basedOn w:val="Normal"/>
    <w:pPr>
      <w:keepNext/>
      <w:tabs>
        <w:tab w:val="right" w:leader="dot" w:pos="9072"/>
      </w:tabs>
      <w:spacing w:before="240" w:after="60" w:line="240" w:lineRule="auto"/>
      <w:ind w:left="3260" w:hanging="1134"/>
    </w:pPr>
  </w:style>
  <w:style w:type="paragraph" w:customStyle="1" w:styleId="bTOC9">
    <w:name w:val="bTOC 9"/>
    <w:basedOn w:val="Normal"/>
    <w:pPr>
      <w:keepNext/>
      <w:tabs>
        <w:tab w:val="right" w:leader="dot" w:pos="9072"/>
      </w:tabs>
      <w:spacing w:before="240" w:after="60" w:line="240" w:lineRule="auto"/>
      <w:ind w:left="3969" w:hanging="113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rdersPage">
    <w:name w:val="1ai"/>
    <w:pPr>
      <w:numPr>
        <w:numId w:val="20"/>
      </w:numPr>
    </w:pPr>
  </w:style>
  <w:style w:type="numbering" w:customStyle="1" w:styleId="Header">
    <w:name w:val="ArticleSection"/>
    <w:pPr>
      <w:numPr>
        <w:numId w:val="21"/>
      </w:numPr>
    </w:pPr>
  </w:style>
  <w:style w:type="numbering" w:customStyle="1" w:styleId="Footer">
    <w:name w:val="111111"/>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H:\SETUP\13v1%20JUDG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C466D-6632-47C6-906B-AB28059BD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13v1 JUDGMENT TEMPLATE.DOT</Template>
  <TotalTime>1</TotalTime>
  <Pages>60</Pages>
  <Words>25760</Words>
  <Characters>124938</Characters>
  <Application>Microsoft Office Word</Application>
  <DocSecurity>4</DocSecurity>
  <Lines>3287</Lines>
  <Paragraphs>1277</Paragraphs>
  <ScaleCrop>false</ScaleCrop>
  <HeadingPairs>
    <vt:vector size="2" baseType="variant">
      <vt:variant>
        <vt:lpstr>Title</vt:lpstr>
      </vt:variant>
      <vt:variant>
        <vt:i4>1</vt:i4>
      </vt:variant>
    </vt:vector>
  </HeadingPairs>
  <TitlesOfParts>
    <vt:vector size="1" baseType="lpstr">
      <vt:lpstr>Apple Inc. v Registrar of Trade Marks [2014] FCA 1304</vt:lpstr>
    </vt:vector>
  </TitlesOfParts>
  <Company>Federal Court of Australia</Company>
  <LinksUpToDate>false</LinksUpToDate>
  <CharactersWithSpaces>149421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Apple Inc. v Registrar of Trade Marks [2014] FCA 1304</dc:title>
  <dc:creator>Mary Nekic</dc:creator>
  <cp:lastModifiedBy>Anna Masters</cp:lastModifiedBy>
  <cp:revision>2</cp:revision>
  <cp:lastPrinted>2015-05-13T23:29:00Z</cp:lastPrinted>
  <dcterms:created xsi:type="dcterms:W3CDTF">2015-05-15T05:05:00Z</dcterms:created>
  <dcterms:modified xsi:type="dcterms:W3CDTF">2015-05-15T05:05:00Z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YATES J</vt:lpwstr>
  </property>
  <property fmtid="{D5CDD505-2E9C-101B-9397-08002B2CF9AE}" pid="4" name="Judgment_dated" linkTarget="Judgment_dated">
    <vt:lpwstr>3 DECEMBER 2014</vt:lpwstr>
  </property>
  <property fmtid="{D5CDD505-2E9C-101B-9397-08002B2CF9AE}" pid="5" name="Distribution" linkTarget="Distribution">
    <vt:lpwstr>GENERAL DISTRIBUTION</vt:lpwstr>
  </property>
  <property fmtid="{D5CDD505-2E9C-101B-9397-08002B2CF9AE}" pid="6" name="MNC" linkTarget="MNC">
    <vt:lpwstr>Apple Inc. v Registrar of Trade Marks [2014] FCA 1304 </vt:lpwstr>
  </property>
  <property fmtid="{D5CDD505-2E9C-101B-9397-08002B2CF9AE}" pid="7" name="File_Number" linkTarget="Num">
    <vt:lpwstr>NSD 428 of 2013</vt:lpwstr>
  </property>
  <property fmtid="{D5CDD505-2E9C-101B-9397-08002B2CF9AE}" pid="8" name="Pages">
    <vt:lpwstr>59</vt:lpwstr>
  </property>
  <property fmtid="{D5CDD505-2E9C-101B-9397-08002B2CF9AE}" pid="9" name="Parties">
    <vt:lpwstr> </vt:lpwstr>
  </property>
  <property fmtid="{D5CDD505-2E9C-101B-9397-08002B2CF9AE}" pid="10" name="Place" linkTarget="Place">
    <vt:lpwstr>SYDNEY</vt:lpwstr>
  </property>
  <property fmtid="{D5CDD505-2E9C-101B-9397-08002B2CF9AE}" pid="11" name="Respondent" linkTarget="Respondent">
    <vt:lpwstr>REGISTRAR OF TRADE MARKS.Respondent.</vt:lpwstr>
  </property>
  <property fmtid="{D5CDD505-2E9C-101B-9397-08002B2CF9AE}" pid="12" name="State" linkTarget="State">
    <vt:lpwstr>NEW SOUTH WALES</vt:lpwstr>
  </property>
  <property fmtid="{D5CDD505-2E9C-101B-9397-08002B2CF9AE}" pid="13" name="Year">
    <vt:lpwstr>2006</vt:lpwstr>
  </property>
  <property fmtid="{D5CDD505-2E9C-101B-9397-08002B2CF9AE}" pid="14" name="Judgment Template">
    <vt:lpwstr>True</vt:lpwstr>
  </property>
  <property fmtid="{D5CDD505-2E9C-101B-9397-08002B2CF9AE}" pid="15" name="VERSION">
    <vt:lpwstr>13.3</vt:lpwstr>
  </property>
  <property fmtid="{D5CDD505-2E9C-101B-9397-08002B2CF9AE}" pid="16" name="Legislation">
    <vt:lpwstr>Legislation</vt:lpwstr>
  </property>
  <property fmtid="{D5CDD505-2E9C-101B-9397-08002B2CF9AE}" pid="17" name="Catchwords">
    <vt:lpwstr>Catchwords</vt:lpwstr>
  </property>
  <property fmtid="{D5CDD505-2E9C-101B-9397-08002B2CF9AE}" pid="18" name="Words_Phrases">
    <vt:lpwstr>WordsPhrases</vt:lpwstr>
  </property>
  <property fmtid="{D5CDD505-2E9C-101B-9397-08002B2CF9AE}" pid="19" name="Cases_Cited">
    <vt:lpwstr>CasesCited</vt:lpwstr>
  </property>
</Properties>
</file>