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24" w:rsidRDefault="002C7385">
      <w:pPr>
        <w:pStyle w:val="NormalHeadings"/>
        <w:jc w:val="center"/>
        <w:rPr>
          <w:sz w:val="32"/>
        </w:rPr>
      </w:pPr>
      <w:r>
        <w:rPr>
          <w:sz w:val="32"/>
        </w:rPr>
        <w:t>FEDERAL COURT OF AUSTRALIA</w:t>
      </w:r>
    </w:p>
    <w:p w:rsidR="00395B24" w:rsidRDefault="00395B24">
      <w:pPr>
        <w:pStyle w:val="NormalHeadings"/>
        <w:jc w:val="center"/>
        <w:rPr>
          <w:sz w:val="32"/>
        </w:rPr>
      </w:pPr>
    </w:p>
    <w:p w:rsidR="00AC00E3" w:rsidRDefault="00865D88">
      <w:pPr>
        <w:pStyle w:val="MediaNeutralStyle"/>
      </w:pPr>
      <w:bookmarkStart w:id="0" w:name="MNC"/>
      <w:proofErr w:type="spellStart"/>
      <w:r>
        <w:t>Gepp</w:t>
      </w:r>
      <w:proofErr w:type="spellEnd"/>
      <w:r>
        <w:t>-Kennedy</w:t>
      </w:r>
      <w:r w:rsidR="00AC00E3">
        <w:t xml:space="preserve"> on behalf of the </w:t>
      </w:r>
      <w:proofErr w:type="spellStart"/>
      <w:r w:rsidR="00AC00E3">
        <w:t>Dieri</w:t>
      </w:r>
      <w:proofErr w:type="spellEnd"/>
      <w:r w:rsidR="00AC00E3">
        <w:t xml:space="preserve"> People</w:t>
      </w:r>
      <w:r>
        <w:t xml:space="preserve"> v State of South Australia </w:t>
      </w:r>
    </w:p>
    <w:p w:rsidR="00395B24" w:rsidRDefault="00865D88">
      <w:pPr>
        <w:pStyle w:val="MediaNeutralStyle"/>
      </w:pPr>
      <w:r>
        <w:t xml:space="preserve">[2017] FCA </w:t>
      </w:r>
      <w:r w:rsidR="005C13DF" w:rsidRPr="005C13DF">
        <w:t>1156</w:t>
      </w:r>
      <w:r w:rsidR="002C7385">
        <w:t xml:space="preserve"> </w:t>
      </w:r>
      <w:bookmarkEnd w:id="0"/>
      <w:r w:rsidR="005C13DF">
        <w:t xml:space="preserve"> </w:t>
      </w:r>
    </w:p>
    <w:tbl>
      <w:tblPr>
        <w:tblW w:w="9074" w:type="dxa"/>
        <w:tblLayout w:type="fixed"/>
        <w:tblLook w:val="01E0" w:firstRow="1" w:lastRow="1" w:firstColumn="1" w:lastColumn="1" w:noHBand="0" w:noVBand="0"/>
        <w:tblCaption w:val="Cover Table"/>
        <w:tblDescription w:val="Cover Table"/>
      </w:tblPr>
      <w:tblGrid>
        <w:gridCol w:w="3227"/>
        <w:gridCol w:w="5847"/>
      </w:tblGrid>
      <w:tr w:rsidR="00395B24" w:rsidTr="00CC0F5A">
        <w:tc>
          <w:tcPr>
            <w:tcW w:w="3227" w:type="dxa"/>
            <w:shd w:val="clear" w:color="auto" w:fill="auto"/>
          </w:tcPr>
          <w:p w:rsidR="00395B24" w:rsidRDefault="00395B24" w:rsidP="00663878">
            <w:pPr>
              <w:pStyle w:val="Normal1linespace"/>
              <w:widowControl w:val="0"/>
              <w:jc w:val="left"/>
            </w:pPr>
          </w:p>
        </w:tc>
        <w:tc>
          <w:tcPr>
            <w:tcW w:w="5847" w:type="dxa"/>
            <w:shd w:val="clear" w:color="auto" w:fill="auto"/>
          </w:tcPr>
          <w:p w:rsidR="00395B24" w:rsidRDefault="00395B24" w:rsidP="00663878">
            <w:pPr>
              <w:pStyle w:val="Normal1linespace"/>
              <w:widowControl w:val="0"/>
              <w:jc w:val="left"/>
            </w:pPr>
          </w:p>
        </w:tc>
      </w:tr>
      <w:tr w:rsidR="00395B24" w:rsidTr="00CC0F5A">
        <w:tc>
          <w:tcPr>
            <w:tcW w:w="3227" w:type="dxa"/>
            <w:shd w:val="clear" w:color="auto" w:fill="auto"/>
          </w:tcPr>
          <w:p w:rsidR="00395B24" w:rsidRDefault="008501CD" w:rsidP="00663878">
            <w:pPr>
              <w:pStyle w:val="Normal1linespace"/>
              <w:widowControl w:val="0"/>
              <w:jc w:val="left"/>
            </w:pPr>
            <w:r>
              <w:t>File number</w:t>
            </w:r>
            <w:r w:rsidR="002C7385">
              <w:t>:</w:t>
            </w:r>
          </w:p>
        </w:tc>
        <w:tc>
          <w:tcPr>
            <w:tcW w:w="5847" w:type="dxa"/>
            <w:shd w:val="clear" w:color="auto" w:fill="auto"/>
          </w:tcPr>
          <w:p w:rsidR="00395B24" w:rsidRPr="00413EDE" w:rsidRDefault="00340009" w:rsidP="00413EDE">
            <w:pPr>
              <w:pStyle w:val="Normal1linespace"/>
              <w:jc w:val="left"/>
            </w:pPr>
            <w:r>
              <w:fldChar w:fldCharType="begin" w:fldLock="1"/>
            </w:r>
            <w:r>
              <w:instrText xml:space="preserve"> REF  FileNo  \* MERGEFORMAT </w:instrText>
            </w:r>
            <w:r>
              <w:fldChar w:fldCharType="separate"/>
            </w:r>
            <w:r w:rsidR="00413EDE" w:rsidRPr="00413EDE">
              <w:t>SAD 133 of 2014</w:t>
            </w:r>
            <w:r>
              <w:fldChar w:fldCharType="end"/>
            </w:r>
          </w:p>
        </w:tc>
      </w:tr>
      <w:tr w:rsidR="00395B24" w:rsidTr="00CC0F5A">
        <w:tc>
          <w:tcPr>
            <w:tcW w:w="3227" w:type="dxa"/>
            <w:shd w:val="clear" w:color="auto" w:fill="auto"/>
          </w:tcPr>
          <w:p w:rsidR="00395B24" w:rsidRDefault="00395B24" w:rsidP="00663878">
            <w:pPr>
              <w:pStyle w:val="Normal1linespace"/>
              <w:widowControl w:val="0"/>
              <w:jc w:val="left"/>
            </w:pPr>
          </w:p>
        </w:tc>
        <w:tc>
          <w:tcPr>
            <w:tcW w:w="5847" w:type="dxa"/>
            <w:shd w:val="clear" w:color="auto" w:fill="auto"/>
          </w:tcPr>
          <w:p w:rsidR="00395B24" w:rsidRDefault="00395B24" w:rsidP="00663878">
            <w:pPr>
              <w:pStyle w:val="Normal1linespace"/>
              <w:widowControl w:val="0"/>
              <w:jc w:val="left"/>
            </w:pPr>
          </w:p>
        </w:tc>
      </w:tr>
      <w:tr w:rsidR="00395B24" w:rsidTr="00CC0F5A">
        <w:tc>
          <w:tcPr>
            <w:tcW w:w="3227" w:type="dxa"/>
            <w:shd w:val="clear" w:color="auto" w:fill="auto"/>
          </w:tcPr>
          <w:p w:rsidR="00395B24" w:rsidRDefault="008501CD" w:rsidP="00663878">
            <w:pPr>
              <w:pStyle w:val="Normal1linespace"/>
              <w:widowControl w:val="0"/>
              <w:jc w:val="left"/>
            </w:pPr>
            <w:r>
              <w:t>Judge</w:t>
            </w:r>
            <w:r w:rsidR="002C7385">
              <w:t>:</w:t>
            </w:r>
          </w:p>
        </w:tc>
        <w:tc>
          <w:tcPr>
            <w:tcW w:w="5847" w:type="dxa"/>
            <w:shd w:val="clear" w:color="auto" w:fill="auto"/>
          </w:tcPr>
          <w:p w:rsidR="00395B24" w:rsidRDefault="002C7385" w:rsidP="00663878">
            <w:pPr>
              <w:pStyle w:val="Normal1linespace"/>
              <w:widowControl w:val="0"/>
              <w:jc w:val="left"/>
              <w:rPr>
                <w:b/>
              </w:rPr>
            </w:pPr>
            <w:r w:rsidRPr="00413EDE">
              <w:rPr>
                <w:b/>
              </w:rPr>
              <w:fldChar w:fldCharType="begin" w:fldLock="1"/>
            </w:r>
            <w:r w:rsidRPr="00413EDE">
              <w:rPr>
                <w:b/>
              </w:rPr>
              <w:instrText xml:space="preserve"> REF  Judge  \* MERGEFORMAT </w:instrText>
            </w:r>
            <w:r w:rsidRPr="00413EDE">
              <w:rPr>
                <w:b/>
              </w:rPr>
              <w:fldChar w:fldCharType="separate"/>
            </w:r>
            <w:r w:rsidR="00413EDE" w:rsidRPr="00413EDE">
              <w:rPr>
                <w:b/>
                <w:caps/>
                <w:szCs w:val="24"/>
              </w:rPr>
              <w:t>CHARLESWORTH J</w:t>
            </w:r>
            <w:r w:rsidRPr="00413EDE">
              <w:rPr>
                <w:b/>
              </w:rPr>
              <w:fldChar w:fldCharType="end"/>
            </w:r>
          </w:p>
        </w:tc>
      </w:tr>
      <w:tr w:rsidR="00395B24" w:rsidTr="00CC0F5A">
        <w:tc>
          <w:tcPr>
            <w:tcW w:w="3227" w:type="dxa"/>
            <w:shd w:val="clear" w:color="auto" w:fill="auto"/>
          </w:tcPr>
          <w:p w:rsidR="00395B24" w:rsidRDefault="00395B24" w:rsidP="00663878">
            <w:pPr>
              <w:pStyle w:val="Normal1linespace"/>
              <w:widowControl w:val="0"/>
              <w:jc w:val="left"/>
            </w:pPr>
          </w:p>
        </w:tc>
        <w:tc>
          <w:tcPr>
            <w:tcW w:w="5847" w:type="dxa"/>
            <w:shd w:val="clear" w:color="auto" w:fill="auto"/>
          </w:tcPr>
          <w:p w:rsidR="00395B24" w:rsidRDefault="00395B24" w:rsidP="00663878">
            <w:pPr>
              <w:pStyle w:val="Normal1linespace"/>
              <w:widowControl w:val="0"/>
              <w:jc w:val="left"/>
            </w:pPr>
          </w:p>
        </w:tc>
      </w:tr>
      <w:tr w:rsidR="00395B24" w:rsidTr="00CC0F5A">
        <w:tc>
          <w:tcPr>
            <w:tcW w:w="3227" w:type="dxa"/>
            <w:shd w:val="clear" w:color="auto" w:fill="auto"/>
          </w:tcPr>
          <w:p w:rsidR="00395B24" w:rsidRDefault="002C7385" w:rsidP="00663878">
            <w:pPr>
              <w:pStyle w:val="Normal1linespace"/>
              <w:widowControl w:val="0"/>
              <w:jc w:val="left"/>
            </w:pPr>
            <w:r>
              <w:t>Date of judgment:</w:t>
            </w:r>
          </w:p>
        </w:tc>
        <w:tc>
          <w:tcPr>
            <w:tcW w:w="5847" w:type="dxa"/>
            <w:shd w:val="clear" w:color="auto" w:fill="auto"/>
          </w:tcPr>
          <w:p w:rsidR="00395B24" w:rsidRDefault="00C712F9" w:rsidP="00663878">
            <w:pPr>
              <w:pStyle w:val="Normal1linespace"/>
              <w:widowControl w:val="0"/>
              <w:jc w:val="left"/>
            </w:pPr>
            <w:r>
              <w:t>28 September 2017</w:t>
            </w:r>
          </w:p>
        </w:tc>
      </w:tr>
      <w:tr w:rsidR="00395B24" w:rsidTr="00CC0F5A">
        <w:tc>
          <w:tcPr>
            <w:tcW w:w="3227" w:type="dxa"/>
            <w:shd w:val="clear" w:color="auto" w:fill="auto"/>
          </w:tcPr>
          <w:p w:rsidR="00395B24" w:rsidRDefault="00395B24" w:rsidP="00663878">
            <w:pPr>
              <w:pStyle w:val="Normal1linespace"/>
              <w:widowControl w:val="0"/>
              <w:jc w:val="left"/>
            </w:pPr>
          </w:p>
        </w:tc>
        <w:tc>
          <w:tcPr>
            <w:tcW w:w="5847" w:type="dxa"/>
            <w:shd w:val="clear" w:color="auto" w:fill="auto"/>
          </w:tcPr>
          <w:p w:rsidR="00395B24" w:rsidRDefault="00395B24" w:rsidP="00663878">
            <w:pPr>
              <w:pStyle w:val="Normal1linespace"/>
              <w:widowControl w:val="0"/>
              <w:jc w:val="left"/>
            </w:pPr>
          </w:p>
        </w:tc>
      </w:tr>
      <w:tr w:rsidR="00395B24" w:rsidTr="00CC0F5A">
        <w:tc>
          <w:tcPr>
            <w:tcW w:w="3227" w:type="dxa"/>
            <w:shd w:val="clear" w:color="auto" w:fill="auto"/>
          </w:tcPr>
          <w:p w:rsidR="00395B24" w:rsidRDefault="002C7385" w:rsidP="00663878">
            <w:pPr>
              <w:pStyle w:val="Normal1linespace"/>
              <w:widowControl w:val="0"/>
              <w:jc w:val="left"/>
            </w:pPr>
            <w:r>
              <w:t>Catchwords:</w:t>
            </w:r>
          </w:p>
        </w:tc>
        <w:tc>
          <w:tcPr>
            <w:tcW w:w="5847" w:type="dxa"/>
            <w:shd w:val="clear" w:color="auto" w:fill="auto"/>
          </w:tcPr>
          <w:p w:rsidR="00395B24" w:rsidRPr="008358D1" w:rsidRDefault="00E54939" w:rsidP="00663878">
            <w:pPr>
              <w:pStyle w:val="Normal1linespace"/>
              <w:widowControl w:val="0"/>
              <w:jc w:val="left"/>
            </w:pPr>
            <w:r w:rsidRPr="008358D1">
              <w:rPr>
                <w:b/>
              </w:rPr>
              <w:t xml:space="preserve">NATIVE TITLE </w:t>
            </w:r>
            <w:r>
              <w:t>– consent determination</w:t>
            </w:r>
            <w:r w:rsidR="008501CD">
              <w:t xml:space="preserve"> – whether orders under s </w:t>
            </w:r>
            <w:r w:rsidR="008358D1">
              <w:t xml:space="preserve">87 of the </w:t>
            </w:r>
            <w:r w:rsidR="008358D1">
              <w:rPr>
                <w:i/>
              </w:rPr>
              <w:t>Native Title Act 1993</w:t>
            </w:r>
            <w:r w:rsidR="008501CD">
              <w:t xml:space="preserve"> (Cth) within the power of the Court and appropriate</w:t>
            </w:r>
          </w:p>
        </w:tc>
      </w:tr>
      <w:tr w:rsidR="00395B24" w:rsidTr="00CC0F5A">
        <w:tc>
          <w:tcPr>
            <w:tcW w:w="3227" w:type="dxa"/>
            <w:shd w:val="clear" w:color="auto" w:fill="auto"/>
          </w:tcPr>
          <w:p w:rsidR="00395B24" w:rsidRDefault="00395B24" w:rsidP="00663878">
            <w:pPr>
              <w:pStyle w:val="Normal1linespace"/>
              <w:widowControl w:val="0"/>
              <w:jc w:val="left"/>
            </w:pPr>
          </w:p>
        </w:tc>
        <w:tc>
          <w:tcPr>
            <w:tcW w:w="5847" w:type="dxa"/>
            <w:shd w:val="clear" w:color="auto" w:fill="auto"/>
          </w:tcPr>
          <w:p w:rsidR="00395B24" w:rsidRDefault="00395B24" w:rsidP="00663878">
            <w:pPr>
              <w:pStyle w:val="Normal1linespace"/>
              <w:widowControl w:val="0"/>
              <w:jc w:val="left"/>
            </w:pPr>
          </w:p>
        </w:tc>
      </w:tr>
      <w:tr w:rsidR="00395B24" w:rsidTr="00CC0F5A">
        <w:tc>
          <w:tcPr>
            <w:tcW w:w="3227" w:type="dxa"/>
            <w:shd w:val="clear" w:color="auto" w:fill="auto"/>
          </w:tcPr>
          <w:p w:rsidR="00395B24" w:rsidRDefault="002C7385" w:rsidP="00663878">
            <w:pPr>
              <w:pStyle w:val="Normal1linespace"/>
              <w:widowControl w:val="0"/>
              <w:jc w:val="left"/>
            </w:pPr>
            <w:r>
              <w:t>Legislation:</w:t>
            </w:r>
          </w:p>
        </w:tc>
        <w:tc>
          <w:tcPr>
            <w:tcW w:w="5847" w:type="dxa"/>
            <w:shd w:val="clear" w:color="auto" w:fill="auto"/>
          </w:tcPr>
          <w:p w:rsidR="00395B24" w:rsidRDefault="00FC05C2" w:rsidP="00431E0D">
            <w:pPr>
              <w:pStyle w:val="CasesLegislationAppealFrom"/>
              <w:spacing w:after="60"/>
            </w:pPr>
            <w:bookmarkStart w:id="1" w:name="Legislation"/>
            <w:r w:rsidRPr="00FC05C2">
              <w:rPr>
                <w:i/>
              </w:rPr>
              <w:t>Native Title Act 1993</w:t>
            </w:r>
            <w:r w:rsidRPr="00FC05C2">
              <w:t xml:space="preserve"> (Cth)</w:t>
            </w:r>
            <w:r w:rsidR="002C7385">
              <w:t xml:space="preserve"> </w:t>
            </w:r>
            <w:bookmarkEnd w:id="1"/>
          </w:p>
        </w:tc>
      </w:tr>
      <w:tr w:rsidR="00395B24" w:rsidTr="00CC0F5A">
        <w:tc>
          <w:tcPr>
            <w:tcW w:w="3227" w:type="dxa"/>
            <w:shd w:val="clear" w:color="auto" w:fill="auto"/>
          </w:tcPr>
          <w:p w:rsidR="00395B24" w:rsidRDefault="00395B24" w:rsidP="00663878">
            <w:pPr>
              <w:pStyle w:val="Normal1linespace"/>
              <w:widowControl w:val="0"/>
              <w:jc w:val="left"/>
            </w:pPr>
          </w:p>
        </w:tc>
        <w:tc>
          <w:tcPr>
            <w:tcW w:w="5847" w:type="dxa"/>
            <w:shd w:val="clear" w:color="auto" w:fill="auto"/>
          </w:tcPr>
          <w:p w:rsidR="00395B24" w:rsidRDefault="00395B24" w:rsidP="00663878">
            <w:pPr>
              <w:pStyle w:val="Normal1linespace"/>
              <w:widowControl w:val="0"/>
              <w:jc w:val="left"/>
            </w:pPr>
          </w:p>
        </w:tc>
      </w:tr>
      <w:tr w:rsidR="00395B24" w:rsidTr="00CC0F5A">
        <w:tc>
          <w:tcPr>
            <w:tcW w:w="3227" w:type="dxa"/>
            <w:shd w:val="clear" w:color="auto" w:fill="auto"/>
          </w:tcPr>
          <w:p w:rsidR="00395B24" w:rsidRDefault="002C7385" w:rsidP="00663878">
            <w:pPr>
              <w:pStyle w:val="Normal1linespace"/>
              <w:widowControl w:val="0"/>
              <w:jc w:val="left"/>
            </w:pPr>
            <w:r>
              <w:t>Cases cited:</w:t>
            </w:r>
          </w:p>
        </w:tc>
        <w:tc>
          <w:tcPr>
            <w:tcW w:w="5847" w:type="dxa"/>
            <w:shd w:val="clear" w:color="auto" w:fill="auto"/>
          </w:tcPr>
          <w:p w:rsidR="008758BD" w:rsidRDefault="008758BD" w:rsidP="00FC05C2">
            <w:pPr>
              <w:pStyle w:val="CasesLegislationAppealFrom"/>
              <w:spacing w:after="60"/>
            </w:pPr>
            <w:bookmarkStart w:id="2" w:name="Cases_Cited"/>
            <w:r w:rsidRPr="00FC05C2">
              <w:rPr>
                <w:i/>
              </w:rPr>
              <w:t xml:space="preserve">Cox on behalf of the </w:t>
            </w:r>
            <w:proofErr w:type="spellStart"/>
            <w:r w:rsidRPr="00FC05C2">
              <w:rPr>
                <w:i/>
              </w:rPr>
              <w:t>Yungngora</w:t>
            </w:r>
            <w:proofErr w:type="spellEnd"/>
            <w:r w:rsidRPr="00FC05C2">
              <w:rPr>
                <w:i/>
              </w:rPr>
              <w:t xml:space="preserve"> People v State of Western Australia</w:t>
            </w:r>
            <w:r>
              <w:t xml:space="preserve"> [2007] FCA 588</w:t>
            </w:r>
          </w:p>
          <w:p w:rsidR="008758BD" w:rsidRDefault="008758BD" w:rsidP="00FC05C2">
            <w:pPr>
              <w:pStyle w:val="CasesLegislationAppealFrom"/>
              <w:spacing w:after="60"/>
            </w:pPr>
            <w:r w:rsidRPr="00FC05C2">
              <w:rPr>
                <w:i/>
              </w:rPr>
              <w:t>Dodd v State of South Australia</w:t>
            </w:r>
            <w:r w:rsidRPr="00FC05C2">
              <w:t xml:space="preserve"> [2012] FCA 519</w:t>
            </w:r>
          </w:p>
          <w:p w:rsidR="008758BD" w:rsidRDefault="008758BD" w:rsidP="00FC05C2">
            <w:pPr>
              <w:pStyle w:val="CasesLegislationAppealFrom"/>
              <w:spacing w:after="60"/>
              <w:rPr>
                <w:i/>
              </w:rPr>
            </w:pPr>
            <w:r w:rsidRPr="00FC05C2">
              <w:rPr>
                <w:i/>
              </w:rPr>
              <w:t>Far West Coast Native Title Claim v South Australia (No 7)</w:t>
            </w:r>
            <w:r w:rsidRPr="00FC05C2">
              <w:t xml:space="preserve"> [2013] FCA 1285</w:t>
            </w:r>
          </w:p>
          <w:p w:rsidR="008758BD" w:rsidRDefault="008758BD" w:rsidP="00FC05C2">
            <w:pPr>
              <w:pStyle w:val="CasesLegislationAppealFrom"/>
              <w:spacing w:after="60"/>
            </w:pPr>
            <w:proofErr w:type="spellStart"/>
            <w:r w:rsidRPr="00FC05C2">
              <w:rPr>
                <w:i/>
              </w:rPr>
              <w:t>Gunditjhmara</w:t>
            </w:r>
            <w:proofErr w:type="spellEnd"/>
            <w:r w:rsidRPr="00FC05C2">
              <w:rPr>
                <w:i/>
              </w:rPr>
              <w:t xml:space="preserve"> People v State of Victoria</w:t>
            </w:r>
            <w:r w:rsidRPr="00FC05C2">
              <w:t xml:space="preserve"> [2007] FCA 474</w:t>
            </w:r>
          </w:p>
          <w:p w:rsidR="00CF7F85" w:rsidRPr="00CF7F85" w:rsidRDefault="00CF7F85" w:rsidP="00FC05C2">
            <w:pPr>
              <w:pStyle w:val="CasesLegislationAppealFrom"/>
              <w:spacing w:after="60"/>
            </w:pPr>
            <w:r>
              <w:rPr>
                <w:i/>
              </w:rPr>
              <w:t xml:space="preserve">Lander v State of South Australia </w:t>
            </w:r>
            <w:r>
              <w:t>[2012] FCA 427</w:t>
            </w:r>
          </w:p>
          <w:p w:rsidR="008758BD" w:rsidRDefault="008758BD" w:rsidP="00FC05C2">
            <w:pPr>
              <w:pStyle w:val="CasesLegislationAppealFrom"/>
              <w:spacing w:after="60"/>
            </w:pPr>
            <w:r w:rsidRPr="00FC05C2">
              <w:rPr>
                <w:i/>
              </w:rPr>
              <w:t>Lander v State of South Australia</w:t>
            </w:r>
            <w:r w:rsidRPr="00FC05C2">
              <w:t xml:space="preserve"> [2014] FCA 125</w:t>
            </w:r>
          </w:p>
          <w:p w:rsidR="008758BD" w:rsidRDefault="008758BD" w:rsidP="00FC05C2">
            <w:pPr>
              <w:pStyle w:val="CasesLegislationAppealFrom"/>
              <w:spacing w:after="60"/>
              <w:rPr>
                <w:i/>
              </w:rPr>
            </w:pPr>
            <w:r w:rsidRPr="00FC05C2">
              <w:rPr>
                <w:i/>
              </w:rPr>
              <w:t xml:space="preserve">Lovett on behalf of the </w:t>
            </w:r>
            <w:proofErr w:type="spellStart"/>
            <w:r w:rsidRPr="00FC05C2">
              <w:rPr>
                <w:i/>
              </w:rPr>
              <w:t>Gunditjara</w:t>
            </w:r>
            <w:proofErr w:type="spellEnd"/>
            <w:r w:rsidRPr="00FC05C2">
              <w:rPr>
                <w:i/>
              </w:rPr>
              <w:t xml:space="preserve"> People v State of Victoria </w:t>
            </w:r>
            <w:r w:rsidRPr="00FC05C2">
              <w:t>[2007] FCA 474</w:t>
            </w:r>
          </w:p>
          <w:p w:rsidR="008758BD" w:rsidRDefault="008758BD" w:rsidP="00FC05C2">
            <w:pPr>
              <w:pStyle w:val="CasesLegislationAppealFrom"/>
              <w:spacing w:after="60"/>
            </w:pPr>
            <w:r w:rsidRPr="00FC05C2">
              <w:rPr>
                <w:i/>
              </w:rPr>
              <w:t xml:space="preserve">Members of the Yorta </w:t>
            </w:r>
            <w:proofErr w:type="spellStart"/>
            <w:r w:rsidRPr="00FC05C2">
              <w:rPr>
                <w:i/>
              </w:rPr>
              <w:t>Yorta</w:t>
            </w:r>
            <w:proofErr w:type="spellEnd"/>
            <w:r w:rsidRPr="00FC05C2">
              <w:rPr>
                <w:i/>
              </w:rPr>
              <w:t xml:space="preserve"> Aboriginal Community v State of Victoria</w:t>
            </w:r>
            <w:r w:rsidRPr="00FC05C2">
              <w:t xml:space="preserve"> (2002) 214 CLR 422</w:t>
            </w:r>
            <w:r>
              <w:t xml:space="preserve"> </w:t>
            </w:r>
          </w:p>
          <w:bookmarkEnd w:id="2"/>
          <w:p w:rsidR="00CF7F85" w:rsidRPr="00CF7F85" w:rsidRDefault="00CF7F85" w:rsidP="008758BD">
            <w:pPr>
              <w:pStyle w:val="CasesLegislationAppealFrom"/>
              <w:spacing w:after="60"/>
            </w:pPr>
            <w:r>
              <w:rPr>
                <w:i/>
              </w:rPr>
              <w:t xml:space="preserve">Munn for and on behalf of the </w:t>
            </w:r>
            <w:proofErr w:type="spellStart"/>
            <w:r>
              <w:rPr>
                <w:i/>
              </w:rPr>
              <w:t>Guggari</w:t>
            </w:r>
            <w:proofErr w:type="spellEnd"/>
            <w:r>
              <w:rPr>
                <w:i/>
              </w:rPr>
              <w:t xml:space="preserve"> People v Queensland </w:t>
            </w:r>
            <w:r>
              <w:t>[2001] FCA 1229</w:t>
            </w:r>
          </w:p>
          <w:p w:rsidR="008758BD" w:rsidRDefault="008758BD" w:rsidP="008758BD">
            <w:pPr>
              <w:pStyle w:val="CasesLegislationAppealFrom"/>
              <w:spacing w:after="60"/>
            </w:pPr>
            <w:r w:rsidRPr="00FC05C2">
              <w:rPr>
                <w:i/>
              </w:rPr>
              <w:t>Nelson v Northern Territory of Australia</w:t>
            </w:r>
            <w:r w:rsidRPr="00FC05C2">
              <w:t xml:space="preserve"> (201</w:t>
            </w:r>
            <w:r>
              <w:t>0) 190 FCR 344; [2010] FCA 1343</w:t>
            </w:r>
          </w:p>
          <w:p w:rsidR="00395B24" w:rsidRDefault="008758BD" w:rsidP="008758BD">
            <w:pPr>
              <w:pStyle w:val="CasesLegislationAppealFrom"/>
              <w:spacing w:after="60"/>
            </w:pPr>
            <w:r w:rsidRPr="00FC05C2">
              <w:rPr>
                <w:i/>
              </w:rPr>
              <w:t xml:space="preserve">Smith v State of Western Australia </w:t>
            </w:r>
            <w:r w:rsidRPr="00FC05C2">
              <w:t>(2000) 104 FCR 494</w:t>
            </w:r>
          </w:p>
        </w:tc>
      </w:tr>
      <w:tr w:rsidR="00CC0F5A" w:rsidRPr="00CC0F5A" w:rsidTr="00CC0F5A">
        <w:tc>
          <w:tcPr>
            <w:tcW w:w="3227" w:type="dxa"/>
            <w:shd w:val="clear" w:color="auto" w:fill="auto"/>
          </w:tcPr>
          <w:p w:rsidR="00CC0F5A" w:rsidRPr="00CC0F5A" w:rsidRDefault="00CC0F5A" w:rsidP="00CC0F5A">
            <w:pPr>
              <w:pStyle w:val="Normal1linespace"/>
              <w:jc w:val="left"/>
            </w:pPr>
          </w:p>
        </w:tc>
        <w:tc>
          <w:tcPr>
            <w:tcW w:w="5847" w:type="dxa"/>
            <w:shd w:val="clear" w:color="auto" w:fill="auto"/>
          </w:tcPr>
          <w:p w:rsidR="00CC0F5A" w:rsidRPr="00CC0F5A" w:rsidRDefault="00CC0F5A" w:rsidP="00CC0F5A">
            <w:pPr>
              <w:pStyle w:val="Normal1linespace"/>
              <w:jc w:val="left"/>
            </w:pPr>
          </w:p>
        </w:tc>
      </w:tr>
      <w:tr w:rsidR="00CC0F5A" w:rsidRPr="00CC0F5A" w:rsidTr="00CC0F5A">
        <w:tc>
          <w:tcPr>
            <w:tcW w:w="3227" w:type="dxa"/>
            <w:shd w:val="clear" w:color="auto" w:fill="auto"/>
          </w:tcPr>
          <w:p w:rsidR="00CC0F5A" w:rsidRPr="00CC0F5A" w:rsidRDefault="00CC0F5A" w:rsidP="00CC0F5A">
            <w:pPr>
              <w:pStyle w:val="Normal1linespace"/>
              <w:jc w:val="left"/>
            </w:pPr>
            <w:bookmarkStart w:id="3" w:name="CounselDate" w:colFirst="0" w:colLast="2"/>
            <w:r w:rsidRPr="00CC0F5A">
              <w:t>Date of hearing:</w:t>
            </w:r>
          </w:p>
        </w:tc>
        <w:tc>
          <w:tcPr>
            <w:tcW w:w="5847" w:type="dxa"/>
            <w:shd w:val="clear" w:color="auto" w:fill="auto"/>
          </w:tcPr>
          <w:p w:rsidR="00CC0F5A" w:rsidRPr="00CC0F5A" w:rsidRDefault="00CC0F5A" w:rsidP="00CC0F5A">
            <w:pPr>
              <w:pStyle w:val="Normal1linespace"/>
              <w:jc w:val="left"/>
            </w:pPr>
            <w:bookmarkStart w:id="4" w:name="HearingDate"/>
            <w:bookmarkEnd w:id="4"/>
            <w:r>
              <w:t>28 September 2017</w:t>
            </w:r>
          </w:p>
        </w:tc>
      </w:tr>
      <w:bookmarkEnd w:id="3"/>
      <w:tr w:rsidR="00CC0F5A" w:rsidTr="00CC0F5A">
        <w:tc>
          <w:tcPr>
            <w:tcW w:w="3227" w:type="dxa"/>
            <w:shd w:val="clear" w:color="auto" w:fill="auto"/>
          </w:tcPr>
          <w:p w:rsidR="00CC0F5A" w:rsidRDefault="00CC0F5A" w:rsidP="00CC0F5A">
            <w:pPr>
              <w:pStyle w:val="Normal1linespace"/>
              <w:widowControl w:val="0"/>
              <w:jc w:val="left"/>
            </w:pPr>
          </w:p>
        </w:tc>
        <w:tc>
          <w:tcPr>
            <w:tcW w:w="5847" w:type="dxa"/>
            <w:shd w:val="clear" w:color="auto" w:fill="auto"/>
          </w:tcPr>
          <w:p w:rsidR="00CC0F5A" w:rsidRDefault="00CC0F5A" w:rsidP="00CC0F5A">
            <w:pPr>
              <w:pStyle w:val="Normal1linespace"/>
              <w:widowControl w:val="0"/>
              <w:jc w:val="left"/>
            </w:pPr>
          </w:p>
        </w:tc>
      </w:tr>
      <w:tr w:rsidR="00CC0F5A" w:rsidTr="00CC0F5A">
        <w:tc>
          <w:tcPr>
            <w:tcW w:w="3227" w:type="dxa"/>
            <w:shd w:val="clear" w:color="auto" w:fill="auto"/>
          </w:tcPr>
          <w:p w:rsidR="00CC0F5A" w:rsidRDefault="00CC0F5A" w:rsidP="00CC0F5A">
            <w:pPr>
              <w:pStyle w:val="Normal1linespace"/>
              <w:widowControl w:val="0"/>
              <w:jc w:val="left"/>
            </w:pPr>
            <w:r>
              <w:t>Registry:</w:t>
            </w:r>
          </w:p>
        </w:tc>
        <w:tc>
          <w:tcPr>
            <w:tcW w:w="5847" w:type="dxa"/>
            <w:shd w:val="clear" w:color="auto" w:fill="auto"/>
          </w:tcPr>
          <w:p w:rsidR="00CC0F5A" w:rsidRPr="00F17599" w:rsidRDefault="00BC7BC4" w:rsidP="00CC0F5A">
            <w:pPr>
              <w:pStyle w:val="Normal1linespace"/>
              <w:widowControl w:val="0"/>
              <w:jc w:val="left"/>
            </w:pPr>
            <w:fldSimple w:instr=" DOCPROPERTY  Registry ">
              <w:r w:rsidR="00CC0F5A">
                <w:t>South Australia</w:t>
              </w:r>
            </w:fldSimple>
          </w:p>
        </w:tc>
      </w:tr>
      <w:tr w:rsidR="00CC0F5A" w:rsidTr="00CC0F5A">
        <w:tc>
          <w:tcPr>
            <w:tcW w:w="3227" w:type="dxa"/>
            <w:shd w:val="clear" w:color="auto" w:fill="auto"/>
          </w:tcPr>
          <w:p w:rsidR="00CC0F5A" w:rsidRDefault="00CC0F5A" w:rsidP="00CC0F5A">
            <w:pPr>
              <w:pStyle w:val="Normal1linespace"/>
              <w:widowControl w:val="0"/>
              <w:jc w:val="left"/>
            </w:pPr>
          </w:p>
        </w:tc>
        <w:tc>
          <w:tcPr>
            <w:tcW w:w="5847" w:type="dxa"/>
            <w:shd w:val="clear" w:color="auto" w:fill="auto"/>
          </w:tcPr>
          <w:p w:rsidR="00CC0F5A" w:rsidRDefault="00CC0F5A" w:rsidP="00CC0F5A">
            <w:pPr>
              <w:pStyle w:val="Normal1linespace"/>
              <w:widowControl w:val="0"/>
              <w:jc w:val="left"/>
            </w:pPr>
          </w:p>
        </w:tc>
      </w:tr>
      <w:tr w:rsidR="00CC0F5A" w:rsidTr="00CC0F5A">
        <w:tc>
          <w:tcPr>
            <w:tcW w:w="3227" w:type="dxa"/>
            <w:shd w:val="clear" w:color="auto" w:fill="auto"/>
          </w:tcPr>
          <w:p w:rsidR="00CC0F5A" w:rsidRDefault="00CC0F5A" w:rsidP="00CC0F5A">
            <w:pPr>
              <w:pStyle w:val="Normal1linespace"/>
              <w:widowControl w:val="0"/>
              <w:jc w:val="left"/>
            </w:pPr>
            <w:r>
              <w:t>Division:</w:t>
            </w:r>
          </w:p>
        </w:tc>
        <w:tc>
          <w:tcPr>
            <w:tcW w:w="5847" w:type="dxa"/>
            <w:shd w:val="clear" w:color="auto" w:fill="auto"/>
          </w:tcPr>
          <w:p w:rsidR="00CC0F5A" w:rsidRPr="00F17599" w:rsidRDefault="00BC7BC4" w:rsidP="00CC0F5A">
            <w:pPr>
              <w:pStyle w:val="Normal1linespace"/>
              <w:widowControl w:val="0"/>
              <w:jc w:val="left"/>
            </w:pPr>
            <w:fldSimple w:instr=" DOCPROPERTY  Division ">
              <w:r w:rsidR="00CC0F5A">
                <w:t>General Division</w:t>
              </w:r>
            </w:fldSimple>
          </w:p>
        </w:tc>
      </w:tr>
      <w:tr w:rsidR="00CC0F5A" w:rsidTr="00CC0F5A">
        <w:tc>
          <w:tcPr>
            <w:tcW w:w="3227" w:type="dxa"/>
            <w:shd w:val="clear" w:color="auto" w:fill="auto"/>
          </w:tcPr>
          <w:p w:rsidR="00CC0F5A" w:rsidRDefault="00CC0F5A" w:rsidP="00CC0F5A">
            <w:pPr>
              <w:pStyle w:val="Normal1linespace"/>
              <w:widowControl w:val="0"/>
              <w:jc w:val="left"/>
            </w:pPr>
          </w:p>
        </w:tc>
        <w:tc>
          <w:tcPr>
            <w:tcW w:w="5847" w:type="dxa"/>
            <w:shd w:val="clear" w:color="auto" w:fill="auto"/>
          </w:tcPr>
          <w:p w:rsidR="00CC0F5A" w:rsidRPr="00F17599" w:rsidRDefault="00CC0F5A" w:rsidP="00CC0F5A">
            <w:pPr>
              <w:pStyle w:val="Normal1linespace"/>
              <w:widowControl w:val="0"/>
              <w:jc w:val="left"/>
              <w:rPr>
                <w:b/>
              </w:rPr>
            </w:pPr>
          </w:p>
        </w:tc>
      </w:tr>
      <w:tr w:rsidR="00CC0F5A" w:rsidTr="00CC0F5A">
        <w:tc>
          <w:tcPr>
            <w:tcW w:w="3227" w:type="dxa"/>
            <w:shd w:val="clear" w:color="auto" w:fill="auto"/>
          </w:tcPr>
          <w:p w:rsidR="00CC0F5A" w:rsidRDefault="00CC0F5A" w:rsidP="00CC0F5A">
            <w:pPr>
              <w:pStyle w:val="Normal1linespace"/>
              <w:widowControl w:val="0"/>
              <w:jc w:val="left"/>
            </w:pPr>
            <w:r>
              <w:t>National Practice Area:</w:t>
            </w:r>
          </w:p>
        </w:tc>
        <w:tc>
          <w:tcPr>
            <w:tcW w:w="5847" w:type="dxa"/>
            <w:shd w:val="clear" w:color="auto" w:fill="auto"/>
          </w:tcPr>
          <w:p w:rsidR="00CC0F5A" w:rsidRPr="00F17599" w:rsidRDefault="00340009" w:rsidP="00CC0F5A">
            <w:pPr>
              <w:pStyle w:val="Normal1linespace"/>
              <w:widowControl w:val="0"/>
              <w:jc w:val="left"/>
              <w:rPr>
                <w:b/>
              </w:rPr>
            </w:pPr>
            <w:r>
              <w:fldChar w:fldCharType="begin"/>
            </w:r>
            <w:r>
              <w:instrText xml:space="preserve"> DOCPROPERTY  "Practice Area"  \* MERGEFORMAT </w:instrText>
            </w:r>
            <w:r>
              <w:fldChar w:fldCharType="separate"/>
            </w:r>
            <w:r w:rsidR="00CC0F5A">
              <w:t>Native Title</w:t>
            </w:r>
            <w:r>
              <w:fldChar w:fldCharType="end"/>
            </w:r>
          </w:p>
        </w:tc>
      </w:tr>
      <w:tr w:rsidR="00CC0F5A" w:rsidTr="00CC0F5A">
        <w:tc>
          <w:tcPr>
            <w:tcW w:w="3227" w:type="dxa"/>
            <w:shd w:val="clear" w:color="auto" w:fill="auto"/>
          </w:tcPr>
          <w:p w:rsidR="00CC0F5A" w:rsidRDefault="00CC0F5A" w:rsidP="00CC0F5A">
            <w:pPr>
              <w:pStyle w:val="Normal1linespace"/>
              <w:widowControl w:val="0"/>
              <w:jc w:val="left"/>
            </w:pPr>
          </w:p>
        </w:tc>
        <w:tc>
          <w:tcPr>
            <w:tcW w:w="5847" w:type="dxa"/>
            <w:shd w:val="clear" w:color="auto" w:fill="auto"/>
          </w:tcPr>
          <w:p w:rsidR="00CC0F5A" w:rsidRDefault="00CC0F5A" w:rsidP="00CC0F5A">
            <w:pPr>
              <w:pStyle w:val="Normal1linespace"/>
              <w:widowControl w:val="0"/>
              <w:jc w:val="left"/>
            </w:pPr>
          </w:p>
        </w:tc>
      </w:tr>
      <w:tr w:rsidR="00CC0F5A" w:rsidTr="00CC0F5A">
        <w:tc>
          <w:tcPr>
            <w:tcW w:w="3227" w:type="dxa"/>
            <w:shd w:val="clear" w:color="auto" w:fill="auto"/>
          </w:tcPr>
          <w:p w:rsidR="00CC0F5A" w:rsidRDefault="00CC0F5A" w:rsidP="00CC0F5A">
            <w:pPr>
              <w:pStyle w:val="Normal1linespace"/>
              <w:widowControl w:val="0"/>
              <w:jc w:val="left"/>
            </w:pPr>
            <w:r>
              <w:t>Category:</w:t>
            </w:r>
          </w:p>
        </w:tc>
        <w:tc>
          <w:tcPr>
            <w:tcW w:w="5847" w:type="dxa"/>
            <w:shd w:val="clear" w:color="auto" w:fill="auto"/>
          </w:tcPr>
          <w:p w:rsidR="00CC0F5A" w:rsidRDefault="00CC0F5A" w:rsidP="00CC0F5A">
            <w:pPr>
              <w:pStyle w:val="Normal1linespace"/>
              <w:widowControl w:val="0"/>
              <w:jc w:val="left"/>
            </w:pPr>
            <w:r>
              <w:t>Catchwords</w:t>
            </w:r>
          </w:p>
        </w:tc>
      </w:tr>
      <w:tr w:rsidR="00CC0F5A" w:rsidTr="00CC0F5A">
        <w:tc>
          <w:tcPr>
            <w:tcW w:w="3227" w:type="dxa"/>
            <w:shd w:val="clear" w:color="auto" w:fill="auto"/>
          </w:tcPr>
          <w:p w:rsidR="00CC0F5A" w:rsidRDefault="00CC0F5A" w:rsidP="00CC0F5A">
            <w:pPr>
              <w:pStyle w:val="Normal1linespace"/>
              <w:widowControl w:val="0"/>
              <w:jc w:val="left"/>
            </w:pPr>
          </w:p>
        </w:tc>
        <w:tc>
          <w:tcPr>
            <w:tcW w:w="5847" w:type="dxa"/>
            <w:shd w:val="clear" w:color="auto" w:fill="auto"/>
          </w:tcPr>
          <w:p w:rsidR="00CC0F5A" w:rsidRDefault="00CC0F5A" w:rsidP="00CC0F5A">
            <w:pPr>
              <w:pStyle w:val="Normal1linespace"/>
              <w:widowControl w:val="0"/>
              <w:jc w:val="left"/>
            </w:pPr>
          </w:p>
        </w:tc>
      </w:tr>
      <w:tr w:rsidR="00CC0F5A" w:rsidTr="00CC0F5A">
        <w:tc>
          <w:tcPr>
            <w:tcW w:w="3227" w:type="dxa"/>
            <w:shd w:val="clear" w:color="auto" w:fill="auto"/>
          </w:tcPr>
          <w:p w:rsidR="00CC0F5A" w:rsidRDefault="00CC0F5A" w:rsidP="00CC0F5A">
            <w:pPr>
              <w:pStyle w:val="Normal1linespace"/>
              <w:widowControl w:val="0"/>
              <w:jc w:val="left"/>
            </w:pPr>
            <w:r>
              <w:lastRenderedPageBreak/>
              <w:t>Number of paragraphs:</w:t>
            </w:r>
          </w:p>
        </w:tc>
        <w:tc>
          <w:tcPr>
            <w:tcW w:w="5847" w:type="dxa"/>
            <w:shd w:val="clear" w:color="auto" w:fill="auto"/>
          </w:tcPr>
          <w:p w:rsidR="00CC0F5A" w:rsidRDefault="005C13DF" w:rsidP="00CC0F5A">
            <w:pPr>
              <w:pStyle w:val="Normal1linespace"/>
              <w:widowControl w:val="0"/>
              <w:jc w:val="left"/>
            </w:pPr>
            <w:bookmarkStart w:id="5" w:name="PlaceCategoryParagraphs"/>
            <w:r w:rsidRPr="00E471DC">
              <w:t>41</w:t>
            </w:r>
            <w:bookmarkEnd w:id="5"/>
          </w:p>
        </w:tc>
      </w:tr>
      <w:tr w:rsidR="00CC0F5A" w:rsidTr="00CC0F5A">
        <w:tc>
          <w:tcPr>
            <w:tcW w:w="3227" w:type="dxa"/>
            <w:shd w:val="clear" w:color="auto" w:fill="auto"/>
          </w:tcPr>
          <w:p w:rsidR="00CC0F5A" w:rsidRDefault="00CC0F5A" w:rsidP="00CC0F5A">
            <w:pPr>
              <w:pStyle w:val="Normal1linespace"/>
              <w:widowControl w:val="0"/>
              <w:jc w:val="left"/>
            </w:pPr>
          </w:p>
        </w:tc>
        <w:tc>
          <w:tcPr>
            <w:tcW w:w="5847" w:type="dxa"/>
            <w:shd w:val="clear" w:color="auto" w:fill="auto"/>
          </w:tcPr>
          <w:p w:rsidR="00CC0F5A" w:rsidRDefault="00CC0F5A" w:rsidP="00CC0F5A">
            <w:pPr>
              <w:pStyle w:val="Normal1linespace"/>
              <w:widowControl w:val="0"/>
              <w:jc w:val="left"/>
            </w:pPr>
          </w:p>
        </w:tc>
      </w:tr>
      <w:tr w:rsidR="00CC0F5A" w:rsidTr="00CC0F5A">
        <w:tc>
          <w:tcPr>
            <w:tcW w:w="3227" w:type="dxa"/>
            <w:shd w:val="clear" w:color="auto" w:fill="auto"/>
          </w:tcPr>
          <w:p w:rsidR="00CC0F5A" w:rsidRDefault="00CC0F5A" w:rsidP="00CC0F5A">
            <w:pPr>
              <w:pStyle w:val="Normal1linespace"/>
              <w:widowControl w:val="0"/>
              <w:jc w:val="left"/>
            </w:pPr>
            <w:bookmarkStart w:id="6" w:name="Counsel" w:colFirst="0" w:colLast="2"/>
            <w:r>
              <w:t>Counsel for the Applicants:</w:t>
            </w:r>
          </w:p>
        </w:tc>
        <w:tc>
          <w:tcPr>
            <w:tcW w:w="5847" w:type="dxa"/>
            <w:shd w:val="clear" w:color="auto" w:fill="auto"/>
          </w:tcPr>
          <w:p w:rsidR="00CC0F5A" w:rsidRDefault="00480E8C" w:rsidP="00CC0F5A">
            <w:pPr>
              <w:pStyle w:val="Normal1linespace"/>
              <w:widowControl w:val="0"/>
              <w:jc w:val="left"/>
            </w:pPr>
            <w:bookmarkStart w:id="7" w:name="AppCounsel"/>
            <w:bookmarkEnd w:id="7"/>
            <w:r>
              <w:t>Mr S Kenny</w:t>
            </w:r>
          </w:p>
        </w:tc>
      </w:tr>
      <w:tr w:rsidR="00CC0F5A" w:rsidTr="00CC0F5A">
        <w:tc>
          <w:tcPr>
            <w:tcW w:w="3227" w:type="dxa"/>
            <w:shd w:val="clear" w:color="auto" w:fill="auto"/>
          </w:tcPr>
          <w:p w:rsidR="00CC0F5A" w:rsidRDefault="00CC0F5A" w:rsidP="00CC0F5A">
            <w:pPr>
              <w:pStyle w:val="Normal1linespace"/>
              <w:widowControl w:val="0"/>
              <w:jc w:val="left"/>
            </w:pPr>
          </w:p>
        </w:tc>
        <w:tc>
          <w:tcPr>
            <w:tcW w:w="5847" w:type="dxa"/>
            <w:shd w:val="clear" w:color="auto" w:fill="auto"/>
          </w:tcPr>
          <w:p w:rsidR="00CC0F5A" w:rsidRDefault="00CC0F5A" w:rsidP="00CC0F5A">
            <w:pPr>
              <w:pStyle w:val="Normal1linespace"/>
              <w:widowControl w:val="0"/>
              <w:jc w:val="left"/>
            </w:pPr>
          </w:p>
        </w:tc>
      </w:tr>
      <w:tr w:rsidR="00CC0F5A" w:rsidTr="00CC0F5A">
        <w:tc>
          <w:tcPr>
            <w:tcW w:w="3227" w:type="dxa"/>
            <w:shd w:val="clear" w:color="auto" w:fill="auto"/>
          </w:tcPr>
          <w:p w:rsidR="00CC0F5A" w:rsidRDefault="00CC0F5A" w:rsidP="00CC0F5A">
            <w:pPr>
              <w:pStyle w:val="Normal1linespace"/>
              <w:widowControl w:val="0"/>
              <w:jc w:val="left"/>
            </w:pPr>
            <w:r>
              <w:t>Solicitor for the Applicants:</w:t>
            </w:r>
          </w:p>
        </w:tc>
        <w:tc>
          <w:tcPr>
            <w:tcW w:w="5847" w:type="dxa"/>
            <w:shd w:val="clear" w:color="auto" w:fill="auto"/>
          </w:tcPr>
          <w:p w:rsidR="00CC0F5A" w:rsidRDefault="00480E8C" w:rsidP="00CC0F5A">
            <w:pPr>
              <w:pStyle w:val="Normal1linespace"/>
              <w:widowControl w:val="0"/>
              <w:jc w:val="left"/>
            </w:pPr>
            <w:proofErr w:type="spellStart"/>
            <w:r>
              <w:t>Camatta</w:t>
            </w:r>
            <w:proofErr w:type="spellEnd"/>
            <w:r>
              <w:t xml:space="preserve"> </w:t>
            </w:r>
            <w:proofErr w:type="spellStart"/>
            <w:r>
              <w:t>Lempens</w:t>
            </w:r>
            <w:proofErr w:type="spellEnd"/>
          </w:p>
        </w:tc>
      </w:tr>
      <w:tr w:rsidR="00CC0F5A" w:rsidTr="00CC0F5A">
        <w:tc>
          <w:tcPr>
            <w:tcW w:w="3227" w:type="dxa"/>
            <w:shd w:val="clear" w:color="auto" w:fill="auto"/>
          </w:tcPr>
          <w:p w:rsidR="00CC0F5A" w:rsidRDefault="00CC0F5A" w:rsidP="00CC0F5A">
            <w:pPr>
              <w:pStyle w:val="Normal1linespace"/>
              <w:widowControl w:val="0"/>
              <w:jc w:val="left"/>
            </w:pPr>
          </w:p>
        </w:tc>
        <w:tc>
          <w:tcPr>
            <w:tcW w:w="5847" w:type="dxa"/>
            <w:shd w:val="clear" w:color="auto" w:fill="auto"/>
          </w:tcPr>
          <w:p w:rsidR="00CC0F5A" w:rsidRDefault="00CC0F5A" w:rsidP="00CC0F5A">
            <w:pPr>
              <w:pStyle w:val="Normal1linespace"/>
              <w:widowControl w:val="0"/>
              <w:jc w:val="left"/>
            </w:pPr>
          </w:p>
        </w:tc>
      </w:tr>
      <w:tr w:rsidR="00CC0F5A" w:rsidTr="00CC0F5A">
        <w:tc>
          <w:tcPr>
            <w:tcW w:w="3227" w:type="dxa"/>
            <w:shd w:val="clear" w:color="auto" w:fill="auto"/>
          </w:tcPr>
          <w:p w:rsidR="00CC0F5A" w:rsidRDefault="00CC0F5A" w:rsidP="00480E8C">
            <w:pPr>
              <w:pStyle w:val="Normal1linespace"/>
              <w:widowControl w:val="0"/>
              <w:jc w:val="left"/>
            </w:pPr>
            <w:r>
              <w:t xml:space="preserve">Counsel for the </w:t>
            </w:r>
            <w:r w:rsidR="00480E8C">
              <w:t xml:space="preserve">First </w:t>
            </w:r>
            <w:r>
              <w:t>Respondent:</w:t>
            </w:r>
          </w:p>
        </w:tc>
        <w:tc>
          <w:tcPr>
            <w:tcW w:w="5847" w:type="dxa"/>
            <w:shd w:val="clear" w:color="auto" w:fill="auto"/>
          </w:tcPr>
          <w:p w:rsidR="00CC0F5A" w:rsidRDefault="00480E8C" w:rsidP="00CC0F5A">
            <w:pPr>
              <w:pStyle w:val="Normal1linespace"/>
              <w:widowControl w:val="0"/>
              <w:jc w:val="left"/>
            </w:pPr>
            <w:r>
              <w:t>Mr P Tonkin with Ms S Hoffman</w:t>
            </w:r>
          </w:p>
        </w:tc>
      </w:tr>
      <w:tr w:rsidR="00CC0F5A" w:rsidTr="00CC0F5A">
        <w:tc>
          <w:tcPr>
            <w:tcW w:w="3227" w:type="dxa"/>
            <w:shd w:val="clear" w:color="auto" w:fill="auto"/>
          </w:tcPr>
          <w:p w:rsidR="00CC0F5A" w:rsidRDefault="00CC0F5A" w:rsidP="00CC0F5A">
            <w:pPr>
              <w:pStyle w:val="Normal1linespace"/>
              <w:widowControl w:val="0"/>
              <w:jc w:val="left"/>
            </w:pPr>
          </w:p>
        </w:tc>
        <w:tc>
          <w:tcPr>
            <w:tcW w:w="5847" w:type="dxa"/>
            <w:shd w:val="clear" w:color="auto" w:fill="auto"/>
          </w:tcPr>
          <w:p w:rsidR="00CC0F5A" w:rsidRDefault="00CC0F5A" w:rsidP="00CC0F5A">
            <w:pPr>
              <w:pStyle w:val="Normal1linespace"/>
              <w:widowControl w:val="0"/>
              <w:jc w:val="left"/>
            </w:pPr>
          </w:p>
        </w:tc>
      </w:tr>
      <w:tr w:rsidR="00CC0F5A" w:rsidTr="00CC0F5A">
        <w:tc>
          <w:tcPr>
            <w:tcW w:w="3227" w:type="dxa"/>
            <w:shd w:val="clear" w:color="auto" w:fill="auto"/>
          </w:tcPr>
          <w:p w:rsidR="00CC0F5A" w:rsidRDefault="00CC0F5A" w:rsidP="00480E8C">
            <w:pPr>
              <w:pStyle w:val="Normal1linespace"/>
              <w:widowControl w:val="0"/>
              <w:jc w:val="left"/>
            </w:pPr>
            <w:r>
              <w:t xml:space="preserve">Solicitor for the </w:t>
            </w:r>
            <w:r w:rsidR="00480E8C">
              <w:t xml:space="preserve">First </w:t>
            </w:r>
            <w:r>
              <w:t>Respondent:</w:t>
            </w:r>
          </w:p>
        </w:tc>
        <w:tc>
          <w:tcPr>
            <w:tcW w:w="5847" w:type="dxa"/>
            <w:shd w:val="clear" w:color="auto" w:fill="auto"/>
          </w:tcPr>
          <w:p w:rsidR="00CC0F5A" w:rsidRDefault="00480E8C" w:rsidP="00CC0F5A">
            <w:pPr>
              <w:pStyle w:val="Normal1linespace"/>
              <w:widowControl w:val="0"/>
              <w:jc w:val="left"/>
            </w:pPr>
            <w:r>
              <w:t>Crown Solicitor for the State of South Australia</w:t>
            </w:r>
          </w:p>
        </w:tc>
      </w:tr>
      <w:tr w:rsidR="00480E8C" w:rsidTr="00CC0F5A">
        <w:tc>
          <w:tcPr>
            <w:tcW w:w="3227" w:type="dxa"/>
            <w:shd w:val="clear" w:color="auto" w:fill="auto"/>
          </w:tcPr>
          <w:p w:rsidR="00480E8C" w:rsidRDefault="00480E8C" w:rsidP="00480E8C">
            <w:pPr>
              <w:pStyle w:val="Normal1linespace"/>
              <w:widowControl w:val="0"/>
              <w:jc w:val="left"/>
            </w:pPr>
          </w:p>
        </w:tc>
        <w:tc>
          <w:tcPr>
            <w:tcW w:w="5847" w:type="dxa"/>
            <w:shd w:val="clear" w:color="auto" w:fill="auto"/>
          </w:tcPr>
          <w:p w:rsidR="00480E8C" w:rsidRDefault="00480E8C" w:rsidP="00CC0F5A">
            <w:pPr>
              <w:pStyle w:val="Normal1linespace"/>
              <w:widowControl w:val="0"/>
              <w:jc w:val="left"/>
            </w:pPr>
          </w:p>
        </w:tc>
      </w:tr>
      <w:tr w:rsidR="00480E8C" w:rsidTr="00CC0F5A">
        <w:tc>
          <w:tcPr>
            <w:tcW w:w="3227" w:type="dxa"/>
            <w:shd w:val="clear" w:color="auto" w:fill="auto"/>
          </w:tcPr>
          <w:p w:rsidR="00480E8C" w:rsidRDefault="00480E8C" w:rsidP="00480E8C">
            <w:pPr>
              <w:pStyle w:val="Normal1linespace"/>
              <w:widowControl w:val="0"/>
              <w:jc w:val="left"/>
            </w:pPr>
            <w:r>
              <w:t>Counsel for the Second Respondent:</w:t>
            </w:r>
          </w:p>
        </w:tc>
        <w:tc>
          <w:tcPr>
            <w:tcW w:w="5847" w:type="dxa"/>
            <w:shd w:val="clear" w:color="auto" w:fill="auto"/>
          </w:tcPr>
          <w:p w:rsidR="00480E8C" w:rsidRDefault="00480E8C" w:rsidP="00CC0F5A">
            <w:pPr>
              <w:pStyle w:val="Normal1linespace"/>
              <w:widowControl w:val="0"/>
              <w:jc w:val="left"/>
            </w:pPr>
            <w:r>
              <w:t>The Second Respondent did not appear</w:t>
            </w:r>
          </w:p>
        </w:tc>
      </w:tr>
      <w:tr w:rsidR="00480E8C" w:rsidTr="00CC0F5A">
        <w:tc>
          <w:tcPr>
            <w:tcW w:w="3227" w:type="dxa"/>
            <w:shd w:val="clear" w:color="auto" w:fill="auto"/>
          </w:tcPr>
          <w:p w:rsidR="00480E8C" w:rsidRDefault="00480E8C" w:rsidP="00480E8C">
            <w:pPr>
              <w:pStyle w:val="Normal1linespace"/>
              <w:widowControl w:val="0"/>
              <w:jc w:val="left"/>
            </w:pPr>
          </w:p>
        </w:tc>
        <w:tc>
          <w:tcPr>
            <w:tcW w:w="5847" w:type="dxa"/>
            <w:shd w:val="clear" w:color="auto" w:fill="auto"/>
          </w:tcPr>
          <w:p w:rsidR="00480E8C" w:rsidRDefault="00480E8C" w:rsidP="00CC0F5A">
            <w:pPr>
              <w:pStyle w:val="Normal1linespace"/>
              <w:widowControl w:val="0"/>
              <w:jc w:val="left"/>
            </w:pPr>
          </w:p>
        </w:tc>
      </w:tr>
      <w:tr w:rsidR="00480E8C" w:rsidTr="0092001E">
        <w:trPr>
          <w:trHeight w:val="257"/>
        </w:trPr>
        <w:tc>
          <w:tcPr>
            <w:tcW w:w="3227" w:type="dxa"/>
            <w:shd w:val="clear" w:color="auto" w:fill="auto"/>
          </w:tcPr>
          <w:p w:rsidR="00480E8C" w:rsidRDefault="00480E8C" w:rsidP="00480E8C">
            <w:pPr>
              <w:pStyle w:val="Normal1linespace"/>
              <w:widowControl w:val="0"/>
              <w:jc w:val="left"/>
            </w:pPr>
            <w:r>
              <w:t>Counsel for the Third Respondent:</w:t>
            </w:r>
          </w:p>
        </w:tc>
        <w:tc>
          <w:tcPr>
            <w:tcW w:w="5847" w:type="dxa"/>
            <w:shd w:val="clear" w:color="auto" w:fill="auto"/>
          </w:tcPr>
          <w:p w:rsidR="00480E8C" w:rsidRDefault="0092001E" w:rsidP="0092001E">
            <w:pPr>
              <w:pStyle w:val="Normal1linespace"/>
              <w:widowControl w:val="0"/>
              <w:jc w:val="left"/>
            </w:pPr>
            <w:r w:rsidRPr="00E471DC">
              <w:t>The Third Respondent app</w:t>
            </w:r>
            <w:r w:rsidR="00E471DC" w:rsidRPr="00E471DC">
              <w:t>eared by its representative, Ms </w:t>
            </w:r>
            <w:r w:rsidRPr="00E471DC">
              <w:t>R Cairns</w:t>
            </w:r>
          </w:p>
        </w:tc>
      </w:tr>
      <w:bookmarkEnd w:id="6"/>
    </w:tbl>
    <w:p w:rsidR="00395B24" w:rsidRDefault="00395B24">
      <w:pPr>
        <w:pStyle w:val="Normal1linespace"/>
      </w:pPr>
    </w:p>
    <w:p w:rsidR="00C04B7F" w:rsidRDefault="00C04B7F">
      <w:pPr>
        <w:pStyle w:val="Normal1linespace"/>
      </w:pPr>
    </w:p>
    <w:p w:rsidR="00C04B7F" w:rsidRDefault="00C04B7F">
      <w:pPr>
        <w:pStyle w:val="Normal1linespace"/>
        <w:sectPr w:rsidR="00C04B7F" w:rsidSect="00AC582D">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1907" w:h="16840" w:code="9"/>
          <w:pgMar w:top="1440" w:right="1440" w:bottom="1440" w:left="1440" w:header="851" w:footer="851" w:gutter="0"/>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413EDE" w:rsidP="00F92355">
            <w:pPr>
              <w:pStyle w:val="NormalHeadings"/>
              <w:jc w:val="right"/>
            </w:pPr>
            <w:bookmarkStart w:id="8" w:name="FileNo"/>
            <w:r>
              <w:t>SAD 133 of 2014</w:t>
            </w:r>
            <w:bookmarkEnd w:id="8"/>
          </w:p>
        </w:tc>
      </w:tr>
      <w:tr w:rsidR="00A76C13" w:rsidTr="0090702E">
        <w:tc>
          <w:tcPr>
            <w:tcW w:w="9242" w:type="dxa"/>
            <w:gridSpan w:val="3"/>
          </w:tcPr>
          <w:p w:rsidR="00A76C13" w:rsidRPr="00A76C13" w:rsidRDefault="00413EDE" w:rsidP="00413EDE">
            <w:pPr>
              <w:pStyle w:val="NormalHeadings"/>
              <w:jc w:val="left"/>
            </w:pPr>
            <w:bookmarkStart w:id="9" w:name="InTheMatterOf"/>
            <w:r>
              <w:t xml:space="preserve"> </w:t>
            </w:r>
            <w:bookmarkEnd w:id="9"/>
          </w:p>
        </w:tc>
      </w:tr>
      <w:tr w:rsidR="00A46CCC" w:rsidTr="0090702E">
        <w:trPr>
          <w:trHeight w:val="386"/>
        </w:trPr>
        <w:tc>
          <w:tcPr>
            <w:tcW w:w="2376" w:type="dxa"/>
          </w:tcPr>
          <w:p w:rsidR="00A46CCC" w:rsidRDefault="00A46CCC" w:rsidP="0090702E">
            <w:pPr>
              <w:pStyle w:val="NormalHeadings"/>
              <w:jc w:val="left"/>
              <w:rPr>
                <w:caps/>
                <w:szCs w:val="24"/>
              </w:rPr>
            </w:pPr>
            <w:bookmarkStart w:id="10" w:name="Parties"/>
            <w:r>
              <w:rPr>
                <w:caps/>
                <w:szCs w:val="24"/>
              </w:rPr>
              <w:t>BETWEEN:</w:t>
            </w:r>
          </w:p>
        </w:tc>
        <w:tc>
          <w:tcPr>
            <w:tcW w:w="6866" w:type="dxa"/>
            <w:gridSpan w:val="2"/>
          </w:tcPr>
          <w:p w:rsidR="00431E0D" w:rsidRDefault="005B48B9" w:rsidP="00413EDE">
            <w:pPr>
              <w:pStyle w:val="NormalHeadings"/>
              <w:jc w:val="left"/>
            </w:pPr>
            <w:bookmarkStart w:id="11" w:name="Applicant"/>
            <w:bookmarkEnd w:id="11"/>
            <w:r>
              <w:t>RHONDA GEPP-KENNEDY</w:t>
            </w:r>
          </w:p>
          <w:p w:rsidR="00431E0D" w:rsidRDefault="00431E0D" w:rsidP="00413EDE">
            <w:pPr>
              <w:pStyle w:val="NormalHeadings"/>
              <w:jc w:val="left"/>
              <w:rPr>
                <w:b w:val="0"/>
              </w:rPr>
            </w:pPr>
            <w:r>
              <w:rPr>
                <w:b w:val="0"/>
              </w:rPr>
              <w:t>First Applicant</w:t>
            </w:r>
          </w:p>
          <w:p w:rsidR="00431E0D" w:rsidRDefault="00431E0D" w:rsidP="00413EDE">
            <w:pPr>
              <w:pStyle w:val="NormalHeadings"/>
              <w:jc w:val="left"/>
              <w:rPr>
                <w:b w:val="0"/>
              </w:rPr>
            </w:pPr>
          </w:p>
          <w:p w:rsidR="00431E0D" w:rsidRDefault="00431E0D" w:rsidP="00413EDE">
            <w:pPr>
              <w:pStyle w:val="NormalHeadings"/>
              <w:jc w:val="left"/>
            </w:pPr>
            <w:r>
              <w:t>IRENE KEMP</w:t>
            </w:r>
          </w:p>
          <w:p w:rsidR="00431E0D" w:rsidRDefault="00431E0D" w:rsidP="00413EDE">
            <w:pPr>
              <w:pStyle w:val="NormalHeadings"/>
              <w:jc w:val="left"/>
              <w:rPr>
                <w:b w:val="0"/>
              </w:rPr>
            </w:pPr>
            <w:r>
              <w:rPr>
                <w:b w:val="0"/>
              </w:rPr>
              <w:t>Second Applicant</w:t>
            </w:r>
          </w:p>
          <w:p w:rsidR="00431E0D" w:rsidRDefault="00431E0D" w:rsidP="00413EDE">
            <w:pPr>
              <w:pStyle w:val="NormalHeadings"/>
              <w:jc w:val="left"/>
              <w:rPr>
                <w:b w:val="0"/>
              </w:rPr>
            </w:pPr>
          </w:p>
          <w:p w:rsidR="00431E0D" w:rsidRDefault="00431E0D" w:rsidP="00413EDE">
            <w:pPr>
              <w:pStyle w:val="NormalHeadings"/>
              <w:jc w:val="left"/>
            </w:pPr>
            <w:r>
              <w:t>EDWARD LANDER</w:t>
            </w:r>
          </w:p>
          <w:p w:rsidR="00431E0D" w:rsidRDefault="00431E0D" w:rsidP="00413EDE">
            <w:pPr>
              <w:pStyle w:val="NormalHeadings"/>
              <w:jc w:val="left"/>
              <w:rPr>
                <w:b w:val="0"/>
              </w:rPr>
            </w:pPr>
            <w:r>
              <w:rPr>
                <w:b w:val="0"/>
              </w:rPr>
              <w:t>Third Applicant</w:t>
            </w:r>
          </w:p>
          <w:p w:rsidR="00431E0D" w:rsidRDefault="00431E0D" w:rsidP="00413EDE">
            <w:pPr>
              <w:pStyle w:val="NormalHeadings"/>
              <w:jc w:val="left"/>
              <w:rPr>
                <w:b w:val="0"/>
              </w:rPr>
            </w:pPr>
          </w:p>
          <w:p w:rsidR="00431E0D" w:rsidRDefault="00431E0D" w:rsidP="00413EDE">
            <w:pPr>
              <w:pStyle w:val="NormalHeadings"/>
              <w:jc w:val="left"/>
            </w:pPr>
            <w:r>
              <w:t>DAVID MUNGERANNIE</w:t>
            </w:r>
          </w:p>
          <w:p w:rsidR="00431E0D" w:rsidRDefault="00431E0D" w:rsidP="00413EDE">
            <w:pPr>
              <w:pStyle w:val="NormalHeadings"/>
              <w:jc w:val="left"/>
              <w:rPr>
                <w:b w:val="0"/>
              </w:rPr>
            </w:pPr>
            <w:r>
              <w:rPr>
                <w:b w:val="0"/>
              </w:rPr>
              <w:t>Fourth Applicant</w:t>
            </w:r>
          </w:p>
          <w:p w:rsidR="00431E0D" w:rsidRDefault="00431E0D" w:rsidP="00413EDE">
            <w:pPr>
              <w:pStyle w:val="NormalHeadings"/>
              <w:jc w:val="left"/>
              <w:rPr>
                <w:b w:val="0"/>
              </w:rPr>
            </w:pPr>
          </w:p>
          <w:p w:rsidR="00431E0D" w:rsidRDefault="00431E0D" w:rsidP="00413EDE">
            <w:pPr>
              <w:pStyle w:val="NormalHeadings"/>
              <w:jc w:val="left"/>
            </w:pPr>
            <w:r>
              <w:t>SYLVIA STUART</w:t>
            </w:r>
          </w:p>
          <w:p w:rsidR="00A46CCC" w:rsidRDefault="00431E0D" w:rsidP="00431E0D">
            <w:pPr>
              <w:pStyle w:val="NormalHeadings"/>
              <w:jc w:val="left"/>
              <w:rPr>
                <w:b w:val="0"/>
              </w:rPr>
            </w:pPr>
            <w:r>
              <w:rPr>
                <w:b w:val="0"/>
              </w:rPr>
              <w:t>Fifth Applicant</w:t>
            </w:r>
          </w:p>
          <w:p w:rsidR="00431E0D" w:rsidRPr="006555B4" w:rsidRDefault="00431E0D" w:rsidP="00431E0D">
            <w:pPr>
              <w:pStyle w:val="NormalHeadings"/>
              <w:jc w:val="left"/>
            </w:pPr>
          </w:p>
        </w:tc>
      </w:tr>
      <w:tr w:rsidR="00A46CCC" w:rsidTr="0090702E">
        <w:trPr>
          <w:trHeight w:val="386"/>
        </w:trPr>
        <w:tc>
          <w:tcPr>
            <w:tcW w:w="2376" w:type="dxa"/>
          </w:tcPr>
          <w:p w:rsidR="00A46CCC" w:rsidRDefault="00A46CCC" w:rsidP="0090702E">
            <w:pPr>
              <w:pStyle w:val="NormalHeadings"/>
              <w:jc w:val="left"/>
              <w:rPr>
                <w:caps/>
                <w:szCs w:val="24"/>
              </w:rPr>
            </w:pPr>
            <w:r>
              <w:rPr>
                <w:caps/>
                <w:szCs w:val="24"/>
              </w:rPr>
              <w:t>AND:</w:t>
            </w:r>
          </w:p>
        </w:tc>
        <w:tc>
          <w:tcPr>
            <w:tcW w:w="6866" w:type="dxa"/>
            <w:gridSpan w:val="2"/>
          </w:tcPr>
          <w:p w:rsidR="00A46CCC" w:rsidRDefault="006C30FD" w:rsidP="00413EDE">
            <w:pPr>
              <w:pStyle w:val="NormalHeadings"/>
              <w:jc w:val="left"/>
            </w:pPr>
            <w:bookmarkStart w:id="12" w:name="Respondent"/>
            <w:bookmarkEnd w:id="12"/>
            <w:r>
              <w:t>STATE OF SOUTH AUSTRALIA</w:t>
            </w:r>
          </w:p>
          <w:p w:rsidR="00431E0D" w:rsidRDefault="00431E0D" w:rsidP="00413EDE">
            <w:pPr>
              <w:pStyle w:val="NormalHeadings"/>
              <w:jc w:val="left"/>
              <w:rPr>
                <w:b w:val="0"/>
              </w:rPr>
            </w:pPr>
            <w:r>
              <w:rPr>
                <w:b w:val="0"/>
              </w:rPr>
              <w:t>First Respondent</w:t>
            </w:r>
          </w:p>
          <w:p w:rsidR="00431E0D" w:rsidRDefault="00431E0D" w:rsidP="00413EDE">
            <w:pPr>
              <w:pStyle w:val="NormalHeadings"/>
              <w:jc w:val="left"/>
              <w:rPr>
                <w:b w:val="0"/>
              </w:rPr>
            </w:pPr>
          </w:p>
          <w:p w:rsidR="00431E0D" w:rsidRDefault="00431E0D" w:rsidP="00413EDE">
            <w:pPr>
              <w:pStyle w:val="NormalHeadings"/>
              <w:jc w:val="left"/>
            </w:pPr>
            <w:r>
              <w:t>BHP BILLITON OLYMPIC DAM CORPORATION PTY LTD</w:t>
            </w:r>
          </w:p>
          <w:p w:rsidR="00431E0D" w:rsidRDefault="00431E0D" w:rsidP="00413EDE">
            <w:pPr>
              <w:pStyle w:val="NormalHeadings"/>
              <w:jc w:val="left"/>
              <w:rPr>
                <w:b w:val="0"/>
              </w:rPr>
            </w:pPr>
            <w:r>
              <w:rPr>
                <w:b w:val="0"/>
              </w:rPr>
              <w:t>Second Respondent</w:t>
            </w:r>
          </w:p>
          <w:p w:rsidR="00431E0D" w:rsidRDefault="00431E0D" w:rsidP="00413EDE">
            <w:pPr>
              <w:pStyle w:val="NormalHeadings"/>
              <w:jc w:val="left"/>
              <w:rPr>
                <w:b w:val="0"/>
              </w:rPr>
            </w:pPr>
          </w:p>
          <w:p w:rsidR="00431E0D" w:rsidRDefault="00431E0D" w:rsidP="00413EDE">
            <w:pPr>
              <w:pStyle w:val="NormalHeadings"/>
              <w:jc w:val="left"/>
            </w:pPr>
            <w:r>
              <w:t>AUSTRALIAN WILDLIFE CONSERVANCY</w:t>
            </w:r>
          </w:p>
          <w:p w:rsidR="00431E0D" w:rsidRPr="00431E0D" w:rsidRDefault="00431E0D" w:rsidP="00413EDE">
            <w:pPr>
              <w:pStyle w:val="NormalHeadings"/>
              <w:jc w:val="left"/>
              <w:rPr>
                <w:b w:val="0"/>
              </w:rPr>
            </w:pPr>
            <w:r>
              <w:rPr>
                <w:b w:val="0"/>
              </w:rPr>
              <w:t>Third Respondent</w:t>
            </w:r>
          </w:p>
          <w:p w:rsidR="006C30FD" w:rsidRPr="006C30FD" w:rsidRDefault="006C30FD" w:rsidP="00413EDE">
            <w:pPr>
              <w:pStyle w:val="NormalHeadings"/>
              <w:jc w:val="left"/>
              <w:rPr>
                <w:b w:val="0"/>
              </w:rPr>
            </w:pPr>
          </w:p>
        </w:tc>
      </w:tr>
    </w:tbl>
    <w:p w:rsidR="00395B24" w:rsidRDefault="00395B24">
      <w:pPr>
        <w:pStyle w:val="NormalHeadings"/>
      </w:pPr>
      <w:bookmarkStart w:id="13" w:name="CrossClaimPosition"/>
      <w:bookmarkEnd w:id="10"/>
      <w:bookmarkEnd w:id="13"/>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413EDE">
            <w:pPr>
              <w:pStyle w:val="NormalHeadings"/>
              <w:spacing w:after="120"/>
              <w:jc w:val="left"/>
              <w:rPr>
                <w:caps/>
                <w:szCs w:val="24"/>
              </w:rPr>
            </w:pPr>
            <w:bookmarkStart w:id="14" w:name="JudgeText"/>
            <w:r>
              <w:rPr>
                <w:caps/>
                <w:szCs w:val="24"/>
              </w:rPr>
              <w:t>JUDGE</w:t>
            </w:r>
            <w:bookmarkEnd w:id="14"/>
            <w:r w:rsidR="002C7385">
              <w:rPr>
                <w:caps/>
                <w:szCs w:val="24"/>
              </w:rPr>
              <w:t>:</w:t>
            </w:r>
          </w:p>
        </w:tc>
        <w:tc>
          <w:tcPr>
            <w:tcW w:w="6866" w:type="dxa"/>
          </w:tcPr>
          <w:p w:rsidR="00395B24" w:rsidRDefault="00413EDE">
            <w:pPr>
              <w:pStyle w:val="NormalHeadings"/>
              <w:jc w:val="left"/>
              <w:rPr>
                <w:caps/>
                <w:szCs w:val="24"/>
              </w:rPr>
            </w:pPr>
            <w:bookmarkStart w:id="15" w:name="Judge"/>
            <w:r>
              <w:rPr>
                <w:caps/>
                <w:szCs w:val="24"/>
              </w:rPr>
              <w:t>CHARLESWORTH J</w:t>
            </w:r>
            <w:bookmarkEnd w:id="15"/>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6C30FD">
            <w:pPr>
              <w:pStyle w:val="NormalHeadings"/>
              <w:jc w:val="left"/>
              <w:rPr>
                <w:caps/>
                <w:szCs w:val="24"/>
              </w:rPr>
            </w:pPr>
            <w:r>
              <w:rPr>
                <w:caps/>
                <w:szCs w:val="24"/>
              </w:rPr>
              <w:t>28 sEPTEMBER 2017</w:t>
            </w:r>
          </w:p>
        </w:tc>
      </w:tr>
    </w:tbl>
    <w:p w:rsidR="00395B24" w:rsidRDefault="00395B24">
      <w:pPr>
        <w:pStyle w:val="NormalHeadings"/>
        <w:rPr>
          <w:b w:val="0"/>
        </w:rPr>
      </w:pPr>
    </w:p>
    <w:p w:rsidR="00C73C48" w:rsidRDefault="00C73C48" w:rsidP="00C73C48">
      <w:pPr>
        <w:pStyle w:val="Heading1"/>
      </w:pPr>
      <w:bookmarkStart w:id="16" w:name="Order_Start_Text"/>
      <w:bookmarkEnd w:id="16"/>
      <w:r>
        <w:t>Preamble</w:t>
      </w:r>
    </w:p>
    <w:p w:rsidR="00C73C48" w:rsidRDefault="00C73C48" w:rsidP="00C73C48">
      <w:pPr>
        <w:pStyle w:val="NoNum"/>
        <w:ind w:left="720" w:hanging="720"/>
      </w:pPr>
      <w:r>
        <w:t>A</w:t>
      </w:r>
      <w:r>
        <w:tab/>
        <w:t>The</w:t>
      </w:r>
      <w:r w:rsidR="005C13DF">
        <w:t xml:space="preserve"> a</w:t>
      </w:r>
      <w:r>
        <w:t>pplicant filed the Native Title Determination Application No</w:t>
      </w:r>
      <w:proofErr w:type="gramStart"/>
      <w:r>
        <w:t xml:space="preserve">. </w:t>
      </w:r>
      <w:proofErr w:type="gramEnd"/>
      <w:r>
        <w:t>SAD 133 of 2014 (the Application) with the Federal Court of Australia on 6 June 2014.</w:t>
      </w:r>
    </w:p>
    <w:p w:rsidR="00C73C48" w:rsidRDefault="005C13DF" w:rsidP="00C73C48">
      <w:pPr>
        <w:pStyle w:val="NoNum"/>
        <w:ind w:left="720" w:hanging="720"/>
      </w:pPr>
      <w:r>
        <w:t>B</w:t>
      </w:r>
      <w:r>
        <w:tab/>
        <w:t>The a</w:t>
      </w:r>
      <w:r w:rsidR="00C73C48">
        <w:t>pplicant, the State of</w:t>
      </w:r>
      <w:r>
        <w:t xml:space="preserve"> South Australia and the other r</w:t>
      </w:r>
      <w:r w:rsidR="00C73C48">
        <w:t xml:space="preserve">espondents have reached agreement as to the terms of a determination of native title to be made in relation to these proceedings.  They have filed with this Court pursuant to </w:t>
      </w:r>
      <w:r w:rsidR="00551343">
        <w:t>s</w:t>
      </w:r>
      <w:r w:rsidR="00C73C48">
        <w:t xml:space="preserve"> 87 of the </w:t>
      </w:r>
      <w:r w:rsidR="00C73C48" w:rsidRPr="00551343">
        <w:rPr>
          <w:i/>
        </w:rPr>
        <w:t>Native Title Act 1993</w:t>
      </w:r>
      <w:r w:rsidR="00C73C48">
        <w:t xml:space="preserve"> (Cth) an agreement in writing to seek the making of consent orders for a determination. </w:t>
      </w:r>
    </w:p>
    <w:p w:rsidR="00C73C48" w:rsidRDefault="00C73C48" w:rsidP="00C73C48">
      <w:pPr>
        <w:pStyle w:val="NoNum"/>
        <w:ind w:left="720" w:hanging="720"/>
      </w:pPr>
      <w:r>
        <w:t>C</w:t>
      </w:r>
      <w:r>
        <w:tab/>
        <w:t>T</w:t>
      </w:r>
      <w:r w:rsidR="005C13DF">
        <w:t>he p</w:t>
      </w:r>
      <w:r>
        <w:t xml:space="preserve">arties acknowledge that the effect of the making of the determination will be that members of the native title claim group, in accordance with the traditional laws </w:t>
      </w:r>
      <w:r>
        <w:lastRenderedPageBreak/>
        <w:t xml:space="preserve">acknowledged and the traditional customs observed by them, will be recognised as the Native Title Holders for the Native Title Land as defined at paragraph 3 of these </w:t>
      </w:r>
      <w:r w:rsidR="005C13DF">
        <w:t>o</w:t>
      </w:r>
      <w:r>
        <w:t>rders.</w:t>
      </w:r>
    </w:p>
    <w:p w:rsidR="00C73C48" w:rsidRDefault="005C13DF" w:rsidP="00C73C48">
      <w:pPr>
        <w:pStyle w:val="NoNum"/>
        <w:ind w:left="720" w:hanging="720"/>
      </w:pPr>
      <w:r>
        <w:t>D</w:t>
      </w:r>
      <w:r>
        <w:tab/>
        <w:t>The p</w:t>
      </w:r>
      <w:r w:rsidR="00C73C48">
        <w:t>arties have reached agreement as to the extinguishing effect of the various tenures granted in the Determination Area for the purposes of the making of consent orders.  The Parties agree that native title is extinguished over those items and areas set out in Schedule 4 to these Orders.</w:t>
      </w:r>
    </w:p>
    <w:p w:rsidR="00C73C48" w:rsidRDefault="00C73C48" w:rsidP="00C73C48">
      <w:pPr>
        <w:pStyle w:val="NoNum"/>
      </w:pPr>
      <w:r>
        <w:t>E</w:t>
      </w:r>
      <w:r>
        <w:tab/>
        <w:t xml:space="preserve">The </w:t>
      </w:r>
      <w:r w:rsidR="005C13DF">
        <w:t>p</w:t>
      </w:r>
      <w:r>
        <w:t xml:space="preserve">arties have requested that the Court determine these proceedings without a trial. </w:t>
      </w:r>
    </w:p>
    <w:p w:rsidR="00C73C48" w:rsidRDefault="00C73C48" w:rsidP="00C73C48">
      <w:pPr>
        <w:pStyle w:val="NoNum"/>
      </w:pPr>
      <w:r w:rsidRPr="00E85A87">
        <w:rPr>
          <w:b/>
        </w:rPr>
        <w:t>Being satisfied that a determination in t</w:t>
      </w:r>
      <w:r w:rsidR="005C13DF">
        <w:rPr>
          <w:b/>
        </w:rPr>
        <w:t>he terms sought by the p</w:t>
      </w:r>
      <w:r w:rsidRPr="00E85A87">
        <w:rPr>
          <w:b/>
        </w:rPr>
        <w:t>arties would be within the power of the Court and it appearing to the Court appropriate to d</w:t>
      </w:r>
      <w:r w:rsidR="005C13DF">
        <w:rPr>
          <w:b/>
        </w:rPr>
        <w:t>o so and by the consent of the p</w:t>
      </w:r>
      <w:r w:rsidRPr="00E85A87">
        <w:rPr>
          <w:b/>
        </w:rPr>
        <w:t>arties</w:t>
      </w:r>
      <w:r>
        <w:t>:</w:t>
      </w:r>
    </w:p>
    <w:p w:rsidR="00C73C48" w:rsidRDefault="00C73C48" w:rsidP="00C73C48">
      <w:pPr>
        <w:pStyle w:val="Heading1"/>
      </w:pPr>
      <w:r>
        <w:t>THE COURT ORDERS, DECLARES AND DETERMINES BY CONSENT THAT:</w:t>
      </w:r>
    </w:p>
    <w:p w:rsidR="00C73C48" w:rsidRDefault="00C73C48" w:rsidP="00C73C48">
      <w:pPr>
        <w:pStyle w:val="Heading2"/>
      </w:pPr>
      <w:r>
        <w:t>Interpretation &amp; Declaration</w:t>
      </w:r>
    </w:p>
    <w:p w:rsidR="00C73C48" w:rsidRDefault="00C73C48" w:rsidP="00C73C48">
      <w:pPr>
        <w:pStyle w:val="Order1"/>
      </w:pPr>
      <w:r>
        <w:t xml:space="preserve">In this Determination, including its schedules: </w:t>
      </w:r>
    </w:p>
    <w:p w:rsidR="00C73C48" w:rsidRDefault="00C94B7F" w:rsidP="00C94B7F">
      <w:pPr>
        <w:pStyle w:val="Order2"/>
        <w:numPr>
          <w:ilvl w:val="0"/>
          <w:numId w:val="0"/>
        </w:numPr>
        <w:ind w:left="1440" w:hanging="720"/>
      </w:pPr>
      <w:r>
        <w:t>(a)</w:t>
      </w:r>
      <w:r>
        <w:tab/>
      </w:r>
      <w:r w:rsidR="00C73C48">
        <w:t xml:space="preserve">unless the contrary intention appears, the words and expressions used have the same meaning as they are given in Part 15 of the Native Title Act; </w:t>
      </w:r>
      <w:r w:rsidR="005C13DF">
        <w:t>and</w:t>
      </w:r>
    </w:p>
    <w:p w:rsidR="00C73C48" w:rsidRDefault="00C94B7F" w:rsidP="00C94B7F">
      <w:pPr>
        <w:pStyle w:val="Order2"/>
        <w:numPr>
          <w:ilvl w:val="0"/>
          <w:numId w:val="0"/>
        </w:numPr>
        <w:ind w:left="1440" w:hanging="720"/>
      </w:pPr>
      <w:r>
        <w:t>(b)</w:t>
      </w:r>
      <w:r>
        <w:tab/>
      </w:r>
      <w:proofErr w:type="gramStart"/>
      <w:r w:rsidR="00C73C48">
        <w:t>in</w:t>
      </w:r>
      <w:proofErr w:type="gramEnd"/>
      <w:r w:rsidR="00C73C48">
        <w:t xml:space="preserve"> the event of an inconsistency between a description of an area in a schedule and the depiction of that area on the maps in Schedule 2 and 3, the written description shall prevail.</w:t>
      </w:r>
    </w:p>
    <w:p w:rsidR="00C73C48" w:rsidRDefault="00C73C48" w:rsidP="00C73C48">
      <w:pPr>
        <w:pStyle w:val="Heading2"/>
      </w:pPr>
      <w:r>
        <w:t>Determination Area</w:t>
      </w:r>
    </w:p>
    <w:p w:rsidR="00C73C48" w:rsidRDefault="00C73C48" w:rsidP="00C73C48">
      <w:pPr>
        <w:pStyle w:val="Order1"/>
      </w:pPr>
      <w:r>
        <w:t>Schedule 1 describes the external boundaries of the Determination Area (the Determination Area).</w:t>
      </w:r>
    </w:p>
    <w:p w:rsidR="00C73C48" w:rsidRDefault="00C73C48" w:rsidP="00C73C48">
      <w:pPr>
        <w:pStyle w:val="Heading2"/>
      </w:pPr>
      <w:r>
        <w:t>Areas within the Determination Area where native title exists (Native Title Land)</w:t>
      </w:r>
    </w:p>
    <w:p w:rsidR="00C73C48" w:rsidRDefault="00C73C48" w:rsidP="00C73C48">
      <w:pPr>
        <w:pStyle w:val="Order1"/>
      </w:pPr>
      <w:r>
        <w:t>Subject to those items and areas described in Schedule 4, native title exists in the lands and waters described in Schedule 3.</w:t>
      </w:r>
    </w:p>
    <w:p w:rsidR="00C73C48" w:rsidRDefault="00C73C48" w:rsidP="00C73C48">
      <w:pPr>
        <w:pStyle w:val="Heading2"/>
      </w:pPr>
      <w:r>
        <w:t>Areas within Determination Area where native title is extinguished</w:t>
      </w:r>
    </w:p>
    <w:p w:rsidR="00C73C48" w:rsidRDefault="00C73C48" w:rsidP="00C73C48">
      <w:pPr>
        <w:pStyle w:val="Order1"/>
      </w:pPr>
      <w:r>
        <w:t>Native title has been extinguished in those items and areas described in Schedule 4.</w:t>
      </w:r>
    </w:p>
    <w:p w:rsidR="00C73C48" w:rsidRDefault="00C73C48" w:rsidP="00C73C48">
      <w:pPr>
        <w:pStyle w:val="Heading2"/>
      </w:pPr>
      <w:r>
        <w:lastRenderedPageBreak/>
        <w:t>Native Title Holders</w:t>
      </w:r>
    </w:p>
    <w:p w:rsidR="00C73C48" w:rsidRDefault="00C73C48" w:rsidP="00C73C48">
      <w:pPr>
        <w:pStyle w:val="Order1"/>
      </w:pPr>
      <w:r>
        <w:t>The Native Title Holders hold the Native Title Rights and Interests in the Native Title Land.</w:t>
      </w:r>
    </w:p>
    <w:p w:rsidR="00C73C48" w:rsidRDefault="00C73C48" w:rsidP="00C73C48">
      <w:pPr>
        <w:pStyle w:val="Order1"/>
      </w:pPr>
      <w:r>
        <w:t>Under the traditional</w:t>
      </w:r>
      <w:r w:rsidR="005C13DF">
        <w:t xml:space="preserve"> laws and customs of the </w:t>
      </w:r>
      <w:proofErr w:type="spellStart"/>
      <w:r w:rsidR="005C13DF">
        <w:t>Dieri</w:t>
      </w:r>
      <w:proofErr w:type="spellEnd"/>
      <w:r w:rsidR="005C13DF">
        <w:t xml:space="preserve"> P</w:t>
      </w:r>
      <w:r>
        <w:t>eople, the Native Title Holders are those living Aboriginal people who:</w:t>
      </w:r>
    </w:p>
    <w:p w:rsidR="00C73C48" w:rsidRDefault="00C94B7F" w:rsidP="00C94B7F">
      <w:pPr>
        <w:pStyle w:val="Order2"/>
        <w:numPr>
          <w:ilvl w:val="0"/>
          <w:numId w:val="0"/>
        </w:numPr>
        <w:ind w:left="1440" w:hanging="720"/>
      </w:pPr>
      <w:r>
        <w:t>(a)</w:t>
      </w:r>
      <w:r>
        <w:tab/>
      </w:r>
      <w:proofErr w:type="gramStart"/>
      <w:r w:rsidR="00C73C48">
        <w:t>are</w:t>
      </w:r>
      <w:proofErr w:type="gramEnd"/>
      <w:r w:rsidR="00C73C48">
        <w:t xml:space="preserve"> the descendants of the following apical ancestors:</w:t>
      </w:r>
    </w:p>
    <w:p w:rsidR="00C73C48" w:rsidRDefault="00C73C48" w:rsidP="00C73C48">
      <w:pPr>
        <w:pStyle w:val="Order3"/>
      </w:pPr>
      <w:r>
        <w:t>Ruby Merrick (also known as Kulpadakuni; Hannah or Anna) and Tim Maltalinha (also known as Tim Merrick) who are the parents of the sibling set - Martin, Gottlieb, Rebecca, Selma (or Thelma), Albert and Alfred;</w:t>
      </w:r>
    </w:p>
    <w:p w:rsidR="00C73C48" w:rsidRDefault="00C73C48" w:rsidP="00C73C48">
      <w:pPr>
        <w:pStyle w:val="Order3"/>
      </w:pPr>
      <w:r>
        <w:t>Kuriputhanha (known as ‘Queen Annie’), mother of Karla-warru (also known as Annie);</w:t>
      </w:r>
    </w:p>
    <w:p w:rsidR="00C73C48" w:rsidRDefault="00C73C48" w:rsidP="00C73C48">
      <w:pPr>
        <w:pStyle w:val="Order3"/>
      </w:pPr>
      <w:r>
        <w:t xml:space="preserve">Mary Dixon (born at Killalpaninna), mother of the sibling set - Dear </w:t>
      </w:r>
      <w:proofErr w:type="spellStart"/>
      <w:r>
        <w:t>Dear</w:t>
      </w:r>
      <w:proofErr w:type="spellEnd"/>
      <w:r>
        <w:t xml:space="preserve"> (known as ‘Tear’), Jack Garret, George Mungerannie, Joe Shaw, and Henry;</w:t>
      </w:r>
    </w:p>
    <w:p w:rsidR="00C73C48" w:rsidRDefault="00C73C48" w:rsidP="00C73C48">
      <w:pPr>
        <w:pStyle w:val="Order3"/>
      </w:pPr>
      <w:r>
        <w:t>Bertha, mother of the sibling set - Johannes and Susanna;</w:t>
      </w:r>
    </w:p>
    <w:p w:rsidR="00C73C48" w:rsidRDefault="00C73C48" w:rsidP="00C73C48">
      <w:pPr>
        <w:pStyle w:val="Order3"/>
      </w:pPr>
      <w:r>
        <w:t>Walter Kennedy, husband of Selma (also known as Thelma) nee Merrick;</w:t>
      </w:r>
    </w:p>
    <w:p w:rsidR="00C73C48" w:rsidRDefault="00C73C48" w:rsidP="00C73C48">
      <w:pPr>
        <w:pStyle w:val="Order3"/>
      </w:pPr>
      <w:r>
        <w:t>Florrie, wife of Martin Merrick;</w:t>
      </w:r>
    </w:p>
    <w:p w:rsidR="00C73C48" w:rsidRDefault="00C73C48" w:rsidP="00C73C48">
      <w:pPr>
        <w:pStyle w:val="Order3"/>
      </w:pPr>
      <w:r>
        <w:t>Clara Stewart (nee Murray), mother of Eddie Stewart</w:t>
      </w:r>
      <w:r w:rsidR="005C13DF">
        <w:t>; and</w:t>
      </w:r>
    </w:p>
    <w:p w:rsidR="00C73C48" w:rsidRDefault="00C73C48" w:rsidP="00C73C48">
      <w:pPr>
        <w:pStyle w:val="Order3"/>
      </w:pPr>
      <w:r>
        <w:t>The man Pinngipania (born at Lake Hope) and the woman Kulibani (born at Kalamarina) who are the parents of Sam Tintibab (or Dindibana Ginjmilina); and</w:t>
      </w:r>
    </w:p>
    <w:p w:rsidR="00C73C48" w:rsidRDefault="00C94B7F" w:rsidP="00C94B7F">
      <w:pPr>
        <w:pStyle w:val="Order2"/>
        <w:numPr>
          <w:ilvl w:val="0"/>
          <w:numId w:val="0"/>
        </w:numPr>
        <w:ind w:left="1440" w:hanging="720"/>
      </w:pPr>
      <w:r>
        <w:t>(b)</w:t>
      </w:r>
      <w:r>
        <w:tab/>
      </w:r>
      <w:proofErr w:type="gramStart"/>
      <w:r w:rsidR="00C73C48">
        <w:t>identify</w:t>
      </w:r>
      <w:proofErr w:type="gramEnd"/>
      <w:r w:rsidR="00C73C48">
        <w:t xml:space="preserve"> as </w:t>
      </w:r>
      <w:proofErr w:type="spellStart"/>
      <w:r w:rsidR="00C73C48">
        <w:t>Dieri</w:t>
      </w:r>
      <w:proofErr w:type="spellEnd"/>
      <w:r w:rsidR="00C73C48">
        <w:t>; and</w:t>
      </w:r>
    </w:p>
    <w:p w:rsidR="00C73C48" w:rsidRDefault="00C94B7F" w:rsidP="00C94B7F">
      <w:pPr>
        <w:pStyle w:val="Order2"/>
        <w:numPr>
          <w:ilvl w:val="0"/>
          <w:numId w:val="0"/>
        </w:numPr>
        <w:ind w:left="1440" w:hanging="720"/>
      </w:pPr>
      <w:r>
        <w:t>(c)</w:t>
      </w:r>
      <w:r>
        <w:tab/>
      </w:r>
      <w:proofErr w:type="gramStart"/>
      <w:r w:rsidR="00C73C48">
        <w:t>are</w:t>
      </w:r>
      <w:proofErr w:type="gramEnd"/>
      <w:r w:rsidR="00C73C48">
        <w:t xml:space="preserve"> recognised by the other Native Title Holders under the relevant Dieri traditional laws and customs as holding native title rights and interests in the Native Title Land.</w:t>
      </w:r>
    </w:p>
    <w:p w:rsidR="00C73C48" w:rsidRDefault="00C73C48" w:rsidP="00C73C48">
      <w:pPr>
        <w:pStyle w:val="Heading2"/>
      </w:pPr>
      <w:r>
        <w:t>Native Title Rights and Interests</w:t>
      </w:r>
    </w:p>
    <w:p w:rsidR="00C73C48" w:rsidRDefault="00C73C48" w:rsidP="00C73C48">
      <w:pPr>
        <w:pStyle w:val="Order1"/>
      </w:pPr>
      <w:r>
        <w:t xml:space="preserve">Subject to </w:t>
      </w:r>
      <w:r w:rsidRPr="00903DFB">
        <w:t>paragraphs 8, 9 and 10</w:t>
      </w:r>
      <w:r>
        <w:t xml:space="preserve">, the nature and extent of the Native Title Rights and Interests in relation to the Native Title Land are non-exclusive rights to use and enjoy, </w:t>
      </w:r>
      <w:r>
        <w:lastRenderedPageBreak/>
        <w:t>in accordance with the Native Title Holders’ traditional laws and customs, the Native Title Land being:</w:t>
      </w:r>
    </w:p>
    <w:p w:rsidR="00C73C48" w:rsidRDefault="00C73C48" w:rsidP="00C73C48">
      <w:pPr>
        <w:pStyle w:val="Order2"/>
      </w:pPr>
      <w:r>
        <w:t>the right to access and move about;</w:t>
      </w:r>
    </w:p>
    <w:p w:rsidR="00C73C48" w:rsidRDefault="00C73C48" w:rsidP="00C73C48">
      <w:pPr>
        <w:pStyle w:val="Order2"/>
      </w:pPr>
      <w:r>
        <w:t>the right to hunt and fish;</w:t>
      </w:r>
    </w:p>
    <w:p w:rsidR="00C73C48" w:rsidRDefault="00C73C48" w:rsidP="00C73C48">
      <w:pPr>
        <w:pStyle w:val="Order2"/>
      </w:pPr>
      <w:r>
        <w:t>the right to gather and use the natural resources of the Native Title Land such as food, medicinal plants, wild tobacco, timber, stone, resin, ochre and feathers but excluding those resources referred to in item 2 of Schedule 4;</w:t>
      </w:r>
    </w:p>
    <w:p w:rsidR="00C73C48" w:rsidRDefault="00C73C48" w:rsidP="00C73C48">
      <w:pPr>
        <w:pStyle w:val="Order2"/>
      </w:pPr>
      <w:r>
        <w:t>the right to use the natural water resources of the Native Title Land;</w:t>
      </w:r>
    </w:p>
    <w:p w:rsidR="00C73C48" w:rsidRDefault="00C73C48" w:rsidP="00C73C48">
      <w:pPr>
        <w:pStyle w:val="Order2"/>
      </w:pPr>
      <w:r>
        <w:t>the right to live, to camp and, for the purpose of exercising the Native Title Rights and Interests, to erect shelters and other structures;</w:t>
      </w:r>
    </w:p>
    <w:p w:rsidR="00C73C48" w:rsidRDefault="00C73C48" w:rsidP="00C73C48">
      <w:pPr>
        <w:pStyle w:val="Order2"/>
      </w:pPr>
      <w:r>
        <w:t>the right to cook and to light fires for domestic purposes but not for the clearance of vegetation;</w:t>
      </w:r>
    </w:p>
    <w:p w:rsidR="00C73C48" w:rsidRDefault="00C73C48" w:rsidP="00C73C48">
      <w:pPr>
        <w:pStyle w:val="Order2"/>
      </w:pPr>
      <w:r>
        <w:t>the right to engage and participate in cultural activities including those relating to births and deaths;</w:t>
      </w:r>
    </w:p>
    <w:p w:rsidR="00C73C48" w:rsidRDefault="00C73C48" w:rsidP="00C73C48">
      <w:pPr>
        <w:pStyle w:val="Order2"/>
      </w:pPr>
      <w:r>
        <w:t>the right to conduct ceremonies and hold meetings;</w:t>
      </w:r>
    </w:p>
    <w:p w:rsidR="00C73C48" w:rsidRDefault="00C73C48" w:rsidP="00C73C48">
      <w:pPr>
        <w:pStyle w:val="Order2"/>
      </w:pPr>
      <w:r>
        <w:t>the right to teach on the Native Title Land the physical and spiritual attributes of locations and sites;</w:t>
      </w:r>
    </w:p>
    <w:p w:rsidR="00C73C48" w:rsidRDefault="00C73C48" w:rsidP="00C73C48">
      <w:pPr>
        <w:pStyle w:val="Order2"/>
      </w:pPr>
      <w:r>
        <w:t>the right to visit, maintain and protect sites and places of cultural and religious significance to the Native Title Holders under their traditional laws and customs;</w:t>
      </w:r>
    </w:p>
    <w:p w:rsidR="00C73C48" w:rsidRDefault="00C73C48" w:rsidP="00C73C48">
      <w:pPr>
        <w:pStyle w:val="Order2"/>
      </w:pPr>
      <w:r>
        <w:t>the right to distribute, trade or exchange the subsistence and other traditional resources of the Native Title Land; and</w:t>
      </w:r>
    </w:p>
    <w:p w:rsidR="00C73C48" w:rsidRDefault="00C73C48" w:rsidP="00C73C48">
      <w:pPr>
        <w:pStyle w:val="Order2"/>
      </w:pPr>
      <w:r>
        <w:t>the right to be accompanied on to the Native Title Land by those people who, though not Native Title Holders, are:</w:t>
      </w:r>
    </w:p>
    <w:p w:rsidR="00C73C48" w:rsidRDefault="00C94B7F" w:rsidP="00C94B7F">
      <w:pPr>
        <w:pStyle w:val="Order3"/>
        <w:numPr>
          <w:ilvl w:val="0"/>
          <w:numId w:val="0"/>
        </w:numPr>
        <w:ind w:left="2160" w:hanging="720"/>
      </w:pPr>
      <w:r>
        <w:t>(</w:t>
      </w:r>
      <w:proofErr w:type="spellStart"/>
      <w:r>
        <w:t>i</w:t>
      </w:r>
      <w:proofErr w:type="spellEnd"/>
      <w:r>
        <w:t>)</w:t>
      </w:r>
      <w:r>
        <w:tab/>
      </w:r>
      <w:proofErr w:type="gramStart"/>
      <w:r w:rsidR="00C73C48">
        <w:t>spouses</w:t>
      </w:r>
      <w:proofErr w:type="gramEnd"/>
      <w:r w:rsidR="00C73C48">
        <w:t xml:space="preserve"> of Native Title Holders; or</w:t>
      </w:r>
    </w:p>
    <w:p w:rsidR="00C73C48" w:rsidRDefault="00C94B7F" w:rsidP="00C94B7F">
      <w:pPr>
        <w:pStyle w:val="Order3"/>
        <w:numPr>
          <w:ilvl w:val="0"/>
          <w:numId w:val="0"/>
        </w:numPr>
        <w:ind w:left="2160" w:hanging="720"/>
      </w:pPr>
      <w:r>
        <w:t>(ii)</w:t>
      </w:r>
      <w:r>
        <w:tab/>
      </w:r>
      <w:proofErr w:type="gramStart"/>
      <w:r w:rsidR="00C73C48">
        <w:t>people</w:t>
      </w:r>
      <w:proofErr w:type="gramEnd"/>
      <w:r w:rsidR="00C73C48">
        <w:t xml:space="preserve"> required by traditional law and custom for the performance of ceremonies or cultural activities on the Native Title Land; or</w:t>
      </w:r>
    </w:p>
    <w:p w:rsidR="00C73C48" w:rsidRDefault="00C94B7F" w:rsidP="00C94B7F">
      <w:pPr>
        <w:pStyle w:val="Order3"/>
        <w:numPr>
          <w:ilvl w:val="0"/>
          <w:numId w:val="0"/>
        </w:numPr>
        <w:ind w:left="2160" w:hanging="720"/>
      </w:pPr>
      <w:r>
        <w:t>(iii)</w:t>
      </w:r>
      <w:r>
        <w:tab/>
      </w:r>
      <w:proofErr w:type="gramStart"/>
      <w:r w:rsidR="00C73C48">
        <w:t>people</w:t>
      </w:r>
      <w:proofErr w:type="gramEnd"/>
      <w:r w:rsidR="00C73C48">
        <w:t xml:space="preserve"> who have rights in relation to the Native Title Land according to the traditional laws and customs acknowledged by the Native Title Holders.</w:t>
      </w:r>
    </w:p>
    <w:p w:rsidR="00C73C48" w:rsidRDefault="00C73C48" w:rsidP="00C73C48">
      <w:pPr>
        <w:pStyle w:val="Heading2"/>
      </w:pPr>
      <w:r>
        <w:lastRenderedPageBreak/>
        <w:t xml:space="preserve">General Limitations </w:t>
      </w:r>
    </w:p>
    <w:p w:rsidR="00C73C48" w:rsidRDefault="00C73C48" w:rsidP="00C73C48">
      <w:pPr>
        <w:pStyle w:val="Order1"/>
      </w:pPr>
      <w:r>
        <w:t xml:space="preserve">The Native Title Rights and Interests are for personal, domestic and communal use but do not include commercial use of the Native Title Land or the resources from it. </w:t>
      </w:r>
    </w:p>
    <w:p w:rsidR="00C73C48" w:rsidRDefault="00C73C48" w:rsidP="00C73C48">
      <w:pPr>
        <w:pStyle w:val="Order1"/>
      </w:pPr>
      <w:r>
        <w:t>The Native Title Rights and Interests described in paragraph 7 do not confer possession, occupation, use and enjoyment of the Native Title Land on the Native Title Holders to the exclusion of others.</w:t>
      </w:r>
    </w:p>
    <w:p w:rsidR="00C73C48" w:rsidRDefault="00C73C48" w:rsidP="00C73C48">
      <w:pPr>
        <w:pStyle w:val="Order1"/>
      </w:pPr>
      <w:r>
        <w:t>The Native Title Rights and Interests are subject to and exercisable in accordance with:</w:t>
      </w:r>
    </w:p>
    <w:p w:rsidR="00C73C48" w:rsidRDefault="00C94B7F" w:rsidP="00C94B7F">
      <w:pPr>
        <w:pStyle w:val="Order2"/>
        <w:numPr>
          <w:ilvl w:val="0"/>
          <w:numId w:val="0"/>
        </w:numPr>
        <w:ind w:left="1440" w:hanging="720"/>
      </w:pPr>
      <w:r>
        <w:t>(a)</w:t>
      </w:r>
      <w:r>
        <w:tab/>
      </w:r>
      <w:proofErr w:type="gramStart"/>
      <w:r w:rsidR="00C73C48">
        <w:t>the</w:t>
      </w:r>
      <w:proofErr w:type="gramEnd"/>
      <w:r w:rsidR="00C73C48">
        <w:t xml:space="preserve"> traditional laws and customs of the Native Title Holders; and</w:t>
      </w:r>
    </w:p>
    <w:p w:rsidR="00C73C48" w:rsidRDefault="00C94B7F" w:rsidP="00C94B7F">
      <w:pPr>
        <w:pStyle w:val="Order2"/>
        <w:numPr>
          <w:ilvl w:val="0"/>
          <w:numId w:val="0"/>
        </w:numPr>
        <w:ind w:left="1440" w:hanging="720"/>
      </w:pPr>
      <w:r>
        <w:t>(b)</w:t>
      </w:r>
      <w:r>
        <w:tab/>
      </w:r>
      <w:proofErr w:type="gramStart"/>
      <w:r w:rsidR="00C73C48">
        <w:t>the</w:t>
      </w:r>
      <w:proofErr w:type="gramEnd"/>
      <w:r w:rsidR="00C73C48">
        <w:t xml:space="preserve"> laws of the State and Commonwealth, including the common law.</w:t>
      </w:r>
    </w:p>
    <w:p w:rsidR="00C73C48" w:rsidRDefault="00C73C48" w:rsidP="00C73C48">
      <w:pPr>
        <w:pStyle w:val="NoNum"/>
      </w:pPr>
      <w:r>
        <w:t xml:space="preserve">For the avoidance of doubt, the native title interest expressed in paragraph 7(d) (the right to use the natural water resources of the Native Title Land) is subject to the </w:t>
      </w:r>
      <w:r w:rsidRPr="00C73C48">
        <w:rPr>
          <w:i/>
        </w:rPr>
        <w:t>Natural Resources Management Act 2004</w:t>
      </w:r>
      <w:r>
        <w:t xml:space="preserve"> (SA).</w:t>
      </w:r>
    </w:p>
    <w:p w:rsidR="00C73C48" w:rsidRDefault="00C73C48" w:rsidP="00C73C48">
      <w:pPr>
        <w:pStyle w:val="Heading2"/>
      </w:pPr>
      <w:r>
        <w:t>Other Interests &amp; Relationship with Native Title</w:t>
      </w:r>
    </w:p>
    <w:p w:rsidR="00C73C48" w:rsidRDefault="00C73C48" w:rsidP="00C73C48">
      <w:pPr>
        <w:pStyle w:val="Order1"/>
      </w:pPr>
      <w:r>
        <w:t>The nature and extent of other interests in the Native Title Land are:</w:t>
      </w:r>
    </w:p>
    <w:p w:rsidR="00C73C48" w:rsidRDefault="00C94B7F" w:rsidP="00C94B7F">
      <w:pPr>
        <w:pStyle w:val="Order2"/>
        <w:numPr>
          <w:ilvl w:val="0"/>
          <w:numId w:val="0"/>
        </w:numPr>
        <w:ind w:left="1440" w:hanging="720"/>
      </w:pPr>
      <w:r>
        <w:t>(a)</w:t>
      </w:r>
      <w:r>
        <w:tab/>
      </w:r>
      <w:proofErr w:type="gramStart"/>
      <w:r w:rsidR="00C73C48" w:rsidRPr="004461CC">
        <w:t>the</w:t>
      </w:r>
      <w:proofErr w:type="gramEnd"/>
      <w:r w:rsidR="00C73C48" w:rsidRPr="004461CC">
        <w:t xml:space="preserve"> interests created by the following pastoral leases:</w:t>
      </w: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2052"/>
        <w:gridCol w:w="3420"/>
      </w:tblGrid>
      <w:tr w:rsidR="00C73C48" w:rsidRPr="004461CC" w:rsidTr="00F33D51">
        <w:trPr>
          <w:trHeight w:val="340"/>
          <w:tblHeader/>
        </w:trPr>
        <w:tc>
          <w:tcPr>
            <w:tcW w:w="2736" w:type="dxa"/>
            <w:shd w:val="clear" w:color="auto" w:fill="E0E0E0"/>
            <w:vAlign w:val="center"/>
          </w:tcPr>
          <w:p w:rsidR="00C73C48" w:rsidRPr="00B523E2" w:rsidRDefault="00C73C48" w:rsidP="00F33D51">
            <w:pPr>
              <w:spacing w:line="240" w:lineRule="auto"/>
              <w:rPr>
                <w:rFonts w:eastAsia="Times New Roman"/>
                <w:b/>
                <w:sz w:val="22"/>
                <w:szCs w:val="22"/>
                <w:lang w:eastAsia="en-AU"/>
              </w:rPr>
            </w:pPr>
            <w:r w:rsidRPr="00B523E2">
              <w:rPr>
                <w:rFonts w:eastAsia="Times New Roman"/>
                <w:b/>
                <w:sz w:val="22"/>
                <w:szCs w:val="22"/>
                <w:lang w:eastAsia="en-AU"/>
              </w:rPr>
              <w:t>Lease name</w:t>
            </w:r>
          </w:p>
        </w:tc>
        <w:tc>
          <w:tcPr>
            <w:tcW w:w="2052" w:type="dxa"/>
            <w:shd w:val="clear" w:color="auto" w:fill="E0E0E0"/>
            <w:vAlign w:val="center"/>
          </w:tcPr>
          <w:p w:rsidR="00C73C48" w:rsidRPr="00B523E2" w:rsidRDefault="00C73C48" w:rsidP="00F33D51">
            <w:pPr>
              <w:spacing w:line="240" w:lineRule="auto"/>
              <w:jc w:val="left"/>
              <w:rPr>
                <w:rFonts w:eastAsia="Times New Roman"/>
                <w:b/>
                <w:sz w:val="22"/>
                <w:szCs w:val="22"/>
                <w:lang w:eastAsia="en-AU"/>
              </w:rPr>
            </w:pPr>
            <w:r w:rsidRPr="00B523E2">
              <w:rPr>
                <w:rFonts w:eastAsia="Times New Roman"/>
                <w:b/>
                <w:sz w:val="22"/>
                <w:szCs w:val="22"/>
                <w:lang w:eastAsia="en-AU"/>
              </w:rPr>
              <w:t>Pastoral Lease No</w:t>
            </w:r>
          </w:p>
        </w:tc>
        <w:tc>
          <w:tcPr>
            <w:tcW w:w="3420" w:type="dxa"/>
            <w:shd w:val="clear" w:color="auto" w:fill="E0E0E0"/>
            <w:vAlign w:val="center"/>
          </w:tcPr>
          <w:p w:rsidR="00C73C48" w:rsidRPr="00B523E2" w:rsidRDefault="00C73C48" w:rsidP="00F33D51">
            <w:pPr>
              <w:spacing w:line="240" w:lineRule="auto"/>
              <w:rPr>
                <w:rFonts w:eastAsia="Times New Roman"/>
                <w:b/>
                <w:sz w:val="22"/>
                <w:szCs w:val="22"/>
                <w:lang w:eastAsia="en-AU"/>
              </w:rPr>
            </w:pPr>
            <w:r w:rsidRPr="00B523E2">
              <w:rPr>
                <w:rFonts w:eastAsia="Times New Roman"/>
                <w:b/>
                <w:sz w:val="22"/>
                <w:szCs w:val="22"/>
                <w:lang w:eastAsia="en-AU"/>
              </w:rPr>
              <w:t>Crown Lease</w:t>
            </w:r>
          </w:p>
        </w:tc>
      </w:tr>
      <w:tr w:rsidR="00C73C48" w:rsidRPr="004461CC" w:rsidDel="00D80AD7" w:rsidTr="00F33D51">
        <w:trPr>
          <w:trHeight w:val="340"/>
        </w:trPr>
        <w:tc>
          <w:tcPr>
            <w:tcW w:w="2736" w:type="dxa"/>
          </w:tcPr>
          <w:p w:rsidR="00C73C48" w:rsidRPr="00B523E2" w:rsidRDefault="00C73C48" w:rsidP="00F33D51">
            <w:pPr>
              <w:spacing w:line="240" w:lineRule="auto"/>
              <w:rPr>
                <w:rFonts w:eastAsia="Times New Roman"/>
                <w:sz w:val="22"/>
                <w:szCs w:val="22"/>
                <w:lang w:eastAsia="en-AU"/>
              </w:rPr>
            </w:pPr>
            <w:r w:rsidRPr="00B523E2">
              <w:rPr>
                <w:rFonts w:eastAsia="Times New Roman"/>
                <w:sz w:val="22"/>
                <w:szCs w:val="22"/>
                <w:lang w:eastAsia="en-AU"/>
              </w:rPr>
              <w:t>Kalamurina</w:t>
            </w:r>
          </w:p>
        </w:tc>
        <w:tc>
          <w:tcPr>
            <w:tcW w:w="2052" w:type="dxa"/>
          </w:tcPr>
          <w:p w:rsidR="00C73C48" w:rsidRPr="00B523E2" w:rsidRDefault="00C73C48" w:rsidP="00F33D51">
            <w:pPr>
              <w:spacing w:line="240" w:lineRule="auto"/>
              <w:rPr>
                <w:rFonts w:eastAsia="Times New Roman"/>
                <w:sz w:val="22"/>
                <w:szCs w:val="22"/>
                <w:lang w:eastAsia="en-AU"/>
              </w:rPr>
            </w:pPr>
            <w:r w:rsidRPr="00B523E2">
              <w:rPr>
                <w:rFonts w:eastAsia="Times New Roman"/>
                <w:sz w:val="22"/>
                <w:szCs w:val="22"/>
                <w:lang w:eastAsia="en-AU"/>
              </w:rPr>
              <w:t>PE 002412</w:t>
            </w:r>
          </w:p>
        </w:tc>
        <w:tc>
          <w:tcPr>
            <w:tcW w:w="3420" w:type="dxa"/>
          </w:tcPr>
          <w:p w:rsidR="00C73C48" w:rsidRPr="00B523E2" w:rsidDel="00D80AD7" w:rsidRDefault="00C73C48" w:rsidP="00F33D51">
            <w:pPr>
              <w:spacing w:line="240" w:lineRule="auto"/>
              <w:rPr>
                <w:rFonts w:eastAsia="Times New Roman"/>
                <w:sz w:val="22"/>
                <w:szCs w:val="22"/>
                <w:lang w:eastAsia="en-AU"/>
              </w:rPr>
            </w:pPr>
            <w:r w:rsidRPr="00B523E2">
              <w:rPr>
                <w:rFonts w:eastAsia="Times New Roman"/>
                <w:sz w:val="22"/>
                <w:szCs w:val="22"/>
                <w:lang w:eastAsia="en-AU"/>
              </w:rPr>
              <w:t>CL 1323/22</w:t>
            </w:r>
          </w:p>
        </w:tc>
      </w:tr>
      <w:tr w:rsidR="00C73C48" w:rsidRPr="004461CC" w:rsidDel="00D80AD7" w:rsidTr="00F33D51">
        <w:trPr>
          <w:trHeight w:val="340"/>
        </w:trPr>
        <w:tc>
          <w:tcPr>
            <w:tcW w:w="2736" w:type="dxa"/>
          </w:tcPr>
          <w:p w:rsidR="00C73C48" w:rsidRPr="00B523E2" w:rsidRDefault="00C73C48" w:rsidP="00F33D51">
            <w:pPr>
              <w:tabs>
                <w:tab w:val="left" w:pos="1770"/>
              </w:tabs>
              <w:spacing w:line="240" w:lineRule="auto"/>
              <w:rPr>
                <w:rFonts w:eastAsia="Times New Roman"/>
                <w:sz w:val="22"/>
                <w:szCs w:val="22"/>
                <w:lang w:eastAsia="en-AU"/>
              </w:rPr>
            </w:pPr>
            <w:r w:rsidRPr="00B523E2">
              <w:rPr>
                <w:rFonts w:eastAsia="Times New Roman"/>
                <w:sz w:val="22"/>
                <w:szCs w:val="22"/>
                <w:lang w:eastAsia="en-AU"/>
              </w:rPr>
              <w:t>Kallakoopah West</w:t>
            </w:r>
          </w:p>
        </w:tc>
        <w:tc>
          <w:tcPr>
            <w:tcW w:w="2052" w:type="dxa"/>
          </w:tcPr>
          <w:p w:rsidR="00C73C48" w:rsidRPr="00B523E2" w:rsidRDefault="00C73C48" w:rsidP="00F33D51">
            <w:pPr>
              <w:spacing w:line="240" w:lineRule="auto"/>
              <w:rPr>
                <w:rFonts w:eastAsia="Times New Roman"/>
                <w:sz w:val="22"/>
                <w:szCs w:val="22"/>
                <w:lang w:eastAsia="en-AU"/>
              </w:rPr>
            </w:pPr>
            <w:r w:rsidRPr="00B523E2">
              <w:rPr>
                <w:rFonts w:eastAsia="Times New Roman"/>
                <w:sz w:val="22"/>
                <w:szCs w:val="22"/>
                <w:lang w:eastAsia="en-AU"/>
              </w:rPr>
              <w:t>PE 002534</w:t>
            </w:r>
          </w:p>
        </w:tc>
        <w:tc>
          <w:tcPr>
            <w:tcW w:w="3420" w:type="dxa"/>
          </w:tcPr>
          <w:p w:rsidR="00C73C48" w:rsidRPr="00B523E2" w:rsidDel="00D80AD7" w:rsidRDefault="00C73C48" w:rsidP="00F33D51">
            <w:pPr>
              <w:spacing w:line="240" w:lineRule="auto"/>
              <w:rPr>
                <w:rFonts w:eastAsia="Times New Roman"/>
                <w:sz w:val="22"/>
                <w:szCs w:val="22"/>
                <w:lang w:eastAsia="en-AU"/>
              </w:rPr>
            </w:pPr>
            <w:r w:rsidRPr="00B523E2">
              <w:rPr>
                <w:rFonts w:eastAsia="Times New Roman"/>
                <w:sz w:val="22"/>
                <w:szCs w:val="22"/>
                <w:lang w:eastAsia="en-AU"/>
              </w:rPr>
              <w:t>CL 6185/388</w:t>
            </w:r>
          </w:p>
        </w:tc>
      </w:tr>
    </w:tbl>
    <w:p w:rsidR="00C73C48" w:rsidRDefault="00C94B7F" w:rsidP="00C94B7F">
      <w:pPr>
        <w:pStyle w:val="Order2"/>
        <w:numPr>
          <w:ilvl w:val="0"/>
          <w:numId w:val="0"/>
        </w:numPr>
        <w:ind w:left="1440" w:hanging="720"/>
      </w:pPr>
      <w:r>
        <w:t>(b)</w:t>
      </w:r>
      <w:r>
        <w:tab/>
      </w:r>
      <w:proofErr w:type="gramStart"/>
      <w:r w:rsidR="00C73C48">
        <w:t>the</w:t>
      </w:r>
      <w:proofErr w:type="gramEnd"/>
      <w:r w:rsidR="00C73C48">
        <w:t xml:space="preserve"> interests of the Crown in right of the State of South Australia; </w:t>
      </w:r>
    </w:p>
    <w:p w:rsidR="00C73C48" w:rsidRDefault="00C94B7F" w:rsidP="00C94B7F">
      <w:pPr>
        <w:pStyle w:val="Order2"/>
        <w:numPr>
          <w:ilvl w:val="0"/>
          <w:numId w:val="0"/>
        </w:numPr>
        <w:ind w:left="1440" w:hanging="720"/>
      </w:pPr>
      <w:r>
        <w:t>(c)</w:t>
      </w:r>
      <w:r>
        <w:tab/>
      </w:r>
      <w:proofErr w:type="gramStart"/>
      <w:r w:rsidR="00C73C48">
        <w:t>in</w:t>
      </w:r>
      <w:proofErr w:type="gramEnd"/>
      <w:r w:rsidR="00C73C48">
        <w:t xml:space="preserve"> relation to the Kati Thanda - Lake Eyre National Park:</w:t>
      </w:r>
    </w:p>
    <w:p w:rsidR="00C73C48" w:rsidRDefault="00C94B7F" w:rsidP="00C94B7F">
      <w:pPr>
        <w:pStyle w:val="Order3"/>
        <w:numPr>
          <w:ilvl w:val="0"/>
          <w:numId w:val="0"/>
        </w:numPr>
        <w:ind w:left="2160" w:hanging="720"/>
      </w:pPr>
      <w:r>
        <w:t>(</w:t>
      </w:r>
      <w:proofErr w:type="spellStart"/>
      <w:r>
        <w:t>i</w:t>
      </w:r>
      <w:proofErr w:type="spellEnd"/>
      <w:r>
        <w:t>)</w:t>
      </w:r>
      <w:r>
        <w:tab/>
      </w:r>
      <w:r w:rsidR="00C73C48">
        <w:t xml:space="preserve">the rights and interests of the Crown of South Australia pursuant to the </w:t>
      </w:r>
      <w:r w:rsidR="00C73C48" w:rsidRPr="00C73C48">
        <w:rPr>
          <w:i/>
        </w:rPr>
        <w:t>National Parks and Wildlife Act 1972</w:t>
      </w:r>
      <w:r w:rsidR="00C73C48">
        <w:t xml:space="preserve"> (SA); and</w:t>
      </w:r>
    </w:p>
    <w:p w:rsidR="00C73C48" w:rsidRDefault="00C94B7F" w:rsidP="00C94B7F">
      <w:pPr>
        <w:pStyle w:val="Order3"/>
        <w:numPr>
          <w:ilvl w:val="0"/>
          <w:numId w:val="0"/>
        </w:numPr>
        <w:ind w:left="2160" w:hanging="720"/>
      </w:pPr>
      <w:r>
        <w:t>(ii)</w:t>
      </w:r>
      <w:r>
        <w:tab/>
      </w:r>
      <w:proofErr w:type="gramStart"/>
      <w:r w:rsidR="00C73C48">
        <w:t>the</w:t>
      </w:r>
      <w:proofErr w:type="gramEnd"/>
      <w:r w:rsidR="00C73C48">
        <w:t xml:space="preserve"> rights and interests of the public to use and enjoy the Park consistent with the </w:t>
      </w:r>
      <w:r w:rsidR="00C73C48" w:rsidRPr="00C73C48">
        <w:rPr>
          <w:i/>
        </w:rPr>
        <w:t>National Parks and Wildlife Act 1972</w:t>
      </w:r>
      <w:r w:rsidR="00C73C48">
        <w:t xml:space="preserve"> (SA); </w:t>
      </w:r>
    </w:p>
    <w:p w:rsidR="00C73C48" w:rsidRDefault="00C94B7F" w:rsidP="00C94B7F">
      <w:pPr>
        <w:pStyle w:val="Order2"/>
        <w:numPr>
          <w:ilvl w:val="0"/>
          <w:numId w:val="0"/>
        </w:numPr>
        <w:ind w:left="1440" w:hanging="720"/>
      </w:pPr>
      <w:r>
        <w:t>(</w:t>
      </w:r>
      <w:r w:rsidR="00467E8A">
        <w:t>d</w:t>
      </w:r>
      <w:r>
        <w:t>)</w:t>
      </w:r>
      <w:r>
        <w:tab/>
      </w:r>
      <w:r w:rsidR="00C73C48">
        <w:t xml:space="preserve">the interests of persons to whom valid or validated rights and interests have been granted or recognised by the Crown in right of the State of South Australia or by the Commonwealth of Australia pursuant to statute or otherwise in the exercise of executive power including, but not limited to, rights and interests granted or recognised pursuant to the </w:t>
      </w:r>
      <w:r w:rsidR="00C73C48" w:rsidRPr="00C73C48">
        <w:rPr>
          <w:i/>
        </w:rPr>
        <w:t>Crown Land Management Act 2009</w:t>
      </w:r>
      <w:r w:rsidR="00C73C48">
        <w:t xml:space="preserve"> (SA), </w:t>
      </w:r>
      <w:r w:rsidR="00C73C48" w:rsidRPr="00C73C48">
        <w:rPr>
          <w:i/>
        </w:rPr>
        <w:t>Crown Lands Act 1929</w:t>
      </w:r>
      <w:r w:rsidR="00C73C48">
        <w:t xml:space="preserve"> (SA), </w:t>
      </w:r>
      <w:r w:rsidR="00C73C48" w:rsidRPr="00C73C48">
        <w:rPr>
          <w:i/>
        </w:rPr>
        <w:t xml:space="preserve">Mining Act 1971 </w:t>
      </w:r>
      <w:r w:rsidR="00C73C48">
        <w:lastRenderedPageBreak/>
        <w:t xml:space="preserve">(SA), </w:t>
      </w:r>
      <w:r w:rsidR="00C73C48" w:rsidRPr="00C73C48">
        <w:rPr>
          <w:i/>
        </w:rPr>
        <w:t>Petroleum Act 1940</w:t>
      </w:r>
      <w:r w:rsidR="00C73C48">
        <w:t xml:space="preserve"> (SA), </w:t>
      </w:r>
      <w:r w:rsidR="00C73C48" w:rsidRPr="00C73C48">
        <w:rPr>
          <w:i/>
        </w:rPr>
        <w:t>Petroleum and Geothermal Energy Act 2000</w:t>
      </w:r>
      <w:r w:rsidR="00C73C48">
        <w:t xml:space="preserve"> (SA) and </w:t>
      </w:r>
      <w:r w:rsidR="00C73C48" w:rsidRPr="00C73C48">
        <w:rPr>
          <w:i/>
        </w:rPr>
        <w:t>Opal Mining Act 1995</w:t>
      </w:r>
      <w:r w:rsidR="00C73C48">
        <w:t xml:space="preserve"> (SA), all as amended from time to time;</w:t>
      </w:r>
    </w:p>
    <w:p w:rsidR="00C73C48" w:rsidRDefault="00C94B7F" w:rsidP="00C94B7F">
      <w:pPr>
        <w:pStyle w:val="Order2"/>
        <w:numPr>
          <w:ilvl w:val="0"/>
          <w:numId w:val="0"/>
        </w:numPr>
        <w:ind w:left="1440" w:hanging="720"/>
      </w:pPr>
      <w:r>
        <w:t>(</w:t>
      </w:r>
      <w:r w:rsidR="00467E8A">
        <w:t>e</w:t>
      </w:r>
      <w:r>
        <w:t>)</w:t>
      </w:r>
      <w:r>
        <w:tab/>
      </w:r>
      <w:proofErr w:type="gramStart"/>
      <w:r w:rsidR="00C73C48">
        <w:t>rights</w:t>
      </w:r>
      <w:proofErr w:type="gramEnd"/>
      <w:r w:rsidR="00C73C48">
        <w:t xml:space="preserve"> or interests held by reason of the force and operation of the laws of the State or of the Commonwealth;</w:t>
      </w:r>
    </w:p>
    <w:p w:rsidR="00C73C48" w:rsidRDefault="00C94B7F" w:rsidP="00C94B7F">
      <w:pPr>
        <w:pStyle w:val="Order2"/>
        <w:numPr>
          <w:ilvl w:val="0"/>
          <w:numId w:val="0"/>
        </w:numPr>
        <w:ind w:left="1440" w:hanging="720"/>
      </w:pPr>
      <w:r>
        <w:t>(</w:t>
      </w:r>
      <w:r w:rsidR="00467E8A">
        <w:t>f</w:t>
      </w:r>
      <w:r>
        <w:t>)</w:t>
      </w:r>
      <w:r>
        <w:tab/>
      </w:r>
      <w:r w:rsidR="00C73C48">
        <w:t xml:space="preserve">the rights to access land by an employee or agent or instrumentality of the State, Commonwealth or other statutory authority as required in the performance of his or her statutory or common law duties; </w:t>
      </w:r>
    </w:p>
    <w:p w:rsidR="00C73C48" w:rsidRDefault="00C94B7F" w:rsidP="00C94B7F">
      <w:pPr>
        <w:pStyle w:val="Order2"/>
        <w:numPr>
          <w:ilvl w:val="0"/>
          <w:numId w:val="0"/>
        </w:numPr>
        <w:ind w:left="1440" w:hanging="720"/>
      </w:pPr>
      <w:r>
        <w:t>(</w:t>
      </w:r>
      <w:r w:rsidR="00467E8A">
        <w:t>g</w:t>
      </w:r>
      <w:r>
        <w:t>)</w:t>
      </w:r>
      <w:r>
        <w:tab/>
      </w:r>
      <w:proofErr w:type="gramStart"/>
      <w:r w:rsidR="00C73C48">
        <w:t>the</w:t>
      </w:r>
      <w:proofErr w:type="gramEnd"/>
      <w:r w:rsidR="00C73C48">
        <w:t xml:space="preserve"> rights and interests of BHP Billiton Olympic Dam Corporation Pty Ltd:</w:t>
      </w:r>
    </w:p>
    <w:p w:rsidR="00C73C48" w:rsidRDefault="00C94B7F" w:rsidP="00C94B7F">
      <w:pPr>
        <w:pStyle w:val="Order3"/>
        <w:numPr>
          <w:ilvl w:val="0"/>
          <w:numId w:val="0"/>
        </w:numPr>
        <w:ind w:left="2160" w:hanging="720"/>
      </w:pPr>
      <w:r>
        <w:t>(</w:t>
      </w:r>
      <w:proofErr w:type="spellStart"/>
      <w:r>
        <w:t>i</w:t>
      </w:r>
      <w:proofErr w:type="spellEnd"/>
      <w:r>
        <w:t>)</w:t>
      </w:r>
      <w:r>
        <w:tab/>
      </w:r>
      <w:r w:rsidR="00C73C48">
        <w:t xml:space="preserve">in the Indenture (as amended) and ratified by the </w:t>
      </w:r>
      <w:r w:rsidR="00C73C48" w:rsidRPr="00C73C48">
        <w:rPr>
          <w:i/>
        </w:rPr>
        <w:t>Roxby Downs (Indenture Ratification) Act 1982</w:t>
      </w:r>
      <w:r w:rsidR="00C73C48">
        <w:t xml:space="preserve"> (SA), and rights, powers, privileges and interests comprised in, conferred under or in accordance with or pursuant to that Indenture and the </w:t>
      </w:r>
      <w:r w:rsidR="00C73C48" w:rsidRPr="00C73C48">
        <w:rPr>
          <w:i/>
        </w:rPr>
        <w:t>Roxby Downs (Indenture Ratification) Act 1982</w:t>
      </w:r>
      <w:r w:rsidR="00C73C48">
        <w:t xml:space="preserve"> (SA);</w:t>
      </w:r>
    </w:p>
    <w:p w:rsidR="00C73C48" w:rsidRDefault="00C94B7F" w:rsidP="00C94B7F">
      <w:pPr>
        <w:pStyle w:val="Order3"/>
        <w:numPr>
          <w:ilvl w:val="0"/>
          <w:numId w:val="0"/>
        </w:numPr>
        <w:ind w:left="2160" w:hanging="720"/>
      </w:pPr>
      <w:r>
        <w:t>(ii)</w:t>
      </w:r>
      <w:r>
        <w:tab/>
      </w:r>
      <w:r w:rsidR="00C73C48">
        <w:t xml:space="preserve">as the holder of a Special Water Licence over Borefield B (SWL Borefield B) granted pursuant to the Indenture ratified by the </w:t>
      </w:r>
      <w:r w:rsidR="00C73C48" w:rsidRPr="00C73C48">
        <w:rPr>
          <w:i/>
        </w:rPr>
        <w:t>Roxby Downs (Indenture Ratification) Act 1982</w:t>
      </w:r>
      <w:r w:rsidR="00C73C48">
        <w:t xml:space="preserve"> (SA); and</w:t>
      </w:r>
    </w:p>
    <w:p w:rsidR="00C73C48" w:rsidRDefault="00C94B7F" w:rsidP="00C94B7F">
      <w:pPr>
        <w:pStyle w:val="Order3"/>
        <w:numPr>
          <w:ilvl w:val="0"/>
          <w:numId w:val="0"/>
        </w:numPr>
        <w:ind w:left="2160" w:hanging="720"/>
      </w:pPr>
      <w:r>
        <w:t>(iii)</w:t>
      </w:r>
      <w:r>
        <w:tab/>
      </w:r>
      <w:r w:rsidR="00C73C48">
        <w:t>for its employees, agents or contractors to enter the Determination Area to access BHP Billiton Olympic Dam Corporation Pty Ltd’s rights and interests and to do all things necessary to exercise those rights and interests in the vicinity of the Determination Area in performance of their duties.</w:t>
      </w:r>
    </w:p>
    <w:p w:rsidR="00C73C48" w:rsidRDefault="00C73C48" w:rsidP="00C73C48">
      <w:pPr>
        <w:pStyle w:val="Order1"/>
      </w:pPr>
      <w:r>
        <w:t>The relationship between the Native Title Rights and Interests in the Native Title Land that are described in paragraph 7 and the other rights and interests described in paragraph 11 (the Other Interests) is that:</w:t>
      </w:r>
    </w:p>
    <w:p w:rsidR="00C73C48" w:rsidRDefault="00C94B7F" w:rsidP="00C94B7F">
      <w:pPr>
        <w:pStyle w:val="Order2"/>
        <w:numPr>
          <w:ilvl w:val="0"/>
          <w:numId w:val="0"/>
        </w:numPr>
        <w:ind w:left="1440" w:hanging="720"/>
      </w:pPr>
      <w:r>
        <w:t>(a)</w:t>
      </w:r>
      <w:r>
        <w:tab/>
      </w:r>
      <w:r w:rsidR="00C73C48">
        <w:t>to the extent that any of the Other Interests are inconsistent with the continued existence, enjoyment or exercise of the Native Title Rights and Interests, the Native Title Rights and Interests continue to exist in their entirety, but the Native Title Rights and Interests have no effect in relation to the Other Interests to the extent of the inconsistency during the currency of the Other Interests; and otherwise,</w:t>
      </w:r>
    </w:p>
    <w:p w:rsidR="00C73C48" w:rsidRDefault="00C94B7F" w:rsidP="00C94B7F">
      <w:pPr>
        <w:pStyle w:val="Order2"/>
        <w:numPr>
          <w:ilvl w:val="0"/>
          <w:numId w:val="0"/>
        </w:numPr>
        <w:ind w:left="1440" w:hanging="720"/>
      </w:pPr>
      <w:r>
        <w:t>(b)</w:t>
      </w:r>
      <w:r>
        <w:tab/>
      </w:r>
      <w:r w:rsidR="00C73C48">
        <w:t xml:space="preserve">the existence and exercise of the Native Title Rights and Interests do not prevent the doing of any activity required or permitted to be done by or under </w:t>
      </w:r>
      <w:r w:rsidR="00C73C48">
        <w:lastRenderedPageBreak/>
        <w:t xml:space="preserve">the Other Interests, and the Other Interests, and the doing of any activity required or permitted to be done by or under the Other Interests, prevail over the Native Title Rights and Interests and any exercise of the Native Title Rights and Interests, but, subject to any application of the </w:t>
      </w:r>
      <w:r w:rsidR="00C73C48" w:rsidRPr="005C13DF">
        <w:t>Native Title Act</w:t>
      </w:r>
      <w:r w:rsidR="00C73C48">
        <w:t xml:space="preserve"> or the </w:t>
      </w:r>
      <w:r w:rsidR="00C73C48" w:rsidRPr="00C73C48">
        <w:rPr>
          <w:i/>
        </w:rPr>
        <w:t>Native Title (South Australia) Act 1994</w:t>
      </w:r>
      <w:r w:rsidR="00C73C48">
        <w:t xml:space="preserve"> (SA), do not extinguish them.</w:t>
      </w:r>
    </w:p>
    <w:p w:rsidR="00C73C48" w:rsidRDefault="00C73C48" w:rsidP="00C73C48">
      <w:pPr>
        <w:pStyle w:val="Heading1"/>
      </w:pPr>
      <w:r>
        <w:t>AND THE COURT MAKES THE FOLLOWING FURTHER ORDERS:</w:t>
      </w:r>
    </w:p>
    <w:p w:rsidR="00C73C48" w:rsidRDefault="00C73C48" w:rsidP="00C73C48">
      <w:pPr>
        <w:pStyle w:val="Order1"/>
      </w:pPr>
      <w:r>
        <w:t xml:space="preserve">The native title is not to be held in trust. </w:t>
      </w:r>
    </w:p>
    <w:p w:rsidR="00C73C48" w:rsidRDefault="00C73C48" w:rsidP="00C73C48">
      <w:pPr>
        <w:pStyle w:val="Order1"/>
      </w:pPr>
      <w:r>
        <w:t>The Dieri Aboriginal Corporation RNTBC (ICN 3890) is to:</w:t>
      </w:r>
    </w:p>
    <w:p w:rsidR="00C73C48" w:rsidRDefault="00C94B7F" w:rsidP="00C94B7F">
      <w:pPr>
        <w:pStyle w:val="Order2"/>
        <w:numPr>
          <w:ilvl w:val="0"/>
          <w:numId w:val="0"/>
        </w:numPr>
        <w:ind w:left="1440" w:hanging="720"/>
      </w:pPr>
      <w:r>
        <w:t>(a)</w:t>
      </w:r>
      <w:r>
        <w:tab/>
      </w:r>
      <w:proofErr w:type="gramStart"/>
      <w:r w:rsidR="00C73C48">
        <w:t>be</w:t>
      </w:r>
      <w:proofErr w:type="gramEnd"/>
      <w:r w:rsidR="00C73C48">
        <w:t xml:space="preserve"> the prescribed body corporate for the purposes of s57(2) of the </w:t>
      </w:r>
      <w:r w:rsidR="00C73C48" w:rsidRPr="00C73C48">
        <w:rPr>
          <w:i/>
        </w:rPr>
        <w:t>Native Title Act 1993</w:t>
      </w:r>
      <w:r w:rsidR="00C73C48">
        <w:t xml:space="preserve"> (Cth); and</w:t>
      </w:r>
    </w:p>
    <w:p w:rsidR="00C73C48" w:rsidRDefault="00C94B7F" w:rsidP="00C94B7F">
      <w:pPr>
        <w:pStyle w:val="Order2"/>
        <w:numPr>
          <w:ilvl w:val="0"/>
          <w:numId w:val="0"/>
        </w:numPr>
        <w:ind w:left="1440" w:hanging="720"/>
      </w:pPr>
      <w:r>
        <w:t>(b)</w:t>
      </w:r>
      <w:r>
        <w:tab/>
      </w:r>
      <w:proofErr w:type="gramStart"/>
      <w:r w:rsidR="00C73C48">
        <w:t>perform</w:t>
      </w:r>
      <w:proofErr w:type="gramEnd"/>
      <w:r w:rsidR="00C73C48">
        <w:t xml:space="preserve"> the functions mentioned in s57(3) of the </w:t>
      </w:r>
      <w:r w:rsidR="00C73C48" w:rsidRPr="00C73C48">
        <w:rPr>
          <w:i/>
        </w:rPr>
        <w:t>Native Title Act 1993</w:t>
      </w:r>
      <w:r w:rsidR="00C73C48">
        <w:t xml:space="preserve"> (Cth) after becoming a registered native title body corporate.</w:t>
      </w:r>
    </w:p>
    <w:p w:rsidR="00C73C48" w:rsidRDefault="005C13DF" w:rsidP="00C73C48">
      <w:pPr>
        <w:pStyle w:val="Order1"/>
      </w:pPr>
      <w:r>
        <w:t>The a</w:t>
      </w:r>
      <w:r w:rsidR="00C73C48">
        <w:t>pplicant (through the prescribed body corporate), the State or any other Respondent have liberty to apply on 14 days’ notice to a single judge of the Court for the following purposes:</w:t>
      </w:r>
    </w:p>
    <w:p w:rsidR="00C73C48" w:rsidRDefault="00C94B7F" w:rsidP="00C94B7F">
      <w:pPr>
        <w:pStyle w:val="Order2"/>
        <w:numPr>
          <w:ilvl w:val="0"/>
          <w:numId w:val="0"/>
        </w:numPr>
        <w:ind w:left="1440" w:hanging="720"/>
      </w:pPr>
      <w:r>
        <w:t>(a)</w:t>
      </w:r>
      <w:r>
        <w:tab/>
      </w:r>
      <w:r w:rsidR="00C73C48">
        <w:t>to establish the precise location and boundaries of any public works and adjacent land and waters referred to in items 3 and 4 of Schedule 4; or</w:t>
      </w:r>
    </w:p>
    <w:p w:rsidR="00C73C48" w:rsidRDefault="00C94B7F" w:rsidP="00C94B7F">
      <w:pPr>
        <w:pStyle w:val="Order2"/>
        <w:numPr>
          <w:ilvl w:val="0"/>
          <w:numId w:val="0"/>
        </w:numPr>
        <w:ind w:left="1440" w:hanging="720"/>
      </w:pPr>
      <w:r>
        <w:t>(b)</w:t>
      </w:r>
      <w:r>
        <w:tab/>
      </w:r>
      <w:proofErr w:type="gramStart"/>
      <w:r w:rsidR="00C73C48">
        <w:t>to</w:t>
      </w:r>
      <w:proofErr w:type="gramEnd"/>
      <w:r w:rsidR="00C73C48">
        <w:t xml:space="preserve"> determine the effect on native title rights and interests of any public works as referred to in item 4 of Schedule 4. </w:t>
      </w:r>
    </w:p>
    <w:p w:rsidR="00C73C48" w:rsidRDefault="00C73C48" w:rsidP="00C73C48">
      <w:pPr>
        <w:spacing w:line="240" w:lineRule="auto"/>
        <w:jc w:val="left"/>
      </w:pPr>
      <w:r>
        <w:br w:type="page"/>
      </w:r>
    </w:p>
    <w:p w:rsidR="00C73C48" w:rsidRDefault="00C73C48" w:rsidP="00C73C48">
      <w:pPr>
        <w:pStyle w:val="Heading2"/>
        <w:jc w:val="center"/>
      </w:pPr>
      <w:r>
        <w:lastRenderedPageBreak/>
        <w:t>Schedules</w:t>
      </w:r>
    </w:p>
    <w:p w:rsidR="00C73C48" w:rsidRPr="00C73C48" w:rsidRDefault="00C73C48" w:rsidP="00C73C48">
      <w:pPr>
        <w:pStyle w:val="Heading2"/>
        <w:rPr>
          <w:u w:val="single"/>
        </w:rPr>
      </w:pPr>
      <w:r>
        <w:rPr>
          <w:u w:val="single"/>
        </w:rPr>
        <w:t>SCHEDULE 1 – Location of and areas comprising the Determination Area</w:t>
      </w:r>
    </w:p>
    <w:p w:rsidR="00C73C48" w:rsidRDefault="00C73C48" w:rsidP="00C73C48">
      <w:pPr>
        <w:pStyle w:val="Heading2"/>
        <w:rPr>
          <w:b w:val="0"/>
        </w:rPr>
      </w:pPr>
      <w:r>
        <w:t>External boundary description</w:t>
      </w:r>
    </w:p>
    <w:p w:rsidR="00C73C48" w:rsidRDefault="00C73C48" w:rsidP="00C73C48">
      <w:pPr>
        <w:pStyle w:val="NoNum"/>
      </w:pPr>
      <w:r>
        <w:t>The Determination Area is located wholly within and comprises all the land and waters bounded by the following line:</w:t>
      </w:r>
    </w:p>
    <w:p w:rsidR="00C73C48" w:rsidRPr="004461CC" w:rsidRDefault="00C73C48" w:rsidP="00C73C48">
      <w:pPr>
        <w:pStyle w:val="NoNum"/>
      </w:pPr>
      <w:r>
        <w:t xml:space="preserve">Commencing at a point being the intersection of Longitude 137.266565° East with the centreline of the Warburton River then generally south-easterly and generally southerly in straight lines connecting </w:t>
      </w:r>
      <w:r w:rsidR="005C13DF">
        <w:t>the following coordinate points:</w:t>
      </w:r>
    </w:p>
    <w:tbl>
      <w:tblPr>
        <w:tblStyle w:val="TableGrid"/>
        <w:tblW w:w="0" w:type="auto"/>
        <w:jc w:val="center"/>
        <w:tblLook w:val="04A0" w:firstRow="1" w:lastRow="0" w:firstColumn="1" w:lastColumn="0" w:noHBand="0" w:noVBand="1"/>
      </w:tblPr>
      <w:tblGrid>
        <w:gridCol w:w="2505"/>
        <w:gridCol w:w="2410"/>
      </w:tblGrid>
      <w:tr w:rsidR="00C73C48" w:rsidRPr="00534A64" w:rsidTr="00F33D51">
        <w:trPr>
          <w:jc w:val="center"/>
        </w:trPr>
        <w:tc>
          <w:tcPr>
            <w:tcW w:w="2505" w:type="dxa"/>
            <w:shd w:val="clear" w:color="auto" w:fill="D9D9D9" w:themeFill="background1" w:themeFillShade="D9"/>
            <w:vAlign w:val="center"/>
          </w:tcPr>
          <w:p w:rsidR="00C73C48" w:rsidRPr="00534A64" w:rsidRDefault="00C73C48" w:rsidP="00F33D51">
            <w:pPr>
              <w:jc w:val="center"/>
              <w:rPr>
                <w:rFonts w:cs="Arial"/>
                <w:sz w:val="22"/>
                <w:szCs w:val="22"/>
              </w:rPr>
            </w:pPr>
            <w:r w:rsidRPr="00534A64">
              <w:rPr>
                <w:rFonts w:cs="Arial"/>
                <w:sz w:val="22"/>
                <w:szCs w:val="22"/>
              </w:rPr>
              <w:t>Longitude East</w:t>
            </w:r>
          </w:p>
        </w:tc>
        <w:tc>
          <w:tcPr>
            <w:tcW w:w="2410" w:type="dxa"/>
            <w:shd w:val="clear" w:color="auto" w:fill="D9D9D9" w:themeFill="background1" w:themeFillShade="D9"/>
            <w:vAlign w:val="center"/>
          </w:tcPr>
          <w:p w:rsidR="00C73C48" w:rsidRPr="00534A64" w:rsidRDefault="00C73C48" w:rsidP="00F33D51">
            <w:pPr>
              <w:jc w:val="center"/>
              <w:rPr>
                <w:rFonts w:cs="Arial"/>
                <w:sz w:val="22"/>
                <w:szCs w:val="22"/>
              </w:rPr>
            </w:pPr>
            <w:r w:rsidRPr="00534A64">
              <w:rPr>
                <w:rFonts w:cs="Arial"/>
                <w:sz w:val="22"/>
                <w:szCs w:val="22"/>
              </w:rPr>
              <w:t>Latitude South</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137.266671</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27.874909</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137.352898</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27.891359</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137.386075</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27.905125</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137.416907</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27.927044</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137.464081</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27.966385</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137.515186</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28.010973</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137.561049</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28.058181</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137.620021</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28.147353</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137.675058</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28.212921</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137.772030</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28.300780</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137.802169</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28.328318</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137.835278</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28.384300</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137.854122</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28.426935</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137.867644</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28.469885</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137.881166</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28.515289</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137.898375</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28.584008</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137.906981</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28.653955</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137.915587</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28.813484</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137.916817</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28.909201</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137.917126</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28.955526</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137.918278</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29.008523</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137.918433</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29.031378</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137.918433</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29.038515</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137.918433</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29.038588</w:t>
            </w:r>
          </w:p>
        </w:tc>
      </w:tr>
    </w:tbl>
    <w:p w:rsidR="00C73C48" w:rsidRDefault="00C73C48" w:rsidP="00C73C48">
      <w:pPr>
        <w:pStyle w:val="NoNum"/>
      </w:pPr>
      <w:r>
        <w:lastRenderedPageBreak/>
        <w:t>then southerly along a straight line towards a point at Longitude 137.918425° East, Latitude 29.041867° South to its intersection with the southern boundary of Section 1468, Out of Hundreds (Curdimurka) &amp; Out of Hundreds (Lake Eyre) [being along portion of the external boundary of the Dieri native title Consent Determination area – SAD6017/1998 (SCD2012/001)].</w:t>
      </w:r>
    </w:p>
    <w:p w:rsidR="00C73C48" w:rsidRDefault="00C73C48" w:rsidP="00C73C48">
      <w:pPr>
        <w:pStyle w:val="NoNum"/>
      </w:pPr>
      <w:r>
        <w:t>Then generally westerly and generally north-westerly along the southern and western boundaries of the said Section 1468, Out of Hundreds (Curdimurka) &amp; Out of Hundreds (Lake Eyre) (being portion of Kati Thanda – Lake Eyre National Park).</w:t>
      </w:r>
    </w:p>
    <w:p w:rsidR="00C73C48" w:rsidRDefault="00C73C48" w:rsidP="00C73C48">
      <w:pPr>
        <w:pStyle w:val="NoNum"/>
      </w:pPr>
      <w:r>
        <w:t>Then generally north-westerly along the western boundary of Allotment 2036 of Deposited Plan 38061 (Kalamurina Pastoral Lease, PE2412); generally north-westerly along the southern boundary of Block 425, Out of Hundreds (Noolyeana) (Kallakoopah West Pastoral Lease, PE2534) to its intersection with the centreline of the Warburton River at Longitude 137.180870° East, Latitude 27.910140° South [being portion of the external boundary of Kati Thanda – Lake Eyre National Park].</w:t>
      </w:r>
    </w:p>
    <w:p w:rsidR="00C73C48" w:rsidRDefault="00C73C48" w:rsidP="00C73C48">
      <w:pPr>
        <w:pStyle w:val="NoNum"/>
      </w:pPr>
      <w:r>
        <w:t xml:space="preserve">Then generally northerly and generally north-easterly along the centreline of the Warburton River passing through </w:t>
      </w:r>
      <w:r w:rsidR="005C13DF">
        <w:t>the following coordinate points:</w:t>
      </w:r>
    </w:p>
    <w:tbl>
      <w:tblPr>
        <w:tblStyle w:val="TableGrid"/>
        <w:tblW w:w="0" w:type="auto"/>
        <w:jc w:val="center"/>
        <w:tblLook w:val="04A0" w:firstRow="1" w:lastRow="0" w:firstColumn="1" w:lastColumn="0" w:noHBand="0" w:noVBand="1"/>
      </w:tblPr>
      <w:tblGrid>
        <w:gridCol w:w="2505"/>
        <w:gridCol w:w="2410"/>
      </w:tblGrid>
      <w:tr w:rsidR="00C73C48" w:rsidRPr="00534A64" w:rsidTr="00F33D51">
        <w:trPr>
          <w:jc w:val="center"/>
        </w:trPr>
        <w:tc>
          <w:tcPr>
            <w:tcW w:w="2505" w:type="dxa"/>
            <w:shd w:val="clear" w:color="auto" w:fill="D9D9D9" w:themeFill="background1" w:themeFillShade="D9"/>
            <w:vAlign w:val="center"/>
          </w:tcPr>
          <w:p w:rsidR="00C73C48" w:rsidRPr="00534A64" w:rsidRDefault="00C73C48" w:rsidP="00F33D51">
            <w:pPr>
              <w:jc w:val="center"/>
              <w:rPr>
                <w:rFonts w:cs="Arial"/>
                <w:sz w:val="22"/>
                <w:szCs w:val="22"/>
              </w:rPr>
            </w:pPr>
            <w:r w:rsidRPr="00534A64">
              <w:rPr>
                <w:rFonts w:cs="Arial"/>
                <w:sz w:val="22"/>
                <w:szCs w:val="22"/>
              </w:rPr>
              <w:t>Longitude East</w:t>
            </w:r>
          </w:p>
        </w:tc>
        <w:tc>
          <w:tcPr>
            <w:tcW w:w="2410" w:type="dxa"/>
            <w:shd w:val="clear" w:color="auto" w:fill="D9D9D9" w:themeFill="background1" w:themeFillShade="D9"/>
            <w:vAlign w:val="center"/>
          </w:tcPr>
          <w:p w:rsidR="00C73C48" w:rsidRPr="00534A64" w:rsidRDefault="00C73C48" w:rsidP="00F33D51">
            <w:pPr>
              <w:jc w:val="center"/>
              <w:rPr>
                <w:rFonts w:cs="Arial"/>
                <w:sz w:val="22"/>
                <w:szCs w:val="22"/>
              </w:rPr>
            </w:pPr>
            <w:r w:rsidRPr="00534A64">
              <w:rPr>
                <w:rFonts w:cs="Arial"/>
                <w:sz w:val="22"/>
                <w:szCs w:val="22"/>
              </w:rPr>
              <w:t>Latitude South</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137.266671</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27.874909</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137.352898</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27.891359</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137.386075</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27.905125</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137.416907</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27.927044</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137.464081</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27.966385</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137.515186</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28.010973</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137.561049</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28.058181</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137.620021</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28.147353</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137.675058</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28.212921</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137.772030</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28.300780</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137.802169</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28.328318</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137.835278</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28.384300</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137.854122</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28.426935</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137.867644</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28.469885</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137.881166</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28.515289</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lastRenderedPageBreak/>
              <w:t>137.898375</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28.584008</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137.906981</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28.653955</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137.915587</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28.813484</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137.916817</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28.909201</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137.917126</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28.955526</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137.918278</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29.008523</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137.918433</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29.031378</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137.918433</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29.038515</w:t>
            </w:r>
          </w:p>
        </w:tc>
      </w:tr>
      <w:tr w:rsidR="00C73C48" w:rsidRPr="00534A64" w:rsidTr="00F33D51">
        <w:trPr>
          <w:jc w:val="center"/>
        </w:trPr>
        <w:tc>
          <w:tcPr>
            <w:tcW w:w="2505" w:type="dxa"/>
            <w:vAlign w:val="center"/>
          </w:tcPr>
          <w:p w:rsidR="00C73C48" w:rsidRPr="00534A64" w:rsidRDefault="00C73C48" w:rsidP="00F33D51">
            <w:pPr>
              <w:jc w:val="center"/>
              <w:rPr>
                <w:rFonts w:cs="Arial"/>
                <w:sz w:val="22"/>
                <w:szCs w:val="22"/>
              </w:rPr>
            </w:pPr>
            <w:r w:rsidRPr="00534A64">
              <w:rPr>
                <w:rFonts w:cs="Arial"/>
                <w:sz w:val="22"/>
                <w:szCs w:val="22"/>
              </w:rPr>
              <w:t>137.918433</w:t>
            </w:r>
          </w:p>
        </w:tc>
        <w:tc>
          <w:tcPr>
            <w:tcW w:w="2410" w:type="dxa"/>
            <w:vAlign w:val="center"/>
          </w:tcPr>
          <w:p w:rsidR="00C73C48" w:rsidRPr="00534A64" w:rsidRDefault="00C73C48" w:rsidP="00F33D51">
            <w:pPr>
              <w:jc w:val="center"/>
              <w:rPr>
                <w:rFonts w:cs="Arial"/>
                <w:sz w:val="22"/>
                <w:szCs w:val="22"/>
              </w:rPr>
            </w:pPr>
            <w:r w:rsidRPr="00534A64">
              <w:rPr>
                <w:rFonts w:cs="Arial"/>
                <w:sz w:val="22"/>
                <w:szCs w:val="22"/>
              </w:rPr>
              <w:t>29.038588</w:t>
            </w:r>
          </w:p>
        </w:tc>
      </w:tr>
    </w:tbl>
    <w:p w:rsidR="00C73C48" w:rsidRDefault="005C13DF" w:rsidP="00C73C48">
      <w:pPr>
        <w:pStyle w:val="NoNum"/>
      </w:pPr>
      <w:r>
        <w:t>T</w:t>
      </w:r>
      <w:r w:rsidR="00C73C48">
        <w:t>hen southerly along a straight line towards a point at Longitude 137.918425° East, Latitude 29.041867° South to its intersection with the southern boundary of Section 1468, Out of Hundreds (Curdimurka) &amp; Out of Hundreds (Lake Eyre) [being along portion of the external boundary of the Dieri native title Consent Determination area – SAD6017/1998 (SCD2012/001)].</w:t>
      </w:r>
    </w:p>
    <w:p w:rsidR="00C73C48" w:rsidRDefault="00C73C48" w:rsidP="00C73C48">
      <w:pPr>
        <w:pStyle w:val="NoNum"/>
      </w:pPr>
      <w:r>
        <w:t>Then generally westerly and generally north-westerly along the southern and western boundaries of the said Section 1468, Out of Hundreds (Curdimurka) &amp; Out of Hundreds (Lake Eyre) (being portion of Kati Thanda – Lake Eyre National Park).</w:t>
      </w:r>
    </w:p>
    <w:p w:rsidR="00C73C48" w:rsidRDefault="00C73C48" w:rsidP="00C73C48">
      <w:pPr>
        <w:pStyle w:val="NoNum"/>
      </w:pPr>
      <w:r>
        <w:t>Then generally north-westerly along the western boundary of Allotment 2036 of Deposited Plan 38061 (Kalamurina Pastoral Lease, PE2412); generally north-westerly along the southern boundary of Block 425, Out of Hundreds (Noolyeana) (Kallakoopah West Pastoral Lease, PE2534) to its intersection with the centreline of the Warburton River at Longitude 137.180870° East, Latitude 27.910140° South [being portion of the external boundary of Kati Thanda – Lake Eyre National Park].</w:t>
      </w:r>
    </w:p>
    <w:p w:rsidR="00C73C48" w:rsidRDefault="00C73C48" w:rsidP="00C73C48">
      <w:pPr>
        <w:pStyle w:val="NoNum"/>
      </w:pPr>
      <w:r>
        <w:t xml:space="preserve">Then generally northerly and generally north-easterly along the centreline of the Warburton River passing through </w:t>
      </w:r>
      <w:r w:rsidR="005C13DF">
        <w:t>the following coordinate points:</w:t>
      </w:r>
    </w:p>
    <w:tbl>
      <w:tblPr>
        <w:tblStyle w:val="TableGrid"/>
        <w:tblW w:w="0" w:type="auto"/>
        <w:jc w:val="center"/>
        <w:tblLook w:val="04A0" w:firstRow="1" w:lastRow="0" w:firstColumn="1" w:lastColumn="0" w:noHBand="0" w:noVBand="1"/>
      </w:tblPr>
      <w:tblGrid>
        <w:gridCol w:w="2505"/>
        <w:gridCol w:w="2410"/>
      </w:tblGrid>
      <w:tr w:rsidR="00C73C48" w:rsidRPr="00534A64" w:rsidTr="00F33D51">
        <w:trPr>
          <w:jc w:val="center"/>
        </w:trPr>
        <w:tc>
          <w:tcPr>
            <w:tcW w:w="2505" w:type="dxa"/>
            <w:shd w:val="clear" w:color="auto" w:fill="D9D9D9" w:themeFill="background1" w:themeFillShade="D9"/>
            <w:vAlign w:val="center"/>
          </w:tcPr>
          <w:p w:rsidR="00C73C48" w:rsidRPr="00534A64" w:rsidRDefault="00C73C48" w:rsidP="00F33D51">
            <w:pPr>
              <w:jc w:val="center"/>
              <w:rPr>
                <w:rFonts w:cs="Arial"/>
                <w:sz w:val="22"/>
                <w:szCs w:val="22"/>
              </w:rPr>
            </w:pPr>
            <w:r w:rsidRPr="00534A64">
              <w:rPr>
                <w:rFonts w:cs="Arial"/>
                <w:sz w:val="22"/>
                <w:szCs w:val="22"/>
              </w:rPr>
              <w:t>Longitude East</w:t>
            </w:r>
          </w:p>
        </w:tc>
        <w:tc>
          <w:tcPr>
            <w:tcW w:w="2410" w:type="dxa"/>
            <w:shd w:val="clear" w:color="auto" w:fill="D9D9D9" w:themeFill="background1" w:themeFillShade="D9"/>
            <w:vAlign w:val="center"/>
          </w:tcPr>
          <w:p w:rsidR="00C73C48" w:rsidRPr="00534A64" w:rsidRDefault="00C73C48" w:rsidP="00F33D51">
            <w:pPr>
              <w:jc w:val="center"/>
              <w:rPr>
                <w:rFonts w:cs="Arial"/>
                <w:sz w:val="22"/>
                <w:szCs w:val="22"/>
              </w:rPr>
            </w:pPr>
            <w:r w:rsidRPr="00534A64">
              <w:rPr>
                <w:rFonts w:cs="Arial"/>
                <w:sz w:val="22"/>
                <w:szCs w:val="22"/>
              </w:rPr>
              <w:t>Latitude South</w:t>
            </w:r>
          </w:p>
        </w:tc>
      </w:tr>
      <w:tr w:rsidR="00C73C48" w:rsidRPr="00534A64" w:rsidTr="00F33D51">
        <w:trPr>
          <w:jc w:val="center"/>
        </w:trPr>
        <w:tc>
          <w:tcPr>
            <w:tcW w:w="2505"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137.185090</w:t>
            </w:r>
          </w:p>
        </w:tc>
        <w:tc>
          <w:tcPr>
            <w:tcW w:w="2410"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27.904590</w:t>
            </w:r>
          </w:p>
        </w:tc>
      </w:tr>
      <w:tr w:rsidR="00C73C48" w:rsidRPr="00534A64" w:rsidTr="00F33D51">
        <w:trPr>
          <w:jc w:val="center"/>
        </w:trPr>
        <w:tc>
          <w:tcPr>
            <w:tcW w:w="2505"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137.187900</w:t>
            </w:r>
          </w:p>
        </w:tc>
        <w:tc>
          <w:tcPr>
            <w:tcW w:w="2410"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27.900150</w:t>
            </w:r>
          </w:p>
        </w:tc>
      </w:tr>
      <w:tr w:rsidR="00C73C48" w:rsidRPr="00534A64" w:rsidTr="00F33D51">
        <w:trPr>
          <w:jc w:val="center"/>
        </w:trPr>
        <w:tc>
          <w:tcPr>
            <w:tcW w:w="2505"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137.188330</w:t>
            </w:r>
          </w:p>
        </w:tc>
        <w:tc>
          <w:tcPr>
            <w:tcW w:w="2410"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27.893610</w:t>
            </w:r>
          </w:p>
        </w:tc>
      </w:tr>
      <w:tr w:rsidR="00C73C48" w:rsidRPr="00534A64" w:rsidTr="00F33D51">
        <w:trPr>
          <w:jc w:val="center"/>
        </w:trPr>
        <w:tc>
          <w:tcPr>
            <w:tcW w:w="2505"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137.184160</w:t>
            </w:r>
          </w:p>
        </w:tc>
        <w:tc>
          <w:tcPr>
            <w:tcW w:w="2410"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27.882760</w:t>
            </w:r>
          </w:p>
        </w:tc>
      </w:tr>
      <w:tr w:rsidR="00C73C48" w:rsidRPr="00534A64" w:rsidTr="00F33D51">
        <w:trPr>
          <w:jc w:val="center"/>
        </w:trPr>
        <w:tc>
          <w:tcPr>
            <w:tcW w:w="2505"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137.180090</w:t>
            </w:r>
          </w:p>
        </w:tc>
        <w:tc>
          <w:tcPr>
            <w:tcW w:w="2410"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27.876870</w:t>
            </w:r>
          </w:p>
        </w:tc>
      </w:tr>
      <w:tr w:rsidR="00C73C48" w:rsidRPr="00534A64" w:rsidTr="00F33D51">
        <w:trPr>
          <w:jc w:val="center"/>
        </w:trPr>
        <w:tc>
          <w:tcPr>
            <w:tcW w:w="2505"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137.175800</w:t>
            </w:r>
          </w:p>
        </w:tc>
        <w:tc>
          <w:tcPr>
            <w:tcW w:w="2410"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27.870650</w:t>
            </w:r>
          </w:p>
        </w:tc>
      </w:tr>
      <w:tr w:rsidR="00C73C48" w:rsidRPr="00534A64" w:rsidTr="00F33D51">
        <w:trPr>
          <w:jc w:val="center"/>
        </w:trPr>
        <w:tc>
          <w:tcPr>
            <w:tcW w:w="2505"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lastRenderedPageBreak/>
              <w:t>137.168180</w:t>
            </w:r>
          </w:p>
        </w:tc>
        <w:tc>
          <w:tcPr>
            <w:tcW w:w="2410"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27.863670</w:t>
            </w:r>
          </w:p>
        </w:tc>
      </w:tr>
      <w:tr w:rsidR="00C73C48" w:rsidRPr="00534A64" w:rsidTr="00F33D51">
        <w:trPr>
          <w:jc w:val="center"/>
        </w:trPr>
        <w:tc>
          <w:tcPr>
            <w:tcW w:w="2505"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137.164350</w:t>
            </w:r>
          </w:p>
        </w:tc>
        <w:tc>
          <w:tcPr>
            <w:tcW w:w="2410"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27.852240</w:t>
            </w:r>
          </w:p>
        </w:tc>
      </w:tr>
      <w:tr w:rsidR="00C73C48" w:rsidRPr="00534A64" w:rsidTr="00F33D51">
        <w:trPr>
          <w:jc w:val="center"/>
        </w:trPr>
        <w:tc>
          <w:tcPr>
            <w:tcW w:w="2505"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137.168950</w:t>
            </w:r>
          </w:p>
        </w:tc>
        <w:tc>
          <w:tcPr>
            <w:tcW w:w="2410"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27.845580</w:t>
            </w:r>
          </w:p>
        </w:tc>
      </w:tr>
      <w:tr w:rsidR="00C73C48" w:rsidRPr="00534A64" w:rsidTr="00F33D51">
        <w:trPr>
          <w:jc w:val="center"/>
        </w:trPr>
        <w:tc>
          <w:tcPr>
            <w:tcW w:w="2505"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137.170130</w:t>
            </w:r>
          </w:p>
        </w:tc>
        <w:tc>
          <w:tcPr>
            <w:tcW w:w="2410"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27.844930</w:t>
            </w:r>
          </w:p>
        </w:tc>
      </w:tr>
      <w:tr w:rsidR="00C73C48" w:rsidRPr="00534A64" w:rsidTr="00F33D51">
        <w:trPr>
          <w:jc w:val="center"/>
        </w:trPr>
        <w:tc>
          <w:tcPr>
            <w:tcW w:w="2505"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137.172520</w:t>
            </w:r>
          </w:p>
        </w:tc>
        <w:tc>
          <w:tcPr>
            <w:tcW w:w="2410"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27.844330</w:t>
            </w:r>
          </w:p>
        </w:tc>
      </w:tr>
      <w:tr w:rsidR="00C73C48" w:rsidRPr="00534A64" w:rsidTr="00F33D51">
        <w:trPr>
          <w:jc w:val="center"/>
        </w:trPr>
        <w:tc>
          <w:tcPr>
            <w:tcW w:w="2505"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137.179430</w:t>
            </w:r>
          </w:p>
        </w:tc>
        <w:tc>
          <w:tcPr>
            <w:tcW w:w="2410"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27.844160</w:t>
            </w:r>
          </w:p>
        </w:tc>
      </w:tr>
      <w:tr w:rsidR="00C73C48" w:rsidRPr="00534A64" w:rsidTr="00F33D51">
        <w:trPr>
          <w:jc w:val="center"/>
        </w:trPr>
        <w:tc>
          <w:tcPr>
            <w:tcW w:w="2505"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137.192300</w:t>
            </w:r>
          </w:p>
        </w:tc>
        <w:tc>
          <w:tcPr>
            <w:tcW w:w="2410"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27.848850</w:t>
            </w:r>
          </w:p>
        </w:tc>
      </w:tr>
      <w:tr w:rsidR="00C73C48" w:rsidRPr="00534A64" w:rsidTr="00F33D51">
        <w:trPr>
          <w:jc w:val="center"/>
        </w:trPr>
        <w:tc>
          <w:tcPr>
            <w:tcW w:w="2505"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137.202960</w:t>
            </w:r>
          </w:p>
        </w:tc>
        <w:tc>
          <w:tcPr>
            <w:tcW w:w="2410"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27.851280</w:t>
            </w:r>
          </w:p>
        </w:tc>
      </w:tr>
      <w:tr w:rsidR="00C73C48" w:rsidRPr="00534A64" w:rsidTr="00F33D51">
        <w:trPr>
          <w:jc w:val="center"/>
        </w:trPr>
        <w:tc>
          <w:tcPr>
            <w:tcW w:w="2505"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137.214030</w:t>
            </w:r>
          </w:p>
        </w:tc>
        <w:tc>
          <w:tcPr>
            <w:tcW w:w="2410"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27.851390</w:t>
            </w:r>
          </w:p>
        </w:tc>
      </w:tr>
      <w:tr w:rsidR="00C73C48" w:rsidRPr="00534A64" w:rsidTr="00F33D51">
        <w:trPr>
          <w:jc w:val="center"/>
        </w:trPr>
        <w:tc>
          <w:tcPr>
            <w:tcW w:w="2505"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137.217760</w:t>
            </w:r>
          </w:p>
        </w:tc>
        <w:tc>
          <w:tcPr>
            <w:tcW w:w="2410"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27.851270</w:t>
            </w:r>
          </w:p>
        </w:tc>
      </w:tr>
      <w:tr w:rsidR="00C73C48" w:rsidRPr="00534A64" w:rsidTr="00F33D51">
        <w:trPr>
          <w:jc w:val="center"/>
        </w:trPr>
        <w:tc>
          <w:tcPr>
            <w:tcW w:w="2505"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137.221110</w:t>
            </w:r>
          </w:p>
        </w:tc>
        <w:tc>
          <w:tcPr>
            <w:tcW w:w="2410"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27.851780</w:t>
            </w:r>
          </w:p>
        </w:tc>
      </w:tr>
      <w:tr w:rsidR="00C73C48" w:rsidRPr="00534A64" w:rsidTr="00F33D51">
        <w:trPr>
          <w:jc w:val="center"/>
        </w:trPr>
        <w:tc>
          <w:tcPr>
            <w:tcW w:w="2505"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137.224850</w:t>
            </w:r>
          </w:p>
        </w:tc>
        <w:tc>
          <w:tcPr>
            <w:tcW w:w="2410"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27.854160</w:t>
            </w:r>
          </w:p>
        </w:tc>
      </w:tr>
    </w:tbl>
    <w:p w:rsidR="00C73C48" w:rsidRPr="00534A64" w:rsidRDefault="005C13DF" w:rsidP="00C73C48">
      <w:pPr>
        <w:rPr>
          <w:rFonts w:cs="Arial"/>
          <w:sz w:val="22"/>
          <w:szCs w:val="22"/>
        </w:rPr>
      </w:pPr>
      <w:r>
        <w:rPr>
          <w:rFonts w:cs="Arial"/>
          <w:sz w:val="22"/>
          <w:szCs w:val="22"/>
        </w:rPr>
        <w:t>T</w:t>
      </w:r>
      <w:r w:rsidR="00C73C48" w:rsidRPr="00534A64">
        <w:rPr>
          <w:rFonts w:cs="Arial"/>
          <w:sz w:val="22"/>
          <w:szCs w:val="22"/>
        </w:rPr>
        <w:t xml:space="preserve">o its intersection with the centreline of the Macumba River at Longitude 137.225940° East, Latitude 27.854100° South; generally north-easterly along the centreline of the Macumba River passing through </w:t>
      </w:r>
      <w:r>
        <w:rPr>
          <w:rFonts w:cs="Arial"/>
          <w:sz w:val="22"/>
          <w:szCs w:val="22"/>
        </w:rPr>
        <w:t>the following coordinate points:</w:t>
      </w:r>
    </w:p>
    <w:tbl>
      <w:tblPr>
        <w:tblStyle w:val="TableGrid"/>
        <w:tblW w:w="0" w:type="auto"/>
        <w:jc w:val="center"/>
        <w:tblLook w:val="04A0" w:firstRow="1" w:lastRow="0" w:firstColumn="1" w:lastColumn="0" w:noHBand="0" w:noVBand="1"/>
      </w:tblPr>
      <w:tblGrid>
        <w:gridCol w:w="2505"/>
        <w:gridCol w:w="2410"/>
      </w:tblGrid>
      <w:tr w:rsidR="00C73C48" w:rsidRPr="00534A64" w:rsidTr="00F33D51">
        <w:trPr>
          <w:jc w:val="center"/>
        </w:trPr>
        <w:tc>
          <w:tcPr>
            <w:tcW w:w="2505" w:type="dxa"/>
            <w:shd w:val="clear" w:color="auto" w:fill="D9D9D9" w:themeFill="background1" w:themeFillShade="D9"/>
            <w:vAlign w:val="center"/>
          </w:tcPr>
          <w:p w:rsidR="00C73C48" w:rsidRPr="00534A64" w:rsidRDefault="00C73C48" w:rsidP="00F33D51">
            <w:pPr>
              <w:jc w:val="center"/>
              <w:rPr>
                <w:rFonts w:cs="Arial"/>
                <w:sz w:val="22"/>
                <w:szCs w:val="22"/>
              </w:rPr>
            </w:pPr>
            <w:r w:rsidRPr="00534A64">
              <w:rPr>
                <w:rFonts w:cs="Arial"/>
                <w:sz w:val="22"/>
                <w:szCs w:val="22"/>
              </w:rPr>
              <w:t>Longitude East</w:t>
            </w:r>
          </w:p>
        </w:tc>
        <w:tc>
          <w:tcPr>
            <w:tcW w:w="2410" w:type="dxa"/>
            <w:shd w:val="clear" w:color="auto" w:fill="D9D9D9" w:themeFill="background1" w:themeFillShade="D9"/>
            <w:vAlign w:val="center"/>
          </w:tcPr>
          <w:p w:rsidR="00C73C48" w:rsidRPr="00534A64" w:rsidRDefault="00C73C48" w:rsidP="00F33D51">
            <w:pPr>
              <w:jc w:val="center"/>
              <w:rPr>
                <w:rFonts w:cs="Arial"/>
                <w:sz w:val="22"/>
                <w:szCs w:val="22"/>
              </w:rPr>
            </w:pPr>
            <w:r w:rsidRPr="00534A64">
              <w:rPr>
                <w:rFonts w:cs="Arial"/>
                <w:sz w:val="22"/>
                <w:szCs w:val="22"/>
              </w:rPr>
              <w:t>Latitude South</w:t>
            </w:r>
          </w:p>
        </w:tc>
      </w:tr>
      <w:tr w:rsidR="00C73C48" w:rsidRPr="00534A64" w:rsidTr="00F33D51">
        <w:trPr>
          <w:jc w:val="center"/>
        </w:trPr>
        <w:tc>
          <w:tcPr>
            <w:tcW w:w="2505"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137.227300</w:t>
            </w:r>
          </w:p>
        </w:tc>
        <w:tc>
          <w:tcPr>
            <w:tcW w:w="2410"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27.854010</w:t>
            </w:r>
          </w:p>
        </w:tc>
      </w:tr>
      <w:tr w:rsidR="00C73C48" w:rsidRPr="00534A64" w:rsidTr="00F33D51">
        <w:trPr>
          <w:jc w:val="center"/>
        </w:trPr>
        <w:tc>
          <w:tcPr>
            <w:tcW w:w="2505"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137.228390</w:t>
            </w:r>
          </w:p>
        </w:tc>
        <w:tc>
          <w:tcPr>
            <w:tcW w:w="2410"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27.852980</w:t>
            </w:r>
          </w:p>
        </w:tc>
      </w:tr>
      <w:tr w:rsidR="00C73C48" w:rsidRPr="00534A64" w:rsidTr="00F33D51">
        <w:trPr>
          <w:jc w:val="center"/>
        </w:trPr>
        <w:tc>
          <w:tcPr>
            <w:tcW w:w="2505"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137.232410</w:t>
            </w:r>
          </w:p>
        </w:tc>
        <w:tc>
          <w:tcPr>
            <w:tcW w:w="2410"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27.850990</w:t>
            </w:r>
          </w:p>
        </w:tc>
      </w:tr>
      <w:tr w:rsidR="00C73C48" w:rsidRPr="00534A64" w:rsidTr="00F33D51">
        <w:trPr>
          <w:jc w:val="center"/>
        </w:trPr>
        <w:tc>
          <w:tcPr>
            <w:tcW w:w="2505"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137.236880</w:t>
            </w:r>
          </w:p>
        </w:tc>
        <w:tc>
          <w:tcPr>
            <w:tcW w:w="2410"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27.849660</w:t>
            </w:r>
          </w:p>
        </w:tc>
      </w:tr>
      <w:tr w:rsidR="00C73C48" w:rsidRPr="00534A64" w:rsidTr="00F33D51">
        <w:trPr>
          <w:jc w:val="center"/>
        </w:trPr>
        <w:tc>
          <w:tcPr>
            <w:tcW w:w="2505"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137.241250</w:t>
            </w:r>
          </w:p>
        </w:tc>
        <w:tc>
          <w:tcPr>
            <w:tcW w:w="2410" w:type="dxa"/>
            <w:vAlign w:val="center"/>
          </w:tcPr>
          <w:p w:rsidR="00C73C48" w:rsidRPr="00534A64" w:rsidRDefault="00C73C48" w:rsidP="00F33D51">
            <w:pPr>
              <w:jc w:val="center"/>
              <w:rPr>
                <w:rFonts w:cs="Arial"/>
                <w:color w:val="000000"/>
                <w:sz w:val="22"/>
                <w:szCs w:val="22"/>
              </w:rPr>
            </w:pPr>
            <w:r w:rsidRPr="00534A64">
              <w:rPr>
                <w:rFonts w:cs="Arial"/>
                <w:color w:val="000000"/>
                <w:sz w:val="22"/>
                <w:szCs w:val="22"/>
              </w:rPr>
              <w:t>27.849050</w:t>
            </w:r>
          </w:p>
        </w:tc>
      </w:tr>
    </w:tbl>
    <w:p w:rsidR="00C73C48" w:rsidRPr="00534A64" w:rsidRDefault="005C13DF" w:rsidP="00C73C48">
      <w:pPr>
        <w:rPr>
          <w:rFonts w:cs="Arial"/>
          <w:sz w:val="22"/>
          <w:szCs w:val="22"/>
        </w:rPr>
      </w:pPr>
      <w:r>
        <w:rPr>
          <w:rFonts w:cs="Arial"/>
          <w:sz w:val="22"/>
          <w:szCs w:val="22"/>
        </w:rPr>
        <w:t>T</w:t>
      </w:r>
      <w:r w:rsidR="00C73C48" w:rsidRPr="00534A64">
        <w:rPr>
          <w:rFonts w:cs="Arial"/>
          <w:sz w:val="22"/>
          <w:szCs w:val="22"/>
        </w:rPr>
        <w:t>o its intersection with the centreline of an un-named creek at Longitude 137.243340° East, Latitude 27.849160° South [being along portion of the external boundary of the Arabana People native title Consent Determination area – SAD6025/1998 (SCD2012/002)].</w:t>
      </w:r>
    </w:p>
    <w:p w:rsidR="00C73C48" w:rsidRPr="00534A64" w:rsidRDefault="00C73C48" w:rsidP="00C73C48">
      <w:pPr>
        <w:rPr>
          <w:rFonts w:cs="Arial"/>
          <w:sz w:val="22"/>
          <w:szCs w:val="22"/>
        </w:rPr>
      </w:pPr>
      <w:proofErr w:type="gramStart"/>
      <w:r w:rsidRPr="00534A64">
        <w:rPr>
          <w:rFonts w:cs="Arial"/>
          <w:sz w:val="22"/>
          <w:szCs w:val="22"/>
        </w:rPr>
        <w:t xml:space="preserve">Then generally south-easterly along the centreline of the said un-named creek passing through </w:t>
      </w:r>
      <w:r w:rsidR="005C13DF">
        <w:rPr>
          <w:rFonts w:cs="Arial"/>
          <w:sz w:val="22"/>
          <w:szCs w:val="22"/>
        </w:rPr>
        <w:t>the following coordinate points:</w:t>
      </w:r>
      <w:proofErr w:type="gramEnd"/>
    </w:p>
    <w:tbl>
      <w:tblPr>
        <w:tblStyle w:val="TableGrid"/>
        <w:tblW w:w="0" w:type="auto"/>
        <w:jc w:val="center"/>
        <w:tblLook w:val="04A0" w:firstRow="1" w:lastRow="0" w:firstColumn="1" w:lastColumn="0" w:noHBand="0" w:noVBand="1"/>
      </w:tblPr>
      <w:tblGrid>
        <w:gridCol w:w="2505"/>
        <w:gridCol w:w="2410"/>
      </w:tblGrid>
      <w:tr w:rsidR="00C73C48" w:rsidRPr="00534A64" w:rsidTr="00F33D51">
        <w:trPr>
          <w:jc w:val="center"/>
        </w:trPr>
        <w:tc>
          <w:tcPr>
            <w:tcW w:w="2505" w:type="dxa"/>
            <w:shd w:val="clear" w:color="auto" w:fill="D9D9D9" w:themeFill="background1" w:themeFillShade="D9"/>
            <w:vAlign w:val="bottom"/>
          </w:tcPr>
          <w:p w:rsidR="00C73C48" w:rsidRPr="00534A64" w:rsidRDefault="00C73C48" w:rsidP="00F33D51">
            <w:pPr>
              <w:jc w:val="center"/>
              <w:rPr>
                <w:rFonts w:cs="Arial"/>
                <w:bCs/>
                <w:color w:val="000000"/>
                <w:sz w:val="22"/>
                <w:szCs w:val="22"/>
              </w:rPr>
            </w:pPr>
            <w:r w:rsidRPr="00534A64">
              <w:rPr>
                <w:rFonts w:cs="Arial"/>
                <w:bCs/>
                <w:color w:val="000000"/>
                <w:sz w:val="22"/>
                <w:szCs w:val="22"/>
              </w:rPr>
              <w:t>Longitude East</w:t>
            </w:r>
          </w:p>
        </w:tc>
        <w:tc>
          <w:tcPr>
            <w:tcW w:w="2410" w:type="dxa"/>
            <w:shd w:val="clear" w:color="auto" w:fill="D9D9D9" w:themeFill="background1" w:themeFillShade="D9"/>
            <w:vAlign w:val="bottom"/>
          </w:tcPr>
          <w:p w:rsidR="00C73C48" w:rsidRPr="00534A64" w:rsidRDefault="00C73C48" w:rsidP="00F33D51">
            <w:pPr>
              <w:jc w:val="center"/>
              <w:rPr>
                <w:rFonts w:cs="Arial"/>
                <w:bCs/>
                <w:color w:val="000000"/>
                <w:sz w:val="22"/>
                <w:szCs w:val="22"/>
              </w:rPr>
            </w:pPr>
            <w:r w:rsidRPr="00534A64">
              <w:rPr>
                <w:rFonts w:cs="Arial"/>
                <w:bCs/>
                <w:color w:val="000000"/>
                <w:sz w:val="22"/>
                <w:szCs w:val="22"/>
              </w:rPr>
              <w:t>Latitude South</w:t>
            </w:r>
          </w:p>
        </w:tc>
      </w:tr>
      <w:tr w:rsidR="00C73C48" w:rsidRPr="00534A64" w:rsidTr="00F33D51">
        <w:trPr>
          <w:jc w:val="center"/>
        </w:trPr>
        <w:tc>
          <w:tcPr>
            <w:tcW w:w="2505"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137.243520</w:t>
            </w:r>
          </w:p>
        </w:tc>
        <w:tc>
          <w:tcPr>
            <w:tcW w:w="2410"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27.850600</w:t>
            </w:r>
          </w:p>
        </w:tc>
      </w:tr>
      <w:tr w:rsidR="00C73C48" w:rsidRPr="00534A64" w:rsidTr="00F33D51">
        <w:trPr>
          <w:jc w:val="center"/>
        </w:trPr>
        <w:tc>
          <w:tcPr>
            <w:tcW w:w="2505"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137.244110</w:t>
            </w:r>
          </w:p>
        </w:tc>
        <w:tc>
          <w:tcPr>
            <w:tcW w:w="2410"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27.852350</w:t>
            </w:r>
          </w:p>
        </w:tc>
      </w:tr>
      <w:tr w:rsidR="00C73C48" w:rsidRPr="00534A64" w:rsidTr="00F33D51">
        <w:trPr>
          <w:jc w:val="center"/>
        </w:trPr>
        <w:tc>
          <w:tcPr>
            <w:tcW w:w="2505"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137.244780</w:t>
            </w:r>
          </w:p>
        </w:tc>
        <w:tc>
          <w:tcPr>
            <w:tcW w:w="2410"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27.853490</w:t>
            </w:r>
          </w:p>
        </w:tc>
      </w:tr>
      <w:tr w:rsidR="00C73C48" w:rsidRPr="00534A64" w:rsidTr="00F33D51">
        <w:trPr>
          <w:jc w:val="center"/>
        </w:trPr>
        <w:tc>
          <w:tcPr>
            <w:tcW w:w="2505"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137.245440</w:t>
            </w:r>
          </w:p>
        </w:tc>
        <w:tc>
          <w:tcPr>
            <w:tcW w:w="2410"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27.854260</w:t>
            </w:r>
          </w:p>
        </w:tc>
      </w:tr>
      <w:tr w:rsidR="00C73C48" w:rsidRPr="00534A64" w:rsidTr="00F33D51">
        <w:trPr>
          <w:jc w:val="center"/>
        </w:trPr>
        <w:tc>
          <w:tcPr>
            <w:tcW w:w="2505"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137.246050</w:t>
            </w:r>
          </w:p>
        </w:tc>
        <w:tc>
          <w:tcPr>
            <w:tcW w:w="2410"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27.854860</w:t>
            </w:r>
          </w:p>
        </w:tc>
      </w:tr>
      <w:tr w:rsidR="00C73C48" w:rsidRPr="00534A64" w:rsidTr="00F33D51">
        <w:trPr>
          <w:jc w:val="center"/>
        </w:trPr>
        <w:tc>
          <w:tcPr>
            <w:tcW w:w="2505"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137.247060</w:t>
            </w:r>
          </w:p>
        </w:tc>
        <w:tc>
          <w:tcPr>
            <w:tcW w:w="2410"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27.855190</w:t>
            </w:r>
          </w:p>
        </w:tc>
      </w:tr>
      <w:tr w:rsidR="00C73C48" w:rsidRPr="00534A64" w:rsidTr="00F33D51">
        <w:trPr>
          <w:jc w:val="center"/>
        </w:trPr>
        <w:tc>
          <w:tcPr>
            <w:tcW w:w="2505"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137.247580</w:t>
            </w:r>
          </w:p>
        </w:tc>
        <w:tc>
          <w:tcPr>
            <w:tcW w:w="2410"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27.855530</w:t>
            </w:r>
          </w:p>
        </w:tc>
      </w:tr>
      <w:tr w:rsidR="00C73C48" w:rsidRPr="00534A64" w:rsidTr="00F33D51">
        <w:trPr>
          <w:jc w:val="center"/>
        </w:trPr>
        <w:tc>
          <w:tcPr>
            <w:tcW w:w="2505"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137.248730</w:t>
            </w:r>
          </w:p>
        </w:tc>
        <w:tc>
          <w:tcPr>
            <w:tcW w:w="2410"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27.856550</w:t>
            </w:r>
          </w:p>
        </w:tc>
      </w:tr>
      <w:tr w:rsidR="00C73C48" w:rsidRPr="00534A64" w:rsidTr="00F33D51">
        <w:trPr>
          <w:jc w:val="center"/>
        </w:trPr>
        <w:tc>
          <w:tcPr>
            <w:tcW w:w="2505"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lastRenderedPageBreak/>
              <w:t>137.249350</w:t>
            </w:r>
          </w:p>
        </w:tc>
        <w:tc>
          <w:tcPr>
            <w:tcW w:w="2410"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27.857680</w:t>
            </w:r>
          </w:p>
        </w:tc>
      </w:tr>
      <w:tr w:rsidR="00C73C48" w:rsidRPr="00534A64" w:rsidTr="00F33D51">
        <w:trPr>
          <w:jc w:val="center"/>
        </w:trPr>
        <w:tc>
          <w:tcPr>
            <w:tcW w:w="2505"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137.249620</w:t>
            </w:r>
          </w:p>
        </w:tc>
        <w:tc>
          <w:tcPr>
            <w:tcW w:w="2410"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27.858350</w:t>
            </w:r>
          </w:p>
        </w:tc>
      </w:tr>
      <w:tr w:rsidR="00C73C48" w:rsidRPr="00534A64" w:rsidTr="00F33D51">
        <w:trPr>
          <w:jc w:val="center"/>
        </w:trPr>
        <w:tc>
          <w:tcPr>
            <w:tcW w:w="2505"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137.249610</w:t>
            </w:r>
          </w:p>
        </w:tc>
        <w:tc>
          <w:tcPr>
            <w:tcW w:w="2410"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27.858920</w:t>
            </w:r>
          </w:p>
        </w:tc>
      </w:tr>
      <w:tr w:rsidR="00C73C48" w:rsidRPr="00534A64" w:rsidTr="00F33D51">
        <w:trPr>
          <w:jc w:val="center"/>
        </w:trPr>
        <w:tc>
          <w:tcPr>
            <w:tcW w:w="2505"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137.250630</w:t>
            </w:r>
          </w:p>
        </w:tc>
        <w:tc>
          <w:tcPr>
            <w:tcW w:w="2410"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27.861060</w:t>
            </w:r>
          </w:p>
        </w:tc>
      </w:tr>
      <w:tr w:rsidR="00C73C48" w:rsidRPr="00534A64" w:rsidTr="00F33D51">
        <w:trPr>
          <w:jc w:val="center"/>
        </w:trPr>
        <w:tc>
          <w:tcPr>
            <w:tcW w:w="2505"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137.250500</w:t>
            </w:r>
          </w:p>
        </w:tc>
        <w:tc>
          <w:tcPr>
            <w:tcW w:w="2410"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27.862530</w:t>
            </w:r>
          </w:p>
        </w:tc>
      </w:tr>
      <w:tr w:rsidR="00C73C48" w:rsidRPr="00534A64" w:rsidTr="00F33D51">
        <w:trPr>
          <w:jc w:val="center"/>
        </w:trPr>
        <w:tc>
          <w:tcPr>
            <w:tcW w:w="2505"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137.249930</w:t>
            </w:r>
          </w:p>
        </w:tc>
        <w:tc>
          <w:tcPr>
            <w:tcW w:w="2410"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27.863290</w:t>
            </w:r>
          </w:p>
        </w:tc>
      </w:tr>
    </w:tbl>
    <w:p w:rsidR="00C73C48" w:rsidRPr="00534A64" w:rsidRDefault="005C13DF" w:rsidP="00C73C48">
      <w:pPr>
        <w:rPr>
          <w:rFonts w:cs="Arial"/>
          <w:sz w:val="22"/>
          <w:szCs w:val="22"/>
        </w:rPr>
      </w:pPr>
      <w:r>
        <w:rPr>
          <w:rFonts w:cs="Arial"/>
          <w:sz w:val="22"/>
          <w:szCs w:val="22"/>
        </w:rPr>
        <w:t>T</w:t>
      </w:r>
      <w:r w:rsidR="00C73C48" w:rsidRPr="00534A64">
        <w:rPr>
          <w:rFonts w:cs="Arial"/>
          <w:sz w:val="22"/>
          <w:szCs w:val="22"/>
        </w:rPr>
        <w:t xml:space="preserve">he latter coordinate being the intersection of the centreline of the said un-named creek and the centreline of the Warburton River; generally south-easterly along the centreline of the Warburton River passing through </w:t>
      </w:r>
      <w:r>
        <w:rPr>
          <w:rFonts w:cs="Arial"/>
          <w:sz w:val="22"/>
          <w:szCs w:val="22"/>
        </w:rPr>
        <w:t>the following coordinate points:</w:t>
      </w:r>
    </w:p>
    <w:tbl>
      <w:tblPr>
        <w:tblStyle w:val="TableGrid"/>
        <w:tblW w:w="0" w:type="auto"/>
        <w:jc w:val="center"/>
        <w:tblLook w:val="04A0" w:firstRow="1" w:lastRow="0" w:firstColumn="1" w:lastColumn="0" w:noHBand="0" w:noVBand="1"/>
      </w:tblPr>
      <w:tblGrid>
        <w:gridCol w:w="2505"/>
        <w:gridCol w:w="2410"/>
      </w:tblGrid>
      <w:tr w:rsidR="00C73C48" w:rsidRPr="00534A64" w:rsidTr="00F33D51">
        <w:trPr>
          <w:cantSplit/>
          <w:jc w:val="center"/>
        </w:trPr>
        <w:tc>
          <w:tcPr>
            <w:tcW w:w="2505" w:type="dxa"/>
            <w:shd w:val="clear" w:color="auto" w:fill="D9D9D9" w:themeFill="background1" w:themeFillShade="D9"/>
            <w:vAlign w:val="bottom"/>
          </w:tcPr>
          <w:p w:rsidR="00C73C48" w:rsidRPr="00534A64" w:rsidRDefault="00C73C48" w:rsidP="00F33D51">
            <w:pPr>
              <w:jc w:val="center"/>
              <w:rPr>
                <w:rFonts w:cs="Arial"/>
                <w:b/>
                <w:bCs/>
                <w:color w:val="000000"/>
                <w:sz w:val="22"/>
                <w:szCs w:val="22"/>
              </w:rPr>
            </w:pPr>
            <w:r w:rsidRPr="00534A64">
              <w:rPr>
                <w:rFonts w:cs="Arial"/>
                <w:b/>
                <w:bCs/>
                <w:color w:val="000000"/>
                <w:sz w:val="22"/>
                <w:szCs w:val="22"/>
              </w:rPr>
              <w:t>Longitude East</w:t>
            </w:r>
          </w:p>
        </w:tc>
        <w:tc>
          <w:tcPr>
            <w:tcW w:w="2410" w:type="dxa"/>
            <w:shd w:val="clear" w:color="auto" w:fill="D9D9D9" w:themeFill="background1" w:themeFillShade="D9"/>
            <w:vAlign w:val="bottom"/>
          </w:tcPr>
          <w:p w:rsidR="00C73C48" w:rsidRPr="00534A64" w:rsidRDefault="00C73C48" w:rsidP="00F33D51">
            <w:pPr>
              <w:jc w:val="center"/>
              <w:rPr>
                <w:rFonts w:cs="Arial"/>
                <w:b/>
                <w:bCs/>
                <w:color w:val="000000"/>
                <w:sz w:val="22"/>
                <w:szCs w:val="22"/>
              </w:rPr>
            </w:pPr>
            <w:r w:rsidRPr="00534A64">
              <w:rPr>
                <w:rFonts w:cs="Arial"/>
                <w:b/>
                <w:bCs/>
                <w:color w:val="000000"/>
                <w:sz w:val="22"/>
                <w:szCs w:val="22"/>
              </w:rPr>
              <w:t>Latitude South</w:t>
            </w:r>
          </w:p>
        </w:tc>
      </w:tr>
      <w:tr w:rsidR="00C73C48" w:rsidRPr="00534A64" w:rsidTr="00F33D51">
        <w:trPr>
          <w:cantSplit/>
          <w:jc w:val="center"/>
        </w:trPr>
        <w:tc>
          <w:tcPr>
            <w:tcW w:w="2505"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137.251770</w:t>
            </w:r>
          </w:p>
        </w:tc>
        <w:tc>
          <w:tcPr>
            <w:tcW w:w="2410"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27.864100</w:t>
            </w:r>
          </w:p>
        </w:tc>
      </w:tr>
      <w:tr w:rsidR="00C73C48" w:rsidRPr="00534A64" w:rsidTr="00F33D51">
        <w:trPr>
          <w:cantSplit/>
          <w:jc w:val="center"/>
        </w:trPr>
        <w:tc>
          <w:tcPr>
            <w:tcW w:w="2505"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137.255200</w:t>
            </w:r>
          </w:p>
        </w:tc>
        <w:tc>
          <w:tcPr>
            <w:tcW w:w="2410"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27.864100</w:t>
            </w:r>
          </w:p>
        </w:tc>
      </w:tr>
      <w:tr w:rsidR="00C73C48" w:rsidRPr="00534A64" w:rsidTr="00F33D51">
        <w:trPr>
          <w:cantSplit/>
          <w:jc w:val="center"/>
        </w:trPr>
        <w:tc>
          <w:tcPr>
            <w:tcW w:w="2505"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137.256720</w:t>
            </w:r>
          </w:p>
        </w:tc>
        <w:tc>
          <w:tcPr>
            <w:tcW w:w="2410"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27.865230</w:t>
            </w:r>
          </w:p>
        </w:tc>
      </w:tr>
      <w:tr w:rsidR="00C73C48" w:rsidRPr="00534A64" w:rsidTr="00F33D51">
        <w:trPr>
          <w:cantSplit/>
          <w:jc w:val="center"/>
        </w:trPr>
        <w:tc>
          <w:tcPr>
            <w:tcW w:w="2505"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137.258000</w:t>
            </w:r>
          </w:p>
        </w:tc>
        <w:tc>
          <w:tcPr>
            <w:tcW w:w="2410"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27.866810</w:t>
            </w:r>
          </w:p>
        </w:tc>
      </w:tr>
      <w:tr w:rsidR="00C73C48" w:rsidRPr="00534A64" w:rsidTr="00F33D51">
        <w:trPr>
          <w:cantSplit/>
          <w:jc w:val="center"/>
        </w:trPr>
        <w:tc>
          <w:tcPr>
            <w:tcW w:w="2505"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137.260540</w:t>
            </w:r>
          </w:p>
        </w:tc>
        <w:tc>
          <w:tcPr>
            <w:tcW w:w="2410"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27.868390</w:t>
            </w:r>
          </w:p>
        </w:tc>
      </w:tr>
      <w:tr w:rsidR="00C73C48" w:rsidRPr="00534A64" w:rsidTr="00F33D51">
        <w:trPr>
          <w:cantSplit/>
          <w:jc w:val="center"/>
        </w:trPr>
        <w:tc>
          <w:tcPr>
            <w:tcW w:w="2505"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137.259640</w:t>
            </w:r>
          </w:p>
        </w:tc>
        <w:tc>
          <w:tcPr>
            <w:tcW w:w="2410"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27.869970</w:t>
            </w:r>
          </w:p>
        </w:tc>
      </w:tr>
      <w:tr w:rsidR="00C73C48" w:rsidRPr="00534A64" w:rsidTr="00F33D51">
        <w:trPr>
          <w:cantSplit/>
          <w:jc w:val="center"/>
        </w:trPr>
        <w:tc>
          <w:tcPr>
            <w:tcW w:w="2505"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137.260800</w:t>
            </w:r>
          </w:p>
        </w:tc>
        <w:tc>
          <w:tcPr>
            <w:tcW w:w="2410"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27.871770</w:t>
            </w:r>
          </w:p>
        </w:tc>
      </w:tr>
      <w:tr w:rsidR="00C73C48" w:rsidRPr="00534A64" w:rsidTr="00F33D51">
        <w:trPr>
          <w:cantSplit/>
          <w:jc w:val="center"/>
        </w:trPr>
        <w:tc>
          <w:tcPr>
            <w:tcW w:w="2505"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137.262830</w:t>
            </w:r>
          </w:p>
        </w:tc>
        <w:tc>
          <w:tcPr>
            <w:tcW w:w="2410"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27.872220</w:t>
            </w:r>
          </w:p>
        </w:tc>
      </w:tr>
      <w:tr w:rsidR="00C73C48" w:rsidRPr="00534A64" w:rsidTr="00F33D51">
        <w:trPr>
          <w:cantSplit/>
          <w:jc w:val="center"/>
        </w:trPr>
        <w:tc>
          <w:tcPr>
            <w:tcW w:w="2505"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137.265880</w:t>
            </w:r>
          </w:p>
        </w:tc>
        <w:tc>
          <w:tcPr>
            <w:tcW w:w="2410" w:type="dxa"/>
            <w:vAlign w:val="bottom"/>
          </w:tcPr>
          <w:p w:rsidR="00C73C48" w:rsidRPr="00534A64" w:rsidRDefault="00C73C48" w:rsidP="00F33D51">
            <w:pPr>
              <w:jc w:val="center"/>
              <w:rPr>
                <w:rFonts w:cs="Arial"/>
                <w:color w:val="000000"/>
                <w:sz w:val="22"/>
                <w:szCs w:val="22"/>
              </w:rPr>
            </w:pPr>
            <w:r w:rsidRPr="00534A64">
              <w:rPr>
                <w:rFonts w:cs="Arial"/>
                <w:color w:val="000000"/>
                <w:sz w:val="22"/>
                <w:szCs w:val="22"/>
              </w:rPr>
              <w:t>27.874030</w:t>
            </w:r>
          </w:p>
        </w:tc>
      </w:tr>
    </w:tbl>
    <w:p w:rsidR="00C73C48" w:rsidRPr="00534A64" w:rsidRDefault="005C13DF" w:rsidP="00C73C48">
      <w:pPr>
        <w:rPr>
          <w:rFonts w:cs="Arial"/>
          <w:sz w:val="22"/>
          <w:szCs w:val="22"/>
        </w:rPr>
      </w:pPr>
      <w:r>
        <w:rPr>
          <w:rFonts w:cs="Arial"/>
          <w:sz w:val="22"/>
          <w:szCs w:val="22"/>
        </w:rPr>
        <w:t>A</w:t>
      </w:r>
      <w:r w:rsidR="00C73C48" w:rsidRPr="00534A64">
        <w:rPr>
          <w:rFonts w:cs="Arial"/>
          <w:sz w:val="22"/>
          <w:szCs w:val="22"/>
        </w:rPr>
        <w:t>nd in a straight line to the point of commencement [being along portion of the external boundary of The Wangkangurru / Yarluyandi Native Title Claim Consent Determination area – SAD6016/1998 (SCD2014/005)].</w:t>
      </w:r>
    </w:p>
    <w:p w:rsidR="00C73C48" w:rsidRDefault="00C73C48" w:rsidP="00C73C48">
      <w:pPr>
        <w:spacing w:line="240" w:lineRule="auto"/>
        <w:jc w:val="left"/>
        <w:sectPr w:rsidR="00C73C48" w:rsidSect="00B62D30">
          <w:headerReference w:type="default" r:id="rId15"/>
          <w:headerReference w:type="first" r:id="rId16"/>
          <w:endnotePr>
            <w:numFmt w:val="decimal"/>
          </w:endnotePr>
          <w:pgSz w:w="11907" w:h="16840" w:code="9"/>
          <w:pgMar w:top="1440" w:right="1440" w:bottom="1440" w:left="1440" w:header="851" w:footer="851" w:gutter="0"/>
          <w:pgNumType w:fmt="lowerRoman" w:start="1"/>
          <w:cols w:space="720"/>
          <w:noEndnote/>
          <w:titlePg/>
        </w:sectPr>
      </w:pPr>
    </w:p>
    <w:p w:rsidR="00C73C48" w:rsidRPr="00AD104E" w:rsidRDefault="00C73C48" w:rsidP="00C73C48">
      <w:pPr>
        <w:pStyle w:val="Heading2"/>
      </w:pPr>
      <w:r w:rsidRPr="00AD104E">
        <w:rPr>
          <w:u w:val="single"/>
        </w:rPr>
        <w:lastRenderedPageBreak/>
        <w:t>SCHEDULE 2</w:t>
      </w:r>
      <w:r>
        <w:t>:  Maps of the External Boundaries of the Determination Area</w:t>
      </w:r>
    </w:p>
    <w:p w:rsidR="00C73C48" w:rsidRDefault="00C73C48" w:rsidP="00C73C48">
      <w:pPr>
        <w:pStyle w:val="NoNum"/>
      </w:pPr>
      <w:r>
        <w:rPr>
          <w:noProof/>
          <w:lang w:eastAsia="en-AU"/>
        </w:rPr>
        <w:drawing>
          <wp:anchor distT="0" distB="0" distL="114300" distR="114300" simplePos="0" relativeHeight="251660288" behindDoc="1" locked="0" layoutInCell="1" allowOverlap="1" wp14:anchorId="52B0A114" wp14:editId="5D2055A7">
            <wp:simplePos x="0" y="0"/>
            <wp:positionH relativeFrom="column">
              <wp:posOffset>266700</wp:posOffset>
            </wp:positionH>
            <wp:positionV relativeFrom="paragraph">
              <wp:posOffset>291465</wp:posOffset>
            </wp:positionV>
            <wp:extent cx="8458200" cy="5140906"/>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ri No 3 - Schedule 2 Mapsheet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58375" cy="5141012"/>
                    </a:xfrm>
                    <a:prstGeom prst="rect">
                      <a:avLst/>
                    </a:prstGeom>
                  </pic:spPr>
                </pic:pic>
              </a:graphicData>
            </a:graphic>
            <wp14:sizeRelH relativeFrom="page">
              <wp14:pctWidth>0</wp14:pctWidth>
            </wp14:sizeRelH>
            <wp14:sizeRelV relativeFrom="page">
              <wp14:pctHeight>0</wp14:pctHeight>
            </wp14:sizeRelV>
          </wp:anchor>
        </w:drawing>
      </w:r>
    </w:p>
    <w:p w:rsidR="00C73C48" w:rsidRDefault="00C73C48" w:rsidP="00C73C48">
      <w:pPr>
        <w:pStyle w:val="NoNum"/>
      </w:pPr>
      <w:r>
        <w:rPr>
          <w:noProof/>
          <w:lang w:eastAsia="en-AU"/>
        </w:rPr>
        <w:lastRenderedPageBreak/>
        <w:drawing>
          <wp:inline distT="0" distB="0" distL="0" distR="0" wp14:anchorId="3C82DC42" wp14:editId="03489BBC">
            <wp:extent cx="8734425" cy="573259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ri No 3 - Schedule 2 Mapsheet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33741" cy="5732145"/>
                    </a:xfrm>
                    <a:prstGeom prst="rect">
                      <a:avLst/>
                    </a:prstGeom>
                  </pic:spPr>
                </pic:pic>
              </a:graphicData>
            </a:graphic>
          </wp:inline>
        </w:drawing>
      </w:r>
    </w:p>
    <w:p w:rsidR="00C73C48" w:rsidRDefault="00C73C48" w:rsidP="00C73C48">
      <w:pPr>
        <w:pStyle w:val="NoNum"/>
      </w:pPr>
      <w:r>
        <w:rPr>
          <w:noProof/>
          <w:lang w:eastAsia="en-AU"/>
        </w:rPr>
        <w:lastRenderedPageBreak/>
        <w:drawing>
          <wp:inline distT="0" distB="0" distL="0" distR="0" wp14:anchorId="138B20EA" wp14:editId="5B7A6B87">
            <wp:extent cx="8610600" cy="5732594"/>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ri No 3 - Schedule 2 Mapsheet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09925" cy="5732145"/>
                    </a:xfrm>
                    <a:prstGeom prst="rect">
                      <a:avLst/>
                    </a:prstGeom>
                  </pic:spPr>
                </pic:pic>
              </a:graphicData>
            </a:graphic>
          </wp:inline>
        </w:drawing>
      </w:r>
    </w:p>
    <w:p w:rsidR="00C73C48" w:rsidRDefault="00C73C48" w:rsidP="00C73C48">
      <w:pPr>
        <w:pStyle w:val="NoNum"/>
        <w:sectPr w:rsidR="00C73C48" w:rsidSect="00661818">
          <w:endnotePr>
            <w:numFmt w:val="decimal"/>
          </w:endnotePr>
          <w:pgSz w:w="16840" w:h="11907" w:orient="landscape" w:code="9"/>
          <w:pgMar w:top="1440" w:right="1440" w:bottom="1440" w:left="1440" w:header="851" w:footer="851" w:gutter="0"/>
          <w:pgNumType w:fmt="lowerRoman"/>
          <w:cols w:space="720"/>
          <w:noEndnote/>
          <w:docGrid w:linePitch="326"/>
        </w:sectPr>
      </w:pPr>
      <w:r>
        <w:rPr>
          <w:noProof/>
          <w:lang w:eastAsia="en-AU"/>
        </w:rPr>
        <w:lastRenderedPageBreak/>
        <w:drawing>
          <wp:inline distT="0" distB="0" distL="0" distR="0" wp14:anchorId="027C0592" wp14:editId="6AEE5840">
            <wp:extent cx="8763000" cy="5732594"/>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ri No 3 - Schedule 2 Mapsheet 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62314" cy="5732145"/>
                    </a:xfrm>
                    <a:prstGeom prst="rect">
                      <a:avLst/>
                    </a:prstGeom>
                  </pic:spPr>
                </pic:pic>
              </a:graphicData>
            </a:graphic>
          </wp:inline>
        </w:drawing>
      </w:r>
    </w:p>
    <w:p w:rsidR="00C73C48" w:rsidRDefault="00C73C48" w:rsidP="00C73C48">
      <w:pPr>
        <w:pStyle w:val="Heading2"/>
      </w:pPr>
      <w:r w:rsidRPr="00AD104E">
        <w:rPr>
          <w:u w:val="single"/>
        </w:rPr>
        <w:lastRenderedPageBreak/>
        <w:t>SCHEDULE 3</w:t>
      </w:r>
      <w:r w:rsidRPr="00AD104E">
        <w:t xml:space="preserve"> – Land and waters within the Determination Area where native title exists (Native Title Land) – See next page for Mapsheet</w:t>
      </w:r>
    </w:p>
    <w:p w:rsidR="00C73C48" w:rsidRPr="00865D88" w:rsidRDefault="00C73C48" w:rsidP="00C73C48">
      <w:pPr>
        <w:pStyle w:val="NoNum"/>
      </w:pPr>
    </w:p>
    <w:tbl>
      <w:tblPr>
        <w:tblW w:w="919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2377"/>
        <w:gridCol w:w="1559"/>
        <w:gridCol w:w="2941"/>
      </w:tblGrid>
      <w:tr w:rsidR="00C73C48" w:rsidRPr="004D1286" w:rsidTr="00F33D51">
        <w:trPr>
          <w:trHeight w:val="402"/>
          <w:tblHeader/>
        </w:trPr>
        <w:tc>
          <w:tcPr>
            <w:tcW w:w="2316" w:type="dxa"/>
            <w:shd w:val="clear" w:color="auto" w:fill="F2F2F2" w:themeFill="background1" w:themeFillShade="F2"/>
            <w:noWrap/>
            <w:vAlign w:val="center"/>
            <w:hideMark/>
          </w:tcPr>
          <w:p w:rsidR="00C73C48" w:rsidRPr="004D1286" w:rsidRDefault="00C73C48" w:rsidP="00F33D51">
            <w:pPr>
              <w:spacing w:after="200" w:line="276" w:lineRule="auto"/>
              <w:rPr>
                <w:rFonts w:eastAsiaTheme="minorHAnsi" w:cs="Arial"/>
                <w:b/>
                <w:bCs/>
                <w:sz w:val="22"/>
                <w:szCs w:val="22"/>
              </w:rPr>
            </w:pPr>
            <w:r>
              <w:rPr>
                <w:rFonts w:eastAsiaTheme="minorHAnsi" w:cs="Arial"/>
                <w:b/>
                <w:bCs/>
                <w:sz w:val="22"/>
                <w:szCs w:val="22"/>
              </w:rPr>
              <w:t>DCDBID</w:t>
            </w:r>
          </w:p>
        </w:tc>
        <w:tc>
          <w:tcPr>
            <w:tcW w:w="2377" w:type="dxa"/>
            <w:shd w:val="clear" w:color="auto" w:fill="F2F2F2" w:themeFill="background1" w:themeFillShade="F2"/>
            <w:noWrap/>
            <w:vAlign w:val="center"/>
            <w:hideMark/>
          </w:tcPr>
          <w:p w:rsidR="00C73C48" w:rsidRPr="004D1286" w:rsidRDefault="00C73C48" w:rsidP="00F33D51">
            <w:pPr>
              <w:spacing w:after="200" w:line="276" w:lineRule="auto"/>
              <w:rPr>
                <w:rFonts w:eastAsiaTheme="minorHAnsi" w:cs="Arial"/>
                <w:b/>
                <w:bCs/>
                <w:sz w:val="22"/>
                <w:szCs w:val="22"/>
              </w:rPr>
            </w:pPr>
            <w:r w:rsidRPr="004D1286">
              <w:rPr>
                <w:rFonts w:eastAsiaTheme="minorHAnsi" w:cs="Arial"/>
                <w:b/>
                <w:bCs/>
                <w:sz w:val="22"/>
                <w:szCs w:val="22"/>
              </w:rPr>
              <w:t>Hundred</w:t>
            </w:r>
          </w:p>
        </w:tc>
        <w:tc>
          <w:tcPr>
            <w:tcW w:w="1559" w:type="dxa"/>
            <w:shd w:val="clear" w:color="auto" w:fill="F2F2F2" w:themeFill="background1" w:themeFillShade="F2"/>
            <w:noWrap/>
            <w:vAlign w:val="center"/>
            <w:hideMark/>
          </w:tcPr>
          <w:p w:rsidR="00C73C48" w:rsidRPr="004D1286" w:rsidRDefault="00C73C48" w:rsidP="00F33D51">
            <w:pPr>
              <w:spacing w:after="200" w:line="276" w:lineRule="auto"/>
              <w:rPr>
                <w:rFonts w:eastAsiaTheme="minorHAnsi" w:cs="Arial"/>
                <w:b/>
                <w:bCs/>
                <w:sz w:val="22"/>
                <w:szCs w:val="22"/>
              </w:rPr>
            </w:pPr>
            <w:r w:rsidRPr="004D1286">
              <w:rPr>
                <w:rFonts w:eastAsiaTheme="minorHAnsi" w:cs="Arial"/>
                <w:b/>
                <w:bCs/>
                <w:sz w:val="22"/>
                <w:szCs w:val="22"/>
              </w:rPr>
              <w:t>Title Reference</w:t>
            </w:r>
          </w:p>
        </w:tc>
        <w:tc>
          <w:tcPr>
            <w:tcW w:w="2941" w:type="dxa"/>
            <w:shd w:val="clear" w:color="auto" w:fill="F2F2F2" w:themeFill="background1" w:themeFillShade="F2"/>
            <w:noWrap/>
            <w:vAlign w:val="center"/>
            <w:hideMark/>
          </w:tcPr>
          <w:p w:rsidR="00C73C48" w:rsidRPr="004D1286" w:rsidRDefault="00C73C48" w:rsidP="00F33D51">
            <w:pPr>
              <w:spacing w:after="200" w:line="276" w:lineRule="auto"/>
              <w:rPr>
                <w:rFonts w:eastAsiaTheme="minorHAnsi" w:cs="Arial"/>
                <w:b/>
                <w:bCs/>
                <w:sz w:val="22"/>
                <w:szCs w:val="22"/>
              </w:rPr>
            </w:pPr>
            <w:r w:rsidRPr="004D1286">
              <w:rPr>
                <w:rFonts w:eastAsiaTheme="minorHAnsi" w:cs="Arial"/>
                <w:b/>
                <w:bCs/>
                <w:sz w:val="22"/>
                <w:szCs w:val="22"/>
              </w:rPr>
              <w:t>Locality</w:t>
            </w:r>
          </w:p>
        </w:tc>
      </w:tr>
      <w:tr w:rsidR="00C73C48" w:rsidRPr="004D1286" w:rsidTr="00F33D51">
        <w:trPr>
          <w:trHeight w:val="402"/>
        </w:trPr>
        <w:tc>
          <w:tcPr>
            <w:tcW w:w="2316" w:type="dxa"/>
            <w:shd w:val="clear" w:color="auto" w:fill="auto"/>
            <w:noWrap/>
            <w:vAlign w:val="center"/>
          </w:tcPr>
          <w:p w:rsidR="00C73C48" w:rsidRPr="004D1286" w:rsidRDefault="00C73C48" w:rsidP="00F33D51">
            <w:pPr>
              <w:spacing w:after="200" w:line="276" w:lineRule="auto"/>
              <w:rPr>
                <w:rFonts w:eastAsiaTheme="minorHAnsi" w:cs="Arial"/>
                <w:sz w:val="22"/>
                <w:szCs w:val="22"/>
              </w:rPr>
            </w:pPr>
            <w:r w:rsidRPr="004D1286">
              <w:rPr>
                <w:rFonts w:eastAsiaTheme="minorHAnsi" w:cs="Arial"/>
                <w:sz w:val="22"/>
                <w:szCs w:val="22"/>
              </w:rPr>
              <w:t>D38061A2036</w:t>
            </w:r>
          </w:p>
        </w:tc>
        <w:tc>
          <w:tcPr>
            <w:tcW w:w="2377" w:type="dxa"/>
            <w:shd w:val="clear" w:color="auto" w:fill="auto"/>
            <w:noWrap/>
            <w:vAlign w:val="center"/>
          </w:tcPr>
          <w:p w:rsidR="00C73C48" w:rsidRPr="004D1286" w:rsidRDefault="00C73C48" w:rsidP="00F33D51">
            <w:pPr>
              <w:spacing w:after="200" w:line="276" w:lineRule="auto"/>
              <w:rPr>
                <w:rFonts w:eastAsiaTheme="minorHAnsi" w:cs="Arial"/>
                <w:sz w:val="22"/>
                <w:szCs w:val="22"/>
              </w:rPr>
            </w:pPr>
            <w:r w:rsidRPr="004D1286">
              <w:rPr>
                <w:rFonts w:eastAsiaTheme="minorHAnsi" w:cs="Arial"/>
                <w:sz w:val="22"/>
                <w:szCs w:val="22"/>
              </w:rPr>
              <w:t>OH (Noolyeana) &amp; OH (Lake Eyre)</w:t>
            </w:r>
          </w:p>
        </w:tc>
        <w:tc>
          <w:tcPr>
            <w:tcW w:w="1559" w:type="dxa"/>
            <w:shd w:val="clear" w:color="auto" w:fill="auto"/>
            <w:noWrap/>
            <w:vAlign w:val="center"/>
          </w:tcPr>
          <w:p w:rsidR="00C73C48" w:rsidRPr="004D1286" w:rsidRDefault="00C73C48" w:rsidP="00F33D51">
            <w:pPr>
              <w:spacing w:after="200" w:line="276" w:lineRule="auto"/>
              <w:rPr>
                <w:rFonts w:eastAsiaTheme="minorHAnsi" w:cs="Arial"/>
                <w:sz w:val="22"/>
                <w:szCs w:val="22"/>
              </w:rPr>
            </w:pPr>
            <w:r w:rsidRPr="004D1286">
              <w:rPr>
                <w:rFonts w:eastAsiaTheme="minorHAnsi" w:cs="Arial"/>
                <w:sz w:val="22"/>
                <w:szCs w:val="22"/>
              </w:rPr>
              <w:t>CL 1323/22</w:t>
            </w:r>
          </w:p>
        </w:tc>
        <w:tc>
          <w:tcPr>
            <w:tcW w:w="2941" w:type="dxa"/>
            <w:shd w:val="clear" w:color="auto" w:fill="auto"/>
            <w:noWrap/>
            <w:vAlign w:val="center"/>
          </w:tcPr>
          <w:p w:rsidR="00C73C48" w:rsidRPr="004D1286" w:rsidRDefault="00C73C48" w:rsidP="00F33D51">
            <w:pPr>
              <w:spacing w:after="200" w:line="276" w:lineRule="auto"/>
              <w:rPr>
                <w:rFonts w:eastAsiaTheme="minorHAnsi" w:cs="Arial"/>
                <w:sz w:val="22"/>
                <w:szCs w:val="22"/>
              </w:rPr>
            </w:pPr>
            <w:r w:rsidRPr="004D1286">
              <w:rPr>
                <w:rFonts w:eastAsiaTheme="minorHAnsi" w:cs="Arial"/>
                <w:sz w:val="22"/>
                <w:szCs w:val="22"/>
              </w:rPr>
              <w:t>Kalamurina Pastoral Lease 002412</w:t>
            </w:r>
          </w:p>
        </w:tc>
      </w:tr>
      <w:tr w:rsidR="00C73C48" w:rsidRPr="004D1286" w:rsidTr="00F33D51">
        <w:trPr>
          <w:trHeight w:val="402"/>
        </w:trPr>
        <w:tc>
          <w:tcPr>
            <w:tcW w:w="2316" w:type="dxa"/>
            <w:shd w:val="clear" w:color="auto" w:fill="auto"/>
            <w:noWrap/>
            <w:vAlign w:val="center"/>
          </w:tcPr>
          <w:p w:rsidR="00C73C48" w:rsidRPr="004D1286" w:rsidRDefault="00C73C48" w:rsidP="00F33D51">
            <w:pPr>
              <w:spacing w:after="200" w:line="276" w:lineRule="auto"/>
              <w:rPr>
                <w:rFonts w:eastAsiaTheme="minorHAnsi" w:cs="Arial"/>
                <w:sz w:val="22"/>
                <w:szCs w:val="22"/>
              </w:rPr>
            </w:pPr>
            <w:r w:rsidRPr="004D1286">
              <w:rPr>
                <w:rFonts w:eastAsiaTheme="minorHAnsi" w:cs="Arial"/>
                <w:sz w:val="22"/>
                <w:szCs w:val="22"/>
              </w:rPr>
              <w:t>H831400B425</w:t>
            </w:r>
          </w:p>
        </w:tc>
        <w:tc>
          <w:tcPr>
            <w:tcW w:w="2377" w:type="dxa"/>
            <w:shd w:val="clear" w:color="auto" w:fill="auto"/>
            <w:noWrap/>
            <w:vAlign w:val="center"/>
          </w:tcPr>
          <w:p w:rsidR="00C73C48" w:rsidRPr="004D1286" w:rsidRDefault="00C73C48" w:rsidP="00F33D51">
            <w:pPr>
              <w:spacing w:after="200" w:line="276" w:lineRule="auto"/>
              <w:rPr>
                <w:rFonts w:eastAsiaTheme="minorHAnsi" w:cs="Arial"/>
                <w:sz w:val="22"/>
                <w:szCs w:val="22"/>
              </w:rPr>
            </w:pPr>
            <w:r w:rsidRPr="004D1286">
              <w:rPr>
                <w:rFonts w:eastAsiaTheme="minorHAnsi" w:cs="Arial"/>
                <w:sz w:val="22"/>
                <w:szCs w:val="22"/>
              </w:rPr>
              <w:t>OH (Noolyeana)</w:t>
            </w:r>
          </w:p>
        </w:tc>
        <w:tc>
          <w:tcPr>
            <w:tcW w:w="1559" w:type="dxa"/>
            <w:shd w:val="clear" w:color="auto" w:fill="auto"/>
            <w:noWrap/>
            <w:vAlign w:val="center"/>
          </w:tcPr>
          <w:p w:rsidR="00C73C48" w:rsidRPr="004D1286" w:rsidRDefault="00C73C48" w:rsidP="00F33D51">
            <w:pPr>
              <w:spacing w:after="200" w:line="276" w:lineRule="auto"/>
              <w:rPr>
                <w:rFonts w:eastAsiaTheme="minorHAnsi" w:cs="Arial"/>
                <w:sz w:val="22"/>
                <w:szCs w:val="22"/>
              </w:rPr>
            </w:pPr>
            <w:r w:rsidRPr="004D1286">
              <w:rPr>
                <w:rFonts w:eastAsiaTheme="minorHAnsi" w:cs="Arial"/>
                <w:sz w:val="22"/>
                <w:szCs w:val="22"/>
              </w:rPr>
              <w:t xml:space="preserve">CL </w:t>
            </w:r>
            <w:r>
              <w:rPr>
                <w:rFonts w:eastAsiaTheme="minorHAnsi" w:cs="Arial"/>
                <w:sz w:val="22"/>
                <w:szCs w:val="22"/>
              </w:rPr>
              <w:t>6185/388</w:t>
            </w:r>
          </w:p>
        </w:tc>
        <w:tc>
          <w:tcPr>
            <w:tcW w:w="2941" w:type="dxa"/>
            <w:shd w:val="clear" w:color="auto" w:fill="auto"/>
            <w:noWrap/>
            <w:vAlign w:val="center"/>
          </w:tcPr>
          <w:p w:rsidR="00C73C48" w:rsidRPr="004D1286" w:rsidRDefault="00C73C48" w:rsidP="00F33D51">
            <w:pPr>
              <w:spacing w:after="200" w:line="276" w:lineRule="auto"/>
              <w:rPr>
                <w:rFonts w:eastAsiaTheme="minorHAnsi" w:cs="Arial"/>
                <w:sz w:val="22"/>
                <w:szCs w:val="22"/>
              </w:rPr>
            </w:pPr>
            <w:r w:rsidRPr="004D1286">
              <w:rPr>
                <w:rFonts w:eastAsiaTheme="minorHAnsi" w:cs="Arial"/>
                <w:sz w:val="22"/>
                <w:szCs w:val="22"/>
              </w:rPr>
              <w:t>Kallakoopah West Pastoral Lease 002534</w:t>
            </w:r>
          </w:p>
        </w:tc>
      </w:tr>
      <w:tr w:rsidR="00C73C48" w:rsidRPr="004D1286" w:rsidTr="00F33D51">
        <w:trPr>
          <w:trHeight w:val="402"/>
        </w:trPr>
        <w:tc>
          <w:tcPr>
            <w:tcW w:w="2316" w:type="dxa"/>
            <w:shd w:val="clear" w:color="auto" w:fill="auto"/>
            <w:noWrap/>
            <w:vAlign w:val="center"/>
          </w:tcPr>
          <w:p w:rsidR="00C73C48" w:rsidRPr="004D1286" w:rsidRDefault="00C73C48" w:rsidP="00F33D51">
            <w:pPr>
              <w:spacing w:after="200" w:line="276" w:lineRule="auto"/>
              <w:rPr>
                <w:rFonts w:eastAsiaTheme="minorHAnsi" w:cs="Arial"/>
                <w:sz w:val="22"/>
                <w:szCs w:val="22"/>
              </w:rPr>
            </w:pPr>
            <w:r w:rsidRPr="004D1286">
              <w:rPr>
                <w:rFonts w:eastAsiaTheme="minorHAnsi" w:cs="Arial"/>
                <w:sz w:val="22"/>
                <w:szCs w:val="22"/>
              </w:rPr>
              <w:t>H833000S1468</w:t>
            </w:r>
          </w:p>
        </w:tc>
        <w:tc>
          <w:tcPr>
            <w:tcW w:w="2377" w:type="dxa"/>
            <w:shd w:val="clear" w:color="auto" w:fill="auto"/>
            <w:noWrap/>
            <w:vAlign w:val="center"/>
          </w:tcPr>
          <w:p w:rsidR="00C73C48" w:rsidRPr="004D1286" w:rsidRDefault="00C73C48" w:rsidP="00F33D51">
            <w:pPr>
              <w:spacing w:after="200" w:line="276" w:lineRule="auto"/>
              <w:rPr>
                <w:rFonts w:eastAsiaTheme="minorHAnsi" w:cs="Arial"/>
                <w:sz w:val="22"/>
                <w:szCs w:val="22"/>
              </w:rPr>
            </w:pPr>
            <w:r w:rsidRPr="004D1286">
              <w:rPr>
                <w:rFonts w:eastAsiaTheme="minorHAnsi" w:cs="Arial"/>
                <w:sz w:val="22"/>
                <w:szCs w:val="22"/>
              </w:rPr>
              <w:t>OH (Lake Eyre) &amp; OH (Curdimurka)</w:t>
            </w:r>
          </w:p>
        </w:tc>
        <w:tc>
          <w:tcPr>
            <w:tcW w:w="1559" w:type="dxa"/>
            <w:shd w:val="clear" w:color="auto" w:fill="auto"/>
            <w:noWrap/>
            <w:vAlign w:val="center"/>
          </w:tcPr>
          <w:p w:rsidR="00C73C48" w:rsidRPr="004D1286" w:rsidRDefault="00C73C48" w:rsidP="00F33D51">
            <w:pPr>
              <w:spacing w:after="200" w:line="276" w:lineRule="auto"/>
              <w:rPr>
                <w:rFonts w:eastAsiaTheme="minorHAnsi" w:cs="Arial"/>
                <w:sz w:val="22"/>
                <w:szCs w:val="22"/>
              </w:rPr>
            </w:pPr>
            <w:r>
              <w:rPr>
                <w:rFonts w:eastAsiaTheme="minorHAnsi" w:cs="Arial"/>
                <w:sz w:val="22"/>
                <w:szCs w:val="22"/>
              </w:rPr>
              <w:t>CR 5772/920</w:t>
            </w:r>
          </w:p>
        </w:tc>
        <w:tc>
          <w:tcPr>
            <w:tcW w:w="2941" w:type="dxa"/>
            <w:shd w:val="clear" w:color="auto" w:fill="auto"/>
            <w:noWrap/>
            <w:vAlign w:val="center"/>
          </w:tcPr>
          <w:p w:rsidR="00C73C48" w:rsidRPr="004D1286" w:rsidRDefault="00C73C48" w:rsidP="00F33D51">
            <w:pPr>
              <w:spacing w:after="200" w:line="276" w:lineRule="auto"/>
              <w:rPr>
                <w:rFonts w:eastAsiaTheme="minorHAnsi" w:cs="Arial"/>
                <w:sz w:val="22"/>
                <w:szCs w:val="22"/>
              </w:rPr>
            </w:pPr>
            <w:r w:rsidRPr="004D1286">
              <w:rPr>
                <w:rFonts w:eastAsiaTheme="minorHAnsi" w:cs="Arial"/>
                <w:sz w:val="22"/>
                <w:szCs w:val="22"/>
              </w:rPr>
              <w:t>Kati Thanda - Lake Eyre National Park</w:t>
            </w:r>
          </w:p>
        </w:tc>
      </w:tr>
    </w:tbl>
    <w:p w:rsidR="00C73C48" w:rsidRDefault="00C73C48" w:rsidP="00C73C48">
      <w:pPr>
        <w:pStyle w:val="NoNum"/>
      </w:pPr>
    </w:p>
    <w:p w:rsidR="00C73C48" w:rsidRDefault="00C73C48" w:rsidP="00C73C48">
      <w:pPr>
        <w:spacing w:line="240" w:lineRule="auto"/>
        <w:jc w:val="left"/>
        <w:sectPr w:rsidR="00C73C48" w:rsidSect="00661818">
          <w:endnotePr>
            <w:numFmt w:val="decimal"/>
          </w:endnotePr>
          <w:pgSz w:w="11907" w:h="16840" w:code="9"/>
          <w:pgMar w:top="1440" w:right="1440" w:bottom="1440" w:left="1440" w:header="851" w:footer="851" w:gutter="0"/>
          <w:pgNumType w:fmt="lowerRoman"/>
          <w:cols w:space="720"/>
          <w:noEndnote/>
          <w:docGrid w:linePitch="326"/>
        </w:sectPr>
      </w:pPr>
    </w:p>
    <w:p w:rsidR="00C73C48" w:rsidRDefault="00C73C48" w:rsidP="00C73C48">
      <w:pPr>
        <w:spacing w:line="240" w:lineRule="auto"/>
        <w:jc w:val="left"/>
      </w:pPr>
      <w:r>
        <w:rPr>
          <w:noProof/>
          <w:lang w:eastAsia="en-AU"/>
        </w:rPr>
        <w:lastRenderedPageBreak/>
        <w:drawing>
          <wp:inline distT="0" distB="0" distL="0" distR="0" wp14:anchorId="54BC8184" wp14:editId="5EC195DE">
            <wp:extent cx="8515350" cy="5267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ri No 3 - Schedule 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521548" cy="5271159"/>
                    </a:xfrm>
                    <a:prstGeom prst="rect">
                      <a:avLst/>
                    </a:prstGeom>
                  </pic:spPr>
                </pic:pic>
              </a:graphicData>
            </a:graphic>
          </wp:inline>
        </w:drawing>
      </w:r>
    </w:p>
    <w:p w:rsidR="00C73C48" w:rsidRDefault="00C73C48" w:rsidP="00C73C48">
      <w:pPr>
        <w:spacing w:line="240" w:lineRule="auto"/>
        <w:jc w:val="left"/>
        <w:sectPr w:rsidR="00C73C48" w:rsidSect="00661818">
          <w:endnotePr>
            <w:numFmt w:val="decimal"/>
          </w:endnotePr>
          <w:pgSz w:w="16840" w:h="11907" w:orient="landscape" w:code="9"/>
          <w:pgMar w:top="1440" w:right="1440" w:bottom="1440" w:left="1440" w:header="851" w:footer="851" w:gutter="0"/>
          <w:pgNumType w:fmt="lowerRoman"/>
          <w:cols w:space="720"/>
          <w:noEndnote/>
          <w:docGrid w:linePitch="326"/>
        </w:sectPr>
      </w:pPr>
    </w:p>
    <w:p w:rsidR="00C73C48" w:rsidRDefault="00C73C48" w:rsidP="00C73C48">
      <w:pPr>
        <w:pStyle w:val="Heading2"/>
      </w:pPr>
      <w:r w:rsidRPr="00831D9D">
        <w:rPr>
          <w:u w:val="single"/>
        </w:rPr>
        <w:lastRenderedPageBreak/>
        <w:t>SCHEDULE 4</w:t>
      </w:r>
      <w:r w:rsidRPr="00831D9D">
        <w:t xml:space="preserve"> - Land and waters within Determination Area where native title has been extinguished</w:t>
      </w:r>
    </w:p>
    <w:p w:rsidR="00C73C48" w:rsidRPr="00C73C48" w:rsidRDefault="00C73C48" w:rsidP="00C73C48">
      <w:pPr>
        <w:pStyle w:val="NoNum"/>
      </w:pPr>
    </w:p>
    <w:p w:rsidR="00C73C48" w:rsidRDefault="00C94B7F" w:rsidP="00C94B7F">
      <w:pPr>
        <w:pStyle w:val="Order1"/>
        <w:numPr>
          <w:ilvl w:val="0"/>
          <w:numId w:val="0"/>
        </w:numPr>
        <w:ind w:left="720" w:hanging="720"/>
      </w:pPr>
      <w:r>
        <w:t>1.</w:t>
      </w:r>
      <w:r>
        <w:tab/>
      </w:r>
      <w:r w:rsidR="00C73C48">
        <w:t>Native Title Rights and Interests have been extinguished over all roads which have been delineated in a public map pursuant to section 5(d</w:t>
      </w:r>
      <w:proofErr w:type="gramStart"/>
      <w:r w:rsidR="00C73C48">
        <w:t>)(</w:t>
      </w:r>
      <w:proofErr w:type="gramEnd"/>
      <w:r w:rsidR="00C73C48">
        <w:t xml:space="preserve">ii) of the </w:t>
      </w:r>
      <w:r w:rsidR="00C73C48" w:rsidRPr="00C73C48">
        <w:rPr>
          <w:i/>
        </w:rPr>
        <w:t>Crown Lands Act 1929</w:t>
      </w:r>
      <w:r w:rsidR="00C73C48">
        <w:t xml:space="preserve"> (SA) or section 70(3) or (4) of the </w:t>
      </w:r>
      <w:r w:rsidR="00C73C48" w:rsidRPr="00C73C48">
        <w:rPr>
          <w:i/>
        </w:rPr>
        <w:t>Crown Land Management Act 2009</w:t>
      </w:r>
      <w:r w:rsidR="00C73C48">
        <w:t xml:space="preserve"> (SA) or which have otherwise been validly established pursuant to South Australian statute or common law.</w:t>
      </w:r>
    </w:p>
    <w:p w:rsidR="00C73C48" w:rsidRDefault="00C94B7F" w:rsidP="00C94B7F">
      <w:pPr>
        <w:pStyle w:val="Order1"/>
        <w:numPr>
          <w:ilvl w:val="0"/>
          <w:numId w:val="0"/>
        </w:numPr>
        <w:ind w:left="720" w:hanging="720"/>
      </w:pPr>
      <w:r>
        <w:t>2.</w:t>
      </w:r>
      <w:r>
        <w:tab/>
      </w:r>
      <w:r w:rsidR="00C73C48">
        <w:t>Native Title Rights and Interests do not exist in:</w:t>
      </w:r>
    </w:p>
    <w:p w:rsidR="00C73C48" w:rsidRDefault="00C73C48" w:rsidP="00C73C48">
      <w:pPr>
        <w:pStyle w:val="Order2"/>
        <w:numPr>
          <w:ilvl w:val="0"/>
          <w:numId w:val="0"/>
        </w:numPr>
        <w:ind w:left="1440" w:hanging="720"/>
      </w:pPr>
      <w:r>
        <w:t>2.1.</w:t>
      </w:r>
      <w:r>
        <w:tab/>
        <w:t xml:space="preserve">Minerals, as defined in section 6 of the </w:t>
      </w:r>
      <w:r w:rsidRPr="00C73C48">
        <w:rPr>
          <w:i/>
        </w:rPr>
        <w:t>Mining Act 1971</w:t>
      </w:r>
      <w:r>
        <w:t xml:space="preserve"> (SA); </w:t>
      </w:r>
    </w:p>
    <w:p w:rsidR="00C73C48" w:rsidRDefault="00C73C48" w:rsidP="00C73C48">
      <w:pPr>
        <w:pStyle w:val="Order2"/>
        <w:numPr>
          <w:ilvl w:val="0"/>
          <w:numId w:val="0"/>
        </w:numPr>
        <w:ind w:left="1440" w:hanging="720"/>
      </w:pPr>
      <w:r>
        <w:t>2.2.</w:t>
      </w:r>
      <w:r>
        <w:tab/>
        <w:t xml:space="preserve">Petroleum, as defined in section 4 of the </w:t>
      </w:r>
      <w:r w:rsidRPr="00C73C48">
        <w:rPr>
          <w:i/>
        </w:rPr>
        <w:t>Petroleum and Geothermal Energy Act 2000</w:t>
      </w:r>
      <w:r>
        <w:t xml:space="preserve"> (SA);</w:t>
      </w:r>
    </w:p>
    <w:p w:rsidR="00C73C48" w:rsidRDefault="00C73C48" w:rsidP="00C73C48">
      <w:pPr>
        <w:pStyle w:val="Order2"/>
        <w:numPr>
          <w:ilvl w:val="0"/>
          <w:numId w:val="0"/>
        </w:numPr>
        <w:ind w:left="1440" w:hanging="720"/>
      </w:pPr>
      <w:r>
        <w:t>2.3.</w:t>
      </w:r>
      <w:r>
        <w:tab/>
        <w:t xml:space="preserve">a naturally occurring underground accumulation of a regulated substance as defined in section 4 of the </w:t>
      </w:r>
      <w:r w:rsidRPr="00C73C48">
        <w:rPr>
          <w:i/>
        </w:rPr>
        <w:t>Petroleum and Geothermal Energy Act 2000</w:t>
      </w:r>
      <w:r>
        <w:t xml:space="preserve"> (SA), below a depth of 100 metres from the surface of the earth;</w:t>
      </w:r>
    </w:p>
    <w:p w:rsidR="00C73C48" w:rsidRDefault="00C73C48" w:rsidP="00C73C48">
      <w:pPr>
        <w:pStyle w:val="Order2"/>
        <w:numPr>
          <w:ilvl w:val="0"/>
          <w:numId w:val="0"/>
        </w:numPr>
        <w:ind w:left="1440" w:hanging="720"/>
      </w:pPr>
      <w:r>
        <w:t>2.4.</w:t>
      </w:r>
      <w:r>
        <w:tab/>
        <w:t xml:space="preserve">a natural reservoir, as defined in section 4 of the </w:t>
      </w:r>
      <w:r w:rsidRPr="00C73C48">
        <w:rPr>
          <w:i/>
        </w:rPr>
        <w:t>Petroleum and Geothermal Energy Act 2000</w:t>
      </w:r>
      <w:r>
        <w:t xml:space="preserve"> (SA), below a depth of 100 metres from the surface of the earth; or</w:t>
      </w:r>
    </w:p>
    <w:p w:rsidR="00C73C48" w:rsidRDefault="00C73C48" w:rsidP="00C73C48">
      <w:pPr>
        <w:pStyle w:val="Order2"/>
        <w:numPr>
          <w:ilvl w:val="0"/>
          <w:numId w:val="0"/>
        </w:numPr>
        <w:ind w:left="1440" w:hanging="720"/>
      </w:pPr>
      <w:r>
        <w:t>2.5.</w:t>
      </w:r>
      <w:r>
        <w:tab/>
      </w:r>
      <w:proofErr w:type="gramStart"/>
      <w:r>
        <w:t>geothermal</w:t>
      </w:r>
      <w:proofErr w:type="gramEnd"/>
      <w:r>
        <w:t xml:space="preserve"> energy, as defined in section 4 of the </w:t>
      </w:r>
      <w:r w:rsidRPr="00C73C48">
        <w:rPr>
          <w:i/>
        </w:rPr>
        <w:t>Petroleum and Geothermal Energy Act 2000</w:t>
      </w:r>
      <w:r>
        <w:t xml:space="preserve"> (SA) the source of which is below a depth of 100 metres from the surface of the earth.</w:t>
      </w:r>
    </w:p>
    <w:p w:rsidR="00C73C48" w:rsidRPr="00C73C48" w:rsidRDefault="00C73C48" w:rsidP="00C73C48">
      <w:pPr>
        <w:overflowPunct w:val="0"/>
        <w:autoSpaceDE w:val="0"/>
        <w:autoSpaceDN w:val="0"/>
        <w:adjustRightInd w:val="0"/>
        <w:spacing w:after="240"/>
        <w:ind w:left="567"/>
        <w:textAlignment w:val="baseline"/>
        <w:rPr>
          <w:szCs w:val="24"/>
        </w:rPr>
      </w:pPr>
      <w:r w:rsidRPr="00C73C48">
        <w:rPr>
          <w:szCs w:val="24"/>
        </w:rPr>
        <w:t>For the purposes of this item 2 and the avoidance of doubt:</w:t>
      </w:r>
    </w:p>
    <w:p w:rsidR="00C73C48" w:rsidRDefault="00C73C48" w:rsidP="00C73C48">
      <w:pPr>
        <w:pStyle w:val="Order2"/>
        <w:numPr>
          <w:ilvl w:val="0"/>
          <w:numId w:val="0"/>
        </w:numPr>
        <w:ind w:left="1440" w:hanging="720"/>
      </w:pPr>
      <w:r>
        <w:t>2.6.</w:t>
      </w:r>
      <w:r>
        <w:tab/>
        <w:t>a geological structure (in whole or in part) on or at the earth's surface or a natural cavity which can be accessed or entered by a person through a natural opening in the earth's surface, is not a natural reservoir;</w:t>
      </w:r>
    </w:p>
    <w:p w:rsidR="00C73C48" w:rsidRDefault="00C73C48" w:rsidP="00C73C48">
      <w:pPr>
        <w:pStyle w:val="Order2"/>
        <w:numPr>
          <w:ilvl w:val="0"/>
          <w:numId w:val="0"/>
        </w:numPr>
        <w:ind w:left="1440" w:hanging="720"/>
      </w:pPr>
      <w:r>
        <w:t>2.7.</w:t>
      </w:r>
      <w:r>
        <w:tab/>
        <w:t xml:space="preserve">thermal energy contained in a hot or natural spring is not geothermal energy as defined in section 4 of the </w:t>
      </w:r>
      <w:r w:rsidRPr="00C73C48">
        <w:rPr>
          <w:i/>
        </w:rPr>
        <w:t>Petroleum and Geothermal Energy Act 2000</w:t>
      </w:r>
      <w:r w:rsidR="005C13DF">
        <w:t xml:space="preserve"> (SA); and</w:t>
      </w:r>
    </w:p>
    <w:p w:rsidR="00C73C48" w:rsidRDefault="005C13DF" w:rsidP="00C73C48">
      <w:pPr>
        <w:pStyle w:val="Order2"/>
        <w:numPr>
          <w:ilvl w:val="0"/>
          <w:numId w:val="0"/>
        </w:numPr>
        <w:ind w:left="1440" w:hanging="720"/>
      </w:pPr>
      <w:r>
        <w:t>2.8.</w:t>
      </w:r>
      <w:r>
        <w:tab/>
        <w:t>the absence from this o</w:t>
      </w:r>
      <w:r w:rsidR="00C73C48">
        <w:t xml:space="preserve">rder of any reference to a natural reservoir or a naturally occurring accumulation of a regulated substance, as those terms are </w:t>
      </w:r>
      <w:r w:rsidR="00C73C48">
        <w:lastRenderedPageBreak/>
        <w:t xml:space="preserve">defined in section 4 of the </w:t>
      </w:r>
      <w:r w:rsidR="00C73C48" w:rsidRPr="00C73C48">
        <w:rPr>
          <w:i/>
        </w:rPr>
        <w:t>Petroleum and Geothermal Energy Act 2000</w:t>
      </w:r>
      <w:r w:rsidR="00C73C48">
        <w:t xml:space="preserve"> (SA), above a depth 100 metres below the surface of the earth or geothermal energy the source of which is above a depth of 100 metres below the surface of the earth is not, of itself, to be taken as an indication of the existence or otherwise of Native Title Rights or Interests in such natural reservoir, naturally occurring accumulation of a regulated substance or geothermal energy.</w:t>
      </w:r>
    </w:p>
    <w:p w:rsidR="00C73C48" w:rsidRDefault="00C94B7F" w:rsidP="00C94B7F">
      <w:pPr>
        <w:pStyle w:val="Order1"/>
        <w:numPr>
          <w:ilvl w:val="0"/>
          <w:numId w:val="0"/>
        </w:numPr>
        <w:ind w:left="720" w:hanging="720"/>
      </w:pPr>
      <w:r>
        <w:t>3.</w:t>
      </w:r>
      <w:r>
        <w:tab/>
      </w:r>
      <w:r w:rsidR="00C73C48">
        <w:t xml:space="preserve">Native Title Rights and Interests have been extinguished in the areas covered by Public Works (including the land and waters defined in section 251D of the Native Title Act) which were constructed, established or situated prior to 23 December 1996 or commenced to be constructed or established on or before that date. </w:t>
      </w:r>
    </w:p>
    <w:p w:rsidR="00C73C48" w:rsidRDefault="00C94B7F" w:rsidP="00C94B7F">
      <w:pPr>
        <w:pStyle w:val="Order1"/>
        <w:numPr>
          <w:ilvl w:val="0"/>
          <w:numId w:val="0"/>
        </w:numPr>
        <w:ind w:left="720" w:hanging="720"/>
      </w:pPr>
      <w:r>
        <w:t>4.</w:t>
      </w:r>
      <w:r>
        <w:tab/>
      </w:r>
      <w:r w:rsidR="00C73C48">
        <w:t>Public Works constructed, established or situated after 23 December 1996 have had such effect as has resulted from Part 2, Division 3, of the Native Title Act.</w:t>
      </w:r>
    </w:p>
    <w:p w:rsidR="00C73C48" w:rsidRDefault="00C73C48" w:rsidP="00C73C48">
      <w:pPr>
        <w:pStyle w:val="NoNum"/>
      </w:pPr>
    </w:p>
    <w:p w:rsidR="00C73C48" w:rsidRDefault="00C73C48" w:rsidP="00C73C48">
      <w:pPr>
        <w:pStyle w:val="NoNum"/>
      </w:pPr>
    </w:p>
    <w:p w:rsidR="00C73C48" w:rsidRDefault="00C73C48" w:rsidP="00C73C48">
      <w:pPr>
        <w:pStyle w:val="NoNum"/>
      </w:pPr>
    </w:p>
    <w:p w:rsidR="00C73C48" w:rsidRDefault="00C73C48" w:rsidP="00C73C48">
      <w:pPr>
        <w:pStyle w:val="NoNum"/>
      </w:pPr>
    </w:p>
    <w:p w:rsidR="00C73C48" w:rsidRDefault="00C73C48" w:rsidP="00C73C48">
      <w:pPr>
        <w:pStyle w:val="NoNum"/>
      </w:pPr>
    </w:p>
    <w:p w:rsidR="00C73C48" w:rsidRDefault="00C73C48" w:rsidP="00C73C48">
      <w:pPr>
        <w:pStyle w:val="NoNum"/>
      </w:pPr>
    </w:p>
    <w:p w:rsidR="00C73C48" w:rsidRDefault="00C73C48" w:rsidP="00C73C48">
      <w:pPr>
        <w:pStyle w:val="NoNum"/>
      </w:pPr>
    </w:p>
    <w:p w:rsidR="00C73C48" w:rsidRDefault="00C73C48" w:rsidP="00C73C48">
      <w:pPr>
        <w:pStyle w:val="NoNum"/>
      </w:pPr>
    </w:p>
    <w:p w:rsidR="00C73C48" w:rsidRDefault="00C73C48" w:rsidP="00C73C48">
      <w:pPr>
        <w:pStyle w:val="NoNum"/>
      </w:pPr>
    </w:p>
    <w:p w:rsidR="00C73C48" w:rsidRDefault="00C73C48" w:rsidP="00C73C48">
      <w:pPr>
        <w:pStyle w:val="NoNum"/>
      </w:pPr>
    </w:p>
    <w:p w:rsidR="00C73C48" w:rsidRDefault="00C73C48" w:rsidP="00C73C48">
      <w:pPr>
        <w:pStyle w:val="NoNum"/>
      </w:pPr>
    </w:p>
    <w:p w:rsidR="00C73C48" w:rsidRDefault="00C73C48" w:rsidP="00C73C48">
      <w:pPr>
        <w:pStyle w:val="NoNum"/>
      </w:pPr>
    </w:p>
    <w:p w:rsidR="00C73C48" w:rsidRPr="00831D9D" w:rsidRDefault="00C73C48" w:rsidP="00C73C48">
      <w:pPr>
        <w:pStyle w:val="SingleSpace"/>
      </w:pPr>
      <w:r>
        <w:t>Note:</w:t>
      </w:r>
      <w:r>
        <w:tab/>
        <w:t xml:space="preserve">Entry of orders is dealt with in Rule 39.32 of the </w:t>
      </w:r>
      <w:r>
        <w:rPr>
          <w:i/>
        </w:rPr>
        <w:t>Federal Court Rules 2011</w:t>
      </w:r>
      <w:r>
        <w:t>.</w:t>
      </w:r>
    </w:p>
    <w:p w:rsidR="00636871" w:rsidRDefault="00636871" w:rsidP="002B0E91">
      <w:pPr>
        <w:pStyle w:val="BodyText"/>
      </w:pPr>
    </w:p>
    <w:p w:rsidR="0085341E" w:rsidRDefault="0085341E" w:rsidP="004D53E5">
      <w:pPr>
        <w:pStyle w:val="SingleSpace"/>
      </w:pPr>
    </w:p>
    <w:p w:rsidR="00CB6D0A" w:rsidRDefault="00CB6D0A" w:rsidP="004D53E5">
      <w:pPr>
        <w:pStyle w:val="SingleSpace"/>
      </w:pPr>
    </w:p>
    <w:p w:rsidR="00C04B7F" w:rsidRDefault="00C04B7F" w:rsidP="002B0E91">
      <w:pPr>
        <w:pStyle w:val="BodyText"/>
        <w:sectPr w:rsidR="00C04B7F" w:rsidSect="00661818">
          <w:endnotePr>
            <w:numFmt w:val="decimal"/>
          </w:endnotePr>
          <w:pgSz w:w="11907" w:h="16840" w:code="9"/>
          <w:pgMar w:top="1440" w:right="1440" w:bottom="1440" w:left="1440" w:header="851" w:footer="851" w:gutter="0"/>
          <w:pgNumType w:fmt="lowerRoman"/>
          <w:cols w:space="720"/>
          <w:noEndnote/>
          <w:docGrid w:linePitch="326"/>
        </w:sectPr>
      </w:pPr>
    </w:p>
    <w:p w:rsidR="00484F6D" w:rsidRPr="00045BB7" w:rsidRDefault="00484F6D" w:rsidP="00045BB7">
      <w:pPr>
        <w:pStyle w:val="NormalHeadings"/>
        <w:spacing w:line="480" w:lineRule="auto"/>
        <w:jc w:val="center"/>
        <w:rPr>
          <w:sz w:val="28"/>
          <w:szCs w:val="28"/>
        </w:rPr>
      </w:pPr>
      <w:bookmarkStart w:id="17" w:name="ReasonsPage"/>
      <w:bookmarkEnd w:id="17"/>
      <w:r w:rsidRPr="00045BB7">
        <w:rPr>
          <w:sz w:val="28"/>
          <w:szCs w:val="28"/>
        </w:rPr>
        <w:lastRenderedPageBreak/>
        <w:t>REASONS FOR JUDGMENT</w:t>
      </w:r>
    </w:p>
    <w:p w:rsidR="00395B24" w:rsidRPr="00EA03CE" w:rsidRDefault="00413EDE" w:rsidP="005E0510">
      <w:pPr>
        <w:pStyle w:val="NormalHeadings"/>
        <w:spacing w:line="360" w:lineRule="auto"/>
        <w:jc w:val="left"/>
        <w:rPr>
          <w:sz w:val="26"/>
          <w:szCs w:val="26"/>
        </w:rPr>
      </w:pPr>
      <w:r>
        <w:rPr>
          <w:sz w:val="26"/>
          <w:szCs w:val="26"/>
        </w:rPr>
        <w:t>CHARLESWORTH J</w:t>
      </w:r>
      <w:r w:rsidR="00484F6D" w:rsidRPr="00EA03CE">
        <w:rPr>
          <w:sz w:val="26"/>
          <w:szCs w:val="26"/>
        </w:rPr>
        <w:t>:</w:t>
      </w:r>
    </w:p>
    <w:p w:rsidR="009A6F06" w:rsidRPr="00CC0F5A" w:rsidRDefault="001B00D3" w:rsidP="008646BC">
      <w:pPr>
        <w:pStyle w:val="ParaNumbering"/>
      </w:pPr>
      <w:r w:rsidRPr="00CC0F5A">
        <w:t xml:space="preserve">This is an application </w:t>
      </w:r>
      <w:r w:rsidR="00EA6052" w:rsidRPr="00CC0F5A">
        <w:t xml:space="preserve">for </w:t>
      </w:r>
      <w:r w:rsidR="009079DF" w:rsidRPr="00CC0F5A">
        <w:t>the</w:t>
      </w:r>
      <w:r w:rsidR="00EA6052" w:rsidRPr="00CC0F5A">
        <w:t xml:space="preserve"> determination of native title </w:t>
      </w:r>
      <w:r w:rsidR="00810B40" w:rsidRPr="00CC0F5A">
        <w:t xml:space="preserve">under the </w:t>
      </w:r>
      <w:r w:rsidR="00810B40" w:rsidRPr="00CC0F5A">
        <w:rPr>
          <w:i/>
        </w:rPr>
        <w:t xml:space="preserve">Native Title </w:t>
      </w:r>
      <w:r w:rsidR="00810B40" w:rsidRPr="00FC1B1A">
        <w:rPr>
          <w:b/>
          <w:i/>
        </w:rPr>
        <w:t>Act</w:t>
      </w:r>
      <w:r w:rsidR="00810B40" w:rsidRPr="00CC0F5A">
        <w:rPr>
          <w:i/>
        </w:rPr>
        <w:t xml:space="preserve"> 1993 </w:t>
      </w:r>
      <w:r w:rsidR="00810B40" w:rsidRPr="00FC1B1A">
        <w:t>(</w:t>
      </w:r>
      <w:r w:rsidR="00810B40" w:rsidRPr="00CC0F5A">
        <w:t>Cth)</w:t>
      </w:r>
      <w:r w:rsidR="009079DF" w:rsidRPr="00CC0F5A">
        <w:t xml:space="preserve"> </w:t>
      </w:r>
      <w:r w:rsidR="00810B40" w:rsidRPr="00CC0F5A">
        <w:t>on behalf of a claim group known as the Dieri People</w:t>
      </w:r>
      <w:r w:rsidR="00EA6052" w:rsidRPr="00CC0F5A">
        <w:t xml:space="preserve">.  </w:t>
      </w:r>
      <w:r w:rsidR="005A1C23" w:rsidRPr="00CC0F5A">
        <w:t xml:space="preserve">The claim </w:t>
      </w:r>
      <w:r w:rsidR="00FC1B1A">
        <w:t>relates</w:t>
      </w:r>
      <w:r w:rsidR="005A1C23" w:rsidRPr="00CC0F5A">
        <w:t xml:space="preserve"> to an area </w:t>
      </w:r>
      <w:r w:rsidR="00D3517A" w:rsidRPr="00CC0F5A">
        <w:t xml:space="preserve">covering about 2115 sq km </w:t>
      </w:r>
      <w:r w:rsidR="005A1C23" w:rsidRPr="00CC0F5A">
        <w:t>on the eastern shore</w:t>
      </w:r>
      <w:r w:rsidR="00DD31CB" w:rsidRPr="00CC0F5A">
        <w:t>s</w:t>
      </w:r>
      <w:r w:rsidR="00424EAB" w:rsidRPr="00CC0F5A">
        <w:t xml:space="preserve"> of Lake Eyre in South Australia</w:t>
      </w:r>
      <w:r w:rsidR="00C04B7F" w:rsidRPr="00CC0F5A">
        <w:t>.</w:t>
      </w:r>
    </w:p>
    <w:p w:rsidR="00594DB0" w:rsidRDefault="00F71903" w:rsidP="00937D40">
      <w:pPr>
        <w:pStyle w:val="ParaNumbering"/>
      </w:pPr>
      <w:r>
        <w:t>The parties</w:t>
      </w:r>
      <w:r w:rsidR="00FC6020">
        <w:t xml:space="preserve"> join in an application for</w:t>
      </w:r>
      <w:r>
        <w:t xml:space="preserve"> orders </w:t>
      </w:r>
      <w:r w:rsidR="00DD31CB">
        <w:t xml:space="preserve">resolving the whole of </w:t>
      </w:r>
      <w:r w:rsidR="001B00D3">
        <w:t>this</w:t>
      </w:r>
      <w:r w:rsidR="00DD31CB">
        <w:t xml:space="preserve"> claim </w:t>
      </w:r>
      <w:r w:rsidR="009079DF">
        <w:t xml:space="preserve">by consent </w:t>
      </w:r>
      <w:r>
        <w:t>under s 87 of the Act</w:t>
      </w:r>
      <w:r w:rsidR="009A6F06">
        <w:t xml:space="preserve">.  </w:t>
      </w:r>
      <w:r w:rsidR="00712E5C">
        <w:t xml:space="preserve">Proposed orders were lodged on 21 July 2017 together with a Minute of Consent executed by the parties’ legal representatives. </w:t>
      </w:r>
      <w:r w:rsidR="00937D40">
        <w:t xml:space="preserve">  </w:t>
      </w:r>
    </w:p>
    <w:p w:rsidR="006A73E4" w:rsidRPr="00CC0F5A" w:rsidRDefault="00712E5C" w:rsidP="00937D40">
      <w:pPr>
        <w:pStyle w:val="ParaNumbering"/>
      </w:pPr>
      <w:r w:rsidRPr="00CC0F5A">
        <w:t xml:space="preserve">The </w:t>
      </w:r>
      <w:r w:rsidR="00E6708A" w:rsidRPr="00CC0F5A">
        <w:t>determination area is described in detail in Schedule 1 to the proposed orders</w:t>
      </w:r>
      <w:r w:rsidR="00F53A1B" w:rsidRPr="00CC0F5A">
        <w:t xml:space="preserve"> and is depicted in </w:t>
      </w:r>
      <w:r w:rsidR="00E84F2C" w:rsidRPr="00CC0F5A">
        <w:t xml:space="preserve">a series of </w:t>
      </w:r>
      <w:r w:rsidR="00F53A1B" w:rsidRPr="00CC0F5A">
        <w:t>maps in Schedule 2</w:t>
      </w:r>
      <w:r w:rsidR="00E6708A" w:rsidRPr="00CC0F5A">
        <w:t xml:space="preserve">.  </w:t>
      </w:r>
      <w:r w:rsidR="00E84F2C" w:rsidRPr="00CC0F5A">
        <w:t>It</w:t>
      </w:r>
      <w:r w:rsidR="00424EAB" w:rsidRPr="00CC0F5A">
        <w:t>s eastern boundary adjoins</w:t>
      </w:r>
      <w:r w:rsidR="00095709" w:rsidRPr="00CC0F5A">
        <w:t xml:space="preserve"> </w:t>
      </w:r>
      <w:r w:rsidR="00424EAB" w:rsidRPr="00CC0F5A">
        <w:t>a large</w:t>
      </w:r>
      <w:r w:rsidR="00095709" w:rsidRPr="00CC0F5A">
        <w:t xml:space="preserve"> area </w:t>
      </w:r>
      <w:r w:rsidR="00E6708A" w:rsidRPr="00CC0F5A">
        <w:t xml:space="preserve">already subject to </w:t>
      </w:r>
      <w:r w:rsidR="00095709" w:rsidRPr="00CC0F5A">
        <w:t>a determination of native title</w:t>
      </w:r>
      <w:r w:rsidR="00E6708A" w:rsidRPr="00CC0F5A">
        <w:t xml:space="preserve"> in </w:t>
      </w:r>
      <w:r w:rsidR="00E84F2C" w:rsidRPr="00CC0F5A">
        <w:t>favour of</w:t>
      </w:r>
      <w:r w:rsidR="00E6708A" w:rsidRPr="00CC0F5A">
        <w:t xml:space="preserve"> the Dieri People</w:t>
      </w:r>
      <w:r w:rsidR="00937D40" w:rsidRPr="00CC0F5A">
        <w:t xml:space="preserve"> on an application filed in August 1997</w:t>
      </w:r>
      <w:r w:rsidR="00E6708A" w:rsidRPr="00CC0F5A">
        <w:t xml:space="preserve">: </w:t>
      </w:r>
      <w:r w:rsidR="00E6708A" w:rsidRPr="00CC0F5A">
        <w:rPr>
          <w:i/>
        </w:rPr>
        <w:t>Lander v State of South Australia</w:t>
      </w:r>
      <w:r w:rsidR="00E6708A" w:rsidRPr="00CC0F5A">
        <w:t xml:space="preserve"> [2012] FCA 427</w:t>
      </w:r>
      <w:r w:rsidR="003337A2" w:rsidRPr="00CC0F5A">
        <w:t xml:space="preserve"> (</w:t>
      </w:r>
      <w:r w:rsidR="003337A2" w:rsidRPr="005C13DF">
        <w:rPr>
          <w:b/>
        </w:rPr>
        <w:t>Dieri No. 1</w:t>
      </w:r>
      <w:r w:rsidR="003337A2" w:rsidRPr="00CC0F5A">
        <w:t>).</w:t>
      </w:r>
      <w:r w:rsidR="003128B7" w:rsidRPr="00CC0F5A">
        <w:t xml:space="preserve">  </w:t>
      </w:r>
      <w:r w:rsidR="00095709" w:rsidRPr="00CC0F5A">
        <w:t xml:space="preserve">The area covered by </w:t>
      </w:r>
      <w:r w:rsidR="001B00D3" w:rsidRPr="00CC0F5A">
        <w:t>the present</w:t>
      </w:r>
      <w:r w:rsidR="00E6708A" w:rsidRPr="00CC0F5A">
        <w:t xml:space="preserve"> claim</w:t>
      </w:r>
      <w:r w:rsidR="00095709" w:rsidRPr="00CC0F5A">
        <w:t xml:space="preserve"> was not included in </w:t>
      </w:r>
      <w:r w:rsidR="00424EAB" w:rsidRPr="00CC0F5A">
        <w:t>Dieri No. 1</w:t>
      </w:r>
      <w:r w:rsidR="00095709" w:rsidRPr="00CC0F5A">
        <w:t xml:space="preserve"> because, </w:t>
      </w:r>
      <w:r w:rsidR="003128B7" w:rsidRPr="00CC0F5A">
        <w:t>at the time</w:t>
      </w:r>
      <w:r w:rsidR="00594DB0" w:rsidRPr="00CC0F5A">
        <w:t xml:space="preserve"> of the original claim</w:t>
      </w:r>
      <w:r w:rsidR="003128B7" w:rsidRPr="00CC0F5A">
        <w:t>,</w:t>
      </w:r>
      <w:r w:rsidR="00095709" w:rsidRPr="00CC0F5A">
        <w:t xml:space="preserve"> </w:t>
      </w:r>
      <w:r w:rsidR="00FC6020" w:rsidRPr="00CC0F5A">
        <w:t xml:space="preserve">it fell </w:t>
      </w:r>
      <w:r w:rsidR="00095709" w:rsidRPr="00CC0F5A">
        <w:t xml:space="preserve">within </w:t>
      </w:r>
      <w:r w:rsidR="003128B7" w:rsidRPr="00CC0F5A">
        <w:t>an</w:t>
      </w:r>
      <w:r w:rsidR="00095709" w:rsidRPr="00CC0F5A">
        <w:t xml:space="preserve"> area </w:t>
      </w:r>
      <w:r w:rsidR="00594DB0" w:rsidRPr="00CC0F5A">
        <w:t xml:space="preserve">subject to a claim </w:t>
      </w:r>
      <w:r w:rsidR="00E6708A" w:rsidRPr="00CC0F5A">
        <w:t>made on behalf of the</w:t>
      </w:r>
      <w:r w:rsidR="00095709" w:rsidRPr="00CC0F5A">
        <w:t xml:space="preserve"> Arabana </w:t>
      </w:r>
      <w:r w:rsidR="00E6708A" w:rsidRPr="00CC0F5A">
        <w:t>People.</w:t>
      </w:r>
      <w:r w:rsidR="00095709" w:rsidRPr="00CC0F5A">
        <w:t xml:space="preserve"> </w:t>
      </w:r>
      <w:r w:rsidR="003128B7" w:rsidRPr="00CC0F5A">
        <w:t xml:space="preserve"> </w:t>
      </w:r>
      <w:r w:rsidR="00F53A1B" w:rsidRPr="00CC0F5A">
        <w:t>Shortly before the determination in Dieri No. 1, the</w:t>
      </w:r>
      <w:r w:rsidR="00095709" w:rsidRPr="00CC0F5A">
        <w:t xml:space="preserve"> Arabana </w:t>
      </w:r>
      <w:r w:rsidR="003128B7" w:rsidRPr="00CC0F5A">
        <w:t xml:space="preserve">People </w:t>
      </w:r>
      <w:r w:rsidR="00095709" w:rsidRPr="00CC0F5A">
        <w:t xml:space="preserve">amended their claim to exclude </w:t>
      </w:r>
      <w:r w:rsidR="003128B7" w:rsidRPr="00CC0F5A">
        <w:t>the</w:t>
      </w:r>
      <w:r w:rsidR="00F53A1B" w:rsidRPr="00CC0F5A">
        <w:t xml:space="preserve"> </w:t>
      </w:r>
      <w:r w:rsidR="00E84F2C" w:rsidRPr="00CC0F5A">
        <w:t>area</w:t>
      </w:r>
      <w:r w:rsidR="00424EAB" w:rsidRPr="00CC0F5A">
        <w:t xml:space="preserve"> now forming the subject of this claim</w:t>
      </w:r>
      <w:r w:rsidR="006A73E4" w:rsidRPr="00CC0F5A">
        <w:t xml:space="preserve">: </w:t>
      </w:r>
      <w:r w:rsidR="006A73E4" w:rsidRPr="00CC0F5A">
        <w:rPr>
          <w:i/>
        </w:rPr>
        <w:t>Dodd v State of South Australia</w:t>
      </w:r>
      <w:r w:rsidR="006A73E4" w:rsidRPr="00CC0F5A">
        <w:t xml:space="preserve"> [2012] FCA 519.    </w:t>
      </w:r>
    </w:p>
    <w:p w:rsidR="003337A2" w:rsidRPr="00CC0F5A" w:rsidRDefault="00095709" w:rsidP="003337A2">
      <w:pPr>
        <w:pStyle w:val="ParaNumbering"/>
      </w:pPr>
      <w:r w:rsidRPr="00CC0F5A">
        <w:t xml:space="preserve">In February 2014, a </w:t>
      </w:r>
      <w:r w:rsidR="00F53A1B" w:rsidRPr="00CC0F5A">
        <w:t>second</w:t>
      </w:r>
      <w:r w:rsidRPr="00CC0F5A">
        <w:t xml:space="preserve"> </w:t>
      </w:r>
      <w:r w:rsidR="006A73E4" w:rsidRPr="00CC0F5A">
        <w:t xml:space="preserve">native title </w:t>
      </w:r>
      <w:r w:rsidRPr="00CC0F5A">
        <w:t xml:space="preserve">determination </w:t>
      </w:r>
      <w:r w:rsidR="006A73E4" w:rsidRPr="00CC0F5A">
        <w:t xml:space="preserve">was made </w:t>
      </w:r>
      <w:r w:rsidR="005A1C23" w:rsidRPr="00CC0F5A">
        <w:t xml:space="preserve">on the application of the Dieri People </w:t>
      </w:r>
      <w:r w:rsidR="006A73E4" w:rsidRPr="00CC0F5A">
        <w:t xml:space="preserve">in respect of an area </w:t>
      </w:r>
      <w:r w:rsidR="00DD31CB" w:rsidRPr="00CC0F5A">
        <w:t xml:space="preserve">adjoining the southern boundary of </w:t>
      </w:r>
      <w:r w:rsidR="006A73E4" w:rsidRPr="00CC0F5A">
        <w:t xml:space="preserve">the </w:t>
      </w:r>
      <w:r w:rsidR="00E302EE" w:rsidRPr="00CC0F5A">
        <w:t>Dieri No. 1</w:t>
      </w:r>
      <w:r w:rsidR="00424EAB" w:rsidRPr="00CC0F5A">
        <w:t xml:space="preserve"> determination area</w:t>
      </w:r>
      <w:r w:rsidR="00F53A1B" w:rsidRPr="00CC0F5A">
        <w:t xml:space="preserve">: </w:t>
      </w:r>
      <w:r w:rsidR="00F53A1B" w:rsidRPr="00CC0F5A">
        <w:rPr>
          <w:i/>
        </w:rPr>
        <w:t>Lander v State of South Australia</w:t>
      </w:r>
      <w:r w:rsidR="00F53A1B" w:rsidRPr="00CC0F5A">
        <w:t xml:space="preserve"> [2014] FCA 125 (</w:t>
      </w:r>
      <w:r w:rsidR="00F53A1B" w:rsidRPr="005C13DF">
        <w:rPr>
          <w:b/>
        </w:rPr>
        <w:t>Dieri No. 2</w:t>
      </w:r>
      <w:r w:rsidR="00F53A1B" w:rsidRPr="00CC0F5A">
        <w:t xml:space="preserve">).  </w:t>
      </w:r>
      <w:r w:rsidR="00937D40" w:rsidRPr="00CC0F5A">
        <w:t xml:space="preserve">The land subject to the Dieri No. 2 </w:t>
      </w:r>
      <w:r w:rsidR="00DD31CB" w:rsidRPr="00CC0F5A">
        <w:t xml:space="preserve">determination extends </w:t>
      </w:r>
      <w:r w:rsidR="005A1C23" w:rsidRPr="00CC0F5A">
        <w:t>to the southern boundary of</w:t>
      </w:r>
      <w:r w:rsidR="00DD31CB" w:rsidRPr="00CC0F5A">
        <w:t xml:space="preserve"> Murnpeowie Station, includes</w:t>
      </w:r>
      <w:r w:rsidR="005A1C23" w:rsidRPr="00CC0F5A">
        <w:t xml:space="preserve"> part of Wilpoorinna Station in the west, but stop</w:t>
      </w:r>
      <w:r w:rsidR="00DD31CB" w:rsidRPr="00CC0F5A">
        <w:t>s</w:t>
      </w:r>
      <w:r w:rsidR="00F53A1B" w:rsidRPr="00CC0F5A">
        <w:t xml:space="preserve"> at Yerila Creek in the east.</w:t>
      </w:r>
    </w:p>
    <w:p w:rsidR="001B00D3" w:rsidRDefault="007C2A4A" w:rsidP="003337A2">
      <w:pPr>
        <w:pStyle w:val="ParaNumbering"/>
      </w:pPr>
      <w:r>
        <w:t xml:space="preserve">It is appropriate that the Court make the </w:t>
      </w:r>
      <w:r w:rsidR="005D0D12">
        <w:t xml:space="preserve">orders </w:t>
      </w:r>
      <w:r w:rsidR="00FC1B1A">
        <w:t xml:space="preserve">now </w:t>
      </w:r>
      <w:r w:rsidR="005D0D12">
        <w:t>sought by consent on this claim</w:t>
      </w:r>
      <w:r w:rsidR="00DD31CB">
        <w:t xml:space="preserve">, known as Dieri No. 3.   </w:t>
      </w:r>
    </w:p>
    <w:p w:rsidR="007C2A4A" w:rsidRDefault="001B00D3" w:rsidP="003337A2">
      <w:pPr>
        <w:pStyle w:val="ParaNumbering"/>
      </w:pPr>
      <w:r>
        <w:t>Some</w:t>
      </w:r>
      <w:r w:rsidR="00612AF7">
        <w:t xml:space="preserve"> </w:t>
      </w:r>
      <w:r w:rsidR="00FC6020">
        <w:t xml:space="preserve">matters of </w:t>
      </w:r>
      <w:r w:rsidR="00E302EE">
        <w:t xml:space="preserve">general </w:t>
      </w:r>
      <w:r>
        <w:t>significance should be mentioned before explaining why the orders should be made.</w:t>
      </w:r>
    </w:p>
    <w:p w:rsidR="001B00D3" w:rsidRDefault="00937D40" w:rsidP="003337A2">
      <w:pPr>
        <w:pStyle w:val="ParaNumbering"/>
      </w:pPr>
      <w:r>
        <w:t>As can be seen, t</w:t>
      </w:r>
      <w:r w:rsidR="00A36D13">
        <w:t xml:space="preserve">he making of this determination concludes a series of claims made on behalf of the Dieri People, the first of which was commenced more than 20 years ago.  The </w:t>
      </w:r>
      <w:r w:rsidR="0069123E">
        <w:t>o</w:t>
      </w:r>
      <w:r w:rsidR="00575236">
        <w:t>rders declare and recognise that native title exists, and always has existed, and that</w:t>
      </w:r>
      <w:r w:rsidR="00612AF7">
        <w:t xml:space="preserve"> </w:t>
      </w:r>
      <w:r w:rsidR="007F0CD9">
        <w:t xml:space="preserve">the </w:t>
      </w:r>
      <w:r w:rsidR="00612AF7">
        <w:t xml:space="preserve">Dieri People </w:t>
      </w:r>
      <w:r w:rsidR="00612AF7">
        <w:lastRenderedPageBreak/>
        <w:t xml:space="preserve">are native title holders in relation to the area in </w:t>
      </w:r>
      <w:r w:rsidR="00612AF7" w:rsidRPr="004D3582">
        <w:t xml:space="preserve">accordance </w:t>
      </w:r>
      <w:r w:rsidR="005C13DF" w:rsidRPr="004D3582">
        <w:t xml:space="preserve">with </w:t>
      </w:r>
      <w:r w:rsidR="00612AF7" w:rsidRPr="004D3582">
        <w:t>their traditional</w:t>
      </w:r>
      <w:r w:rsidR="00612AF7">
        <w:t xml:space="preserve"> laws and customs.</w:t>
      </w:r>
      <w:r w:rsidR="00575236">
        <w:t xml:space="preserve">  </w:t>
      </w:r>
      <w:r w:rsidR="00505480">
        <w:t xml:space="preserve">Although this is </w:t>
      </w:r>
      <w:r w:rsidR="00FC4A98">
        <w:t>the</w:t>
      </w:r>
      <w:r w:rsidR="00505480">
        <w:t xml:space="preserve"> third determination made in </w:t>
      </w:r>
      <w:r w:rsidR="00FC1B1A">
        <w:t>favour</w:t>
      </w:r>
      <w:r w:rsidR="005C13DF">
        <w:t xml:space="preserve"> of the </w:t>
      </w:r>
      <w:proofErr w:type="spellStart"/>
      <w:r w:rsidR="005C13DF">
        <w:t>Dieri</w:t>
      </w:r>
      <w:proofErr w:type="spellEnd"/>
      <w:r w:rsidR="005C13DF">
        <w:t xml:space="preserve"> P</w:t>
      </w:r>
      <w:r w:rsidR="00505480">
        <w:t xml:space="preserve">eople, the boundaries between the </w:t>
      </w:r>
      <w:proofErr w:type="gramStart"/>
      <w:r w:rsidR="00505480">
        <w:t>land</w:t>
      </w:r>
      <w:proofErr w:type="gramEnd"/>
      <w:r w:rsidR="00505480">
        <w:t xml:space="preserve"> forming the subject of </w:t>
      </w:r>
      <w:r w:rsidR="00FC4A98">
        <w:t>each determination</w:t>
      </w:r>
      <w:r w:rsidR="004B54BE">
        <w:t xml:space="preserve"> area</w:t>
      </w:r>
      <w:r w:rsidR="00FC4A98">
        <w:t xml:space="preserve"> are immaterial as far as the traditional laws and customs of t</w:t>
      </w:r>
      <w:r w:rsidR="00182E97">
        <w:t xml:space="preserve">he Dieri People are concerned. </w:t>
      </w:r>
      <w:r w:rsidR="00505480">
        <w:t xml:space="preserve"> </w:t>
      </w:r>
      <w:r w:rsidR="00505480" w:rsidRPr="00FC4A98">
        <w:t>The boundaries reflect</w:t>
      </w:r>
      <w:r w:rsidR="00977A51" w:rsidRPr="00FC4A98">
        <w:t xml:space="preserve"> the </w:t>
      </w:r>
      <w:r w:rsidR="00FC4A98">
        <w:t xml:space="preserve">pragmatic procedural course in which the three claims have been made and resolved </w:t>
      </w:r>
      <w:r w:rsidR="00594DB0">
        <w:t xml:space="preserve">over time </w:t>
      </w:r>
      <w:r w:rsidR="00FC4A98">
        <w:t>under the Act</w:t>
      </w:r>
      <w:r w:rsidR="00977A51" w:rsidRPr="00FC4A98">
        <w:t xml:space="preserve">. </w:t>
      </w:r>
      <w:r w:rsidR="00182E97">
        <w:t xml:space="preserve"> </w:t>
      </w:r>
      <w:r w:rsidR="00FC4A98">
        <w:t xml:space="preserve">Now viewed together, the three determination areas reflect the very large area of land </w:t>
      </w:r>
      <w:r w:rsidR="00594DB0">
        <w:t>with</w:t>
      </w:r>
      <w:r w:rsidR="005C13DF">
        <w:t xml:space="preserve"> which the </w:t>
      </w:r>
      <w:proofErr w:type="spellStart"/>
      <w:r w:rsidR="005C13DF">
        <w:t>Dieri</w:t>
      </w:r>
      <w:proofErr w:type="spellEnd"/>
      <w:r w:rsidR="005C13DF">
        <w:t xml:space="preserve"> P</w:t>
      </w:r>
      <w:r w:rsidR="00FC4A98">
        <w:t>eople have a connection</w:t>
      </w:r>
      <w:r w:rsidR="004B54BE">
        <w:t xml:space="preserve"> in accordance with the traditional laws they acknowledge and the tradi</w:t>
      </w:r>
      <w:r w:rsidR="00182E97">
        <w:t xml:space="preserve">tional customs they observe.  </w:t>
      </w:r>
      <w:r w:rsidR="004B54BE">
        <w:t xml:space="preserve">For the purposes of the Act, the connection has persisted since the British Crown asserted sovereignty in 1788, although it does, of course, predate </w:t>
      </w:r>
      <w:r w:rsidR="00594DB0">
        <w:t>that year by a span of time as ancient as the Dieri People themselves.</w:t>
      </w:r>
    </w:p>
    <w:p w:rsidR="00A36D13" w:rsidRDefault="00575236" w:rsidP="003337A2">
      <w:pPr>
        <w:pStyle w:val="ParaNumbering"/>
      </w:pPr>
      <w:r>
        <w:t xml:space="preserve">The significance </w:t>
      </w:r>
      <w:r w:rsidR="009F3F7E">
        <w:t xml:space="preserve">of such orders </w:t>
      </w:r>
      <w:r>
        <w:t xml:space="preserve">for the </w:t>
      </w:r>
      <w:r w:rsidR="0069123E">
        <w:t xml:space="preserve">Dieri People and for the wider </w:t>
      </w:r>
      <w:r>
        <w:t>Australian community</w:t>
      </w:r>
      <w:r w:rsidR="009F3F7E">
        <w:t xml:space="preserve"> was </w:t>
      </w:r>
      <w:r w:rsidR="007F0CD9">
        <w:t>explained</w:t>
      </w:r>
      <w:r>
        <w:t xml:space="preserve"> by Mansfield J when he </w:t>
      </w:r>
      <w:r w:rsidR="009F3F7E">
        <w:t>made the determination in Dieri</w:t>
      </w:r>
      <w:r>
        <w:t xml:space="preserve"> No. 1 at Maree station on 1 May 2012</w:t>
      </w:r>
      <w:r w:rsidR="007F0CD9">
        <w:t>, some 15 years after that application was filed</w:t>
      </w:r>
      <w:r w:rsidR="0069123E">
        <w:t xml:space="preserve"> (at [7])</w:t>
      </w:r>
      <w:r>
        <w:t>:</w:t>
      </w:r>
    </w:p>
    <w:p w:rsidR="00575236" w:rsidRDefault="009F3F7E" w:rsidP="009F3F7E">
      <w:pPr>
        <w:pStyle w:val="Quote1"/>
      </w:pPr>
      <w:r w:rsidRPr="0017314E">
        <w:t>… by the Determination of native title rights and interests over the Determination area, the Dieri People are being recognised on behalf of all the people of Australia as the Aboriginal Peoples who inhabited this country prior to European settlement. The preamble to the Native Title Act recognised, on behalf of all the people of Australia, that the Aboriginal Peoples of Australia variously inhabited this country for many years prior to European settlement, and that they had progressively been dispossessed of their lands. It recorded that by the overwhelming vote of the People of Australia, the Constitution was amended to enable laws such as the Native Title Act to be passed to facilitate recognition of the native title rights and interests of Aboriginal Peoples in their land. The Determination that the Dieri People were and are the traditional owners of the land we are on is a recognition of that status. It is important to emphasise that the Court does not grant that status. It declares that it exists and has always existed at least since European settlement. The Determination is made recognising the existence of native title rights and interests with the consent of the State of South Australia, and all the respondents whose interests might be affected by the orders made today. It is therefore a community recognition of that status.</w:t>
      </w:r>
    </w:p>
    <w:p w:rsidR="00FF0B9E" w:rsidRPr="00CC0F5A" w:rsidRDefault="007F0CD9" w:rsidP="005D0D12">
      <w:pPr>
        <w:pStyle w:val="ParaNumbering"/>
      </w:pPr>
      <w:r w:rsidRPr="00CC0F5A">
        <w:t>Like the determination</w:t>
      </w:r>
      <w:r w:rsidR="00FC1B1A">
        <w:t>s</w:t>
      </w:r>
      <w:r w:rsidRPr="00CC0F5A">
        <w:t xml:space="preserve"> made in </w:t>
      </w:r>
      <w:proofErr w:type="spellStart"/>
      <w:r w:rsidRPr="00CC0F5A">
        <w:t>Dieri</w:t>
      </w:r>
      <w:proofErr w:type="spellEnd"/>
      <w:r w:rsidRPr="00CC0F5A">
        <w:t xml:space="preserve"> No. 1 and Dieri No. 2, the determination now</w:t>
      </w:r>
      <w:r w:rsidR="005D0D12" w:rsidRPr="00CC0F5A">
        <w:t xml:space="preserve"> to be</w:t>
      </w:r>
      <w:r w:rsidRPr="00CC0F5A">
        <w:t xml:space="preserve"> made is by the consent of all of the parties.  </w:t>
      </w:r>
      <w:r w:rsidR="00FF0B9E" w:rsidRPr="00CC0F5A">
        <w:t xml:space="preserve">The joint submissions </w:t>
      </w:r>
      <w:r w:rsidR="00937D40" w:rsidRPr="00CC0F5A">
        <w:t>prepared</w:t>
      </w:r>
      <w:r w:rsidR="00FF0B9E" w:rsidRPr="00CC0F5A">
        <w:t xml:space="preserve"> on behalf of the State of South Australia </w:t>
      </w:r>
      <w:r w:rsidR="005D0D12" w:rsidRPr="00CC0F5A">
        <w:t xml:space="preserve">and the Dieri People </w:t>
      </w:r>
      <w:r w:rsidR="00FF0B9E" w:rsidRPr="00CC0F5A">
        <w:t xml:space="preserve">draw appropriately upon the cooperation and understanding that characterised the earlier claims.  The agreement </w:t>
      </w:r>
      <w:r w:rsidR="005D0D12" w:rsidRPr="00CC0F5A">
        <w:t>reached by</w:t>
      </w:r>
      <w:r w:rsidR="00FF0B9E" w:rsidRPr="00CC0F5A">
        <w:t xml:space="preserve"> the parties avoids the necessity for the Court to determine the claim </w:t>
      </w:r>
      <w:r w:rsidR="00EE4419" w:rsidRPr="00CC0F5A">
        <w:t xml:space="preserve">in </w:t>
      </w:r>
      <w:r w:rsidR="00FC1B1A">
        <w:t>a</w:t>
      </w:r>
      <w:r w:rsidR="00EE4419" w:rsidRPr="00CC0F5A">
        <w:t xml:space="preserve"> litigious </w:t>
      </w:r>
      <w:r w:rsidR="00FC1B1A">
        <w:t>contest</w:t>
      </w:r>
      <w:r w:rsidR="00FF0B9E" w:rsidRPr="00CC0F5A">
        <w:t xml:space="preserve">. </w:t>
      </w:r>
      <w:r w:rsidR="00182E97" w:rsidRPr="00CC0F5A">
        <w:t xml:space="preserve"> </w:t>
      </w:r>
      <w:r w:rsidR="005D0D12" w:rsidRPr="00CC0F5A">
        <w:t xml:space="preserve">As North J said in </w:t>
      </w:r>
      <w:r w:rsidR="00FF0B9E" w:rsidRPr="0017314E">
        <w:rPr>
          <w:b/>
          <w:i/>
        </w:rPr>
        <w:t>Lov</w:t>
      </w:r>
      <w:r w:rsidR="00FC05C2" w:rsidRPr="0017314E">
        <w:rPr>
          <w:b/>
          <w:i/>
        </w:rPr>
        <w:t>ett</w:t>
      </w:r>
      <w:r w:rsidR="00FC05C2" w:rsidRPr="00CC0F5A">
        <w:rPr>
          <w:i/>
        </w:rPr>
        <w:t xml:space="preserve"> on behalf of the </w:t>
      </w:r>
      <w:proofErr w:type="spellStart"/>
      <w:r w:rsidR="00FC05C2" w:rsidRPr="00CC0F5A">
        <w:rPr>
          <w:i/>
        </w:rPr>
        <w:t>Gunditjara</w:t>
      </w:r>
      <w:proofErr w:type="spellEnd"/>
      <w:r w:rsidR="00F33D51" w:rsidRPr="00CC0F5A">
        <w:rPr>
          <w:i/>
        </w:rPr>
        <w:t xml:space="preserve"> </w:t>
      </w:r>
      <w:r w:rsidR="00FF0B9E" w:rsidRPr="00CC0F5A">
        <w:rPr>
          <w:i/>
        </w:rPr>
        <w:t xml:space="preserve">People v State of Victoria </w:t>
      </w:r>
      <w:r w:rsidR="00FF0B9E" w:rsidRPr="00CC0F5A">
        <w:t xml:space="preserve">[2007] FCA 474 at [53] </w:t>
      </w:r>
      <w:r w:rsidR="005D0D12" w:rsidRPr="00CC0F5A">
        <w:t xml:space="preserve">the resolution of native title claims by consent is a reflection of the development of the Court system in Australia.  His </w:t>
      </w:r>
      <w:r w:rsidR="005D0D12" w:rsidRPr="0092001E">
        <w:t xml:space="preserve">Honour </w:t>
      </w:r>
      <w:r w:rsidR="00FC1B1A" w:rsidRPr="0092001E">
        <w:t>continued</w:t>
      </w:r>
      <w:r w:rsidR="0092001E" w:rsidRPr="0092001E">
        <w:t>:</w:t>
      </w:r>
    </w:p>
    <w:p w:rsidR="00FF0B9E" w:rsidRPr="00937D40" w:rsidRDefault="00FF0B9E" w:rsidP="00FF0B9E">
      <w:pPr>
        <w:pStyle w:val="Quote1"/>
      </w:pPr>
      <w:r w:rsidRPr="0017314E">
        <w:lastRenderedPageBreak/>
        <w:t xml:space="preserve">The system is </w:t>
      </w:r>
      <w:r w:rsidR="005D0D12" w:rsidRPr="0017314E">
        <w:t>designed</w:t>
      </w:r>
      <w:r w:rsidRPr="0017314E">
        <w:t xml:space="preserve"> as an instrument of our</w:t>
      </w:r>
      <w:r w:rsidR="00F33D51" w:rsidRPr="0017314E">
        <w:t xml:space="preserve"> society to resolve disputes.  </w:t>
      </w:r>
      <w:r w:rsidRPr="0017314E">
        <w:t xml:space="preserve">In times past </w:t>
      </w:r>
      <w:r w:rsidR="005D0D12" w:rsidRPr="0017314E">
        <w:t>the</w:t>
      </w:r>
      <w:r w:rsidRPr="0017314E">
        <w:t xml:space="preserve"> emphasis has been on the provision by courts of judicial determination of disputes as the single means to achieve that end.  But it has become more and more recognised that judicial determination is but one means of dispute resolution.  A greater role is now given to dispute resolution </w:t>
      </w:r>
      <w:r w:rsidR="005D0D12" w:rsidRPr="0017314E">
        <w:t xml:space="preserve">by mediation and other methods </w:t>
      </w:r>
      <w:r w:rsidRPr="0017314E">
        <w:t>suc</w:t>
      </w:r>
      <w:r w:rsidR="00F33D51" w:rsidRPr="0017314E">
        <w:t xml:space="preserve">h as early neutral evaluation. </w:t>
      </w:r>
      <w:r w:rsidRPr="0017314E">
        <w:t xml:space="preserve"> The advantages of parties to disputes taking control and responsibility for outcomes rather than leaving results in the hands of judges are well recognised.  Some disputes are particularly appropriate for assisted dispute resolution.  Many native title cases fall within this category because the issues raised often concern the very identity, beliefs, </w:t>
      </w:r>
      <w:r w:rsidR="00F33D51" w:rsidRPr="0017314E">
        <w:t xml:space="preserve">culture and history of people. </w:t>
      </w:r>
      <w:r w:rsidRPr="0017314E">
        <w:t xml:space="preserve"> It is unlikely that an enforced resolution of such issues by judicial determination will be accepted or durable.</w:t>
      </w:r>
    </w:p>
    <w:p w:rsidR="007975D3" w:rsidRDefault="007975D3" w:rsidP="007975D3">
      <w:pPr>
        <w:pStyle w:val="ParaNumbering"/>
      </w:pPr>
      <w:r>
        <w:t xml:space="preserve">The role of the Court is to give effect to the parties’ agreement, subject to a number of </w:t>
      </w:r>
      <w:r w:rsidR="00DE2D77">
        <w:t>statutory conditions</w:t>
      </w:r>
      <w:r>
        <w:t xml:space="preserve">, to which I now turn.   </w:t>
      </w:r>
    </w:p>
    <w:p w:rsidR="009079DF" w:rsidRPr="009079DF" w:rsidRDefault="00DE2D77" w:rsidP="003337A2">
      <w:pPr>
        <w:pStyle w:val="Heading1"/>
      </w:pPr>
      <w:r>
        <w:t>the requirements of section 87</w:t>
      </w:r>
    </w:p>
    <w:p w:rsidR="00BE6EE5" w:rsidRPr="00CC0F5A" w:rsidRDefault="00E302EE" w:rsidP="00BE6EE5">
      <w:pPr>
        <w:pStyle w:val="ParaNumbering"/>
      </w:pPr>
      <w:r w:rsidRPr="00CC0F5A">
        <w:t xml:space="preserve">Section 87 of the Act enables the Court to make a determination </w:t>
      </w:r>
      <w:r w:rsidR="009B49F3" w:rsidRPr="00CC0F5A">
        <w:t xml:space="preserve">of </w:t>
      </w:r>
      <w:r w:rsidRPr="00CC0F5A">
        <w:t xml:space="preserve">native title with the consent of the parties and without </w:t>
      </w:r>
      <w:r w:rsidR="009B49F3" w:rsidRPr="00CC0F5A">
        <w:t>holding</w:t>
      </w:r>
      <w:r w:rsidRPr="00CC0F5A">
        <w:t xml:space="preserve"> a hearing</w:t>
      </w:r>
      <w:r w:rsidR="00BE6EE5" w:rsidRPr="00CC0F5A">
        <w:t xml:space="preserve">.  Its purpose is to encourage parties to resolve claims of native title by agreement without the necessity of </w:t>
      </w:r>
      <w:r w:rsidR="008769CA" w:rsidRPr="00CC0F5A">
        <w:t>a contested hearing</w:t>
      </w:r>
      <w:r w:rsidR="00BE6EE5" w:rsidRPr="00CC0F5A">
        <w:t xml:space="preserve">. </w:t>
      </w:r>
      <w:r w:rsidR="008769CA" w:rsidRPr="00CC0F5A">
        <w:t xml:space="preserve"> Although the Court may give effect to the agreement</w:t>
      </w:r>
      <w:r w:rsidR="0017314E">
        <w:t>,</w:t>
      </w:r>
      <w:r w:rsidR="008769CA" w:rsidRPr="00CC0F5A">
        <w:t xml:space="preserve"> without itself determining the merits of the application, </w:t>
      </w:r>
      <w:r w:rsidR="00BE5946" w:rsidRPr="00CC0F5A">
        <w:t xml:space="preserve">the requirements </w:t>
      </w:r>
      <w:r w:rsidR="00BE6EE5" w:rsidRPr="00CC0F5A">
        <w:t xml:space="preserve">set out in s 87 </w:t>
      </w:r>
      <w:r w:rsidR="008769CA" w:rsidRPr="00CC0F5A">
        <w:t>must nonetheless be satisfied</w:t>
      </w:r>
      <w:r w:rsidR="00BE5946" w:rsidRPr="00CC0F5A">
        <w:t xml:space="preserve"> </w:t>
      </w:r>
      <w:r w:rsidR="008769CA" w:rsidRPr="00CC0F5A">
        <w:t>for a</w:t>
      </w:r>
      <w:r w:rsidR="00BE5946" w:rsidRPr="00CC0F5A">
        <w:t xml:space="preserve"> </w:t>
      </w:r>
      <w:r w:rsidR="000646AE" w:rsidRPr="00CC0F5A">
        <w:t>determination of native title</w:t>
      </w:r>
      <w:r w:rsidR="008769CA" w:rsidRPr="00CC0F5A">
        <w:t xml:space="preserve"> to be made</w:t>
      </w:r>
      <w:r w:rsidR="000646AE" w:rsidRPr="00CC0F5A">
        <w:t xml:space="preserve"> by consent as proposed: </w:t>
      </w:r>
      <w:r w:rsidR="000646AE" w:rsidRPr="0017314E">
        <w:rPr>
          <w:b/>
          <w:i/>
        </w:rPr>
        <w:t>Far West Coast</w:t>
      </w:r>
      <w:r w:rsidR="000646AE" w:rsidRPr="00CC0F5A">
        <w:rPr>
          <w:i/>
        </w:rPr>
        <w:t xml:space="preserve"> Native Title Claim v South Australia (No 7)</w:t>
      </w:r>
      <w:r w:rsidR="000646AE" w:rsidRPr="00CC0F5A">
        <w:t xml:space="preserve"> [2013] FCA 1285 at [11].</w:t>
      </w:r>
      <w:r w:rsidR="009D6F54" w:rsidRPr="00CC0F5A">
        <w:t xml:space="preserve">   </w:t>
      </w:r>
      <w:r w:rsidR="00BE6EE5" w:rsidRPr="00CC0F5A">
        <w:t xml:space="preserve">As French J observed in </w:t>
      </w:r>
      <w:r w:rsidR="00BE6EE5" w:rsidRPr="00CC0F5A">
        <w:rPr>
          <w:i/>
        </w:rPr>
        <w:t>Cox on behalf of the Yungngora People v State of Western Australia</w:t>
      </w:r>
      <w:r w:rsidR="00BE6EE5" w:rsidRPr="00CC0F5A">
        <w:t xml:space="preserve"> [2007] FCA 588 at [3]:</w:t>
      </w:r>
    </w:p>
    <w:p w:rsidR="00BE6EE5" w:rsidRDefault="00BE6EE5" w:rsidP="00BE6EE5">
      <w:pPr>
        <w:pStyle w:val="Quote1"/>
      </w:pPr>
      <w:r w:rsidRPr="0017314E">
        <w:t>A determination of native title not only binds the parties to these proceedings, it is good against the whole world.  So the Court must be satisfied that the orders sought are supportable and are in accordance with the law.</w:t>
      </w:r>
      <w:r>
        <w:t> </w:t>
      </w:r>
    </w:p>
    <w:p w:rsidR="005C13DF" w:rsidRPr="0092001E" w:rsidRDefault="005C13DF" w:rsidP="005C13DF">
      <w:pPr>
        <w:pStyle w:val="ParaNumbering"/>
      </w:pPr>
      <w:r w:rsidRPr="0092001E">
        <w:t xml:space="preserve">See also </w:t>
      </w:r>
      <w:r w:rsidRPr="0092001E">
        <w:rPr>
          <w:b/>
          <w:i/>
        </w:rPr>
        <w:t>Munn</w:t>
      </w:r>
      <w:r w:rsidRPr="0092001E">
        <w:rPr>
          <w:i/>
        </w:rPr>
        <w:t xml:space="preserve"> for and on behalf of the </w:t>
      </w:r>
      <w:proofErr w:type="spellStart"/>
      <w:r w:rsidRPr="0092001E">
        <w:rPr>
          <w:i/>
        </w:rPr>
        <w:t>Guggari</w:t>
      </w:r>
      <w:proofErr w:type="spellEnd"/>
      <w:r w:rsidRPr="0092001E">
        <w:rPr>
          <w:i/>
        </w:rPr>
        <w:t xml:space="preserve"> People v Queensland </w:t>
      </w:r>
      <w:r w:rsidRPr="0092001E">
        <w:t>[2001] FCA 1229 at [22]; (2001) 115 FCR 109 at 114.</w:t>
      </w:r>
    </w:p>
    <w:p w:rsidR="00986EA8" w:rsidRPr="009B49F3" w:rsidRDefault="009B49F3" w:rsidP="009D6F54">
      <w:pPr>
        <w:pStyle w:val="ParaNumbering"/>
      </w:pPr>
      <w:r w:rsidRPr="009B49F3">
        <w:t xml:space="preserve">Relevantly, the </w:t>
      </w:r>
      <w:r w:rsidR="00BE5946" w:rsidRPr="0092001E">
        <w:t>requirements</w:t>
      </w:r>
      <w:r w:rsidRPr="0092001E">
        <w:t xml:space="preserve"> </w:t>
      </w:r>
      <w:r w:rsidR="005C13DF" w:rsidRPr="0092001E">
        <w:t xml:space="preserve">of s 87 of the Act </w:t>
      </w:r>
      <w:r w:rsidRPr="0092001E">
        <w:t>are</w:t>
      </w:r>
      <w:r w:rsidR="005C13DF" w:rsidRPr="0092001E">
        <w:t xml:space="preserve"> that</w:t>
      </w:r>
      <w:r w:rsidRPr="0092001E">
        <w:t>:</w:t>
      </w:r>
    </w:p>
    <w:p w:rsidR="008646BC" w:rsidRPr="00BE5946" w:rsidRDefault="009B49F3" w:rsidP="005F620E">
      <w:pPr>
        <w:pStyle w:val="ListNo1"/>
      </w:pPr>
      <w:r w:rsidRPr="00BE5946">
        <w:t xml:space="preserve">after the end of a period specified in a notice given under s </w:t>
      </w:r>
      <w:r w:rsidRPr="0092001E">
        <w:t>66</w:t>
      </w:r>
      <w:r w:rsidR="005C13DF" w:rsidRPr="0092001E">
        <w:t xml:space="preserve"> of the Act</w:t>
      </w:r>
      <w:r w:rsidR="009D6F54" w:rsidRPr="0092001E">
        <w:t xml:space="preserve"> (here, being</w:t>
      </w:r>
      <w:r w:rsidR="009D6F54">
        <w:t xml:space="preserve"> a period ending on </w:t>
      </w:r>
      <w:r w:rsidR="00C07894">
        <w:t>11 March 2015)</w:t>
      </w:r>
      <w:r w:rsidRPr="00BE5946">
        <w:t xml:space="preserve">, </w:t>
      </w:r>
      <w:r w:rsidR="008646BC" w:rsidRPr="00BE5946">
        <w:t>agreement is reached between the parties on the terms of an order in relation to the proceedings (</w:t>
      </w:r>
      <w:r w:rsidR="008646BC" w:rsidRPr="0017314E">
        <w:t>s</w:t>
      </w:r>
      <w:r w:rsidR="006F2BAC" w:rsidRPr="0017314E">
        <w:t> </w:t>
      </w:r>
      <w:r w:rsidR="008646BC" w:rsidRPr="0017314E">
        <w:t>87(1 )(a)(i));</w:t>
      </w:r>
    </w:p>
    <w:p w:rsidR="008646BC" w:rsidRPr="0017314E" w:rsidRDefault="008646BC" w:rsidP="005F620E">
      <w:pPr>
        <w:pStyle w:val="ListNo1"/>
      </w:pPr>
      <w:r w:rsidRPr="00BE5946">
        <w:t xml:space="preserve">the terms of the agreement, in writing signed by or on behalf of the parties, are filed with the </w:t>
      </w:r>
      <w:r w:rsidRPr="0017314E">
        <w:t>Court (s</w:t>
      </w:r>
      <w:r w:rsidR="006F2BAC" w:rsidRPr="0017314E">
        <w:t> </w:t>
      </w:r>
      <w:r w:rsidRPr="0017314E">
        <w:t>87(1)(b));</w:t>
      </w:r>
    </w:p>
    <w:p w:rsidR="008646BC" w:rsidRPr="00BE5946" w:rsidRDefault="008646BC" w:rsidP="005F620E">
      <w:pPr>
        <w:pStyle w:val="ListNo1"/>
      </w:pPr>
      <w:r w:rsidRPr="00BE5946">
        <w:t xml:space="preserve">the Court is satisfied that an order in, or consistent with, those terms would be within the power of the Court </w:t>
      </w:r>
      <w:r w:rsidRPr="0017314E">
        <w:t>(s</w:t>
      </w:r>
      <w:r w:rsidR="006F2BAC" w:rsidRPr="0017314E">
        <w:t> </w:t>
      </w:r>
      <w:r w:rsidRPr="0017314E">
        <w:t>87(1 )(c));</w:t>
      </w:r>
      <w:r w:rsidRPr="00BE5946">
        <w:t xml:space="preserve"> and</w:t>
      </w:r>
    </w:p>
    <w:p w:rsidR="008646BC" w:rsidRPr="00BE5946" w:rsidRDefault="008646BC" w:rsidP="005F620E">
      <w:pPr>
        <w:pStyle w:val="ListNo1"/>
      </w:pPr>
      <w:proofErr w:type="gramStart"/>
      <w:r w:rsidRPr="00BE5946">
        <w:lastRenderedPageBreak/>
        <w:t>the</w:t>
      </w:r>
      <w:proofErr w:type="gramEnd"/>
      <w:r w:rsidRPr="00BE5946">
        <w:t xml:space="preserve"> Court considers it appropriate to make the orders sough</w:t>
      </w:r>
      <w:r w:rsidRPr="0092001E">
        <w:t>t</w:t>
      </w:r>
      <w:r w:rsidR="005C13DF" w:rsidRPr="0092001E">
        <w:t xml:space="preserve"> without holding a hearing</w:t>
      </w:r>
      <w:r w:rsidRPr="0092001E">
        <w:t xml:space="preserve"> (s</w:t>
      </w:r>
      <w:r w:rsidR="006F2BAC" w:rsidRPr="0092001E">
        <w:t> </w:t>
      </w:r>
      <w:r w:rsidRPr="0092001E">
        <w:t>87(1A)</w:t>
      </w:r>
      <w:r w:rsidR="005C13DF" w:rsidRPr="0092001E">
        <w:t xml:space="preserve"> and (2</w:t>
      </w:r>
      <w:r w:rsidRPr="0092001E">
        <w:t>)</w:t>
      </w:r>
      <w:r w:rsidR="005C13DF" w:rsidRPr="0092001E">
        <w:t>)</w:t>
      </w:r>
      <w:r w:rsidRPr="0092001E">
        <w:t>.</w:t>
      </w:r>
    </w:p>
    <w:p w:rsidR="00C55F6E" w:rsidRDefault="00C55F6E" w:rsidP="005C2E96">
      <w:pPr>
        <w:pStyle w:val="ParaNumbering"/>
      </w:pPr>
      <w:r>
        <w:t>The first two requirements are procedural and are satisfied in this case.  The agreement has been reached by all of the parties to the applica</w:t>
      </w:r>
      <w:r w:rsidR="00DE2D77">
        <w:t xml:space="preserve">tion, being the named applicant comprised of five persons </w:t>
      </w:r>
      <w:r>
        <w:t xml:space="preserve">on behalf of the Dieri People, the State of South Australia (first respondent), </w:t>
      </w:r>
      <w:r w:rsidR="00D3517A">
        <w:t>BHP Billiton Olympic Dam Corporation Pty Ltd</w:t>
      </w:r>
      <w:r>
        <w:t xml:space="preserve"> (second respondent) and </w:t>
      </w:r>
      <w:r w:rsidR="00D3517A">
        <w:t>Australian Wildlife Conservancy</w:t>
      </w:r>
      <w:r>
        <w:t xml:space="preserve"> (third respondent).</w:t>
      </w:r>
    </w:p>
    <w:p w:rsidR="00DE2D77" w:rsidRPr="0092001E" w:rsidRDefault="00DE2D77" w:rsidP="005C2E96">
      <w:pPr>
        <w:pStyle w:val="ParaNumbering"/>
      </w:pPr>
      <w:r>
        <w:t xml:space="preserve">The focus of the </w:t>
      </w:r>
      <w:r w:rsidRPr="0092001E">
        <w:t xml:space="preserve">Court’s consideration is on the remaining two requirements.  </w:t>
      </w:r>
    </w:p>
    <w:p w:rsidR="00F31FB7" w:rsidRPr="00CC0F5A" w:rsidRDefault="009E5005" w:rsidP="009C4A58">
      <w:pPr>
        <w:pStyle w:val="ParaNumbering"/>
      </w:pPr>
      <w:r w:rsidRPr="0092001E">
        <w:t xml:space="preserve">The power in s 87 </w:t>
      </w:r>
      <w:r w:rsidR="005C13DF" w:rsidRPr="0092001E">
        <w:t xml:space="preserve">of the Act </w:t>
      </w:r>
      <w:r w:rsidRPr="0092001E">
        <w:t>is to be</w:t>
      </w:r>
      <w:r w:rsidRPr="00CC0F5A">
        <w:t xml:space="preserve"> exercised flexibly and with proper regard to the purposes for which it was enacted: </w:t>
      </w:r>
      <w:r w:rsidRPr="00CC0F5A">
        <w:rPr>
          <w:i/>
        </w:rPr>
        <w:t>Lovett</w:t>
      </w:r>
      <w:r w:rsidRPr="00CC0F5A">
        <w:t xml:space="preserve"> </w:t>
      </w:r>
      <w:r w:rsidR="00AD3CFA" w:rsidRPr="00CC0F5A">
        <w:t xml:space="preserve">at [36].  </w:t>
      </w:r>
      <w:r w:rsidRPr="00CC0F5A">
        <w:t>The section contemplates that the Court may make a determination of</w:t>
      </w:r>
      <w:r w:rsidR="0068463D" w:rsidRPr="00CC0F5A">
        <w:t xml:space="preserve"> native title in the absence </w:t>
      </w:r>
      <w:r w:rsidRPr="00CC0F5A">
        <w:t xml:space="preserve">of </w:t>
      </w:r>
      <w:r w:rsidR="0068463D" w:rsidRPr="00CC0F5A">
        <w:t xml:space="preserve">a </w:t>
      </w:r>
      <w:r w:rsidRPr="00CC0F5A">
        <w:t xml:space="preserve">comprehensive evidentiary case sufficient to establish </w:t>
      </w:r>
      <w:r w:rsidR="0068463D" w:rsidRPr="00CC0F5A">
        <w:t xml:space="preserve">all of the </w:t>
      </w:r>
      <w:r w:rsidRPr="00CC0F5A">
        <w:t xml:space="preserve">facts supporting the determination.  </w:t>
      </w:r>
      <w:r w:rsidR="0068463D" w:rsidRPr="00CC0F5A">
        <w:t xml:space="preserve">The focus is upon the making of the agreement, and especially upon the role of the State party (here the State of South Australia) in scrutinising the claim “just as carefully as the community would expect in relation to claims by non-Aborigines to significant rights over such land”:  </w:t>
      </w:r>
      <w:r w:rsidR="0068463D" w:rsidRPr="00CC0F5A">
        <w:rPr>
          <w:i/>
        </w:rPr>
        <w:t xml:space="preserve">Smith v State of Western Australia </w:t>
      </w:r>
      <w:r w:rsidR="0068463D" w:rsidRPr="00CC0F5A">
        <w:t xml:space="preserve">(2000) 104 FCR 494 at [38] (Madgwick J).   </w:t>
      </w:r>
    </w:p>
    <w:p w:rsidR="009E5005" w:rsidRPr="0017314E" w:rsidRDefault="0068463D" w:rsidP="0068463D">
      <w:pPr>
        <w:pStyle w:val="ParaNumbering"/>
        <w:jc w:val="left"/>
      </w:pPr>
      <w:r w:rsidRPr="00CC0F5A">
        <w:t xml:space="preserve">As </w:t>
      </w:r>
      <w:r w:rsidRPr="0017314E">
        <w:t xml:space="preserve">North J explained in </w:t>
      </w:r>
      <w:r w:rsidRPr="0017314E">
        <w:rPr>
          <w:i/>
        </w:rPr>
        <w:t>Lovett</w:t>
      </w:r>
      <w:r w:rsidR="00F41966" w:rsidRPr="0017314E">
        <w:rPr>
          <w:i/>
        </w:rPr>
        <w:t xml:space="preserve"> </w:t>
      </w:r>
      <w:r w:rsidR="00F41966" w:rsidRPr="0017314E">
        <w:t>at [37]</w:t>
      </w:r>
      <w:r w:rsidRPr="0017314E">
        <w:rPr>
          <w:i/>
        </w:rPr>
        <w:t>:</w:t>
      </w:r>
    </w:p>
    <w:p w:rsidR="009E5005" w:rsidRPr="00F1205B" w:rsidRDefault="00F31FB7" w:rsidP="00EE4419">
      <w:pPr>
        <w:pStyle w:val="Quote1"/>
        <w:rPr>
          <w:highlight w:val="lightGray"/>
        </w:rPr>
      </w:pPr>
      <w:r w:rsidRPr="0017314E">
        <w:t xml:space="preserve">… </w:t>
      </w:r>
      <w:r w:rsidR="009E5005" w:rsidRPr="0017314E">
        <w:t xml:space="preserve">when the Court is examining the appropriateness of an agreement, it is not required to examine whether the agreement is grounded on a factual basis which would satisfy the Court at a hearing of the application.  The primary consideration of the Court is to determine whether there is an agreement and whether it was freely entered into on an informed basis:  </w:t>
      </w:r>
      <w:r w:rsidR="009E5005" w:rsidRPr="0017314E">
        <w:rPr>
          <w:i/>
        </w:rPr>
        <w:t>Nangkiriny v State of Western Australia</w:t>
      </w:r>
      <w:r w:rsidR="009E5005" w:rsidRPr="0017314E">
        <w:t xml:space="preserve"> (2002) 117 FCR 6; [2002</w:t>
      </w:r>
      <w:r w:rsidR="005C13DF" w:rsidRPr="0017314E">
        <w:t>]</w:t>
      </w:r>
      <w:r w:rsidR="009E5005" w:rsidRPr="0017314E">
        <w:t xml:space="preserve"> FCA 660, </w:t>
      </w:r>
      <w:r w:rsidR="009E5005" w:rsidRPr="0017314E">
        <w:rPr>
          <w:i/>
        </w:rPr>
        <w:t>Ward v State of Western Australia</w:t>
      </w:r>
      <w:r w:rsidR="009E5005" w:rsidRPr="0017314E">
        <w:t xml:space="preserve"> [2006] FCA 1848.  Insofar as this latter consideration applies to a State party, it will require the Court to be satisfied that the State party has taken steps to satisfy itself that there is a credible basis for an application: </w:t>
      </w:r>
      <w:r w:rsidR="009E5005" w:rsidRPr="0017314E">
        <w:rPr>
          <w:i/>
        </w:rPr>
        <w:t>Munn v Queensland</w:t>
      </w:r>
      <w:r w:rsidR="009E5005" w:rsidRPr="0017314E">
        <w:t xml:space="preserve"> (2001) 115 FCR 109; [2001] FCA 1229</w:t>
      </w:r>
      <w:r w:rsidR="009E5005" w:rsidRPr="00F1205B">
        <w:rPr>
          <w:highlight w:val="lightGray"/>
        </w:rPr>
        <w:t>.</w:t>
      </w:r>
    </w:p>
    <w:p w:rsidR="005D668C" w:rsidRPr="00CC0F5A" w:rsidRDefault="0068463D" w:rsidP="005D668C">
      <w:pPr>
        <w:pStyle w:val="ParaNumbering"/>
        <w:jc w:val="left"/>
      </w:pPr>
      <w:r w:rsidRPr="00CC0F5A">
        <w:t xml:space="preserve">In </w:t>
      </w:r>
      <w:r w:rsidR="009E5005" w:rsidRPr="00CC0F5A">
        <w:rPr>
          <w:i/>
        </w:rPr>
        <w:t>Nelson v Northern Territory of Australia</w:t>
      </w:r>
      <w:r w:rsidR="009E5005" w:rsidRPr="00CC0F5A">
        <w:t xml:space="preserve"> (2010) 190 FCR 344; [2010] FCA 1343</w:t>
      </w:r>
      <w:r w:rsidR="00F31FB7" w:rsidRPr="00CC0F5A">
        <w:t xml:space="preserve"> at [12]</w:t>
      </w:r>
      <w:r w:rsidRPr="00CC0F5A">
        <w:t xml:space="preserve">, Reeves J </w:t>
      </w:r>
      <w:r w:rsidR="00F31FB7" w:rsidRPr="00CC0F5A">
        <w:t>described the role of the State party as one that requires the striking of a balance between</w:t>
      </w:r>
      <w:r w:rsidR="005D668C" w:rsidRPr="00CC0F5A">
        <w:t>:</w:t>
      </w:r>
    </w:p>
    <w:p w:rsidR="005D668C" w:rsidRPr="0017314E" w:rsidRDefault="00FC05C2" w:rsidP="00EE4419">
      <w:pPr>
        <w:pStyle w:val="Quote1"/>
      </w:pPr>
      <w:r w:rsidRPr="0017314E">
        <w:t xml:space="preserve">… </w:t>
      </w:r>
      <w:r w:rsidR="009E5005" w:rsidRPr="0017314E">
        <w:t xml:space="preserve">its role in protecting the community’s interests, including the stringency of the process it follows in assessing the underlying evidence going to the existence of native title, and its role in the native title system as a whole, to ensure that it, like the Court and all other parties, takes a flexible approach that is aimed at facilitating negotiation and achieving agreement.  </w:t>
      </w:r>
    </w:p>
    <w:p w:rsidR="00A25405" w:rsidRDefault="00A25405">
      <w:pPr>
        <w:spacing w:line="240" w:lineRule="auto"/>
        <w:jc w:val="left"/>
      </w:pPr>
      <w:r>
        <w:br w:type="page"/>
      </w:r>
    </w:p>
    <w:p w:rsidR="005D668C" w:rsidRPr="00CC0F5A" w:rsidRDefault="005D668C" w:rsidP="0017314E">
      <w:pPr>
        <w:pStyle w:val="ParaNumbering"/>
      </w:pPr>
      <w:r w:rsidRPr="00CC0F5A">
        <w:lastRenderedPageBreak/>
        <w:t xml:space="preserve">In satisfying itself that there is a credible basis for a native title determination, the State party is not required to </w:t>
      </w:r>
      <w:r w:rsidR="00F31FB7" w:rsidRPr="00CC0F5A">
        <w:t xml:space="preserve">conduct a comprehensive and inflexible inquiry in substitution for a trial.  It may rely upon significantly less material that would be necessary to justify a judicial determination of the issues: </w:t>
      </w:r>
      <w:r w:rsidR="00F31FB7" w:rsidRPr="00CC0F5A">
        <w:rPr>
          <w:i/>
        </w:rPr>
        <w:t>Lovett</w:t>
      </w:r>
      <w:r w:rsidR="00F31FB7" w:rsidRPr="00CC0F5A">
        <w:t xml:space="preserve"> at [</w:t>
      </w:r>
      <w:r w:rsidR="00A35C22" w:rsidRPr="00CC0F5A">
        <w:t>38]</w:t>
      </w:r>
      <w:r w:rsidR="00F31FB7" w:rsidRPr="00CC0F5A">
        <w:t xml:space="preserve">.  </w:t>
      </w:r>
    </w:p>
    <w:p w:rsidR="005C3533" w:rsidRPr="005C3533" w:rsidRDefault="00F31FB7" w:rsidP="005C3533">
      <w:pPr>
        <w:pStyle w:val="ParaNumbering"/>
      </w:pPr>
      <w:r w:rsidRPr="000C6141">
        <w:t xml:space="preserve">The joint submissions of the State of South Australia and the Dieri People are detailed.  </w:t>
      </w:r>
      <w:r w:rsidR="000C6141" w:rsidRPr="000C6141">
        <w:t xml:space="preserve">There has been, I am satisfied, a careful assessment made of the claim by the State against the </w:t>
      </w:r>
      <w:r w:rsidR="000C6141" w:rsidRPr="005C3533">
        <w:t>requirements</w:t>
      </w:r>
      <w:r w:rsidR="000C6141" w:rsidRPr="000C6141">
        <w:t xml:space="preserve"> of the Act and against its policy document</w:t>
      </w:r>
      <w:r w:rsidR="009C4A58">
        <w:t xml:space="preserve"> titled</w:t>
      </w:r>
      <w:r w:rsidR="000C6141" w:rsidRPr="000C6141">
        <w:t xml:space="preserve"> </w:t>
      </w:r>
      <w:r w:rsidR="000C6141" w:rsidRPr="00FC1B1A">
        <w:rPr>
          <w:i/>
        </w:rPr>
        <w:t>Consent Determinations in South Australia: A Guide to Preparing Native Title Reports</w:t>
      </w:r>
      <w:r w:rsidR="0017314E">
        <w:t xml:space="preserve">. </w:t>
      </w:r>
      <w:r w:rsidR="00FC1B1A">
        <w:t xml:space="preserve"> </w:t>
      </w:r>
      <w:r w:rsidR="005C3533" w:rsidRPr="005C3533">
        <w:t xml:space="preserve">The material provided in support of the proposed determination was provided to external counsel for assessment.  Counsel provided a written opinion </w:t>
      </w:r>
      <w:r w:rsidR="00FC1B1A">
        <w:t>to the effect</w:t>
      </w:r>
      <w:r w:rsidR="005C3533" w:rsidRPr="005C3533">
        <w:t xml:space="preserve"> that there was sufficient material to make it appropriate for the State to agree to a determination and that no further evidence was required in relation to this area for the purposes of a settlement.</w:t>
      </w:r>
      <w:r w:rsidR="00FC1B1A">
        <w:t xml:space="preserve"> </w:t>
      </w:r>
      <w:r w:rsidR="005C13DF">
        <w:t>A position p</w:t>
      </w:r>
      <w:r w:rsidR="005C3533" w:rsidRPr="005C3533">
        <w:t>aper explaining the basis for the State’s views was distributed to the two other respondent parties in October 2016</w:t>
      </w:r>
      <w:r w:rsidR="005C13DF">
        <w:t>,</w:t>
      </w:r>
      <w:r w:rsidR="005C3533" w:rsidRPr="005C3533">
        <w:t xml:space="preserve"> and all affected pa</w:t>
      </w:r>
      <w:r w:rsidR="005C13DF">
        <w:t>rties have signed the proposed d</w:t>
      </w:r>
      <w:r w:rsidR="005C3533" w:rsidRPr="005C3533">
        <w:t>etermination to indicate their agreement to it.</w:t>
      </w:r>
    </w:p>
    <w:p w:rsidR="00BA4B0B" w:rsidRDefault="00753D26" w:rsidP="00753D26">
      <w:pPr>
        <w:pStyle w:val="ParaNumbering"/>
      </w:pPr>
      <w:r>
        <w:t>A</w:t>
      </w:r>
      <w:r w:rsidRPr="00F1205B">
        <w:t xml:space="preserve">ll parties likely to be affected by </w:t>
      </w:r>
      <w:r>
        <w:t>the proposed orders</w:t>
      </w:r>
      <w:r w:rsidRPr="00F1205B">
        <w:t xml:space="preserve"> have </w:t>
      </w:r>
      <w:r w:rsidR="00FC1B1A">
        <w:t>received</w:t>
      </w:r>
      <w:r w:rsidRPr="00F1205B">
        <w:t xml:space="preserve"> independent legal </w:t>
      </w:r>
      <w:r>
        <w:t>advice and t</w:t>
      </w:r>
      <w:r w:rsidRPr="000C6141">
        <w:t xml:space="preserve">he </w:t>
      </w:r>
      <w:r>
        <w:t xml:space="preserve">joint </w:t>
      </w:r>
      <w:r w:rsidRPr="000C6141">
        <w:t>submissions contain appropriate assurance</w:t>
      </w:r>
      <w:r>
        <w:t>s</w:t>
      </w:r>
      <w:r w:rsidRPr="000C6141">
        <w:t xml:space="preserve"> that the State has satisfied itself that the consent determination </w:t>
      </w:r>
      <w:r>
        <w:t>should be made</w:t>
      </w:r>
      <w:r w:rsidRPr="000C6141">
        <w:t>.</w:t>
      </w:r>
      <w:r w:rsidR="00182E97">
        <w:t xml:space="preserve">  </w:t>
      </w:r>
      <w:r w:rsidR="00BA4B0B">
        <w:t>The Court will rely upon those assurances in relation to matters the parties have considered.</w:t>
      </w:r>
    </w:p>
    <w:p w:rsidR="00F31FB7" w:rsidRPr="000C6141" w:rsidRDefault="000C6141" w:rsidP="009E5005">
      <w:pPr>
        <w:pStyle w:val="ParaNumbering"/>
      </w:pPr>
      <w:r w:rsidRPr="000C6141">
        <w:t>It is against that background that the requirements of s</w:t>
      </w:r>
      <w:r w:rsidR="005C13DF">
        <w:t>s</w:t>
      </w:r>
      <w:r w:rsidRPr="000C6141">
        <w:t xml:space="preserve"> 87(1</w:t>
      </w:r>
      <w:proofErr w:type="gramStart"/>
      <w:r w:rsidRPr="000C6141">
        <w:t>)(</w:t>
      </w:r>
      <w:proofErr w:type="gramEnd"/>
      <w:r w:rsidRPr="000C6141">
        <w:t>c) and 87(1A</w:t>
      </w:r>
      <w:r w:rsidRPr="0092001E">
        <w:t xml:space="preserve">) </w:t>
      </w:r>
      <w:r w:rsidR="005C13DF" w:rsidRPr="0092001E">
        <w:t xml:space="preserve">of the Act </w:t>
      </w:r>
      <w:r w:rsidRPr="0092001E">
        <w:t>are to</w:t>
      </w:r>
      <w:r w:rsidRPr="000C6141">
        <w:t xml:space="preserve"> be assessed.  </w:t>
      </w:r>
    </w:p>
    <w:p w:rsidR="00DE2D77" w:rsidRDefault="00D12686" w:rsidP="00DE2D77">
      <w:pPr>
        <w:pStyle w:val="Heading1"/>
      </w:pPr>
      <w:r>
        <w:t>CONSIDERATION</w:t>
      </w:r>
    </w:p>
    <w:p w:rsidR="00996105" w:rsidRDefault="00F67F10" w:rsidP="00996105">
      <w:pPr>
        <w:pStyle w:val="ParaNumbering"/>
      </w:pPr>
      <w:r>
        <w:t>The proposed orders will be within the power of</w:t>
      </w:r>
      <w:r w:rsidR="00FC1B1A">
        <w:t xml:space="preserve"> the Court to make if they confo</w:t>
      </w:r>
      <w:r>
        <w:t xml:space="preserve">rm </w:t>
      </w:r>
      <w:proofErr w:type="gramStart"/>
      <w:r>
        <w:t>with</w:t>
      </w:r>
      <w:proofErr w:type="gramEnd"/>
      <w:r>
        <w:t xml:space="preserve"> the requirements of the Act.  </w:t>
      </w:r>
      <w:r w:rsidR="00996105">
        <w:t xml:space="preserve">Section </w:t>
      </w:r>
      <w:r w:rsidR="00996105" w:rsidRPr="0092001E">
        <w:t xml:space="preserve">225 </w:t>
      </w:r>
      <w:r w:rsidR="00BD35C1" w:rsidRPr="0092001E">
        <w:t>of the Act</w:t>
      </w:r>
      <w:r w:rsidR="00BD35C1">
        <w:t xml:space="preserve"> </w:t>
      </w:r>
      <w:r w:rsidR="00996105">
        <w:t>requires that the order specify:</w:t>
      </w:r>
    </w:p>
    <w:p w:rsidR="00182E97" w:rsidRDefault="00182E97" w:rsidP="00182E97">
      <w:pPr>
        <w:pStyle w:val="Quote1"/>
        <w:ind w:left="1440" w:hanging="703"/>
      </w:pPr>
      <w:r>
        <w:t>(a)</w:t>
      </w:r>
      <w:r>
        <w:tab/>
        <w:t>who the persons, or each group of persons, holding the common or group rights comprising the native title are; and</w:t>
      </w:r>
    </w:p>
    <w:p w:rsidR="00996105" w:rsidRPr="0017314E" w:rsidRDefault="00182E97" w:rsidP="00182E97">
      <w:pPr>
        <w:pStyle w:val="Quote1"/>
        <w:ind w:left="1440" w:hanging="703"/>
      </w:pPr>
      <w:r w:rsidRPr="0017314E">
        <w:t>(b)</w:t>
      </w:r>
      <w:r w:rsidRPr="0017314E">
        <w:tab/>
      </w:r>
      <w:r w:rsidR="00996105" w:rsidRPr="0017314E">
        <w:t>the nature and extent of the native title rights and interests in relation to the determination area; and</w:t>
      </w:r>
    </w:p>
    <w:p w:rsidR="00996105" w:rsidRPr="0017314E" w:rsidRDefault="00182E97" w:rsidP="00182E97">
      <w:pPr>
        <w:pStyle w:val="Quote1"/>
        <w:ind w:left="1440" w:hanging="703"/>
      </w:pPr>
      <w:r w:rsidRPr="0017314E">
        <w:t>(c)</w:t>
      </w:r>
      <w:r w:rsidRPr="0017314E">
        <w:tab/>
      </w:r>
      <w:r w:rsidR="00996105" w:rsidRPr="0017314E">
        <w:t>the nature and extent of any other interests in relation to the determination area; and</w:t>
      </w:r>
    </w:p>
    <w:p w:rsidR="00996105" w:rsidRPr="0017314E" w:rsidRDefault="00182E97" w:rsidP="00182E97">
      <w:pPr>
        <w:pStyle w:val="Quote1"/>
        <w:ind w:left="1440" w:hanging="703"/>
      </w:pPr>
      <w:r w:rsidRPr="0017314E">
        <w:t>(d)</w:t>
      </w:r>
      <w:r w:rsidRPr="0017314E">
        <w:tab/>
      </w:r>
      <w:r w:rsidR="00996105" w:rsidRPr="0017314E">
        <w:t>the relationship between the rights and interests in paragraphs (b) and (c) (taking into account the effect of this Act); and</w:t>
      </w:r>
    </w:p>
    <w:p w:rsidR="00996105" w:rsidRDefault="00182E97" w:rsidP="00182E97">
      <w:pPr>
        <w:pStyle w:val="Quote1"/>
        <w:ind w:left="1440" w:hanging="703"/>
      </w:pPr>
      <w:r w:rsidRPr="0017314E">
        <w:t>(e)</w:t>
      </w:r>
      <w:r w:rsidRPr="0017314E">
        <w:tab/>
      </w:r>
      <w:r w:rsidR="00996105" w:rsidRPr="0017314E">
        <w:t xml:space="preserve">to the extent that the land or waters in the determination area are not covered </w:t>
      </w:r>
      <w:r w:rsidR="00996105" w:rsidRPr="0017314E">
        <w:lastRenderedPageBreak/>
        <w:t>by a non</w:t>
      </w:r>
      <w:r w:rsidR="00996105" w:rsidRPr="0017314E">
        <w:rPr>
          <w:rFonts w:ascii="Cambria Math" w:hAnsi="Cambria Math" w:cs="Cambria Math"/>
        </w:rPr>
        <w:t>‑</w:t>
      </w:r>
      <w:r w:rsidR="00996105" w:rsidRPr="0017314E">
        <w:t>exclusive agricultural lease or a non</w:t>
      </w:r>
      <w:r w:rsidR="00996105" w:rsidRPr="0017314E">
        <w:rPr>
          <w:rFonts w:ascii="Cambria Math" w:hAnsi="Cambria Math" w:cs="Cambria Math"/>
        </w:rPr>
        <w:t>‑</w:t>
      </w:r>
      <w:r w:rsidR="00996105" w:rsidRPr="0017314E">
        <w:t>exclusive pastoral lease—whether the native title rights and interests confer possession, occupation, use and enjoyment of that land or waters on the native title holders to the exclusion of all others.</w:t>
      </w:r>
    </w:p>
    <w:p w:rsidR="00F67F10" w:rsidRPr="0092001E" w:rsidRDefault="00996105" w:rsidP="005C2E96">
      <w:pPr>
        <w:pStyle w:val="ParaNumbering"/>
      </w:pPr>
      <w:r w:rsidRPr="0092001E">
        <w:t>T</w:t>
      </w:r>
      <w:r w:rsidR="00182E97" w:rsidRPr="0092001E">
        <w:t>he expressions “</w:t>
      </w:r>
      <w:r w:rsidR="00F67F10" w:rsidRPr="0092001E">
        <w:t>native title</w:t>
      </w:r>
      <w:r w:rsidR="00182E97" w:rsidRPr="0092001E">
        <w:t>” and “</w:t>
      </w:r>
      <w:r w:rsidR="00F67F10" w:rsidRPr="0092001E">
        <w:t>native title rights and interests</w:t>
      </w:r>
      <w:r w:rsidR="00182E97" w:rsidRPr="0092001E">
        <w:t>”</w:t>
      </w:r>
      <w:r w:rsidR="00F67F10" w:rsidRPr="0092001E">
        <w:t xml:space="preserve"> </w:t>
      </w:r>
      <w:r w:rsidRPr="0092001E">
        <w:t>are defined in s 223(1)</w:t>
      </w:r>
      <w:r w:rsidR="00BD35C1" w:rsidRPr="0092001E">
        <w:t xml:space="preserve"> of the Act</w:t>
      </w:r>
      <w:r w:rsidRPr="0092001E">
        <w:t xml:space="preserve"> as:</w:t>
      </w:r>
    </w:p>
    <w:p w:rsidR="007975D3" w:rsidRPr="0017314E" w:rsidRDefault="00996105" w:rsidP="007975D3">
      <w:pPr>
        <w:pStyle w:val="Quote1"/>
        <w:rPr>
          <w:lang w:val="en-US"/>
        </w:rPr>
      </w:pPr>
      <w:r w:rsidRPr="0017314E">
        <w:t xml:space="preserve">… </w:t>
      </w:r>
      <w:r w:rsidR="007975D3" w:rsidRPr="0017314E">
        <w:t>the communal, group or individual rights and interests of Aboriginal peoples or Torres Strait Islanders in relation to land or waters, where:</w:t>
      </w:r>
    </w:p>
    <w:p w:rsidR="007975D3" w:rsidRPr="0017314E" w:rsidRDefault="00BA4B0B" w:rsidP="00BA4B0B">
      <w:pPr>
        <w:pStyle w:val="Quote1"/>
        <w:ind w:left="1440" w:hanging="703"/>
        <w:rPr>
          <w:lang w:val="en-US"/>
        </w:rPr>
      </w:pPr>
      <w:r w:rsidRPr="0017314E">
        <w:t>(a)</w:t>
      </w:r>
      <w:r w:rsidRPr="0017314E">
        <w:tab/>
      </w:r>
      <w:r w:rsidR="007975D3" w:rsidRPr="0017314E">
        <w:t>the rights and interests are possessed under the traditional laws acknowledged, and the traditional customs observed, by the Aboriginal peoples or Torres Strait Islanders; and</w:t>
      </w:r>
    </w:p>
    <w:p w:rsidR="007975D3" w:rsidRPr="0017314E" w:rsidRDefault="00182E97" w:rsidP="00BA4B0B">
      <w:pPr>
        <w:pStyle w:val="Quote1"/>
        <w:ind w:left="1440" w:hanging="703"/>
        <w:rPr>
          <w:lang w:val="en-US"/>
        </w:rPr>
      </w:pPr>
      <w:r w:rsidRPr="0017314E">
        <w:t>(b)</w:t>
      </w:r>
      <w:r w:rsidR="00BA4B0B" w:rsidRPr="0017314E">
        <w:tab/>
      </w:r>
      <w:proofErr w:type="gramStart"/>
      <w:r w:rsidR="007975D3" w:rsidRPr="0017314E">
        <w:t>the</w:t>
      </w:r>
      <w:proofErr w:type="gramEnd"/>
      <w:r w:rsidR="007975D3" w:rsidRPr="0017314E">
        <w:t xml:space="preserve"> Aboriginal peoples or Torres Strait Islanders, by those laws and customs, have a connection with the land or waters; and</w:t>
      </w:r>
    </w:p>
    <w:p w:rsidR="007975D3" w:rsidRPr="0017314E" w:rsidRDefault="00182E97" w:rsidP="007975D3">
      <w:pPr>
        <w:pStyle w:val="Quote1"/>
        <w:rPr>
          <w:lang w:val="en-US"/>
        </w:rPr>
      </w:pPr>
      <w:r w:rsidRPr="0017314E">
        <w:t>(c)</w:t>
      </w:r>
      <w:r w:rsidR="00BA4B0B" w:rsidRPr="0017314E">
        <w:tab/>
      </w:r>
      <w:proofErr w:type="gramStart"/>
      <w:r w:rsidR="007975D3" w:rsidRPr="0017314E">
        <w:t>the</w:t>
      </w:r>
      <w:proofErr w:type="gramEnd"/>
      <w:r w:rsidR="007975D3" w:rsidRPr="0017314E">
        <w:t xml:space="preserve"> rights and interests are recognised by the common law of Australia.</w:t>
      </w:r>
    </w:p>
    <w:p w:rsidR="007B2956" w:rsidRPr="0017314E" w:rsidRDefault="00010320" w:rsidP="00FF57BC">
      <w:pPr>
        <w:pStyle w:val="ParaNumbering"/>
      </w:pPr>
      <w:r w:rsidRPr="0017314E">
        <w:t>The definition in s 223(1) was given extensive consideration by the High Court in</w:t>
      </w:r>
      <w:r w:rsidRPr="0017314E">
        <w:rPr>
          <w:i/>
        </w:rPr>
        <w:t xml:space="preserve"> Members of the </w:t>
      </w:r>
      <w:r w:rsidRPr="0017314E">
        <w:rPr>
          <w:b/>
          <w:i/>
        </w:rPr>
        <w:t>Yorta Yorta</w:t>
      </w:r>
      <w:r w:rsidRPr="0017314E">
        <w:rPr>
          <w:i/>
        </w:rPr>
        <w:t xml:space="preserve"> Aboriginal Community v State of Victoria</w:t>
      </w:r>
      <w:r w:rsidRPr="0017314E">
        <w:t xml:space="preserve"> (2002) 214 CLR 422</w:t>
      </w:r>
      <w:r w:rsidR="007B2956" w:rsidRPr="0017314E">
        <w:t>.</w:t>
      </w:r>
      <w:r w:rsidR="00747A77" w:rsidRPr="0017314E">
        <w:t xml:space="preserve"> </w:t>
      </w:r>
      <w:r w:rsidR="009C4A58" w:rsidRPr="0017314E">
        <w:t xml:space="preserve"> The relevant principles</w:t>
      </w:r>
      <w:r w:rsidR="00FF57BC" w:rsidRPr="0017314E">
        <w:t xml:space="preserve"> have since been summarised by this Court, most conveniently by</w:t>
      </w:r>
      <w:r w:rsidR="00A35C22" w:rsidRPr="0017314E">
        <w:t xml:space="preserve"> Mansfield</w:t>
      </w:r>
      <w:r w:rsidR="00FF57BC" w:rsidRPr="0017314E">
        <w:t xml:space="preserve"> J in </w:t>
      </w:r>
      <w:r w:rsidR="009C4A58" w:rsidRPr="0017314E">
        <w:rPr>
          <w:i/>
        </w:rPr>
        <w:t>Far West Coast</w:t>
      </w:r>
      <w:r w:rsidR="009C4A58" w:rsidRPr="0017314E">
        <w:t xml:space="preserve"> at [38]</w:t>
      </w:r>
      <w:r w:rsidR="00A35C22" w:rsidRPr="0017314E">
        <w:t>-[39]</w:t>
      </w:r>
      <w:r w:rsidR="009C4A58" w:rsidRPr="0017314E">
        <w:t>:</w:t>
      </w:r>
    </w:p>
    <w:p w:rsidR="009C4A58" w:rsidRPr="00BD35C1" w:rsidRDefault="009C4A58" w:rsidP="009C4A58">
      <w:pPr>
        <w:pStyle w:val="Quote1"/>
      </w:pPr>
      <w:r w:rsidRPr="00BD35C1">
        <w:t xml:space="preserve">A threshold requirement is that the evidence </w:t>
      </w:r>
      <w:proofErr w:type="gramStart"/>
      <w:r w:rsidRPr="00BD35C1">
        <w:t>show</w:t>
      </w:r>
      <w:proofErr w:type="gramEnd"/>
      <w:r w:rsidR="00A35C22" w:rsidRPr="00BD35C1">
        <w:t xml:space="preserve"> </w:t>
      </w:r>
      <w:r w:rsidRPr="00BD35C1">
        <w:t>that there is a recognisable group or society that presently recognises and observes traditional laws and customs in the Determination Area.  In defining that group or society, the following must also be addressed:</w:t>
      </w:r>
    </w:p>
    <w:p w:rsidR="005C3533" w:rsidRPr="00BD35C1" w:rsidRDefault="005C3533" w:rsidP="005C3533">
      <w:pPr>
        <w:pStyle w:val="Quote1"/>
        <w:ind w:left="1440" w:hanging="703"/>
      </w:pPr>
      <w:r w:rsidRPr="00BD35C1">
        <w:t>(1)</w:t>
      </w:r>
      <w:r w:rsidRPr="00BD35C1">
        <w:tab/>
        <w:t>that they are a society united in and by their acknowledgement and observance of a body of accepted laws and customs;</w:t>
      </w:r>
    </w:p>
    <w:p w:rsidR="005C3533" w:rsidRPr="00BD35C1" w:rsidRDefault="005C3533" w:rsidP="005C3533">
      <w:pPr>
        <w:pStyle w:val="Quote1"/>
        <w:ind w:left="1440" w:hanging="703"/>
      </w:pPr>
      <w:r w:rsidRPr="00BD35C1">
        <w:t>(2)</w:t>
      </w:r>
      <w:r w:rsidRPr="00BD35C1">
        <w:tab/>
        <w:t xml:space="preserve">that the present day body of accepted laws and customs of the society, </w:t>
      </w:r>
      <w:r w:rsidR="00A35C22" w:rsidRPr="00BD35C1">
        <w:t xml:space="preserve">in essence, </w:t>
      </w:r>
      <w:r w:rsidRPr="00BD35C1">
        <w:t>is the same body of laws and customs acknowledged and observed by the ancestors or members of the society adapted to modern circumstances; and</w:t>
      </w:r>
    </w:p>
    <w:p w:rsidR="005C3533" w:rsidRPr="00BD35C1" w:rsidRDefault="005C3533" w:rsidP="005C3533">
      <w:pPr>
        <w:pStyle w:val="Quote1"/>
        <w:ind w:left="1440" w:hanging="703"/>
      </w:pPr>
      <w:r w:rsidRPr="00BD35C1">
        <w:t>(3)</w:t>
      </w:r>
      <w:r w:rsidRPr="00BD35C1">
        <w:tab/>
      </w:r>
      <w:proofErr w:type="gramStart"/>
      <w:r w:rsidRPr="00BD35C1">
        <w:t>that</w:t>
      </w:r>
      <w:proofErr w:type="gramEnd"/>
      <w:r w:rsidRPr="00BD35C1">
        <w:t xml:space="preserve"> the acknowledgement and observance of those laws and customs has continued substantially uninterrupted by eac</w:t>
      </w:r>
      <w:r w:rsidR="00BD35C1" w:rsidRPr="00BD35C1">
        <w:t xml:space="preserve">h generation since sovereignty </w:t>
      </w:r>
      <w:r w:rsidRPr="00BD35C1">
        <w:t>and that the society has continued to exist throughout that period as a body united in and by its acknowledgment and observance of those laws and customs.</w:t>
      </w:r>
    </w:p>
    <w:p w:rsidR="005C3533" w:rsidRPr="00A35C22" w:rsidRDefault="00A35C22" w:rsidP="00A35C22">
      <w:pPr>
        <w:pStyle w:val="Quote1"/>
      </w:pPr>
      <w:r w:rsidRPr="00BD35C1">
        <w:t>T</w:t>
      </w:r>
      <w:r w:rsidR="005C3533" w:rsidRPr="00BD35C1">
        <w:t xml:space="preserve">he claimants must show that they still possess rights and interests under the </w:t>
      </w:r>
      <w:r w:rsidRPr="00BD35C1">
        <w:t>t</w:t>
      </w:r>
      <w:r w:rsidR="005C3533" w:rsidRPr="00BD35C1">
        <w:t>raditional laws acknowledged and the traditional customs observed by them and that those laws and customs give them a connection to the land.</w:t>
      </w:r>
    </w:p>
    <w:p w:rsidR="00F67F10" w:rsidRDefault="00881C84" w:rsidP="00BA4B0B">
      <w:pPr>
        <w:pStyle w:val="Heading2"/>
      </w:pPr>
      <w:r>
        <w:t>The claim group</w:t>
      </w:r>
    </w:p>
    <w:p w:rsidR="00E54CC6" w:rsidRPr="00881C84" w:rsidRDefault="00E54CC6" w:rsidP="005C3533">
      <w:pPr>
        <w:pStyle w:val="ParaNumbering"/>
      </w:pPr>
      <w:r w:rsidRPr="00881C84">
        <w:t>For the purpose of this determination, the majority of the evidence relied upon by the</w:t>
      </w:r>
      <w:r w:rsidR="00733B76" w:rsidRPr="00881C84">
        <w:t xml:space="preserve"> </w:t>
      </w:r>
      <w:r w:rsidR="00BD35C1">
        <w:t>Dieri P</w:t>
      </w:r>
      <w:r w:rsidR="005C3533" w:rsidRPr="00881C84">
        <w:t>eople</w:t>
      </w:r>
      <w:r w:rsidRPr="00881C84">
        <w:t xml:space="preserve"> had already been supplied to</w:t>
      </w:r>
      <w:r w:rsidR="00BD35C1">
        <w:t>,</w:t>
      </w:r>
      <w:r w:rsidRPr="00881C84">
        <w:t xml:space="preserve"> and favourably assessed by</w:t>
      </w:r>
      <w:r w:rsidR="00BD35C1">
        <w:t>,</w:t>
      </w:r>
      <w:r w:rsidRPr="00881C84">
        <w:t xml:space="preserve"> the State for the</w:t>
      </w:r>
      <w:r w:rsidR="00733B76" w:rsidRPr="00881C84">
        <w:t xml:space="preserve"> </w:t>
      </w:r>
      <w:r w:rsidR="005C3533" w:rsidRPr="00881C84">
        <w:t xml:space="preserve">purposes of </w:t>
      </w:r>
      <w:r w:rsidR="005C3533" w:rsidRPr="00881C84">
        <w:lastRenderedPageBreak/>
        <w:t xml:space="preserve">the consent determinations in Dieri No. </w:t>
      </w:r>
      <w:r w:rsidR="00BD35C1">
        <w:t xml:space="preserve">1 and Dieri No. 2. </w:t>
      </w:r>
      <w:r w:rsidR="005C3533" w:rsidRPr="00881C84">
        <w:t xml:space="preserve"> The evidence included </w:t>
      </w:r>
      <w:r w:rsidRPr="00881C84">
        <w:t>two reports prepared in 2002 by expert</w:t>
      </w:r>
      <w:r w:rsidR="00733B76" w:rsidRPr="00881C84">
        <w:t xml:space="preserve"> </w:t>
      </w:r>
      <w:r w:rsidR="00FC1B1A">
        <w:t>a</w:t>
      </w:r>
      <w:r w:rsidR="00733B76" w:rsidRPr="00881C84">
        <w:t>nthropologists, D</w:t>
      </w:r>
      <w:r w:rsidRPr="00881C84">
        <w:t xml:space="preserve">rs Rod Lucas and Deane Fergie. </w:t>
      </w:r>
      <w:r w:rsidR="00733B76" w:rsidRPr="00881C84">
        <w:t xml:space="preserve"> </w:t>
      </w:r>
      <w:r w:rsidRPr="00881C84">
        <w:t xml:space="preserve">Additional information was provided </w:t>
      </w:r>
      <w:r w:rsidR="005C3533" w:rsidRPr="00881C84">
        <w:t>to the State</w:t>
      </w:r>
      <w:r w:rsidRPr="00881C84">
        <w:t xml:space="preserve"> </w:t>
      </w:r>
      <w:r w:rsidR="00FC1B1A">
        <w:t xml:space="preserve">by </w:t>
      </w:r>
      <w:r w:rsidRPr="00881C84">
        <w:t>way of affidavits from members of the claim group</w:t>
      </w:r>
      <w:r w:rsidR="005C3533" w:rsidRPr="00881C84">
        <w:t xml:space="preserve">.  The affidavits addressed their </w:t>
      </w:r>
      <w:r w:rsidRPr="00881C84">
        <w:t xml:space="preserve">connection with the claim area now under consideration. </w:t>
      </w:r>
      <w:r w:rsidR="00733B76" w:rsidRPr="00881C84">
        <w:t xml:space="preserve"> </w:t>
      </w:r>
    </w:p>
    <w:p w:rsidR="008F7CD2" w:rsidRPr="00881C84" w:rsidRDefault="00881C84" w:rsidP="008F7CD2">
      <w:pPr>
        <w:pStyle w:val="ParaNumbering"/>
      </w:pPr>
      <w:r w:rsidRPr="00881C84">
        <w:t>In Dieri No. 1 and Dieri No. 2</w:t>
      </w:r>
      <w:r w:rsidR="00747A77">
        <w:t>,</w:t>
      </w:r>
      <w:r w:rsidRPr="00881C84">
        <w:t xml:space="preserve"> this Court</w:t>
      </w:r>
      <w:r w:rsidR="00BD35C1">
        <w:t xml:space="preserve"> accepted there that the </w:t>
      </w:r>
      <w:proofErr w:type="spellStart"/>
      <w:r w:rsidR="00BD35C1">
        <w:t>Dieri</w:t>
      </w:r>
      <w:proofErr w:type="spellEnd"/>
      <w:r w:rsidR="00BD35C1">
        <w:t xml:space="preserve"> P</w:t>
      </w:r>
      <w:r w:rsidRPr="00881C84">
        <w:t xml:space="preserve">eople are an identified society united by traditional law and custom.  </w:t>
      </w:r>
      <w:r w:rsidR="008F7CD2" w:rsidRPr="00881C84">
        <w:t xml:space="preserve">The claimant group for this area is the same as that for the </w:t>
      </w:r>
      <w:r w:rsidRPr="00881C84">
        <w:t>earlier</w:t>
      </w:r>
      <w:r w:rsidR="008F7CD2" w:rsidRPr="00881C84">
        <w:t xml:space="preserve"> determinations and therefore has already been recognised as a society, united by traditional law and custom, that satisfies the requirements </w:t>
      </w:r>
      <w:r w:rsidRPr="00881C84">
        <w:t>s 223</w:t>
      </w:r>
      <w:r w:rsidR="00F724F8">
        <w:t>(1)</w:t>
      </w:r>
      <w:r w:rsidRPr="00881C84">
        <w:t xml:space="preserve"> </w:t>
      </w:r>
      <w:r w:rsidR="008F7CD2" w:rsidRPr="00881C84">
        <w:t xml:space="preserve">of the </w:t>
      </w:r>
      <w:r w:rsidRPr="00881C84">
        <w:t>Act</w:t>
      </w:r>
      <w:r w:rsidR="008F7CD2" w:rsidRPr="00881C84">
        <w:t>.</w:t>
      </w:r>
    </w:p>
    <w:p w:rsidR="008F7CD2" w:rsidRPr="00285D66" w:rsidRDefault="008F7CD2" w:rsidP="008F7CD2">
      <w:pPr>
        <w:pStyle w:val="ParaNumbering"/>
      </w:pPr>
      <w:r w:rsidRPr="00285D66">
        <w:t xml:space="preserve">The relevant date of sovereignty for this area is 1788.  </w:t>
      </w:r>
    </w:p>
    <w:p w:rsidR="0015299C" w:rsidRPr="00285D66" w:rsidRDefault="00881C84" w:rsidP="0015299C">
      <w:pPr>
        <w:pStyle w:val="ParaNumbering"/>
      </w:pPr>
      <w:r w:rsidRPr="00285D66">
        <w:t>E</w:t>
      </w:r>
      <w:r w:rsidR="008F7CD2" w:rsidRPr="00285D66">
        <w:t xml:space="preserve">vidence provided </w:t>
      </w:r>
      <w:r w:rsidRPr="00285D66">
        <w:t xml:space="preserve">to the State in respect of the present claim </w:t>
      </w:r>
      <w:r w:rsidR="008F7CD2" w:rsidRPr="00285D66">
        <w:t>makes reference to the “</w:t>
      </w:r>
      <w:proofErr w:type="spellStart"/>
      <w:r w:rsidR="008F7CD2" w:rsidRPr="00285D66">
        <w:t>Thirrari</w:t>
      </w:r>
      <w:proofErr w:type="spellEnd"/>
      <w:r w:rsidR="008F7CD2" w:rsidRPr="00285D66">
        <w:t xml:space="preserve"> people”</w:t>
      </w:r>
      <w:r w:rsidR="00BD35C1">
        <w:t>,</w:t>
      </w:r>
      <w:r w:rsidR="008F7CD2" w:rsidRPr="00285D66">
        <w:t xml:space="preserve"> who were recorded in </w:t>
      </w:r>
      <w:r w:rsidRPr="00285D66">
        <w:t>the proposed determination</w:t>
      </w:r>
      <w:r w:rsidR="008F7CD2" w:rsidRPr="00285D66">
        <w:t xml:space="preserve"> area in the early ethnography.  The </w:t>
      </w:r>
      <w:proofErr w:type="spellStart"/>
      <w:r w:rsidR="008F7CD2" w:rsidRPr="00285D66">
        <w:t>Dieri</w:t>
      </w:r>
      <w:proofErr w:type="spellEnd"/>
      <w:r w:rsidR="00BD35C1">
        <w:t xml:space="preserve"> </w:t>
      </w:r>
      <w:r w:rsidR="00BD35C1" w:rsidRPr="0092001E">
        <w:t>People</w:t>
      </w:r>
      <w:r w:rsidR="008F7CD2" w:rsidRPr="0092001E">
        <w:t xml:space="preserve"> claim that the Thirrari (or Tirari) were the original inhabitants of this area but when they died out, the </w:t>
      </w:r>
      <w:proofErr w:type="spellStart"/>
      <w:r w:rsidR="008F7CD2" w:rsidRPr="0092001E">
        <w:t>Dieri</w:t>
      </w:r>
      <w:proofErr w:type="spellEnd"/>
      <w:r w:rsidR="008F7CD2" w:rsidRPr="0092001E">
        <w:t xml:space="preserve"> </w:t>
      </w:r>
      <w:r w:rsidR="00BD35C1" w:rsidRPr="0092001E">
        <w:t xml:space="preserve">People </w:t>
      </w:r>
      <w:r w:rsidR="008F7CD2" w:rsidRPr="0092001E">
        <w:t>assumed</w:t>
      </w:r>
      <w:r w:rsidR="008F7CD2" w:rsidRPr="00285D66">
        <w:t xml:space="preserve"> the rights and responsibilities of caring for Tirari country.</w:t>
      </w:r>
      <w:r w:rsidR="00182E97">
        <w:t xml:space="preserve">  </w:t>
      </w:r>
      <w:r w:rsidR="0015299C" w:rsidRPr="00285D66">
        <w:t xml:space="preserve">That gives rise to an issue of importance arising on this application that did not arise in connection with the earlier determinations.   As Gleeson CJ, Gummow and Hayne JJ said in </w:t>
      </w:r>
      <w:r w:rsidR="0015299C" w:rsidRPr="00285D66">
        <w:rPr>
          <w:i/>
        </w:rPr>
        <w:t>Yorta Yorta</w:t>
      </w:r>
      <w:r w:rsidR="0015299C" w:rsidRPr="00285D66">
        <w:t xml:space="preserve"> at [53]:</w:t>
      </w:r>
    </w:p>
    <w:p w:rsidR="0015299C" w:rsidRDefault="0015299C" w:rsidP="0015299C">
      <w:pPr>
        <w:pStyle w:val="Quote1"/>
      </w:pPr>
      <w:r w:rsidRPr="00BD35C1">
        <w:t>When the society whose laws and customs existed at sovereignty ceases to e</w:t>
      </w:r>
      <w:r w:rsidR="007F6E70" w:rsidRPr="00BD35C1">
        <w:t>xist, the rights and interests in</w:t>
      </w:r>
      <w:r w:rsidRPr="00BD35C1">
        <w:t xml:space="preserve"> land to which these laws and customs gave rise, cease to exist.  If the content of the former laws and customs is later adopted by some new society, those laws and customs will then ow</w:t>
      </w:r>
      <w:r w:rsidR="007F6E70" w:rsidRPr="00BD35C1">
        <w:t>e</w:t>
      </w:r>
      <w:r w:rsidRPr="00BD35C1">
        <w:t xml:space="preserve"> their new life to that other, later, society and they are the laws acknowledged by, and customs observed by, </w:t>
      </w:r>
      <w:r w:rsidRPr="00BD35C1">
        <w:rPr>
          <w:i/>
        </w:rPr>
        <w:t>that later society,</w:t>
      </w:r>
      <w:r w:rsidRPr="00BD35C1">
        <w:t xml:space="preserve"> they are not laws and customs which can no</w:t>
      </w:r>
      <w:r w:rsidR="007F6E70" w:rsidRPr="00BD35C1">
        <w:t>w</w:t>
      </w:r>
      <w:r w:rsidRPr="00BD35C1">
        <w:t xml:space="preserve"> properly be described as being the existing laws and customs of the earlier society.  The rights and interests in land to which the re-adopted laws and customs give rise are rights and interests which are not rooted in pre-sovereignty traditional law and custom but in the laws and customs of the new society.</w:t>
      </w:r>
      <w:r>
        <w:t xml:space="preserve"> </w:t>
      </w:r>
    </w:p>
    <w:p w:rsidR="0015299C" w:rsidRPr="00285D66" w:rsidRDefault="0015299C" w:rsidP="008F7CD2">
      <w:pPr>
        <w:pStyle w:val="ParaNumbering"/>
      </w:pPr>
      <w:r w:rsidRPr="00285D66">
        <w:t>The significance of references in the early ethnography to the Tiari people has not be</w:t>
      </w:r>
      <w:r w:rsidR="00182E97">
        <w:t xml:space="preserve">en overlooked by the parties. </w:t>
      </w:r>
      <w:r w:rsidRPr="00285D66">
        <w:t>The subject is dealt with in the parties’ joint submission in the following terms:</w:t>
      </w:r>
    </w:p>
    <w:p w:rsidR="00A25405" w:rsidRDefault="008F7CD2" w:rsidP="00B641AA">
      <w:pPr>
        <w:pStyle w:val="Quote1"/>
      </w:pPr>
      <w:r w:rsidRPr="00BD35C1">
        <w:t>Accounts of traditional Tirari territory consistently place them on the east and/or southeast shores of Lake Eyre, to the immediate west of the Dieri.  In addition to being neighbouring language/tribal groups, a wealth of ethnographic material shows the Dieri and Tirari shared many social features, including matrilineal marriage moieties, patrilineal mythological/ceremonial totems associated with particular sites, and the Wilyaru initiation rite.  They also shared marriage, trade and ceremonial relationships.</w:t>
      </w:r>
      <w:r w:rsidR="00A25405">
        <w:br w:type="page"/>
      </w:r>
    </w:p>
    <w:p w:rsidR="008F7CD2" w:rsidRPr="00BD35C1" w:rsidRDefault="008F7CD2" w:rsidP="00881C84">
      <w:pPr>
        <w:pStyle w:val="Quote1"/>
      </w:pPr>
      <w:r w:rsidRPr="00BD35C1">
        <w:lastRenderedPageBreak/>
        <w:t>In traditional Aboriginal Australia, successors to country where the original inhabitants have died out tend to be those who have acquired secondary rights in that country, whether through kinship or marriage ties, common moiety affiliation, or through shared totemic/ritual obligations.  Given the proximity, similarities, and close relationship between the two groups prior and subsequent to the disruption brought by European settlement, it is certainly plausible that the Dieri have legitimately succeeded the Tirari in assuming the rights and responsibilities of caring for Tirari country.</w:t>
      </w:r>
    </w:p>
    <w:p w:rsidR="000A3623" w:rsidRPr="00BD35C1" w:rsidRDefault="008F7CD2" w:rsidP="00881C84">
      <w:pPr>
        <w:pStyle w:val="Quote1"/>
      </w:pPr>
      <w:r w:rsidRPr="00BD35C1">
        <w:t xml:space="preserve">The State’s independent counsel and in-house anthropological assistant consider that the people who identified as Dieri and those who once identified as Tirari shared common ancestry, language and laws and customs to such an extent that </w:t>
      </w:r>
      <w:r w:rsidRPr="00BD35C1">
        <w:rPr>
          <w:b/>
        </w:rPr>
        <w:t>the inference can readily be made that the Tirari were part of the Dieri society which acknowledges and observes a body of laws and customs which is substantially the same normative system as that which existed at sovereignty</w:t>
      </w:r>
      <w:r w:rsidRPr="00BD35C1">
        <w:t>.</w:t>
      </w:r>
      <w:r w:rsidR="00747A77" w:rsidRPr="00BD35C1">
        <w:t xml:space="preserve"> </w:t>
      </w:r>
    </w:p>
    <w:p w:rsidR="008F7CD2" w:rsidRPr="00F1205B" w:rsidRDefault="00BD35C1" w:rsidP="00881C84">
      <w:pPr>
        <w:pStyle w:val="Quote1"/>
      </w:pPr>
      <w:r>
        <w:t>(</w:t>
      </w:r>
      <w:r w:rsidR="00747A77" w:rsidRPr="00BD35C1">
        <w:t>Emphasis added</w:t>
      </w:r>
      <w:r>
        <w:t>)</w:t>
      </w:r>
    </w:p>
    <w:p w:rsidR="0015299C" w:rsidRDefault="0015299C" w:rsidP="00FC72CE">
      <w:pPr>
        <w:pStyle w:val="ParaNumbering"/>
      </w:pPr>
      <w:r>
        <w:t xml:space="preserve">The agreed conclusion stated in the emphasised closing passage is one arrived at upon careful consideration </w:t>
      </w:r>
      <w:r w:rsidR="000A3623">
        <w:t>after</w:t>
      </w:r>
      <w:r>
        <w:t xml:space="preserve"> obtaining appropriate a</w:t>
      </w:r>
      <w:r w:rsidR="00747A77">
        <w:t xml:space="preserve">dvice and expert assistance.  </w:t>
      </w:r>
      <w:r w:rsidR="00EA41C7">
        <w:t xml:space="preserve">The State, in particular, has satisfied itself that the requirements of s 223(2) of the Act are </w:t>
      </w:r>
      <w:r w:rsidR="000A3623">
        <w:t>met</w:t>
      </w:r>
      <w:r w:rsidR="00EA41C7">
        <w:t xml:space="preserve"> in respect of the contemporary claim group.</w:t>
      </w:r>
    </w:p>
    <w:p w:rsidR="003E79F8" w:rsidRPr="001850FC" w:rsidRDefault="00F724F8" w:rsidP="003E79F8">
      <w:pPr>
        <w:pStyle w:val="ParaNumbering"/>
      </w:pPr>
      <w:r w:rsidRPr="001850FC">
        <w:t>I</w:t>
      </w:r>
      <w:r w:rsidR="008F7CD2" w:rsidRPr="001850FC">
        <w:t>n</w:t>
      </w:r>
      <w:r w:rsidRPr="001850FC">
        <w:t xml:space="preserve"> respect of the earlier </w:t>
      </w:r>
      <w:r w:rsidR="008F7CD2" w:rsidRPr="001850FC">
        <w:t>determinations</w:t>
      </w:r>
      <w:r w:rsidRPr="001850FC">
        <w:t xml:space="preserve">, the State accepted </w:t>
      </w:r>
      <w:r w:rsidR="001850FC" w:rsidRPr="001850FC">
        <w:t xml:space="preserve">that the Dieri People, in respect of the subject areas, </w:t>
      </w:r>
      <w:r w:rsidR="008F7CD2" w:rsidRPr="001850FC">
        <w:t>exercise traditional laws and c</w:t>
      </w:r>
      <w:r w:rsidRPr="001850FC">
        <w:t xml:space="preserve">ustoms which continue to have </w:t>
      </w:r>
      <w:r w:rsidR="008F7CD2" w:rsidRPr="001850FC">
        <w:t>vitality in contemporary society.</w:t>
      </w:r>
      <w:r w:rsidR="00747A77">
        <w:t xml:space="preserve">  </w:t>
      </w:r>
      <w:r w:rsidRPr="001850FC">
        <w:t xml:space="preserve">The proposed determination is based upon that acceptance, together with further statements received </w:t>
      </w:r>
      <w:r w:rsidR="003E79F8" w:rsidRPr="001850FC">
        <w:t>specifically in connection with the proposed determination area.  On the basis of that evidence, the parties</w:t>
      </w:r>
      <w:r w:rsidR="001850FC" w:rsidRPr="001850FC">
        <w:t xml:space="preserve">’ joint position is </w:t>
      </w:r>
      <w:r w:rsidR="003E79F8" w:rsidRPr="001850FC">
        <w:t xml:space="preserve">that the </w:t>
      </w:r>
      <w:r w:rsidR="008F7CD2" w:rsidRPr="001850FC">
        <w:t>claimants</w:t>
      </w:r>
      <w:r w:rsidR="00BD35C1">
        <w:t>’</w:t>
      </w:r>
      <w:r w:rsidR="008F7CD2" w:rsidRPr="001850FC">
        <w:t xml:space="preserve"> behaviour is </w:t>
      </w:r>
      <w:r w:rsidR="003E79F8" w:rsidRPr="001850FC">
        <w:t>“</w:t>
      </w:r>
      <w:r w:rsidR="008F7CD2" w:rsidRPr="001850FC">
        <w:t>regulated or influenced by those traditional laws and customs and that there has been continuity of the core features of Dieri society from the past to the present</w:t>
      </w:r>
      <w:r w:rsidR="003E79F8" w:rsidRPr="001850FC">
        <w:t>”</w:t>
      </w:r>
      <w:r w:rsidR="008F7CD2" w:rsidRPr="001850FC">
        <w:t>.</w:t>
      </w:r>
      <w:r w:rsidR="003E79F8" w:rsidRPr="001850FC">
        <w:t xml:space="preserve">   The Court may act on the assurance of the parties that the material supports the inference expressed in the joint submissions as follows:</w:t>
      </w:r>
    </w:p>
    <w:p w:rsidR="008F7CD2" w:rsidRDefault="001850FC" w:rsidP="003E79F8">
      <w:pPr>
        <w:pStyle w:val="Quote1"/>
      </w:pPr>
      <w:r w:rsidRPr="00BD35C1">
        <w:t xml:space="preserve">… </w:t>
      </w:r>
      <w:r w:rsidR="008F7CD2" w:rsidRPr="00BD35C1">
        <w:t>the pre-sovereignty normative society (i.e. the Dieri inclusive of the Tirari) has continued to exist throughout the period since sovereignty, and whilst there has been inevitable adaptation and evolution of the laws and customs of that society, there is nothing apparent in the evidence to suggest the inference should not be made that the society today (as descendants of those placed in the area in the earliest records) acknowledges and observes a body of laws and customs which is substantially the same normative system as that which existed at sovereignty.</w:t>
      </w:r>
    </w:p>
    <w:p w:rsidR="008F7CD2" w:rsidRPr="006A1670" w:rsidRDefault="008F7CD2" w:rsidP="008F7CD2">
      <w:pPr>
        <w:pStyle w:val="Heading2"/>
      </w:pPr>
      <w:r w:rsidRPr="006A1670">
        <w:t xml:space="preserve">Connection </w:t>
      </w:r>
    </w:p>
    <w:p w:rsidR="00A73E90" w:rsidRPr="006A1670" w:rsidRDefault="00EE4419" w:rsidP="00A73E90">
      <w:pPr>
        <w:pStyle w:val="ParaNumbering"/>
      </w:pPr>
      <w:r w:rsidRPr="006A1670">
        <w:t xml:space="preserve">The parties’ agreement is based in part on </w:t>
      </w:r>
      <w:r w:rsidR="00A73E90" w:rsidRPr="006A1670">
        <w:t>evidence provided in the claimants</w:t>
      </w:r>
      <w:r w:rsidR="00BD35C1">
        <w:t>’</w:t>
      </w:r>
      <w:r w:rsidR="00A73E90" w:rsidRPr="006A1670">
        <w:t xml:space="preserve"> statements </w:t>
      </w:r>
      <w:r w:rsidR="00BD35C1" w:rsidRPr="0092001E">
        <w:t>regarding</w:t>
      </w:r>
      <w:r w:rsidR="00A73E90" w:rsidRPr="0092001E">
        <w:t xml:space="preserve"> the continuing</w:t>
      </w:r>
      <w:r w:rsidR="00A73E90" w:rsidRPr="006A1670">
        <w:t xml:space="preserve"> connection of members of the contemporary </w:t>
      </w:r>
      <w:proofErr w:type="spellStart"/>
      <w:r w:rsidR="00A73E90" w:rsidRPr="006A1670">
        <w:t>Dieri</w:t>
      </w:r>
      <w:proofErr w:type="spellEnd"/>
      <w:r w:rsidR="00A73E90" w:rsidRPr="006A1670">
        <w:t xml:space="preserve"> group</w:t>
      </w:r>
      <w:r w:rsidR="00BD35C1">
        <w:t>,</w:t>
      </w:r>
      <w:r w:rsidR="00A73E90" w:rsidRPr="006A1670">
        <w:t xml:space="preserve"> with at </w:t>
      </w:r>
      <w:r w:rsidR="00A73E90" w:rsidRPr="006A1670">
        <w:lastRenderedPageBreak/>
        <w:t xml:space="preserve">least a substantial part of the proposed </w:t>
      </w:r>
      <w:r w:rsidRPr="006A1670">
        <w:t>determination area</w:t>
      </w:r>
      <w:r w:rsidR="00A73E90" w:rsidRPr="006A1670">
        <w:t xml:space="preserve"> through their laws and customs.</w:t>
      </w:r>
      <w:r w:rsidRPr="006A1670">
        <w:t xml:space="preserve">  </w:t>
      </w:r>
      <w:r w:rsidR="003755C0" w:rsidRPr="006A1670">
        <w:t>The statements evidence</w:t>
      </w:r>
      <w:r w:rsidR="00A73E90" w:rsidRPr="006A1670">
        <w:t xml:space="preserve"> activities undertaken in and across the </w:t>
      </w:r>
      <w:r w:rsidRPr="006A1670">
        <w:t>area</w:t>
      </w:r>
      <w:r w:rsidR="00BD35C1">
        <w:t>,</w:t>
      </w:r>
      <w:r w:rsidR="003755C0" w:rsidRPr="006A1670">
        <w:t xml:space="preserve"> including</w:t>
      </w:r>
      <w:r w:rsidR="00A73E90" w:rsidRPr="006A1670">
        <w:t>:</w:t>
      </w:r>
    </w:p>
    <w:p w:rsidR="00C94B7F" w:rsidRDefault="00EE4419" w:rsidP="00EE4419">
      <w:pPr>
        <w:pStyle w:val="ListNo1"/>
        <w:numPr>
          <w:ilvl w:val="0"/>
          <w:numId w:val="34"/>
        </w:numPr>
      </w:pPr>
      <w:r>
        <w:t>t</w:t>
      </w:r>
      <w:r w:rsidR="00A73E90" w:rsidRPr="00F1205B">
        <w:t>ravelling over and monitoring land;</w:t>
      </w:r>
    </w:p>
    <w:p w:rsidR="00C94B7F" w:rsidRDefault="00EE4419" w:rsidP="00EE4419">
      <w:pPr>
        <w:pStyle w:val="ListNo1"/>
        <w:numPr>
          <w:ilvl w:val="0"/>
          <w:numId w:val="34"/>
        </w:numPr>
      </w:pPr>
      <w:r>
        <w:t>v</w:t>
      </w:r>
      <w:r w:rsidR="00A73E90" w:rsidRPr="00F1205B">
        <w:t>isiting and camping there;</w:t>
      </w:r>
    </w:p>
    <w:p w:rsidR="00C94B7F" w:rsidRDefault="00EE4419" w:rsidP="00EE4419">
      <w:pPr>
        <w:pStyle w:val="ListNo1"/>
        <w:numPr>
          <w:ilvl w:val="0"/>
          <w:numId w:val="34"/>
        </w:numPr>
      </w:pPr>
      <w:r>
        <w:t>h</w:t>
      </w:r>
      <w:r w:rsidR="00A73E90" w:rsidRPr="00F1205B">
        <w:t>unting, fishing</w:t>
      </w:r>
      <w:r w:rsidR="00BD35C1">
        <w:t>,</w:t>
      </w:r>
      <w:r w:rsidR="00A73E90" w:rsidRPr="00F1205B">
        <w:t xml:space="preserve"> gathering and sharing resources;</w:t>
      </w:r>
    </w:p>
    <w:p w:rsidR="00C94B7F" w:rsidRDefault="00FC2695" w:rsidP="00EE4419">
      <w:pPr>
        <w:pStyle w:val="ListNo1"/>
        <w:numPr>
          <w:ilvl w:val="0"/>
          <w:numId w:val="34"/>
        </w:numPr>
      </w:pPr>
      <w:r>
        <w:t>s</w:t>
      </w:r>
      <w:r w:rsidR="00A73E90" w:rsidRPr="00F1205B">
        <w:t>piritual practices;</w:t>
      </w:r>
    </w:p>
    <w:p w:rsidR="00C94B7F" w:rsidRDefault="00EE4419" w:rsidP="00EE4419">
      <w:pPr>
        <w:pStyle w:val="ListNo1"/>
        <w:numPr>
          <w:ilvl w:val="0"/>
          <w:numId w:val="34"/>
        </w:numPr>
      </w:pPr>
      <w:r>
        <w:t>u</w:t>
      </w:r>
      <w:r w:rsidR="00A73E90" w:rsidRPr="00F1205B">
        <w:t xml:space="preserve">sing </w:t>
      </w:r>
      <w:proofErr w:type="spellStart"/>
      <w:r w:rsidR="00A73E90" w:rsidRPr="00F1205B">
        <w:t>Dieri</w:t>
      </w:r>
      <w:proofErr w:type="spellEnd"/>
      <w:r w:rsidR="00A73E90" w:rsidRPr="00F1205B">
        <w:t xml:space="preserve"> language; and</w:t>
      </w:r>
    </w:p>
    <w:p w:rsidR="00A73E90" w:rsidRPr="00F1205B" w:rsidRDefault="00EE4419" w:rsidP="00EE4419">
      <w:pPr>
        <w:pStyle w:val="ListNo1"/>
        <w:numPr>
          <w:ilvl w:val="0"/>
          <w:numId w:val="34"/>
        </w:numPr>
      </w:pPr>
      <w:proofErr w:type="gramStart"/>
      <w:r>
        <w:t>t</w:t>
      </w:r>
      <w:r w:rsidR="00A73E90" w:rsidRPr="00F1205B">
        <w:t>elling</w:t>
      </w:r>
      <w:proofErr w:type="gramEnd"/>
      <w:r w:rsidR="00A73E90" w:rsidRPr="00F1205B">
        <w:t xml:space="preserve"> dreaming stories.</w:t>
      </w:r>
    </w:p>
    <w:p w:rsidR="00D12686" w:rsidRPr="006A1670" w:rsidRDefault="003755C0" w:rsidP="00D12686">
      <w:pPr>
        <w:pStyle w:val="ParaNumbering"/>
      </w:pPr>
      <w:r w:rsidRPr="006A1670">
        <w:t>The dreaming stories travelling</w:t>
      </w:r>
      <w:r w:rsidR="00A73E90" w:rsidRPr="006A1670">
        <w:t xml:space="preserve"> through </w:t>
      </w:r>
      <w:r w:rsidR="00A73E90" w:rsidRPr="0092001E">
        <w:t>the area</w:t>
      </w:r>
      <w:r w:rsidR="003149CA" w:rsidRPr="0092001E">
        <w:t xml:space="preserve"> </w:t>
      </w:r>
      <w:r w:rsidR="00BD35C1" w:rsidRPr="0092001E">
        <w:t>include</w:t>
      </w:r>
      <w:r w:rsidRPr="006A1670">
        <w:t xml:space="preserve"> </w:t>
      </w:r>
      <w:r w:rsidR="00A73E90" w:rsidRPr="006A1670">
        <w:t xml:space="preserve">Goanna Dreaming and the </w:t>
      </w:r>
      <w:r w:rsidRPr="006A1670">
        <w:t xml:space="preserve">story of the </w:t>
      </w:r>
      <w:r w:rsidR="00A73E90" w:rsidRPr="006A1670">
        <w:t xml:space="preserve">Stumpy Tail Perentie. </w:t>
      </w:r>
      <w:r w:rsidR="003149CA" w:rsidRPr="006A1670">
        <w:t xml:space="preserve"> </w:t>
      </w:r>
      <w:r w:rsidRPr="006A1670">
        <w:t>The</w:t>
      </w:r>
      <w:r w:rsidR="00A73E90" w:rsidRPr="006A1670">
        <w:t xml:space="preserve"> Seven Sisters Story runs along the eastern edge of Lake Eyre</w:t>
      </w:r>
      <w:r w:rsidRPr="006A1670">
        <w:t>,</w:t>
      </w:r>
      <w:r w:rsidR="00A73E90" w:rsidRPr="006A1670">
        <w:t xml:space="preserve"> </w:t>
      </w:r>
      <w:r w:rsidRPr="006A1670">
        <w:t>connecting</w:t>
      </w:r>
      <w:r w:rsidR="00A73E90" w:rsidRPr="006A1670">
        <w:t xml:space="preserve"> the sacred wells in the area.</w:t>
      </w:r>
      <w:r w:rsidRPr="006A1670">
        <w:t xml:space="preserve">  Living members of the </w:t>
      </w:r>
      <w:proofErr w:type="spellStart"/>
      <w:r w:rsidRPr="006A1670">
        <w:t>Dieri</w:t>
      </w:r>
      <w:proofErr w:type="spellEnd"/>
      <w:r w:rsidRPr="006A1670">
        <w:t xml:space="preserve"> </w:t>
      </w:r>
      <w:r w:rsidR="00BD35C1">
        <w:t>P</w:t>
      </w:r>
      <w:r w:rsidRPr="006A1670">
        <w:t xml:space="preserve">eople continue to care for Dieri burial sites and to observe the rules that apply </w:t>
      </w:r>
      <w:r w:rsidR="000A3623">
        <w:t>when</w:t>
      </w:r>
      <w:r w:rsidRPr="006A1670">
        <w:t xml:space="preserve"> a member of the Dieri People dies. </w:t>
      </w:r>
      <w:r w:rsidR="00D12686" w:rsidRPr="006A1670">
        <w:t xml:space="preserve"> There is evidence in the claimants</w:t>
      </w:r>
      <w:r w:rsidR="00BD35C1">
        <w:t>’</w:t>
      </w:r>
      <w:r w:rsidR="00D12686" w:rsidRPr="006A1670">
        <w:t xml:space="preserve"> sta</w:t>
      </w:r>
      <w:r w:rsidR="00BD35C1">
        <w:t xml:space="preserve">tements that </w:t>
      </w:r>
      <w:proofErr w:type="gramStart"/>
      <w:r w:rsidR="00BD35C1">
        <w:t xml:space="preserve">a number of </w:t>
      </w:r>
      <w:proofErr w:type="spellStart"/>
      <w:r w:rsidR="00BD35C1">
        <w:t>Dieri</w:t>
      </w:r>
      <w:proofErr w:type="spellEnd"/>
      <w:r w:rsidR="00BD35C1">
        <w:t xml:space="preserve"> P</w:t>
      </w:r>
      <w:r w:rsidR="00D12686" w:rsidRPr="006A1670">
        <w:t>eople</w:t>
      </w:r>
      <w:proofErr w:type="gramEnd"/>
      <w:r w:rsidR="00D12686" w:rsidRPr="006A1670">
        <w:t xml:space="preserve"> continue to have a physica</w:t>
      </w:r>
      <w:r w:rsidR="000A3623">
        <w:t>l connection with the proposed d</w:t>
      </w:r>
      <w:r w:rsidR="00D12686" w:rsidRPr="006A1670">
        <w:t xml:space="preserve">etermination </w:t>
      </w:r>
      <w:r w:rsidR="000A3623">
        <w:t>a</w:t>
      </w:r>
      <w:r w:rsidR="00D12686" w:rsidRPr="006A1670">
        <w:t xml:space="preserve">rea, and continue to access </w:t>
      </w:r>
      <w:r w:rsidR="000A3623">
        <w:t>the</w:t>
      </w:r>
      <w:r w:rsidR="00D12686" w:rsidRPr="006A1670">
        <w:t xml:space="preserve"> area for traditional purposes, including the purposes of showing younger members of the group the sites of significance and telling them stories as</w:t>
      </w:r>
      <w:r w:rsidR="00BD35C1">
        <w:t>sociated with the land.  Dieri P</w:t>
      </w:r>
      <w:r w:rsidR="00D12686" w:rsidRPr="006A1670">
        <w:t xml:space="preserve">eople continue to access the resources of the area, including by hunting for kangaroo, gathering bush foods and, when the Cooper Creek is running, </w:t>
      </w:r>
      <w:r w:rsidR="00BD35C1" w:rsidRPr="0092001E">
        <w:t>by fishing</w:t>
      </w:r>
      <w:r w:rsidR="00D12686" w:rsidRPr="0092001E">
        <w:t>.</w:t>
      </w:r>
      <w:r w:rsidR="00D12686" w:rsidRPr="006A1670">
        <w:t xml:space="preserve"> </w:t>
      </w:r>
    </w:p>
    <w:p w:rsidR="00F238ED" w:rsidRDefault="00A73E90" w:rsidP="00D12686">
      <w:pPr>
        <w:pStyle w:val="ParaNumbering"/>
      </w:pPr>
      <w:r w:rsidRPr="006A1670">
        <w:t>These rights are consistent with rights and interests recognised</w:t>
      </w:r>
      <w:r w:rsidR="003149CA" w:rsidRPr="006A1670">
        <w:t xml:space="preserve"> </w:t>
      </w:r>
      <w:r w:rsidRPr="006A1670">
        <w:t xml:space="preserve">by </w:t>
      </w:r>
      <w:r w:rsidR="003755C0" w:rsidRPr="006A1670">
        <w:t xml:space="preserve">this Court in Dieri No. 1 and Dieri No. 2. They are consistent with the rights and interests that would have been observed traditionally.  </w:t>
      </w:r>
      <w:r w:rsidRPr="006A1670">
        <w:t xml:space="preserve"> </w:t>
      </w:r>
      <w:r w:rsidR="00D12686" w:rsidRPr="006A1670">
        <w:t xml:space="preserve">The State has reasonably drawn the inference that </w:t>
      </w:r>
      <w:r w:rsidR="00F238ED" w:rsidRPr="006A1670">
        <w:t>the native title rights and interests arise from the claimants’ traditional laws and customs</w:t>
      </w:r>
      <w:r w:rsidR="00BD35C1">
        <w:t>,</w:t>
      </w:r>
      <w:r w:rsidR="00F238ED" w:rsidRPr="006A1670">
        <w:t xml:space="preserve"> and inferences can be made that they have </w:t>
      </w:r>
      <w:r w:rsidR="00F238ED" w:rsidRPr="0092001E">
        <w:t xml:space="preserve">evolved </w:t>
      </w:r>
      <w:r w:rsidR="00BD35C1" w:rsidRPr="0092001E">
        <w:t xml:space="preserve">from </w:t>
      </w:r>
      <w:r w:rsidR="00D12686" w:rsidRPr="0092001E">
        <w:t>laws and</w:t>
      </w:r>
      <w:r w:rsidR="00D12686" w:rsidRPr="006A1670">
        <w:t xml:space="preserve"> customs</w:t>
      </w:r>
      <w:r w:rsidR="00F238ED" w:rsidRPr="006A1670">
        <w:t xml:space="preserve"> as they were likely to have been at sovereignty.</w:t>
      </w:r>
      <w:r w:rsidR="00D12686" w:rsidRPr="006A1670">
        <w:t xml:space="preserve">  It is appropriate to accept the State’s assurance that the claim group’s traditional laws and customs give them a connection to the proposed determination area.</w:t>
      </w:r>
    </w:p>
    <w:p w:rsidR="00753D26" w:rsidRPr="0092001E" w:rsidRDefault="00BD35C1" w:rsidP="00753D26">
      <w:pPr>
        <w:pStyle w:val="ParaNumbering"/>
      </w:pPr>
      <w:r w:rsidRPr="0092001E">
        <w:t>W</w:t>
      </w:r>
      <w:r w:rsidR="00753D26" w:rsidRPr="0092001E">
        <w:t>hether the rights and interests that are to be declared in the determination are recognisable by the law of Australia or the State in which the land is situated</w:t>
      </w:r>
      <w:r w:rsidRPr="0092001E">
        <w:t xml:space="preserve"> is another matter the Court must take into account, although the Court may accept that those matters have been considered by </w:t>
      </w:r>
      <w:r w:rsidR="004D3582">
        <w:t>the parties</w:t>
      </w:r>
      <w:r w:rsidRPr="0092001E">
        <w:t>, and rely on appropriate</w:t>
      </w:r>
      <w:r w:rsidR="00753D26" w:rsidRPr="0092001E">
        <w:t xml:space="preserve"> </w:t>
      </w:r>
      <w:r w:rsidRPr="0092001E">
        <w:t xml:space="preserve">assurances: </w:t>
      </w:r>
      <w:r w:rsidR="00753D26" w:rsidRPr="0092001E">
        <w:rPr>
          <w:i/>
        </w:rPr>
        <w:t>Munn</w:t>
      </w:r>
      <w:r w:rsidR="00CF7F85">
        <w:t xml:space="preserve"> at [31]</w:t>
      </w:r>
      <w:r w:rsidR="0092001E" w:rsidRPr="0092001E">
        <w:t>.  There are appropriate assurances in the parties’ joint submission to this effect.</w:t>
      </w:r>
    </w:p>
    <w:p w:rsidR="00737718" w:rsidRPr="006A1670" w:rsidRDefault="00737718" w:rsidP="00D12686">
      <w:pPr>
        <w:pStyle w:val="ParaNumbering"/>
      </w:pPr>
      <w:r w:rsidRPr="006A1670">
        <w:lastRenderedPageBreak/>
        <w:t>The State has undertaken tenure searches and sought input from other respondent parties to the claim.  The State’s tenure searches have not identified any other relevant interest holders in the proposed determination area.</w:t>
      </w:r>
      <w:r w:rsidR="00753D26">
        <w:t xml:space="preserve">  </w:t>
      </w:r>
      <w:r w:rsidR="00753D26" w:rsidRPr="006A1670">
        <w:t xml:space="preserve">There has </w:t>
      </w:r>
      <w:r w:rsidR="00753D26">
        <w:t xml:space="preserve">otherwise </w:t>
      </w:r>
      <w:r w:rsidR="00753D26" w:rsidRPr="006A1670">
        <w:t>been sufficient opp</w:t>
      </w:r>
      <w:r w:rsidR="00BD35C1">
        <w:t xml:space="preserve">ortunity for any other interest </w:t>
      </w:r>
      <w:r w:rsidR="00753D26" w:rsidRPr="006A1670">
        <w:t xml:space="preserve">holders in the area to identify </w:t>
      </w:r>
      <w:proofErr w:type="gramStart"/>
      <w:r w:rsidR="00753D26" w:rsidRPr="006A1670">
        <w:t>themselves</w:t>
      </w:r>
      <w:proofErr w:type="gramEnd"/>
      <w:r w:rsidR="00753D26" w:rsidRPr="006A1670">
        <w:t xml:space="preserve"> and join as parties to the claim.</w:t>
      </w:r>
    </w:p>
    <w:p w:rsidR="00F238ED" w:rsidRPr="006A1670" w:rsidRDefault="001850FC" w:rsidP="0090702E">
      <w:pPr>
        <w:pStyle w:val="Heading2"/>
      </w:pPr>
      <w:r w:rsidRPr="006A1670">
        <w:t>The requirements of s</w:t>
      </w:r>
      <w:r w:rsidR="0090702E" w:rsidRPr="006A1670">
        <w:t xml:space="preserve"> 225 </w:t>
      </w:r>
      <w:r w:rsidR="00BD35C1">
        <w:t>of the Act</w:t>
      </w:r>
    </w:p>
    <w:p w:rsidR="00F238ED" w:rsidRPr="006A1670" w:rsidRDefault="00801C42" w:rsidP="00F238ED">
      <w:pPr>
        <w:pStyle w:val="ParaNumbering"/>
      </w:pPr>
      <w:r w:rsidRPr="006A1670">
        <w:t>The proposed orders set out</w:t>
      </w:r>
      <w:r w:rsidR="00F238ED" w:rsidRPr="006A1670">
        <w:t xml:space="preserve"> with particularity the area in which native title exists</w:t>
      </w:r>
      <w:r w:rsidR="0090702E" w:rsidRPr="006A1670">
        <w:t xml:space="preserve"> </w:t>
      </w:r>
      <w:r w:rsidR="00F238ED" w:rsidRPr="006A1670">
        <w:t>(Sch</w:t>
      </w:r>
      <w:r w:rsidR="0090702E" w:rsidRPr="006A1670">
        <w:t> </w:t>
      </w:r>
      <w:r w:rsidR="00753D26">
        <w:t>3)</w:t>
      </w:r>
      <w:r w:rsidR="00F238ED" w:rsidRPr="006A1670">
        <w:t xml:space="preserve"> and those items and areas within the </w:t>
      </w:r>
      <w:r w:rsidR="00737718" w:rsidRPr="006A1670">
        <w:t>area</w:t>
      </w:r>
      <w:r w:rsidR="00F238ED" w:rsidRPr="006A1670">
        <w:t xml:space="preserve"> where native title</w:t>
      </w:r>
      <w:r w:rsidR="0090702E" w:rsidRPr="006A1670">
        <w:t xml:space="preserve"> </w:t>
      </w:r>
      <w:r w:rsidR="00F238ED" w:rsidRPr="006A1670">
        <w:t>is extinguished (Sch</w:t>
      </w:r>
      <w:r w:rsidR="0090702E" w:rsidRPr="006A1670">
        <w:t> </w:t>
      </w:r>
      <w:r w:rsidR="00F238ED" w:rsidRPr="006A1670">
        <w:t>4).</w:t>
      </w:r>
      <w:r w:rsidR="00625F19">
        <w:t xml:space="preserve"> </w:t>
      </w:r>
      <w:r w:rsidRPr="006A1670">
        <w:t xml:space="preserve"> The proposed orders otherwise fulfil the requirements of s 225 of the Act, in that:</w:t>
      </w:r>
    </w:p>
    <w:p w:rsidR="00C94B7F" w:rsidRDefault="00737718" w:rsidP="006A1670">
      <w:pPr>
        <w:pStyle w:val="ListNo1"/>
        <w:numPr>
          <w:ilvl w:val="0"/>
          <w:numId w:val="35"/>
        </w:numPr>
      </w:pPr>
      <w:r>
        <w:t xml:space="preserve">paragraph 6 defines </w:t>
      </w:r>
      <w:r w:rsidR="00F238ED" w:rsidRPr="00F1205B">
        <w:t>the group of native title holders and the criteria by which they have group</w:t>
      </w:r>
      <w:r w:rsidR="0090702E" w:rsidRPr="00F1205B">
        <w:t xml:space="preserve"> </w:t>
      </w:r>
      <w:r>
        <w:t xml:space="preserve">membership:  see </w:t>
      </w:r>
      <w:r w:rsidRPr="00F1205B">
        <w:t>s </w:t>
      </w:r>
      <w:r w:rsidRPr="00BD35C1">
        <w:t>225</w:t>
      </w:r>
      <w:r w:rsidRPr="0092001E">
        <w:t>(a)</w:t>
      </w:r>
      <w:r w:rsidR="00BD35C1" w:rsidRPr="0092001E">
        <w:t xml:space="preserve"> of the Act</w:t>
      </w:r>
      <w:r w:rsidRPr="0092001E">
        <w:t>;</w:t>
      </w:r>
    </w:p>
    <w:p w:rsidR="00C94B7F" w:rsidRDefault="00737718" w:rsidP="006A1670">
      <w:pPr>
        <w:pStyle w:val="ListNo1"/>
        <w:numPr>
          <w:ilvl w:val="0"/>
          <w:numId w:val="35"/>
        </w:numPr>
      </w:pPr>
      <w:r>
        <w:t>paragraph 7 sets</w:t>
      </w:r>
      <w:r w:rsidR="0090702E" w:rsidRPr="00F1205B">
        <w:t xml:space="preserve"> </w:t>
      </w:r>
      <w:r w:rsidR="00F238ED" w:rsidRPr="00F1205B">
        <w:t xml:space="preserve">out the nature and extent of the native title rights and interests in the </w:t>
      </w:r>
      <w:r w:rsidR="006A1670">
        <w:t>determination</w:t>
      </w:r>
      <w:r>
        <w:t xml:space="preserve"> area and paragraphs 8 and 10 set out the </w:t>
      </w:r>
      <w:r w:rsidR="00F238ED" w:rsidRPr="00F1205B">
        <w:t>genera</w:t>
      </w:r>
      <w:r>
        <w:t xml:space="preserve">l limitations on their exercise: see </w:t>
      </w:r>
      <w:r w:rsidRPr="00F1205B">
        <w:t>s </w:t>
      </w:r>
      <w:r w:rsidRPr="0017314E">
        <w:t>225(b)</w:t>
      </w:r>
      <w:r w:rsidRPr="00F1205B">
        <w:t xml:space="preserve"> of the Act</w:t>
      </w:r>
      <w:r w:rsidR="006A1670">
        <w:t>;</w:t>
      </w:r>
    </w:p>
    <w:p w:rsidR="00C94B7F" w:rsidRDefault="006A1670" w:rsidP="006A1670">
      <w:pPr>
        <w:pStyle w:val="ListNo1"/>
        <w:numPr>
          <w:ilvl w:val="0"/>
          <w:numId w:val="35"/>
        </w:numPr>
      </w:pPr>
      <w:r>
        <w:t xml:space="preserve">paragraph 11 </w:t>
      </w:r>
      <w:r w:rsidR="0090702E" w:rsidRPr="00F1205B">
        <w:t>sets out the nature and ex</w:t>
      </w:r>
      <w:r w:rsidR="00737718">
        <w:t>tent of other interests in the d</w:t>
      </w:r>
      <w:r w:rsidR="0090702E" w:rsidRPr="00F1205B">
        <w:t xml:space="preserve">etermination </w:t>
      </w:r>
      <w:r w:rsidR="00737718">
        <w:t>a</w:t>
      </w:r>
      <w:r w:rsidR="0090702E" w:rsidRPr="00F1205B">
        <w:t>rea</w:t>
      </w:r>
      <w:r w:rsidR="00737718">
        <w:t xml:space="preserve">: </w:t>
      </w:r>
      <w:r>
        <w:t>see</w:t>
      </w:r>
      <w:r w:rsidR="00737718" w:rsidRPr="00F1205B">
        <w:t xml:space="preserve"> s </w:t>
      </w:r>
      <w:r w:rsidR="00737718" w:rsidRPr="0017314E">
        <w:t>225(c)</w:t>
      </w:r>
      <w:r>
        <w:t xml:space="preserve"> of the Act; </w:t>
      </w:r>
      <w:r w:rsidR="00737718" w:rsidRPr="00F1205B">
        <w:t xml:space="preserve"> </w:t>
      </w:r>
    </w:p>
    <w:p w:rsidR="00C94B7F" w:rsidRDefault="006A1670" w:rsidP="006A1670">
      <w:pPr>
        <w:pStyle w:val="ListNo1"/>
        <w:numPr>
          <w:ilvl w:val="0"/>
          <w:numId w:val="35"/>
        </w:numPr>
      </w:pPr>
      <w:r>
        <w:t xml:space="preserve">paragraph 12 </w:t>
      </w:r>
      <w:r w:rsidR="0090702E" w:rsidRPr="00F1205B">
        <w:t>describes the relationship between the native title rights in [7]</w:t>
      </w:r>
      <w:r w:rsidR="00737718">
        <w:t xml:space="preserve"> and those other rights in [11]: </w:t>
      </w:r>
      <w:r>
        <w:t>see</w:t>
      </w:r>
      <w:r w:rsidR="00737718" w:rsidRPr="00F1205B">
        <w:t xml:space="preserve"> s </w:t>
      </w:r>
      <w:r w:rsidR="00737718" w:rsidRPr="0017314E">
        <w:t>225(d)</w:t>
      </w:r>
      <w:r w:rsidR="00737718" w:rsidRPr="00F1205B">
        <w:t xml:space="preserve"> of the Act</w:t>
      </w:r>
      <w:r>
        <w:t>; and</w:t>
      </w:r>
    </w:p>
    <w:p w:rsidR="0090702E" w:rsidRDefault="006A1670" w:rsidP="006A1670">
      <w:pPr>
        <w:pStyle w:val="ListNo1"/>
        <w:numPr>
          <w:ilvl w:val="0"/>
          <w:numId w:val="35"/>
        </w:numPr>
      </w:pPr>
      <w:proofErr w:type="gramStart"/>
      <w:r>
        <w:t>f</w:t>
      </w:r>
      <w:r w:rsidR="0090702E" w:rsidRPr="00F1205B">
        <w:t>or</w:t>
      </w:r>
      <w:proofErr w:type="gramEnd"/>
      <w:r w:rsidR="0090702E" w:rsidRPr="00F1205B">
        <w:t xml:space="preserve"> the purpose of s </w:t>
      </w:r>
      <w:r w:rsidR="0090702E" w:rsidRPr="0017314E">
        <w:t>225(e)</w:t>
      </w:r>
      <w:r w:rsidR="0090702E" w:rsidRPr="00F1205B">
        <w:t xml:space="preserve"> of the Act, </w:t>
      </w:r>
      <w:r w:rsidR="0017314E" w:rsidRPr="0092001E">
        <w:t xml:space="preserve">para 7 states that </w:t>
      </w:r>
      <w:r w:rsidR="0090702E" w:rsidRPr="0092001E">
        <w:t>the native</w:t>
      </w:r>
      <w:r w:rsidR="0090702E" w:rsidRPr="00F1205B">
        <w:t xml:space="preserve"> title rights and interests recognised in the </w:t>
      </w:r>
      <w:r>
        <w:t>d</w:t>
      </w:r>
      <w:r w:rsidR="0090702E" w:rsidRPr="00F1205B">
        <w:t xml:space="preserve">etermination are non-exclusive. </w:t>
      </w:r>
    </w:p>
    <w:p w:rsidR="006A1670" w:rsidRPr="00F1205B" w:rsidRDefault="005F1F79" w:rsidP="005F1F79">
      <w:pPr>
        <w:pStyle w:val="Heading2"/>
      </w:pPr>
      <w:r>
        <w:t>The prescribed body corporate</w:t>
      </w:r>
    </w:p>
    <w:p w:rsidR="00EB5239" w:rsidRDefault="0017314E" w:rsidP="001850FC">
      <w:pPr>
        <w:pStyle w:val="ParaNumbering"/>
      </w:pPr>
      <w:r w:rsidRPr="0092001E">
        <w:t>Together, ss</w:t>
      </w:r>
      <w:r w:rsidR="001850FC" w:rsidRPr="0092001E">
        <w:t xml:space="preserve"> 55 </w:t>
      </w:r>
      <w:r w:rsidR="003E46E5" w:rsidRPr="0092001E">
        <w:t>and 56</w:t>
      </w:r>
      <w:r w:rsidRPr="0092001E">
        <w:t xml:space="preserve"> of the Act</w:t>
      </w:r>
      <w:r w:rsidR="003E46E5" w:rsidRPr="0092001E">
        <w:t xml:space="preserve"> requir</w:t>
      </w:r>
      <w:r w:rsidR="00EB5239" w:rsidRPr="0092001E">
        <w:t>e</w:t>
      </w:r>
      <w:r w:rsidR="001850FC" w:rsidRPr="0092001E">
        <w:t xml:space="preserve"> the Court, when making </w:t>
      </w:r>
      <w:r w:rsidR="003E46E5" w:rsidRPr="0092001E">
        <w:t>a native title</w:t>
      </w:r>
      <w:r w:rsidR="001850FC" w:rsidRPr="0092001E">
        <w:t xml:space="preserve"> determination </w:t>
      </w:r>
      <w:r w:rsidR="003E46E5" w:rsidRPr="0092001E">
        <w:t xml:space="preserve">(or as soon as practicable after) </w:t>
      </w:r>
      <w:r w:rsidR="001850FC" w:rsidRPr="0092001E">
        <w:t>to determine</w:t>
      </w:r>
      <w:r w:rsidR="001850FC" w:rsidRPr="00EB5239">
        <w:t xml:space="preserve"> whether the nati</w:t>
      </w:r>
      <w:r w:rsidR="00EB5239" w:rsidRPr="00EB5239">
        <w:t>ve title is to be held on trust</w:t>
      </w:r>
      <w:r w:rsidR="001850FC" w:rsidRPr="00EB5239">
        <w:t xml:space="preserve"> and</w:t>
      </w:r>
      <w:r w:rsidR="00EB5239" w:rsidRPr="00EB5239">
        <w:t>,</w:t>
      </w:r>
      <w:r w:rsidR="001850FC" w:rsidRPr="00EB5239">
        <w:t xml:space="preserve"> if so</w:t>
      </w:r>
      <w:r w:rsidR="00EB5239" w:rsidRPr="00EB5239">
        <w:t>,</w:t>
      </w:r>
      <w:r w:rsidR="001850FC" w:rsidRPr="00EB5239">
        <w:t xml:space="preserve"> by whom.  </w:t>
      </w:r>
      <w:r w:rsidR="00E86C65">
        <w:t>Paragraph 13 of the proposed orders</w:t>
      </w:r>
      <w:r w:rsidR="003E46E5" w:rsidRPr="00EB5239">
        <w:t xml:space="preserve"> </w:t>
      </w:r>
      <w:r w:rsidR="00EB5239">
        <w:t>is to the effect that the native title recognised in the determination is not to be held in trust.</w:t>
      </w:r>
    </w:p>
    <w:p w:rsidR="000A3623" w:rsidRPr="005C13DF" w:rsidRDefault="00873A97" w:rsidP="00E86C65">
      <w:pPr>
        <w:pStyle w:val="ParaNumbering"/>
      </w:pPr>
      <w:r w:rsidRPr="005C13DF">
        <w:t xml:space="preserve">A representative of the </w:t>
      </w:r>
      <w:proofErr w:type="spellStart"/>
      <w:r w:rsidRPr="005C13DF">
        <w:t>Dieri</w:t>
      </w:r>
      <w:proofErr w:type="spellEnd"/>
      <w:r w:rsidRPr="005C13DF">
        <w:t xml:space="preserve"> People has nominated the registered native title body corporat</w:t>
      </w:r>
      <w:r w:rsidR="00E86C65" w:rsidRPr="005C13DF">
        <w:t>e</w:t>
      </w:r>
      <w:r w:rsidRPr="005C13DF">
        <w:t xml:space="preserve"> </w:t>
      </w:r>
      <w:proofErr w:type="spellStart"/>
      <w:r w:rsidRPr="005C13DF">
        <w:t>Dieri</w:t>
      </w:r>
      <w:proofErr w:type="spellEnd"/>
      <w:r w:rsidRPr="005C13DF">
        <w:t xml:space="preserve"> Aboriginal Corporation to be the prescribed corporation in respect </w:t>
      </w:r>
      <w:r w:rsidR="00E86C65" w:rsidRPr="005C13DF">
        <w:t xml:space="preserve">of this </w:t>
      </w:r>
      <w:r w:rsidR="00E86C65" w:rsidRPr="0092001E">
        <w:t>determination</w:t>
      </w:r>
      <w:r w:rsidR="0017314E" w:rsidRPr="0092001E">
        <w:t xml:space="preserve">, and it has given its written consent to </w:t>
      </w:r>
      <w:r w:rsidR="0092001E">
        <w:t>be the</w:t>
      </w:r>
      <w:r w:rsidR="0017314E" w:rsidRPr="0092001E">
        <w:t xml:space="preserve"> prescribed body corporate</w:t>
      </w:r>
      <w:r w:rsidR="00E471DC">
        <w:t xml:space="preserve">.  </w:t>
      </w:r>
      <w:r w:rsidR="00E86C65" w:rsidRPr="0092001E">
        <w:t>It is to</w:t>
      </w:r>
      <w:r w:rsidR="00E86C65" w:rsidRPr="005C13DF">
        <w:t xml:space="preserve"> perform the functions given to it as a registered native title body corporate under the Act and the </w:t>
      </w:r>
      <w:r w:rsidR="0017314E" w:rsidRPr="0092001E">
        <w:rPr>
          <w:i/>
        </w:rPr>
        <w:t>Native Title Regulations (Prescribed Bodies Corporate) Regulations</w:t>
      </w:r>
      <w:r w:rsidR="0017314E" w:rsidRPr="0092001E">
        <w:t xml:space="preserve"> 1999 (Cth): see</w:t>
      </w:r>
      <w:r w:rsidR="0017314E">
        <w:t xml:space="preserve"> ss </w:t>
      </w:r>
      <w:r w:rsidR="00E86C65" w:rsidRPr="005C13DF">
        <w:t xml:space="preserve">57(2) and 57(3) of the Act and para 14 of the orders.   </w:t>
      </w:r>
    </w:p>
    <w:p w:rsidR="005F1F79" w:rsidRDefault="005F1F79" w:rsidP="005F1F79">
      <w:pPr>
        <w:pStyle w:val="Heading1"/>
      </w:pPr>
      <w:r>
        <w:lastRenderedPageBreak/>
        <w:t>CONCLUSION</w:t>
      </w:r>
    </w:p>
    <w:p w:rsidR="00E86C65" w:rsidRPr="005C13DF" w:rsidRDefault="00CF18D1" w:rsidP="00E86C65">
      <w:pPr>
        <w:pStyle w:val="ParaNumbering"/>
      </w:pPr>
      <w:r w:rsidRPr="005C13DF">
        <w:t>For the reason</w:t>
      </w:r>
      <w:r w:rsidR="000A3623" w:rsidRPr="005C13DF">
        <w:t>s</w:t>
      </w:r>
      <w:r w:rsidRPr="005C13DF">
        <w:t xml:space="preserve"> given above, I am satisfied that an order in, or consis</w:t>
      </w:r>
      <w:r w:rsidR="0017314E">
        <w:t xml:space="preserve">tent with, the proposed orders </w:t>
      </w:r>
      <w:r w:rsidRPr="005C13DF">
        <w:t>would be within the power of the Court (s 87(1</w:t>
      </w:r>
      <w:proofErr w:type="gramStart"/>
      <w:r w:rsidRPr="005C13DF">
        <w:t>)(</w:t>
      </w:r>
      <w:proofErr w:type="gramEnd"/>
      <w:r w:rsidRPr="005C13DF">
        <w:t>c</w:t>
      </w:r>
      <w:r w:rsidR="00E471DC">
        <w:t>)</w:t>
      </w:r>
      <w:r w:rsidR="0017314E" w:rsidRPr="0092001E">
        <w:t xml:space="preserve"> of the Act</w:t>
      </w:r>
      <w:r w:rsidR="00E471DC">
        <w:t>)</w:t>
      </w:r>
      <w:r w:rsidRPr="0092001E">
        <w:t>.  I</w:t>
      </w:r>
      <w:r w:rsidRPr="005C13DF">
        <w:t xml:space="preserve"> consider it appropriate to make the orders (s 87(1A)).  </w:t>
      </w:r>
      <w:r w:rsidR="000A3623" w:rsidRPr="005C13DF">
        <w:t>O</w:t>
      </w:r>
      <w:r w:rsidRPr="005C13DF">
        <w:t xml:space="preserve">rders will be </w:t>
      </w:r>
      <w:r w:rsidR="000A3623" w:rsidRPr="005C13DF">
        <w:t xml:space="preserve">made </w:t>
      </w:r>
      <w:r w:rsidRPr="005C13DF">
        <w:t xml:space="preserve">in terms of the draft jointly provided by the parties, without </w:t>
      </w:r>
      <w:r w:rsidR="00E86C65" w:rsidRPr="005C13DF">
        <w:t xml:space="preserve">substantive </w:t>
      </w:r>
      <w:r w:rsidRPr="005C13DF">
        <w:t>alteration.</w:t>
      </w:r>
      <w:r w:rsidR="00E86C65" w:rsidRPr="005C13DF">
        <w:t xml:space="preserve"> </w:t>
      </w:r>
    </w:p>
    <w:p w:rsidR="00747A77" w:rsidRDefault="00747A77">
      <w:pPr>
        <w:spacing w:line="240" w:lineRule="auto"/>
        <w:jc w:val="left"/>
        <w:rPr>
          <w:b/>
          <w:highlight w:val="magenta"/>
        </w:rPr>
      </w:pPr>
    </w:p>
    <w:p w:rsidR="00CC0F5A" w:rsidRDefault="00CC0F5A" w:rsidP="00FC1B1A">
      <w:pPr>
        <w:pStyle w:val="BodyText"/>
      </w:pPr>
      <w:bookmarkStart w:id="18" w:name="Certification"/>
    </w:p>
    <w:tbl>
      <w:tblPr>
        <w:tblW w:w="0" w:type="auto"/>
        <w:tblLook w:val="04A0" w:firstRow="1" w:lastRow="0" w:firstColumn="1" w:lastColumn="0" w:noHBand="0" w:noVBand="1"/>
      </w:tblPr>
      <w:tblGrid>
        <w:gridCol w:w="3794"/>
      </w:tblGrid>
      <w:tr w:rsidR="00CC0F5A" w:rsidRPr="00CC0F5A">
        <w:tc>
          <w:tcPr>
            <w:tcW w:w="3794" w:type="dxa"/>
            <w:shd w:val="clear" w:color="auto" w:fill="auto"/>
          </w:tcPr>
          <w:p w:rsidR="00CC0F5A" w:rsidRPr="00CC0F5A" w:rsidRDefault="00CC0F5A" w:rsidP="00CC0F5A">
            <w:pPr>
              <w:pStyle w:val="Normal1linespace"/>
            </w:pPr>
            <w:r w:rsidRPr="00CC0F5A">
              <w:t xml:space="preserve">I certify that the preceding </w:t>
            </w:r>
            <w:bookmarkStart w:id="19" w:name="NumberWord"/>
            <w:r w:rsidR="005C13DF">
              <w:t>forty-one</w:t>
            </w:r>
            <w:bookmarkEnd w:id="19"/>
            <w:r w:rsidRPr="00CC0F5A">
              <w:t xml:space="preserve"> </w:t>
            </w:r>
            <w:r w:rsidRPr="004D3582">
              <w:t>(</w:t>
            </w:r>
            <w:bookmarkStart w:id="20" w:name="NumberNumeral"/>
            <w:r w:rsidR="005C13DF" w:rsidRPr="004D3582">
              <w:t>41</w:t>
            </w:r>
            <w:bookmarkEnd w:id="20"/>
            <w:r w:rsidRPr="004D3582">
              <w:t xml:space="preserve">) numbered </w:t>
            </w:r>
            <w:bookmarkStart w:id="21" w:name="CertPara"/>
            <w:r w:rsidR="005C13DF" w:rsidRPr="004D3582">
              <w:t>paragraphs are</w:t>
            </w:r>
            <w:bookmarkEnd w:id="21"/>
            <w:r w:rsidRPr="004D3582">
              <w:t xml:space="preserve"> a true copy of the</w:t>
            </w:r>
            <w:r w:rsidRPr="00CC0F5A">
              <w:t xml:space="preserve"> Reasons for Judgment herein of the Honourable </w:t>
            </w:r>
            <w:bookmarkStart w:id="22" w:name="Justice"/>
            <w:r>
              <w:t>Justice Charlesworth</w:t>
            </w:r>
            <w:bookmarkEnd w:id="22"/>
            <w:r w:rsidRPr="00CC0F5A">
              <w:t>.</w:t>
            </w:r>
          </w:p>
        </w:tc>
      </w:tr>
    </w:tbl>
    <w:p w:rsidR="00CC0F5A" w:rsidRDefault="00CC0F5A" w:rsidP="00FC1B1A">
      <w:pPr>
        <w:pStyle w:val="BodyText"/>
      </w:pPr>
    </w:p>
    <w:p w:rsidR="00CC0F5A" w:rsidRDefault="00CC0F5A" w:rsidP="00FC1B1A">
      <w:pPr>
        <w:pStyle w:val="BodyText"/>
      </w:pPr>
    </w:p>
    <w:p w:rsidR="00CC0F5A" w:rsidRDefault="00CC0F5A" w:rsidP="00FC1B1A">
      <w:pPr>
        <w:pStyle w:val="BodyText"/>
      </w:pPr>
      <w:r>
        <w:t>Associate:</w:t>
      </w:r>
      <w:r w:rsidR="00612AEC">
        <w:t xml:space="preserve">  </w:t>
      </w:r>
    </w:p>
    <w:p w:rsidR="00612AEC" w:rsidRDefault="00612AEC" w:rsidP="00FC1B1A">
      <w:pPr>
        <w:pStyle w:val="BodyText"/>
      </w:pPr>
      <w:bookmarkStart w:id="23" w:name="_GoBack"/>
      <w:bookmarkEnd w:id="23"/>
    </w:p>
    <w:p w:rsidR="00CC0F5A" w:rsidRDefault="00CC0F5A" w:rsidP="00FC1B1A">
      <w:pPr>
        <w:pStyle w:val="BodyText"/>
        <w:tabs>
          <w:tab w:val="left" w:pos="1134"/>
        </w:tabs>
      </w:pPr>
      <w:r>
        <w:t>Dated:</w:t>
      </w:r>
      <w:r>
        <w:tab/>
      </w:r>
      <w:bookmarkStart w:id="24" w:name="CertifyDated"/>
      <w:r>
        <w:t>28 September 2017</w:t>
      </w:r>
      <w:bookmarkEnd w:id="24"/>
    </w:p>
    <w:p w:rsidR="00CC0F5A" w:rsidRDefault="00CC0F5A" w:rsidP="00FC1B1A">
      <w:pPr>
        <w:pStyle w:val="BodyText"/>
      </w:pPr>
    </w:p>
    <w:bookmarkEnd w:id="18"/>
    <w:p w:rsidR="00CC0F5A" w:rsidRDefault="00CC0F5A" w:rsidP="00CC0F5A">
      <w:pPr>
        <w:pStyle w:val="BodyText"/>
        <w:rPr>
          <w:highlight w:val="magenta"/>
        </w:rPr>
      </w:pPr>
    </w:p>
    <w:sectPr w:rsidR="00CC0F5A" w:rsidSect="00831D9D">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321" w:rsidRDefault="00636321">
      <w:pPr>
        <w:spacing w:line="20" w:lineRule="exact"/>
      </w:pPr>
    </w:p>
    <w:p w:rsidR="00636321" w:rsidRDefault="00636321"/>
    <w:p w:rsidR="00636321" w:rsidRDefault="00636321"/>
  </w:endnote>
  <w:endnote w:type="continuationSeparator" w:id="0">
    <w:p w:rsidR="00636321" w:rsidRDefault="00636321">
      <w:r>
        <w:t xml:space="preserve"> </w:t>
      </w:r>
    </w:p>
    <w:p w:rsidR="00636321" w:rsidRDefault="00636321"/>
    <w:p w:rsidR="00636321" w:rsidRDefault="00636321"/>
  </w:endnote>
  <w:endnote w:type="continuationNotice" w:id="1">
    <w:p w:rsidR="00636321" w:rsidRDefault="00636321">
      <w:r>
        <w:t xml:space="preserve"> </w:t>
      </w:r>
    </w:p>
    <w:p w:rsidR="00636321" w:rsidRDefault="00636321"/>
    <w:p w:rsidR="00636321" w:rsidRDefault="006363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Ë¢çE¢®EcE¢®E¡ËcEcE¢®E¡ËcE¡Ë¢çE"/>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01E" w:rsidRDefault="009200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01E" w:rsidRPr="00890688" w:rsidRDefault="0092001E" w:rsidP="0089068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01E" w:rsidRPr="00890688" w:rsidRDefault="0092001E" w:rsidP="008906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321" w:rsidRDefault="00636321"/>
    <w:p w:rsidR="00636321" w:rsidRDefault="00636321"/>
    <w:p w:rsidR="00636321" w:rsidRDefault="00636321"/>
  </w:footnote>
  <w:footnote w:type="continuationSeparator" w:id="0">
    <w:p w:rsidR="00636321" w:rsidRDefault="00636321">
      <w:r>
        <w:continuationSeparator/>
      </w:r>
    </w:p>
    <w:p w:rsidR="00636321" w:rsidRDefault="00636321"/>
    <w:p w:rsidR="00636321" w:rsidRDefault="006363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01E" w:rsidRDefault="009200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01E" w:rsidRDefault="0092001E" w:rsidP="007C711C">
    <w:pPr>
      <w:tabs>
        <w:tab w:val="center" w:pos="4512"/>
      </w:tabs>
      <w:suppressAutoHyphens/>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01E" w:rsidRDefault="0092001E">
    <w:pPr>
      <w:pStyle w:val="Header"/>
      <w:tabs>
        <w:tab w:val="clear" w:pos="4320"/>
        <w:tab w:val="clear" w:pos="8640"/>
      </w:tabs>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040383"/>
      <w:docPartObj>
        <w:docPartGallery w:val="Page Numbers (Top of Page)"/>
        <w:docPartUnique/>
      </w:docPartObj>
    </w:sdtPr>
    <w:sdtEndPr>
      <w:rPr>
        <w:noProof/>
      </w:rPr>
    </w:sdtEndPr>
    <w:sdtContent>
      <w:p w:rsidR="00B62D30" w:rsidRDefault="00B62D30">
        <w:pPr>
          <w:pStyle w:val="Header"/>
          <w:jc w:val="center"/>
        </w:pPr>
        <w:r>
          <w:t xml:space="preserve"> - </w:t>
        </w:r>
        <w:r>
          <w:fldChar w:fldCharType="begin"/>
        </w:r>
        <w:r>
          <w:instrText xml:space="preserve"> PAGE   \* MERGEFORMAT </w:instrText>
        </w:r>
        <w:r>
          <w:fldChar w:fldCharType="separate"/>
        </w:r>
        <w:r w:rsidR="00340009">
          <w:rPr>
            <w:noProof/>
          </w:rPr>
          <w:t>11</w:t>
        </w:r>
        <w:r>
          <w:rPr>
            <w:noProof/>
          </w:rPr>
          <w:fldChar w:fldCharType="end"/>
        </w:r>
        <w:r>
          <w:rPr>
            <w:noProof/>
          </w:rPr>
          <w:t xml:space="preserve"> - </w:t>
        </w:r>
      </w:p>
    </w:sdtContent>
  </w:sdt>
  <w:p w:rsidR="00B62D30" w:rsidRDefault="00B62D30" w:rsidP="007C711C">
    <w:pPr>
      <w:tabs>
        <w:tab w:val="center" w:pos="4512"/>
      </w:tabs>
      <w:suppressAutoHyphen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D30" w:rsidRDefault="00B62D30">
    <w:pPr>
      <w:pStyle w:val="Header"/>
      <w:tabs>
        <w:tab w:val="clear" w:pos="4320"/>
        <w:tab w:val="clear" w:pos="864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2">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3">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4">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6">
    <w:nsid w:val="494817A7"/>
    <w:multiLevelType w:val="multilevel"/>
    <w:tmpl w:val="0F0EC90E"/>
    <w:numStyleLink w:val="FCListNo"/>
  </w:abstractNum>
  <w:abstractNum w:abstractNumId="17">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50592F0F"/>
    <w:multiLevelType w:val="multilevel"/>
    <w:tmpl w:val="15C806DA"/>
    <w:numStyleLink w:val="FCOrders"/>
  </w:abstractNum>
  <w:abstractNum w:abstractNumId="2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1">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2">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3"/>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0"/>
  </w:num>
  <w:num w:numId="14">
    <w:abstractNumId w:val="17"/>
  </w:num>
  <w:num w:numId="15">
    <w:abstractNumId w:val="18"/>
  </w:num>
  <w:num w:numId="16">
    <w:abstractNumId w:val="22"/>
  </w:num>
  <w:num w:numId="17">
    <w:abstractNumId w:val="12"/>
  </w:num>
  <w:num w:numId="18">
    <w:abstractNumId w:val="21"/>
  </w:num>
  <w:num w:numId="19">
    <w:abstractNumId w:val="10"/>
  </w:num>
  <w:num w:numId="20">
    <w:abstractNumId w:val="15"/>
  </w:num>
  <w:num w:numId="21">
    <w:abstractNumId w:val="16"/>
  </w:num>
  <w:num w:numId="22">
    <w:abstractNumId w:val="14"/>
  </w:num>
  <w:num w:numId="23">
    <w:abstractNumId w:val="14"/>
  </w:num>
  <w:num w:numId="24">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3"/>
  </w:num>
  <w:num w:numId="32">
    <w:abstractNumId w:val="13"/>
  </w:num>
  <w:num w:numId="33">
    <w:abstractNumId w:val="13"/>
  </w:num>
  <w:num w:numId="34">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13"/>
  </w:num>
  <w:num w:numId="38">
    <w:abstractNumId w:val="13"/>
  </w:num>
  <w:num w:numId="39">
    <w:abstractNumId w:val="19"/>
  </w:num>
  <w:num w:numId="40">
    <w:abstractNumId w:val="19"/>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41">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AndAnother" w:val="True"/>
    <w:docVar w:name="APPAndOthers" w:val="False"/>
    <w:docVar w:name="CounselParties" w:val="Appellant"/>
    <w:docVar w:name="CounselType" w:val="Counsel for the "/>
    <w:docVar w:name="Cross1AndAnother" w:val="True"/>
    <w:docVar w:name="Cross1AndOthers" w:val="False"/>
    <w:docVar w:name="Cross2AndAnother" w:val="True"/>
    <w:docVar w:name="Cross2AndOthers" w:val="False"/>
    <w:docVar w:name="Defenders" w:val="(and another named in the Schedule)"/>
    <w:docVar w:name="dgnword-docGUID" w:val="{DF973F87-7D45-4867-8218-3600C865BC48}"/>
    <w:docVar w:name="dgnword-eventsink" w:val="218040896"/>
    <w:docVar w:name="Division" w:val="General Division"/>
    <w:docVar w:name="DocCreated" w:val="True"/>
    <w:docVar w:name="FileNumbers" w:val="SAD 133 of 2014"/>
    <w:docVar w:name="Initiators" w:val="(and another named in the Schedule)"/>
    <w:docVar w:name="Judgdate" w:val="28 September 2017"/>
    <w:docVar w:name="Judge" w:val="Charlesworth"/>
    <w:docVar w:name="Justices" w:val="Justice"/>
    <w:docVar w:name="lstEntryList" w:val="-1"/>
    <w:docVar w:name="NSD" w:val="NSD "/>
    <w:docVar w:name="NumApps" w:val="0"/>
    <w:docVar w:name="NumApps_" w:val="0"/>
    <w:docVar w:name="NumCrossResps" w:val="0"/>
    <w:docVar w:name="NumDefs" w:val="0"/>
    <w:docVar w:name="NumOthers" w:val="0"/>
    <w:docVar w:name="OtherNum" w:val="0"/>
    <w:docVar w:name="Parties1" w:val="Appellant"/>
    <w:docVar w:name="Parties2" w:val="Defendant"/>
    <w:docVar w:name="Parties3" w:val="Cross-Appellant"/>
    <w:docVar w:name="Parties4" w:val="Cross-Defendant"/>
    <w:docVar w:name="Parties5" w:val="Intervener"/>
    <w:docVar w:name="PracticeArea" w:val="Native Title"/>
    <w:docVar w:name="RESAndAnother" w:val="True"/>
    <w:docVar w:name="RESAndOthers" w:val="False"/>
    <w:docVar w:name="ResState" w:val="South Australia"/>
    <w:docVar w:name="SubArea" w:val="[none]"/>
  </w:docVars>
  <w:rsids>
    <w:rsidRoot w:val="00413EDE"/>
    <w:rsid w:val="00010320"/>
    <w:rsid w:val="0001469E"/>
    <w:rsid w:val="00015993"/>
    <w:rsid w:val="00022289"/>
    <w:rsid w:val="00032F9F"/>
    <w:rsid w:val="000330C3"/>
    <w:rsid w:val="00041C07"/>
    <w:rsid w:val="00045BB7"/>
    <w:rsid w:val="00055719"/>
    <w:rsid w:val="0005641B"/>
    <w:rsid w:val="000646AE"/>
    <w:rsid w:val="00066A9E"/>
    <w:rsid w:val="00081497"/>
    <w:rsid w:val="00083753"/>
    <w:rsid w:val="00095709"/>
    <w:rsid w:val="000A2E76"/>
    <w:rsid w:val="000A3623"/>
    <w:rsid w:val="000A4807"/>
    <w:rsid w:val="000A4BE4"/>
    <w:rsid w:val="000C023E"/>
    <w:rsid w:val="000C5195"/>
    <w:rsid w:val="000C6141"/>
    <w:rsid w:val="000C62EF"/>
    <w:rsid w:val="000D0A76"/>
    <w:rsid w:val="000D2137"/>
    <w:rsid w:val="000D3FD2"/>
    <w:rsid w:val="000E7BAE"/>
    <w:rsid w:val="000F133D"/>
    <w:rsid w:val="0010536B"/>
    <w:rsid w:val="0011145C"/>
    <w:rsid w:val="0011224E"/>
    <w:rsid w:val="001128BD"/>
    <w:rsid w:val="00113FB8"/>
    <w:rsid w:val="0011419D"/>
    <w:rsid w:val="0012121B"/>
    <w:rsid w:val="00130EF2"/>
    <w:rsid w:val="00132054"/>
    <w:rsid w:val="00134B13"/>
    <w:rsid w:val="0015299C"/>
    <w:rsid w:val="001727A4"/>
    <w:rsid w:val="0017314E"/>
    <w:rsid w:val="0017376C"/>
    <w:rsid w:val="001738AB"/>
    <w:rsid w:val="00175223"/>
    <w:rsid w:val="001765E0"/>
    <w:rsid w:val="00177759"/>
    <w:rsid w:val="00182E97"/>
    <w:rsid w:val="001850FC"/>
    <w:rsid w:val="00185E6B"/>
    <w:rsid w:val="00187BBC"/>
    <w:rsid w:val="001932F3"/>
    <w:rsid w:val="00195CD4"/>
    <w:rsid w:val="001964BF"/>
    <w:rsid w:val="001A4309"/>
    <w:rsid w:val="001B00D3"/>
    <w:rsid w:val="001B1053"/>
    <w:rsid w:val="001B14AC"/>
    <w:rsid w:val="001B7940"/>
    <w:rsid w:val="001C37CA"/>
    <w:rsid w:val="001D4303"/>
    <w:rsid w:val="001D6746"/>
    <w:rsid w:val="001E3B49"/>
    <w:rsid w:val="001E7388"/>
    <w:rsid w:val="001F13DD"/>
    <w:rsid w:val="001F2DBC"/>
    <w:rsid w:val="0020262C"/>
    <w:rsid w:val="00212C10"/>
    <w:rsid w:val="002171F8"/>
    <w:rsid w:val="0022370F"/>
    <w:rsid w:val="00224537"/>
    <w:rsid w:val="0022743E"/>
    <w:rsid w:val="00235956"/>
    <w:rsid w:val="00247C9A"/>
    <w:rsid w:val="0025160C"/>
    <w:rsid w:val="002535D0"/>
    <w:rsid w:val="002539B3"/>
    <w:rsid w:val="00257C3E"/>
    <w:rsid w:val="002602C2"/>
    <w:rsid w:val="0026380A"/>
    <w:rsid w:val="002666C9"/>
    <w:rsid w:val="00270136"/>
    <w:rsid w:val="00274F5B"/>
    <w:rsid w:val="00280836"/>
    <w:rsid w:val="00282E1A"/>
    <w:rsid w:val="00285D66"/>
    <w:rsid w:val="0028659F"/>
    <w:rsid w:val="0029113B"/>
    <w:rsid w:val="002931D7"/>
    <w:rsid w:val="002934C0"/>
    <w:rsid w:val="002A1B50"/>
    <w:rsid w:val="002B0E91"/>
    <w:rsid w:val="002B6779"/>
    <w:rsid w:val="002B71C0"/>
    <w:rsid w:val="002B7A34"/>
    <w:rsid w:val="002C21AE"/>
    <w:rsid w:val="002C31AD"/>
    <w:rsid w:val="002C7385"/>
    <w:rsid w:val="002D2DBB"/>
    <w:rsid w:val="002D54A6"/>
    <w:rsid w:val="002E6A7A"/>
    <w:rsid w:val="002F1E49"/>
    <w:rsid w:val="002F4E9C"/>
    <w:rsid w:val="0031256C"/>
    <w:rsid w:val="003128B7"/>
    <w:rsid w:val="003149CA"/>
    <w:rsid w:val="00314D6C"/>
    <w:rsid w:val="003152EF"/>
    <w:rsid w:val="00316D2A"/>
    <w:rsid w:val="00322A7C"/>
    <w:rsid w:val="003337A2"/>
    <w:rsid w:val="00340009"/>
    <w:rsid w:val="003402D3"/>
    <w:rsid w:val="00343ABC"/>
    <w:rsid w:val="003463FE"/>
    <w:rsid w:val="003554B3"/>
    <w:rsid w:val="00356632"/>
    <w:rsid w:val="003755C0"/>
    <w:rsid w:val="003845A9"/>
    <w:rsid w:val="00386848"/>
    <w:rsid w:val="00390883"/>
    <w:rsid w:val="003922F8"/>
    <w:rsid w:val="00395B24"/>
    <w:rsid w:val="003A2D38"/>
    <w:rsid w:val="003A7ECC"/>
    <w:rsid w:val="003B12F2"/>
    <w:rsid w:val="003B2C72"/>
    <w:rsid w:val="003C1333"/>
    <w:rsid w:val="003C20FF"/>
    <w:rsid w:val="003D2650"/>
    <w:rsid w:val="003D560C"/>
    <w:rsid w:val="003E46E5"/>
    <w:rsid w:val="003E5874"/>
    <w:rsid w:val="003E79F8"/>
    <w:rsid w:val="003F193E"/>
    <w:rsid w:val="003F34F1"/>
    <w:rsid w:val="004116DC"/>
    <w:rsid w:val="00411AE8"/>
    <w:rsid w:val="00413B74"/>
    <w:rsid w:val="00413EDE"/>
    <w:rsid w:val="00424EAB"/>
    <w:rsid w:val="00431E0D"/>
    <w:rsid w:val="00435C5F"/>
    <w:rsid w:val="00441E98"/>
    <w:rsid w:val="00445A28"/>
    <w:rsid w:val="004461CC"/>
    <w:rsid w:val="004532F7"/>
    <w:rsid w:val="00467E8A"/>
    <w:rsid w:val="00472027"/>
    <w:rsid w:val="004804CF"/>
    <w:rsid w:val="00480E8C"/>
    <w:rsid w:val="00484962"/>
    <w:rsid w:val="00484F6D"/>
    <w:rsid w:val="0049338A"/>
    <w:rsid w:val="0049417F"/>
    <w:rsid w:val="00497F24"/>
    <w:rsid w:val="004A4CB7"/>
    <w:rsid w:val="004B3EFA"/>
    <w:rsid w:val="004B4C62"/>
    <w:rsid w:val="004B54BE"/>
    <w:rsid w:val="004C2A87"/>
    <w:rsid w:val="004C4ED3"/>
    <w:rsid w:val="004D2EA5"/>
    <w:rsid w:val="004D32A6"/>
    <w:rsid w:val="004D3582"/>
    <w:rsid w:val="004D53E5"/>
    <w:rsid w:val="0050125C"/>
    <w:rsid w:val="00501A12"/>
    <w:rsid w:val="00505480"/>
    <w:rsid w:val="0051346D"/>
    <w:rsid w:val="00513EAE"/>
    <w:rsid w:val="00516806"/>
    <w:rsid w:val="00516D5C"/>
    <w:rsid w:val="00525A49"/>
    <w:rsid w:val="00535613"/>
    <w:rsid w:val="005359EB"/>
    <w:rsid w:val="0054254A"/>
    <w:rsid w:val="005466B5"/>
    <w:rsid w:val="00551343"/>
    <w:rsid w:val="005629B3"/>
    <w:rsid w:val="00572C4F"/>
    <w:rsid w:val="00573AC4"/>
    <w:rsid w:val="00575236"/>
    <w:rsid w:val="005801FC"/>
    <w:rsid w:val="00581F19"/>
    <w:rsid w:val="00583F4F"/>
    <w:rsid w:val="00594DB0"/>
    <w:rsid w:val="00595016"/>
    <w:rsid w:val="00597AAE"/>
    <w:rsid w:val="005A1C23"/>
    <w:rsid w:val="005A222C"/>
    <w:rsid w:val="005A4DF8"/>
    <w:rsid w:val="005B1426"/>
    <w:rsid w:val="005B48B9"/>
    <w:rsid w:val="005B6862"/>
    <w:rsid w:val="005C0A8E"/>
    <w:rsid w:val="005C13DF"/>
    <w:rsid w:val="005C1767"/>
    <w:rsid w:val="005C2E96"/>
    <w:rsid w:val="005C3533"/>
    <w:rsid w:val="005C42EF"/>
    <w:rsid w:val="005D0D12"/>
    <w:rsid w:val="005D668C"/>
    <w:rsid w:val="005E02F5"/>
    <w:rsid w:val="005E0510"/>
    <w:rsid w:val="005E176E"/>
    <w:rsid w:val="005E218E"/>
    <w:rsid w:val="005E35A0"/>
    <w:rsid w:val="005F0D1B"/>
    <w:rsid w:val="005F1865"/>
    <w:rsid w:val="005F1F79"/>
    <w:rsid w:val="005F2A27"/>
    <w:rsid w:val="005F2D29"/>
    <w:rsid w:val="005F620E"/>
    <w:rsid w:val="006007BD"/>
    <w:rsid w:val="006013C8"/>
    <w:rsid w:val="0060270D"/>
    <w:rsid w:val="00604611"/>
    <w:rsid w:val="00611586"/>
    <w:rsid w:val="00611DF4"/>
    <w:rsid w:val="0061295D"/>
    <w:rsid w:val="00612AEC"/>
    <w:rsid w:val="00612AF7"/>
    <w:rsid w:val="00616690"/>
    <w:rsid w:val="006204CC"/>
    <w:rsid w:val="00621887"/>
    <w:rsid w:val="00624520"/>
    <w:rsid w:val="00625F19"/>
    <w:rsid w:val="00632BB7"/>
    <w:rsid w:val="0063483B"/>
    <w:rsid w:val="00635B36"/>
    <w:rsid w:val="00636321"/>
    <w:rsid w:val="00636871"/>
    <w:rsid w:val="00640F4E"/>
    <w:rsid w:val="00643DE0"/>
    <w:rsid w:val="00644E85"/>
    <w:rsid w:val="0064768E"/>
    <w:rsid w:val="0066063F"/>
    <w:rsid w:val="00661818"/>
    <w:rsid w:val="00662BB0"/>
    <w:rsid w:val="00663878"/>
    <w:rsid w:val="00667773"/>
    <w:rsid w:val="00670743"/>
    <w:rsid w:val="006735A4"/>
    <w:rsid w:val="0068463D"/>
    <w:rsid w:val="00690EE2"/>
    <w:rsid w:val="0069123E"/>
    <w:rsid w:val="006A0E20"/>
    <w:rsid w:val="006A1670"/>
    <w:rsid w:val="006A5695"/>
    <w:rsid w:val="006A73E4"/>
    <w:rsid w:val="006B3904"/>
    <w:rsid w:val="006B5B44"/>
    <w:rsid w:val="006B5B7D"/>
    <w:rsid w:val="006C30FD"/>
    <w:rsid w:val="006D0ECF"/>
    <w:rsid w:val="006D4C92"/>
    <w:rsid w:val="006D4EB6"/>
    <w:rsid w:val="006E35BF"/>
    <w:rsid w:val="006E7850"/>
    <w:rsid w:val="006F2BAC"/>
    <w:rsid w:val="007028D9"/>
    <w:rsid w:val="00707218"/>
    <w:rsid w:val="00712B1D"/>
    <w:rsid w:val="00712E5C"/>
    <w:rsid w:val="007325D9"/>
    <w:rsid w:val="00733B76"/>
    <w:rsid w:val="007360CA"/>
    <w:rsid w:val="00737718"/>
    <w:rsid w:val="00747A77"/>
    <w:rsid w:val="00753D26"/>
    <w:rsid w:val="0078003A"/>
    <w:rsid w:val="00780771"/>
    <w:rsid w:val="00785D97"/>
    <w:rsid w:val="007929CF"/>
    <w:rsid w:val="00795AA2"/>
    <w:rsid w:val="007975D3"/>
    <w:rsid w:val="00797933"/>
    <w:rsid w:val="007A6F28"/>
    <w:rsid w:val="007B03C6"/>
    <w:rsid w:val="007B0DB1"/>
    <w:rsid w:val="007B2956"/>
    <w:rsid w:val="007C2A4A"/>
    <w:rsid w:val="007C711C"/>
    <w:rsid w:val="007D2EF8"/>
    <w:rsid w:val="007D561F"/>
    <w:rsid w:val="007D7FD2"/>
    <w:rsid w:val="007E13D9"/>
    <w:rsid w:val="007E4DB6"/>
    <w:rsid w:val="007E7CD4"/>
    <w:rsid w:val="007F0CD9"/>
    <w:rsid w:val="007F6E70"/>
    <w:rsid w:val="00801800"/>
    <w:rsid w:val="00801B5B"/>
    <w:rsid w:val="00801C42"/>
    <w:rsid w:val="00810B40"/>
    <w:rsid w:val="00822195"/>
    <w:rsid w:val="008276B4"/>
    <w:rsid w:val="00831927"/>
    <w:rsid w:val="00831D9D"/>
    <w:rsid w:val="008358D1"/>
    <w:rsid w:val="00841BD3"/>
    <w:rsid w:val="0084273D"/>
    <w:rsid w:val="00844E3F"/>
    <w:rsid w:val="00845A83"/>
    <w:rsid w:val="008501CD"/>
    <w:rsid w:val="0085341E"/>
    <w:rsid w:val="0086182C"/>
    <w:rsid w:val="008646BC"/>
    <w:rsid w:val="00865D88"/>
    <w:rsid w:val="008712BB"/>
    <w:rsid w:val="00873A97"/>
    <w:rsid w:val="008758BD"/>
    <w:rsid w:val="008769CA"/>
    <w:rsid w:val="00881C84"/>
    <w:rsid w:val="00890688"/>
    <w:rsid w:val="008A2484"/>
    <w:rsid w:val="008C26D9"/>
    <w:rsid w:val="008C6D50"/>
    <w:rsid w:val="008C7167"/>
    <w:rsid w:val="008C7503"/>
    <w:rsid w:val="008D0AF7"/>
    <w:rsid w:val="008D1617"/>
    <w:rsid w:val="008E6315"/>
    <w:rsid w:val="008F11E0"/>
    <w:rsid w:val="008F16D4"/>
    <w:rsid w:val="008F78BC"/>
    <w:rsid w:val="008F7B63"/>
    <w:rsid w:val="008F7CD2"/>
    <w:rsid w:val="008F7D6A"/>
    <w:rsid w:val="00903DFB"/>
    <w:rsid w:val="009054CB"/>
    <w:rsid w:val="0090702E"/>
    <w:rsid w:val="009079DF"/>
    <w:rsid w:val="00910C0C"/>
    <w:rsid w:val="00912F94"/>
    <w:rsid w:val="0092001E"/>
    <w:rsid w:val="00920BB7"/>
    <w:rsid w:val="00920BDA"/>
    <w:rsid w:val="0092590B"/>
    <w:rsid w:val="00925E60"/>
    <w:rsid w:val="009264B3"/>
    <w:rsid w:val="0093021C"/>
    <w:rsid w:val="00937D40"/>
    <w:rsid w:val="00942BA2"/>
    <w:rsid w:val="00944C86"/>
    <w:rsid w:val="00957DE8"/>
    <w:rsid w:val="00960ECB"/>
    <w:rsid w:val="00961445"/>
    <w:rsid w:val="009615D6"/>
    <w:rsid w:val="00962C13"/>
    <w:rsid w:val="00967855"/>
    <w:rsid w:val="00977A51"/>
    <w:rsid w:val="00980736"/>
    <w:rsid w:val="00981A39"/>
    <w:rsid w:val="00986EA8"/>
    <w:rsid w:val="00987097"/>
    <w:rsid w:val="00996105"/>
    <w:rsid w:val="009A6F06"/>
    <w:rsid w:val="009B046C"/>
    <w:rsid w:val="009B13FA"/>
    <w:rsid w:val="009B1E2D"/>
    <w:rsid w:val="009B49F3"/>
    <w:rsid w:val="009C4A58"/>
    <w:rsid w:val="009C59FB"/>
    <w:rsid w:val="009C6F3B"/>
    <w:rsid w:val="009D39F7"/>
    <w:rsid w:val="009D6F54"/>
    <w:rsid w:val="009E4FA6"/>
    <w:rsid w:val="009E5005"/>
    <w:rsid w:val="009E7D93"/>
    <w:rsid w:val="009F29EC"/>
    <w:rsid w:val="009F3F7E"/>
    <w:rsid w:val="009F5C33"/>
    <w:rsid w:val="00A03EAC"/>
    <w:rsid w:val="00A11CA6"/>
    <w:rsid w:val="00A160EC"/>
    <w:rsid w:val="00A20C49"/>
    <w:rsid w:val="00A25405"/>
    <w:rsid w:val="00A269CA"/>
    <w:rsid w:val="00A359AC"/>
    <w:rsid w:val="00A35C22"/>
    <w:rsid w:val="00A36D13"/>
    <w:rsid w:val="00A41413"/>
    <w:rsid w:val="00A45FB1"/>
    <w:rsid w:val="00A46CCC"/>
    <w:rsid w:val="00A51CFE"/>
    <w:rsid w:val="00A55D07"/>
    <w:rsid w:val="00A71DFE"/>
    <w:rsid w:val="00A73E90"/>
    <w:rsid w:val="00A76C13"/>
    <w:rsid w:val="00A92E79"/>
    <w:rsid w:val="00A950B6"/>
    <w:rsid w:val="00AB3245"/>
    <w:rsid w:val="00AB41C1"/>
    <w:rsid w:val="00AC00E3"/>
    <w:rsid w:val="00AC582D"/>
    <w:rsid w:val="00AD104E"/>
    <w:rsid w:val="00AD12A8"/>
    <w:rsid w:val="00AD3CFA"/>
    <w:rsid w:val="00AF3577"/>
    <w:rsid w:val="00AF35F9"/>
    <w:rsid w:val="00B05C7D"/>
    <w:rsid w:val="00B346C3"/>
    <w:rsid w:val="00B42DFB"/>
    <w:rsid w:val="00B4471C"/>
    <w:rsid w:val="00B451A6"/>
    <w:rsid w:val="00B523E2"/>
    <w:rsid w:val="00B608B1"/>
    <w:rsid w:val="00B62D30"/>
    <w:rsid w:val="00B641AA"/>
    <w:rsid w:val="00B722DE"/>
    <w:rsid w:val="00B75751"/>
    <w:rsid w:val="00B76C44"/>
    <w:rsid w:val="00B83F87"/>
    <w:rsid w:val="00BA2EFA"/>
    <w:rsid w:val="00BA3DBC"/>
    <w:rsid w:val="00BA4B0B"/>
    <w:rsid w:val="00BA7462"/>
    <w:rsid w:val="00BB2DA2"/>
    <w:rsid w:val="00BB56DC"/>
    <w:rsid w:val="00BC7BC4"/>
    <w:rsid w:val="00BD35C1"/>
    <w:rsid w:val="00BE183D"/>
    <w:rsid w:val="00BE37F3"/>
    <w:rsid w:val="00BE5946"/>
    <w:rsid w:val="00BE6EE5"/>
    <w:rsid w:val="00BF5D7A"/>
    <w:rsid w:val="00C04B7F"/>
    <w:rsid w:val="00C05075"/>
    <w:rsid w:val="00C06A87"/>
    <w:rsid w:val="00C07894"/>
    <w:rsid w:val="00C36442"/>
    <w:rsid w:val="00C400CE"/>
    <w:rsid w:val="00C410FD"/>
    <w:rsid w:val="00C455F8"/>
    <w:rsid w:val="00C539FB"/>
    <w:rsid w:val="00C55F6E"/>
    <w:rsid w:val="00C62538"/>
    <w:rsid w:val="00C706AB"/>
    <w:rsid w:val="00C712F9"/>
    <w:rsid w:val="00C73C48"/>
    <w:rsid w:val="00C94B7F"/>
    <w:rsid w:val="00CA246D"/>
    <w:rsid w:val="00CA724C"/>
    <w:rsid w:val="00CB5636"/>
    <w:rsid w:val="00CB6D0A"/>
    <w:rsid w:val="00CC0F5A"/>
    <w:rsid w:val="00CD3BA3"/>
    <w:rsid w:val="00CF18D1"/>
    <w:rsid w:val="00CF7F85"/>
    <w:rsid w:val="00D01C40"/>
    <w:rsid w:val="00D10F21"/>
    <w:rsid w:val="00D12686"/>
    <w:rsid w:val="00D34040"/>
    <w:rsid w:val="00D34E69"/>
    <w:rsid w:val="00D3517A"/>
    <w:rsid w:val="00D375EE"/>
    <w:rsid w:val="00D62699"/>
    <w:rsid w:val="00D768DC"/>
    <w:rsid w:val="00D82620"/>
    <w:rsid w:val="00D90D2E"/>
    <w:rsid w:val="00D9725F"/>
    <w:rsid w:val="00DA01B1"/>
    <w:rsid w:val="00DA11A2"/>
    <w:rsid w:val="00DA14ED"/>
    <w:rsid w:val="00DB1027"/>
    <w:rsid w:val="00DB2A84"/>
    <w:rsid w:val="00DB2EF1"/>
    <w:rsid w:val="00DB3DE1"/>
    <w:rsid w:val="00DB5DA0"/>
    <w:rsid w:val="00DB716C"/>
    <w:rsid w:val="00DC5C85"/>
    <w:rsid w:val="00DC6235"/>
    <w:rsid w:val="00DC798B"/>
    <w:rsid w:val="00DD31CB"/>
    <w:rsid w:val="00DD4236"/>
    <w:rsid w:val="00DD44F1"/>
    <w:rsid w:val="00DE2D77"/>
    <w:rsid w:val="00DE3067"/>
    <w:rsid w:val="00DF47B4"/>
    <w:rsid w:val="00E027BC"/>
    <w:rsid w:val="00E14EA5"/>
    <w:rsid w:val="00E21133"/>
    <w:rsid w:val="00E2327E"/>
    <w:rsid w:val="00E266EF"/>
    <w:rsid w:val="00E302EE"/>
    <w:rsid w:val="00E471DC"/>
    <w:rsid w:val="00E47428"/>
    <w:rsid w:val="00E54939"/>
    <w:rsid w:val="00E54CC6"/>
    <w:rsid w:val="00E66B9F"/>
    <w:rsid w:val="00E6708A"/>
    <w:rsid w:val="00E710D6"/>
    <w:rsid w:val="00E76E45"/>
    <w:rsid w:val="00E777C9"/>
    <w:rsid w:val="00E81DA6"/>
    <w:rsid w:val="00E82E8B"/>
    <w:rsid w:val="00E84212"/>
    <w:rsid w:val="00E84F2C"/>
    <w:rsid w:val="00E85A87"/>
    <w:rsid w:val="00E86C65"/>
    <w:rsid w:val="00E9086C"/>
    <w:rsid w:val="00E91A0F"/>
    <w:rsid w:val="00E94A71"/>
    <w:rsid w:val="00EA03CE"/>
    <w:rsid w:val="00EA23E5"/>
    <w:rsid w:val="00EA41C7"/>
    <w:rsid w:val="00EA4E2E"/>
    <w:rsid w:val="00EA6052"/>
    <w:rsid w:val="00EB2CCB"/>
    <w:rsid w:val="00EB5239"/>
    <w:rsid w:val="00EC57A7"/>
    <w:rsid w:val="00EC5917"/>
    <w:rsid w:val="00ED0817"/>
    <w:rsid w:val="00ED7DD9"/>
    <w:rsid w:val="00EE4419"/>
    <w:rsid w:val="00EE5F97"/>
    <w:rsid w:val="00EF083A"/>
    <w:rsid w:val="00EF3113"/>
    <w:rsid w:val="00EF3F84"/>
    <w:rsid w:val="00F1205B"/>
    <w:rsid w:val="00F176AC"/>
    <w:rsid w:val="00F238ED"/>
    <w:rsid w:val="00F27714"/>
    <w:rsid w:val="00F31FB7"/>
    <w:rsid w:val="00F3276E"/>
    <w:rsid w:val="00F33D3C"/>
    <w:rsid w:val="00F33D51"/>
    <w:rsid w:val="00F37A91"/>
    <w:rsid w:val="00F41966"/>
    <w:rsid w:val="00F45CF5"/>
    <w:rsid w:val="00F47DB0"/>
    <w:rsid w:val="00F50E34"/>
    <w:rsid w:val="00F53A1B"/>
    <w:rsid w:val="00F53EF7"/>
    <w:rsid w:val="00F54BF2"/>
    <w:rsid w:val="00F67F10"/>
    <w:rsid w:val="00F71903"/>
    <w:rsid w:val="00F724F8"/>
    <w:rsid w:val="00F92355"/>
    <w:rsid w:val="00F93963"/>
    <w:rsid w:val="00F94291"/>
    <w:rsid w:val="00FB7982"/>
    <w:rsid w:val="00FC05C2"/>
    <w:rsid w:val="00FC0734"/>
    <w:rsid w:val="00FC0FC5"/>
    <w:rsid w:val="00FC1B1A"/>
    <w:rsid w:val="00FC2695"/>
    <w:rsid w:val="00FC4A98"/>
    <w:rsid w:val="00FC588F"/>
    <w:rsid w:val="00FC6020"/>
    <w:rsid w:val="00FC72CE"/>
    <w:rsid w:val="00FE1B30"/>
    <w:rsid w:val="00FE7B44"/>
    <w:rsid w:val="00FF0B9E"/>
    <w:rsid w:val="00FF57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iPriority="20" w:unhideWhenUsed="0" w:qFormat="1"/>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link w:val="Heading1Char"/>
    <w:uiPriority w:val="9"/>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uiPriority w:val="39"/>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uiPriority w:val="20"/>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ind w:left="0" w:firstLine="0"/>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39"/>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numberedlist">
    <w:name w:val="numberedlist"/>
    <w:basedOn w:val="Normal"/>
    <w:rsid w:val="003152EF"/>
    <w:pPr>
      <w:spacing w:before="100" w:beforeAutospacing="1" w:after="100" w:afterAutospacing="1" w:line="240" w:lineRule="auto"/>
      <w:jc w:val="left"/>
    </w:pPr>
    <w:rPr>
      <w:rFonts w:eastAsia="Times New Roman"/>
      <w:szCs w:val="24"/>
      <w:lang w:eastAsia="en-AU"/>
    </w:rPr>
  </w:style>
  <w:style w:type="paragraph" w:customStyle="1" w:styleId="Quote4">
    <w:name w:val="Quote4"/>
    <w:basedOn w:val="Normal"/>
    <w:rsid w:val="003152EF"/>
    <w:pPr>
      <w:spacing w:before="100" w:beforeAutospacing="1" w:after="100" w:afterAutospacing="1" w:line="240" w:lineRule="auto"/>
      <w:jc w:val="left"/>
    </w:pPr>
    <w:rPr>
      <w:rFonts w:eastAsia="Times New Roman"/>
      <w:szCs w:val="24"/>
      <w:lang w:eastAsia="en-AU"/>
    </w:rPr>
  </w:style>
  <w:style w:type="character" w:customStyle="1" w:styleId="Heading1Char">
    <w:name w:val="Heading 1 Char"/>
    <w:basedOn w:val="DefaultParagraphFont"/>
    <w:link w:val="Heading1"/>
    <w:uiPriority w:val="9"/>
    <w:rsid w:val="003152EF"/>
    <w:rPr>
      <w:b/>
      <w:caps/>
      <w:kern w:val="28"/>
      <w:sz w:val="24"/>
      <w:lang w:eastAsia="en-US"/>
    </w:rPr>
  </w:style>
  <w:style w:type="paragraph" w:customStyle="1" w:styleId="paranumbering0">
    <w:name w:val="paranumbering"/>
    <w:basedOn w:val="Normal"/>
    <w:rsid w:val="002171F8"/>
    <w:pPr>
      <w:spacing w:before="100" w:beforeAutospacing="1" w:after="100" w:afterAutospacing="1" w:line="240" w:lineRule="auto"/>
      <w:jc w:val="left"/>
    </w:pPr>
    <w:rPr>
      <w:rFonts w:eastAsia="Times New Roman"/>
      <w:szCs w:val="24"/>
      <w:lang w:eastAsia="en-AU"/>
    </w:rPr>
  </w:style>
  <w:style w:type="paragraph" w:customStyle="1" w:styleId="acthead5">
    <w:name w:val="acthead5"/>
    <w:basedOn w:val="Normal"/>
    <w:rsid w:val="007975D3"/>
    <w:pPr>
      <w:spacing w:before="100" w:beforeAutospacing="1" w:after="100" w:afterAutospacing="1" w:line="240" w:lineRule="auto"/>
      <w:jc w:val="left"/>
    </w:pPr>
    <w:rPr>
      <w:rFonts w:eastAsia="Times New Roman"/>
      <w:szCs w:val="24"/>
      <w:lang w:eastAsia="en-AU"/>
    </w:rPr>
  </w:style>
  <w:style w:type="character" w:customStyle="1" w:styleId="charsectno">
    <w:name w:val="charsectno"/>
    <w:basedOn w:val="DefaultParagraphFont"/>
    <w:rsid w:val="007975D3"/>
  </w:style>
  <w:style w:type="paragraph" w:customStyle="1" w:styleId="subsectionhead">
    <w:name w:val="subsectionhead"/>
    <w:basedOn w:val="Normal"/>
    <w:rsid w:val="007975D3"/>
    <w:pPr>
      <w:spacing w:before="100" w:beforeAutospacing="1" w:after="100" w:afterAutospacing="1" w:line="240" w:lineRule="auto"/>
      <w:jc w:val="left"/>
    </w:pPr>
    <w:rPr>
      <w:rFonts w:eastAsia="Times New Roman"/>
      <w:szCs w:val="24"/>
      <w:lang w:eastAsia="en-AU"/>
    </w:rPr>
  </w:style>
  <w:style w:type="paragraph" w:customStyle="1" w:styleId="subsection">
    <w:name w:val="subsection"/>
    <w:basedOn w:val="Normal"/>
    <w:rsid w:val="007975D3"/>
    <w:pPr>
      <w:spacing w:before="100" w:beforeAutospacing="1" w:after="100" w:afterAutospacing="1" w:line="240" w:lineRule="auto"/>
      <w:jc w:val="left"/>
    </w:pPr>
    <w:rPr>
      <w:rFonts w:eastAsia="Times New Roman"/>
      <w:szCs w:val="24"/>
      <w:lang w:eastAsia="en-AU"/>
    </w:rPr>
  </w:style>
  <w:style w:type="paragraph" w:customStyle="1" w:styleId="paragraph">
    <w:name w:val="paragraph"/>
    <w:basedOn w:val="Normal"/>
    <w:rsid w:val="007975D3"/>
    <w:pPr>
      <w:spacing w:before="100" w:beforeAutospacing="1" w:after="100" w:afterAutospacing="1" w:line="240" w:lineRule="auto"/>
      <w:jc w:val="left"/>
    </w:pPr>
    <w:rPr>
      <w:rFonts w:eastAsia="Times New Roman"/>
      <w:szCs w:val="24"/>
      <w:lang w:eastAsia="en-AU"/>
    </w:rPr>
  </w:style>
  <w:style w:type="character" w:customStyle="1" w:styleId="HeaderChar">
    <w:name w:val="Header Char"/>
    <w:basedOn w:val="DefaultParagraphFont"/>
    <w:link w:val="Header"/>
    <w:uiPriority w:val="99"/>
    <w:rsid w:val="00B62D30"/>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iPriority="20" w:unhideWhenUsed="0" w:qFormat="1"/>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link w:val="Heading1Char"/>
    <w:uiPriority w:val="9"/>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uiPriority w:val="39"/>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uiPriority w:val="20"/>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ind w:left="0" w:firstLine="0"/>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39"/>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numberedlist">
    <w:name w:val="numberedlist"/>
    <w:basedOn w:val="Normal"/>
    <w:rsid w:val="003152EF"/>
    <w:pPr>
      <w:spacing w:before="100" w:beforeAutospacing="1" w:after="100" w:afterAutospacing="1" w:line="240" w:lineRule="auto"/>
      <w:jc w:val="left"/>
    </w:pPr>
    <w:rPr>
      <w:rFonts w:eastAsia="Times New Roman"/>
      <w:szCs w:val="24"/>
      <w:lang w:eastAsia="en-AU"/>
    </w:rPr>
  </w:style>
  <w:style w:type="paragraph" w:customStyle="1" w:styleId="Quote4">
    <w:name w:val="Quote4"/>
    <w:basedOn w:val="Normal"/>
    <w:rsid w:val="003152EF"/>
    <w:pPr>
      <w:spacing w:before="100" w:beforeAutospacing="1" w:after="100" w:afterAutospacing="1" w:line="240" w:lineRule="auto"/>
      <w:jc w:val="left"/>
    </w:pPr>
    <w:rPr>
      <w:rFonts w:eastAsia="Times New Roman"/>
      <w:szCs w:val="24"/>
      <w:lang w:eastAsia="en-AU"/>
    </w:rPr>
  </w:style>
  <w:style w:type="character" w:customStyle="1" w:styleId="Heading1Char">
    <w:name w:val="Heading 1 Char"/>
    <w:basedOn w:val="DefaultParagraphFont"/>
    <w:link w:val="Heading1"/>
    <w:uiPriority w:val="9"/>
    <w:rsid w:val="003152EF"/>
    <w:rPr>
      <w:b/>
      <w:caps/>
      <w:kern w:val="28"/>
      <w:sz w:val="24"/>
      <w:lang w:eastAsia="en-US"/>
    </w:rPr>
  </w:style>
  <w:style w:type="paragraph" w:customStyle="1" w:styleId="paranumbering0">
    <w:name w:val="paranumbering"/>
    <w:basedOn w:val="Normal"/>
    <w:rsid w:val="002171F8"/>
    <w:pPr>
      <w:spacing w:before="100" w:beforeAutospacing="1" w:after="100" w:afterAutospacing="1" w:line="240" w:lineRule="auto"/>
      <w:jc w:val="left"/>
    </w:pPr>
    <w:rPr>
      <w:rFonts w:eastAsia="Times New Roman"/>
      <w:szCs w:val="24"/>
      <w:lang w:eastAsia="en-AU"/>
    </w:rPr>
  </w:style>
  <w:style w:type="paragraph" w:customStyle="1" w:styleId="acthead5">
    <w:name w:val="acthead5"/>
    <w:basedOn w:val="Normal"/>
    <w:rsid w:val="007975D3"/>
    <w:pPr>
      <w:spacing w:before="100" w:beforeAutospacing="1" w:after="100" w:afterAutospacing="1" w:line="240" w:lineRule="auto"/>
      <w:jc w:val="left"/>
    </w:pPr>
    <w:rPr>
      <w:rFonts w:eastAsia="Times New Roman"/>
      <w:szCs w:val="24"/>
      <w:lang w:eastAsia="en-AU"/>
    </w:rPr>
  </w:style>
  <w:style w:type="character" w:customStyle="1" w:styleId="charsectno">
    <w:name w:val="charsectno"/>
    <w:basedOn w:val="DefaultParagraphFont"/>
    <w:rsid w:val="007975D3"/>
  </w:style>
  <w:style w:type="paragraph" w:customStyle="1" w:styleId="subsectionhead">
    <w:name w:val="subsectionhead"/>
    <w:basedOn w:val="Normal"/>
    <w:rsid w:val="007975D3"/>
    <w:pPr>
      <w:spacing w:before="100" w:beforeAutospacing="1" w:after="100" w:afterAutospacing="1" w:line="240" w:lineRule="auto"/>
      <w:jc w:val="left"/>
    </w:pPr>
    <w:rPr>
      <w:rFonts w:eastAsia="Times New Roman"/>
      <w:szCs w:val="24"/>
      <w:lang w:eastAsia="en-AU"/>
    </w:rPr>
  </w:style>
  <w:style w:type="paragraph" w:customStyle="1" w:styleId="subsection">
    <w:name w:val="subsection"/>
    <w:basedOn w:val="Normal"/>
    <w:rsid w:val="007975D3"/>
    <w:pPr>
      <w:spacing w:before="100" w:beforeAutospacing="1" w:after="100" w:afterAutospacing="1" w:line="240" w:lineRule="auto"/>
      <w:jc w:val="left"/>
    </w:pPr>
    <w:rPr>
      <w:rFonts w:eastAsia="Times New Roman"/>
      <w:szCs w:val="24"/>
      <w:lang w:eastAsia="en-AU"/>
    </w:rPr>
  </w:style>
  <w:style w:type="paragraph" w:customStyle="1" w:styleId="paragraph">
    <w:name w:val="paragraph"/>
    <w:basedOn w:val="Normal"/>
    <w:rsid w:val="007975D3"/>
    <w:pPr>
      <w:spacing w:before="100" w:beforeAutospacing="1" w:after="100" w:afterAutospacing="1" w:line="240" w:lineRule="auto"/>
      <w:jc w:val="left"/>
    </w:pPr>
    <w:rPr>
      <w:rFonts w:eastAsia="Times New Roman"/>
      <w:szCs w:val="24"/>
      <w:lang w:eastAsia="en-AU"/>
    </w:rPr>
  </w:style>
  <w:style w:type="character" w:customStyle="1" w:styleId="HeaderChar">
    <w:name w:val="Header Char"/>
    <w:basedOn w:val="DefaultParagraphFont"/>
    <w:link w:val="Header"/>
    <w:uiPriority w:val="99"/>
    <w:rsid w:val="00B62D30"/>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457849">
      <w:bodyDiv w:val="1"/>
      <w:marLeft w:val="0"/>
      <w:marRight w:val="0"/>
      <w:marTop w:val="0"/>
      <w:marBottom w:val="0"/>
      <w:divBdr>
        <w:top w:val="none" w:sz="0" w:space="0" w:color="auto"/>
        <w:left w:val="none" w:sz="0" w:space="0" w:color="auto"/>
        <w:bottom w:val="none" w:sz="0" w:space="0" w:color="auto"/>
        <w:right w:val="none" w:sz="0" w:space="0" w:color="auto"/>
      </w:divBdr>
      <w:divsChild>
        <w:div w:id="945963310">
          <w:marLeft w:val="0"/>
          <w:marRight w:val="0"/>
          <w:marTop w:val="0"/>
          <w:marBottom w:val="0"/>
          <w:divBdr>
            <w:top w:val="none" w:sz="0" w:space="0" w:color="auto"/>
            <w:left w:val="none" w:sz="0" w:space="0" w:color="auto"/>
            <w:bottom w:val="none" w:sz="0" w:space="0" w:color="auto"/>
            <w:right w:val="none" w:sz="0" w:space="0" w:color="auto"/>
          </w:divBdr>
          <w:divsChild>
            <w:div w:id="663776332">
              <w:marLeft w:val="0"/>
              <w:marRight w:val="0"/>
              <w:marTop w:val="0"/>
              <w:marBottom w:val="0"/>
              <w:divBdr>
                <w:top w:val="none" w:sz="0" w:space="0" w:color="auto"/>
                <w:left w:val="none" w:sz="0" w:space="0" w:color="auto"/>
                <w:bottom w:val="none" w:sz="0" w:space="0" w:color="auto"/>
                <w:right w:val="none" w:sz="0" w:space="0" w:color="auto"/>
              </w:divBdr>
              <w:divsChild>
                <w:div w:id="1725908301">
                  <w:marLeft w:val="0"/>
                  <w:marRight w:val="0"/>
                  <w:marTop w:val="0"/>
                  <w:marBottom w:val="0"/>
                  <w:divBdr>
                    <w:top w:val="none" w:sz="0" w:space="0" w:color="auto"/>
                    <w:left w:val="none" w:sz="0" w:space="0" w:color="auto"/>
                    <w:bottom w:val="none" w:sz="0" w:space="0" w:color="auto"/>
                    <w:right w:val="none" w:sz="0" w:space="0" w:color="auto"/>
                  </w:divBdr>
                  <w:divsChild>
                    <w:div w:id="1817380830">
                      <w:marLeft w:val="0"/>
                      <w:marRight w:val="0"/>
                      <w:marTop w:val="0"/>
                      <w:marBottom w:val="0"/>
                      <w:divBdr>
                        <w:top w:val="none" w:sz="0" w:space="0" w:color="auto"/>
                        <w:left w:val="none" w:sz="0" w:space="0" w:color="auto"/>
                        <w:bottom w:val="none" w:sz="0" w:space="0" w:color="auto"/>
                        <w:right w:val="none" w:sz="0" w:space="0" w:color="auto"/>
                      </w:divBdr>
                      <w:divsChild>
                        <w:div w:id="2030837738">
                          <w:marLeft w:val="0"/>
                          <w:marRight w:val="0"/>
                          <w:marTop w:val="0"/>
                          <w:marBottom w:val="0"/>
                          <w:divBdr>
                            <w:top w:val="none" w:sz="0" w:space="0" w:color="auto"/>
                            <w:left w:val="none" w:sz="0" w:space="0" w:color="auto"/>
                            <w:bottom w:val="none" w:sz="0" w:space="0" w:color="auto"/>
                            <w:right w:val="none" w:sz="0" w:space="0" w:color="auto"/>
                          </w:divBdr>
                          <w:divsChild>
                            <w:div w:id="510879381">
                              <w:marLeft w:val="0"/>
                              <w:marRight w:val="0"/>
                              <w:marTop w:val="0"/>
                              <w:marBottom w:val="0"/>
                              <w:divBdr>
                                <w:top w:val="none" w:sz="0" w:space="0" w:color="auto"/>
                                <w:left w:val="none" w:sz="0" w:space="0" w:color="auto"/>
                                <w:bottom w:val="none" w:sz="0" w:space="0" w:color="auto"/>
                                <w:right w:val="none" w:sz="0" w:space="0" w:color="auto"/>
                              </w:divBdr>
                              <w:divsChild>
                                <w:div w:id="1882742594">
                                  <w:marLeft w:val="0"/>
                                  <w:marRight w:val="0"/>
                                  <w:marTop w:val="0"/>
                                  <w:marBottom w:val="0"/>
                                  <w:divBdr>
                                    <w:top w:val="none" w:sz="0" w:space="0" w:color="auto"/>
                                    <w:left w:val="none" w:sz="0" w:space="0" w:color="auto"/>
                                    <w:bottom w:val="none" w:sz="0" w:space="0" w:color="auto"/>
                                    <w:right w:val="none" w:sz="0" w:space="0" w:color="auto"/>
                                  </w:divBdr>
                                  <w:divsChild>
                                    <w:div w:id="1825464470">
                                      <w:marLeft w:val="0"/>
                                      <w:marRight w:val="0"/>
                                      <w:marTop w:val="0"/>
                                      <w:marBottom w:val="0"/>
                                      <w:divBdr>
                                        <w:top w:val="none" w:sz="0" w:space="0" w:color="auto"/>
                                        <w:left w:val="none" w:sz="0" w:space="0" w:color="auto"/>
                                        <w:bottom w:val="none" w:sz="0" w:space="0" w:color="auto"/>
                                        <w:right w:val="none" w:sz="0" w:space="0" w:color="auto"/>
                                      </w:divBdr>
                                      <w:divsChild>
                                        <w:div w:id="1448895121">
                                          <w:marLeft w:val="0"/>
                                          <w:marRight w:val="0"/>
                                          <w:marTop w:val="0"/>
                                          <w:marBottom w:val="0"/>
                                          <w:divBdr>
                                            <w:top w:val="none" w:sz="0" w:space="0" w:color="auto"/>
                                            <w:left w:val="none" w:sz="0" w:space="0" w:color="auto"/>
                                            <w:bottom w:val="none" w:sz="0" w:space="0" w:color="auto"/>
                                            <w:right w:val="none" w:sz="0" w:space="0" w:color="auto"/>
                                          </w:divBdr>
                                          <w:divsChild>
                                            <w:div w:id="494611498">
                                              <w:marLeft w:val="0"/>
                                              <w:marRight w:val="0"/>
                                              <w:marTop w:val="0"/>
                                              <w:marBottom w:val="0"/>
                                              <w:divBdr>
                                                <w:top w:val="none" w:sz="0" w:space="0" w:color="auto"/>
                                                <w:left w:val="none" w:sz="0" w:space="0" w:color="auto"/>
                                                <w:bottom w:val="none" w:sz="0" w:space="0" w:color="auto"/>
                                                <w:right w:val="none" w:sz="0" w:space="0" w:color="auto"/>
                                              </w:divBdr>
                                              <w:divsChild>
                                                <w:div w:id="41852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3598800">
      <w:bodyDiv w:val="1"/>
      <w:marLeft w:val="0"/>
      <w:marRight w:val="0"/>
      <w:marTop w:val="0"/>
      <w:marBottom w:val="0"/>
      <w:divBdr>
        <w:top w:val="none" w:sz="0" w:space="0" w:color="auto"/>
        <w:left w:val="none" w:sz="0" w:space="0" w:color="auto"/>
        <w:bottom w:val="none" w:sz="0" w:space="0" w:color="auto"/>
        <w:right w:val="none" w:sz="0" w:space="0" w:color="auto"/>
      </w:divBdr>
      <w:divsChild>
        <w:div w:id="1006639039">
          <w:marLeft w:val="0"/>
          <w:marRight w:val="0"/>
          <w:marTop w:val="0"/>
          <w:marBottom w:val="0"/>
          <w:divBdr>
            <w:top w:val="none" w:sz="0" w:space="0" w:color="auto"/>
            <w:left w:val="none" w:sz="0" w:space="0" w:color="auto"/>
            <w:bottom w:val="none" w:sz="0" w:space="0" w:color="auto"/>
            <w:right w:val="none" w:sz="0" w:space="0" w:color="auto"/>
          </w:divBdr>
          <w:divsChild>
            <w:div w:id="1982037830">
              <w:marLeft w:val="0"/>
              <w:marRight w:val="0"/>
              <w:marTop w:val="0"/>
              <w:marBottom w:val="0"/>
              <w:divBdr>
                <w:top w:val="none" w:sz="0" w:space="0" w:color="auto"/>
                <w:left w:val="none" w:sz="0" w:space="0" w:color="auto"/>
                <w:bottom w:val="none" w:sz="0" w:space="0" w:color="auto"/>
                <w:right w:val="none" w:sz="0" w:space="0" w:color="auto"/>
              </w:divBdr>
              <w:divsChild>
                <w:div w:id="2107799597">
                  <w:marLeft w:val="0"/>
                  <w:marRight w:val="0"/>
                  <w:marTop w:val="0"/>
                  <w:marBottom w:val="0"/>
                  <w:divBdr>
                    <w:top w:val="none" w:sz="0" w:space="0" w:color="auto"/>
                    <w:left w:val="none" w:sz="0" w:space="0" w:color="auto"/>
                    <w:bottom w:val="none" w:sz="0" w:space="0" w:color="auto"/>
                    <w:right w:val="none" w:sz="0" w:space="0" w:color="auto"/>
                  </w:divBdr>
                  <w:divsChild>
                    <w:div w:id="734280681">
                      <w:marLeft w:val="0"/>
                      <w:marRight w:val="0"/>
                      <w:marTop w:val="0"/>
                      <w:marBottom w:val="0"/>
                      <w:divBdr>
                        <w:top w:val="none" w:sz="0" w:space="0" w:color="auto"/>
                        <w:left w:val="none" w:sz="0" w:space="0" w:color="auto"/>
                        <w:bottom w:val="none" w:sz="0" w:space="0" w:color="auto"/>
                        <w:right w:val="none" w:sz="0" w:space="0" w:color="auto"/>
                      </w:divBdr>
                      <w:divsChild>
                        <w:div w:id="1628311998">
                          <w:marLeft w:val="0"/>
                          <w:marRight w:val="0"/>
                          <w:marTop w:val="0"/>
                          <w:marBottom w:val="0"/>
                          <w:divBdr>
                            <w:top w:val="none" w:sz="0" w:space="0" w:color="auto"/>
                            <w:left w:val="none" w:sz="0" w:space="0" w:color="auto"/>
                            <w:bottom w:val="none" w:sz="0" w:space="0" w:color="auto"/>
                            <w:right w:val="none" w:sz="0" w:space="0" w:color="auto"/>
                          </w:divBdr>
                          <w:divsChild>
                            <w:div w:id="1168835123">
                              <w:marLeft w:val="0"/>
                              <w:marRight w:val="0"/>
                              <w:marTop w:val="0"/>
                              <w:marBottom w:val="0"/>
                              <w:divBdr>
                                <w:top w:val="none" w:sz="0" w:space="0" w:color="auto"/>
                                <w:left w:val="none" w:sz="0" w:space="0" w:color="auto"/>
                                <w:bottom w:val="none" w:sz="0" w:space="0" w:color="auto"/>
                                <w:right w:val="none" w:sz="0" w:space="0" w:color="auto"/>
                              </w:divBdr>
                              <w:divsChild>
                                <w:div w:id="1557424244">
                                  <w:marLeft w:val="0"/>
                                  <w:marRight w:val="0"/>
                                  <w:marTop w:val="0"/>
                                  <w:marBottom w:val="0"/>
                                  <w:divBdr>
                                    <w:top w:val="none" w:sz="0" w:space="0" w:color="auto"/>
                                    <w:left w:val="none" w:sz="0" w:space="0" w:color="auto"/>
                                    <w:bottom w:val="none" w:sz="0" w:space="0" w:color="auto"/>
                                    <w:right w:val="none" w:sz="0" w:space="0" w:color="auto"/>
                                  </w:divBdr>
                                  <w:divsChild>
                                    <w:div w:id="796726276">
                                      <w:marLeft w:val="0"/>
                                      <w:marRight w:val="0"/>
                                      <w:marTop w:val="0"/>
                                      <w:marBottom w:val="0"/>
                                      <w:divBdr>
                                        <w:top w:val="none" w:sz="0" w:space="0" w:color="auto"/>
                                        <w:left w:val="none" w:sz="0" w:space="0" w:color="auto"/>
                                        <w:bottom w:val="none" w:sz="0" w:space="0" w:color="auto"/>
                                        <w:right w:val="none" w:sz="0" w:space="0" w:color="auto"/>
                                      </w:divBdr>
                                      <w:divsChild>
                                        <w:div w:id="692730655">
                                          <w:marLeft w:val="0"/>
                                          <w:marRight w:val="0"/>
                                          <w:marTop w:val="0"/>
                                          <w:marBottom w:val="0"/>
                                          <w:divBdr>
                                            <w:top w:val="none" w:sz="0" w:space="0" w:color="auto"/>
                                            <w:left w:val="none" w:sz="0" w:space="0" w:color="auto"/>
                                            <w:bottom w:val="none" w:sz="0" w:space="0" w:color="auto"/>
                                            <w:right w:val="none" w:sz="0" w:space="0" w:color="auto"/>
                                          </w:divBdr>
                                          <w:divsChild>
                                            <w:div w:id="460340313">
                                              <w:marLeft w:val="0"/>
                                              <w:marRight w:val="0"/>
                                              <w:marTop w:val="0"/>
                                              <w:marBottom w:val="0"/>
                                              <w:divBdr>
                                                <w:top w:val="none" w:sz="0" w:space="0" w:color="auto"/>
                                                <w:left w:val="none" w:sz="0" w:space="0" w:color="auto"/>
                                                <w:bottom w:val="none" w:sz="0" w:space="0" w:color="auto"/>
                                                <w:right w:val="none" w:sz="0" w:space="0" w:color="auto"/>
                                              </w:divBdr>
                                              <w:divsChild>
                                                <w:div w:id="192217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1468136">
      <w:bodyDiv w:val="1"/>
      <w:marLeft w:val="0"/>
      <w:marRight w:val="0"/>
      <w:marTop w:val="0"/>
      <w:marBottom w:val="0"/>
      <w:divBdr>
        <w:top w:val="none" w:sz="0" w:space="0" w:color="auto"/>
        <w:left w:val="none" w:sz="0" w:space="0" w:color="auto"/>
        <w:bottom w:val="none" w:sz="0" w:space="0" w:color="auto"/>
        <w:right w:val="none" w:sz="0" w:space="0" w:color="auto"/>
      </w:divBdr>
      <w:divsChild>
        <w:div w:id="1809085422">
          <w:marLeft w:val="0"/>
          <w:marRight w:val="0"/>
          <w:marTop w:val="0"/>
          <w:marBottom w:val="0"/>
          <w:divBdr>
            <w:top w:val="none" w:sz="0" w:space="0" w:color="auto"/>
            <w:left w:val="none" w:sz="0" w:space="0" w:color="auto"/>
            <w:bottom w:val="none" w:sz="0" w:space="0" w:color="auto"/>
            <w:right w:val="none" w:sz="0" w:space="0" w:color="auto"/>
          </w:divBdr>
          <w:divsChild>
            <w:div w:id="963195273">
              <w:marLeft w:val="0"/>
              <w:marRight w:val="0"/>
              <w:marTop w:val="0"/>
              <w:marBottom w:val="0"/>
              <w:divBdr>
                <w:top w:val="none" w:sz="0" w:space="0" w:color="auto"/>
                <w:left w:val="none" w:sz="0" w:space="0" w:color="auto"/>
                <w:bottom w:val="none" w:sz="0" w:space="0" w:color="auto"/>
                <w:right w:val="none" w:sz="0" w:space="0" w:color="auto"/>
              </w:divBdr>
              <w:divsChild>
                <w:div w:id="1511024799">
                  <w:marLeft w:val="0"/>
                  <w:marRight w:val="0"/>
                  <w:marTop w:val="0"/>
                  <w:marBottom w:val="0"/>
                  <w:divBdr>
                    <w:top w:val="none" w:sz="0" w:space="0" w:color="auto"/>
                    <w:left w:val="none" w:sz="0" w:space="0" w:color="auto"/>
                    <w:bottom w:val="none" w:sz="0" w:space="0" w:color="auto"/>
                    <w:right w:val="none" w:sz="0" w:space="0" w:color="auto"/>
                  </w:divBdr>
                  <w:divsChild>
                    <w:div w:id="1351103757">
                      <w:marLeft w:val="0"/>
                      <w:marRight w:val="0"/>
                      <w:marTop w:val="0"/>
                      <w:marBottom w:val="0"/>
                      <w:divBdr>
                        <w:top w:val="none" w:sz="0" w:space="0" w:color="auto"/>
                        <w:left w:val="none" w:sz="0" w:space="0" w:color="auto"/>
                        <w:bottom w:val="none" w:sz="0" w:space="0" w:color="auto"/>
                        <w:right w:val="none" w:sz="0" w:space="0" w:color="auto"/>
                      </w:divBdr>
                      <w:divsChild>
                        <w:div w:id="1755316850">
                          <w:marLeft w:val="0"/>
                          <w:marRight w:val="0"/>
                          <w:marTop w:val="0"/>
                          <w:marBottom w:val="0"/>
                          <w:divBdr>
                            <w:top w:val="none" w:sz="0" w:space="0" w:color="auto"/>
                            <w:left w:val="none" w:sz="0" w:space="0" w:color="auto"/>
                            <w:bottom w:val="none" w:sz="0" w:space="0" w:color="auto"/>
                            <w:right w:val="none" w:sz="0" w:space="0" w:color="auto"/>
                          </w:divBdr>
                          <w:divsChild>
                            <w:div w:id="1134641302">
                              <w:marLeft w:val="0"/>
                              <w:marRight w:val="0"/>
                              <w:marTop w:val="0"/>
                              <w:marBottom w:val="0"/>
                              <w:divBdr>
                                <w:top w:val="none" w:sz="0" w:space="0" w:color="auto"/>
                                <w:left w:val="none" w:sz="0" w:space="0" w:color="auto"/>
                                <w:bottom w:val="none" w:sz="0" w:space="0" w:color="auto"/>
                                <w:right w:val="none" w:sz="0" w:space="0" w:color="auto"/>
                              </w:divBdr>
                              <w:divsChild>
                                <w:div w:id="1146169292">
                                  <w:marLeft w:val="0"/>
                                  <w:marRight w:val="0"/>
                                  <w:marTop w:val="0"/>
                                  <w:marBottom w:val="0"/>
                                  <w:divBdr>
                                    <w:top w:val="none" w:sz="0" w:space="0" w:color="auto"/>
                                    <w:left w:val="none" w:sz="0" w:space="0" w:color="auto"/>
                                    <w:bottom w:val="none" w:sz="0" w:space="0" w:color="auto"/>
                                    <w:right w:val="none" w:sz="0" w:space="0" w:color="auto"/>
                                  </w:divBdr>
                                  <w:divsChild>
                                    <w:div w:id="1343389630">
                                      <w:marLeft w:val="0"/>
                                      <w:marRight w:val="0"/>
                                      <w:marTop w:val="0"/>
                                      <w:marBottom w:val="0"/>
                                      <w:divBdr>
                                        <w:top w:val="none" w:sz="0" w:space="0" w:color="auto"/>
                                        <w:left w:val="none" w:sz="0" w:space="0" w:color="auto"/>
                                        <w:bottom w:val="none" w:sz="0" w:space="0" w:color="auto"/>
                                        <w:right w:val="none" w:sz="0" w:space="0" w:color="auto"/>
                                      </w:divBdr>
                                      <w:divsChild>
                                        <w:div w:id="536814436">
                                          <w:marLeft w:val="0"/>
                                          <w:marRight w:val="0"/>
                                          <w:marTop w:val="0"/>
                                          <w:marBottom w:val="0"/>
                                          <w:divBdr>
                                            <w:top w:val="none" w:sz="0" w:space="0" w:color="auto"/>
                                            <w:left w:val="none" w:sz="0" w:space="0" w:color="auto"/>
                                            <w:bottom w:val="none" w:sz="0" w:space="0" w:color="auto"/>
                                            <w:right w:val="none" w:sz="0" w:space="0" w:color="auto"/>
                                          </w:divBdr>
                                          <w:divsChild>
                                            <w:div w:id="1760783809">
                                              <w:marLeft w:val="0"/>
                                              <w:marRight w:val="0"/>
                                              <w:marTop w:val="0"/>
                                              <w:marBottom w:val="0"/>
                                              <w:divBdr>
                                                <w:top w:val="none" w:sz="0" w:space="0" w:color="auto"/>
                                                <w:left w:val="none" w:sz="0" w:space="0" w:color="auto"/>
                                                <w:bottom w:val="none" w:sz="0" w:space="0" w:color="auto"/>
                                                <w:right w:val="none" w:sz="0" w:space="0" w:color="auto"/>
                                              </w:divBdr>
                                              <w:divsChild>
                                                <w:div w:id="18903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3503554">
      <w:bodyDiv w:val="1"/>
      <w:marLeft w:val="0"/>
      <w:marRight w:val="0"/>
      <w:marTop w:val="0"/>
      <w:marBottom w:val="0"/>
      <w:divBdr>
        <w:top w:val="none" w:sz="0" w:space="0" w:color="auto"/>
        <w:left w:val="none" w:sz="0" w:space="0" w:color="auto"/>
        <w:bottom w:val="none" w:sz="0" w:space="0" w:color="auto"/>
        <w:right w:val="none" w:sz="0" w:space="0" w:color="auto"/>
      </w:divBdr>
      <w:divsChild>
        <w:div w:id="267665654">
          <w:marLeft w:val="0"/>
          <w:marRight w:val="0"/>
          <w:marTop w:val="0"/>
          <w:marBottom w:val="0"/>
          <w:divBdr>
            <w:top w:val="none" w:sz="0" w:space="0" w:color="auto"/>
            <w:left w:val="none" w:sz="0" w:space="0" w:color="auto"/>
            <w:bottom w:val="none" w:sz="0" w:space="0" w:color="auto"/>
            <w:right w:val="none" w:sz="0" w:space="0" w:color="auto"/>
          </w:divBdr>
          <w:divsChild>
            <w:div w:id="1222211389">
              <w:marLeft w:val="0"/>
              <w:marRight w:val="0"/>
              <w:marTop w:val="0"/>
              <w:marBottom w:val="0"/>
              <w:divBdr>
                <w:top w:val="none" w:sz="0" w:space="0" w:color="auto"/>
                <w:left w:val="none" w:sz="0" w:space="0" w:color="auto"/>
                <w:bottom w:val="none" w:sz="0" w:space="0" w:color="auto"/>
                <w:right w:val="none" w:sz="0" w:space="0" w:color="auto"/>
              </w:divBdr>
              <w:divsChild>
                <w:div w:id="767196064">
                  <w:marLeft w:val="0"/>
                  <w:marRight w:val="0"/>
                  <w:marTop w:val="0"/>
                  <w:marBottom w:val="0"/>
                  <w:divBdr>
                    <w:top w:val="none" w:sz="0" w:space="0" w:color="auto"/>
                    <w:left w:val="none" w:sz="0" w:space="0" w:color="auto"/>
                    <w:bottom w:val="none" w:sz="0" w:space="0" w:color="auto"/>
                    <w:right w:val="none" w:sz="0" w:space="0" w:color="auto"/>
                  </w:divBdr>
                  <w:divsChild>
                    <w:div w:id="1598979902">
                      <w:marLeft w:val="0"/>
                      <w:marRight w:val="0"/>
                      <w:marTop w:val="0"/>
                      <w:marBottom w:val="0"/>
                      <w:divBdr>
                        <w:top w:val="none" w:sz="0" w:space="0" w:color="auto"/>
                        <w:left w:val="none" w:sz="0" w:space="0" w:color="auto"/>
                        <w:bottom w:val="none" w:sz="0" w:space="0" w:color="auto"/>
                        <w:right w:val="none" w:sz="0" w:space="0" w:color="auto"/>
                      </w:divBdr>
                      <w:divsChild>
                        <w:div w:id="2044208296">
                          <w:marLeft w:val="0"/>
                          <w:marRight w:val="0"/>
                          <w:marTop w:val="0"/>
                          <w:marBottom w:val="0"/>
                          <w:divBdr>
                            <w:top w:val="none" w:sz="0" w:space="0" w:color="auto"/>
                            <w:left w:val="none" w:sz="0" w:space="0" w:color="auto"/>
                            <w:bottom w:val="none" w:sz="0" w:space="0" w:color="auto"/>
                            <w:right w:val="none" w:sz="0" w:space="0" w:color="auto"/>
                          </w:divBdr>
                          <w:divsChild>
                            <w:div w:id="1425344102">
                              <w:marLeft w:val="0"/>
                              <w:marRight w:val="0"/>
                              <w:marTop w:val="0"/>
                              <w:marBottom w:val="0"/>
                              <w:divBdr>
                                <w:top w:val="none" w:sz="0" w:space="0" w:color="auto"/>
                                <w:left w:val="none" w:sz="0" w:space="0" w:color="auto"/>
                                <w:bottom w:val="none" w:sz="0" w:space="0" w:color="auto"/>
                                <w:right w:val="none" w:sz="0" w:space="0" w:color="auto"/>
                              </w:divBdr>
                              <w:divsChild>
                                <w:div w:id="2000772378">
                                  <w:marLeft w:val="0"/>
                                  <w:marRight w:val="0"/>
                                  <w:marTop w:val="0"/>
                                  <w:marBottom w:val="0"/>
                                  <w:divBdr>
                                    <w:top w:val="none" w:sz="0" w:space="0" w:color="auto"/>
                                    <w:left w:val="none" w:sz="0" w:space="0" w:color="auto"/>
                                    <w:bottom w:val="none" w:sz="0" w:space="0" w:color="auto"/>
                                    <w:right w:val="none" w:sz="0" w:space="0" w:color="auto"/>
                                  </w:divBdr>
                                  <w:divsChild>
                                    <w:div w:id="1721437301">
                                      <w:marLeft w:val="0"/>
                                      <w:marRight w:val="0"/>
                                      <w:marTop w:val="0"/>
                                      <w:marBottom w:val="0"/>
                                      <w:divBdr>
                                        <w:top w:val="none" w:sz="0" w:space="0" w:color="auto"/>
                                        <w:left w:val="none" w:sz="0" w:space="0" w:color="auto"/>
                                        <w:bottom w:val="none" w:sz="0" w:space="0" w:color="auto"/>
                                        <w:right w:val="none" w:sz="0" w:space="0" w:color="auto"/>
                                      </w:divBdr>
                                      <w:divsChild>
                                        <w:div w:id="798038694">
                                          <w:marLeft w:val="0"/>
                                          <w:marRight w:val="0"/>
                                          <w:marTop w:val="0"/>
                                          <w:marBottom w:val="0"/>
                                          <w:divBdr>
                                            <w:top w:val="none" w:sz="0" w:space="0" w:color="auto"/>
                                            <w:left w:val="none" w:sz="0" w:space="0" w:color="auto"/>
                                            <w:bottom w:val="none" w:sz="0" w:space="0" w:color="auto"/>
                                            <w:right w:val="none" w:sz="0" w:space="0" w:color="auto"/>
                                          </w:divBdr>
                                          <w:divsChild>
                                            <w:div w:id="726341915">
                                              <w:marLeft w:val="0"/>
                                              <w:marRight w:val="0"/>
                                              <w:marTop w:val="0"/>
                                              <w:marBottom w:val="0"/>
                                              <w:divBdr>
                                                <w:top w:val="none" w:sz="0" w:space="0" w:color="auto"/>
                                                <w:left w:val="none" w:sz="0" w:space="0" w:color="auto"/>
                                                <w:bottom w:val="none" w:sz="0" w:space="0" w:color="auto"/>
                                                <w:right w:val="none" w:sz="0" w:space="0" w:color="auto"/>
                                              </w:divBdr>
                                              <w:divsChild>
                                                <w:div w:id="19695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7296578">
      <w:bodyDiv w:val="1"/>
      <w:marLeft w:val="0"/>
      <w:marRight w:val="0"/>
      <w:marTop w:val="0"/>
      <w:marBottom w:val="0"/>
      <w:divBdr>
        <w:top w:val="none" w:sz="0" w:space="0" w:color="auto"/>
        <w:left w:val="none" w:sz="0" w:space="0" w:color="auto"/>
        <w:bottom w:val="none" w:sz="0" w:space="0" w:color="auto"/>
        <w:right w:val="none" w:sz="0" w:space="0" w:color="auto"/>
      </w:divBdr>
      <w:divsChild>
        <w:div w:id="987324948">
          <w:marLeft w:val="0"/>
          <w:marRight w:val="0"/>
          <w:marTop w:val="0"/>
          <w:marBottom w:val="0"/>
          <w:divBdr>
            <w:top w:val="none" w:sz="0" w:space="0" w:color="auto"/>
            <w:left w:val="none" w:sz="0" w:space="0" w:color="auto"/>
            <w:bottom w:val="none" w:sz="0" w:space="0" w:color="auto"/>
            <w:right w:val="none" w:sz="0" w:space="0" w:color="auto"/>
          </w:divBdr>
          <w:divsChild>
            <w:div w:id="324014853">
              <w:marLeft w:val="0"/>
              <w:marRight w:val="0"/>
              <w:marTop w:val="0"/>
              <w:marBottom w:val="0"/>
              <w:divBdr>
                <w:top w:val="none" w:sz="0" w:space="0" w:color="auto"/>
                <w:left w:val="none" w:sz="0" w:space="0" w:color="auto"/>
                <w:bottom w:val="none" w:sz="0" w:space="0" w:color="auto"/>
                <w:right w:val="none" w:sz="0" w:space="0" w:color="auto"/>
              </w:divBdr>
              <w:divsChild>
                <w:div w:id="2134470844">
                  <w:marLeft w:val="0"/>
                  <w:marRight w:val="0"/>
                  <w:marTop w:val="0"/>
                  <w:marBottom w:val="0"/>
                  <w:divBdr>
                    <w:top w:val="none" w:sz="0" w:space="0" w:color="auto"/>
                    <w:left w:val="none" w:sz="0" w:space="0" w:color="auto"/>
                    <w:bottom w:val="none" w:sz="0" w:space="0" w:color="auto"/>
                    <w:right w:val="none" w:sz="0" w:space="0" w:color="auto"/>
                  </w:divBdr>
                  <w:divsChild>
                    <w:div w:id="853349254">
                      <w:marLeft w:val="0"/>
                      <w:marRight w:val="0"/>
                      <w:marTop w:val="0"/>
                      <w:marBottom w:val="0"/>
                      <w:divBdr>
                        <w:top w:val="none" w:sz="0" w:space="0" w:color="auto"/>
                        <w:left w:val="none" w:sz="0" w:space="0" w:color="auto"/>
                        <w:bottom w:val="none" w:sz="0" w:space="0" w:color="auto"/>
                        <w:right w:val="none" w:sz="0" w:space="0" w:color="auto"/>
                      </w:divBdr>
                      <w:divsChild>
                        <w:div w:id="51318476">
                          <w:marLeft w:val="0"/>
                          <w:marRight w:val="0"/>
                          <w:marTop w:val="0"/>
                          <w:marBottom w:val="0"/>
                          <w:divBdr>
                            <w:top w:val="none" w:sz="0" w:space="0" w:color="auto"/>
                            <w:left w:val="none" w:sz="0" w:space="0" w:color="auto"/>
                            <w:bottom w:val="none" w:sz="0" w:space="0" w:color="auto"/>
                            <w:right w:val="none" w:sz="0" w:space="0" w:color="auto"/>
                          </w:divBdr>
                          <w:divsChild>
                            <w:div w:id="1965573275">
                              <w:marLeft w:val="0"/>
                              <w:marRight w:val="0"/>
                              <w:marTop w:val="0"/>
                              <w:marBottom w:val="0"/>
                              <w:divBdr>
                                <w:top w:val="none" w:sz="0" w:space="0" w:color="auto"/>
                                <w:left w:val="none" w:sz="0" w:space="0" w:color="auto"/>
                                <w:bottom w:val="none" w:sz="0" w:space="0" w:color="auto"/>
                                <w:right w:val="none" w:sz="0" w:space="0" w:color="auto"/>
                              </w:divBdr>
                              <w:divsChild>
                                <w:div w:id="1970092693">
                                  <w:marLeft w:val="0"/>
                                  <w:marRight w:val="0"/>
                                  <w:marTop w:val="0"/>
                                  <w:marBottom w:val="0"/>
                                  <w:divBdr>
                                    <w:top w:val="none" w:sz="0" w:space="0" w:color="auto"/>
                                    <w:left w:val="none" w:sz="0" w:space="0" w:color="auto"/>
                                    <w:bottom w:val="none" w:sz="0" w:space="0" w:color="auto"/>
                                    <w:right w:val="none" w:sz="0" w:space="0" w:color="auto"/>
                                  </w:divBdr>
                                  <w:divsChild>
                                    <w:div w:id="1370836757">
                                      <w:marLeft w:val="0"/>
                                      <w:marRight w:val="0"/>
                                      <w:marTop w:val="0"/>
                                      <w:marBottom w:val="0"/>
                                      <w:divBdr>
                                        <w:top w:val="none" w:sz="0" w:space="0" w:color="auto"/>
                                        <w:left w:val="none" w:sz="0" w:space="0" w:color="auto"/>
                                        <w:bottom w:val="none" w:sz="0" w:space="0" w:color="auto"/>
                                        <w:right w:val="none" w:sz="0" w:space="0" w:color="auto"/>
                                      </w:divBdr>
                                      <w:divsChild>
                                        <w:div w:id="1096824928">
                                          <w:marLeft w:val="0"/>
                                          <w:marRight w:val="0"/>
                                          <w:marTop w:val="0"/>
                                          <w:marBottom w:val="0"/>
                                          <w:divBdr>
                                            <w:top w:val="none" w:sz="0" w:space="0" w:color="auto"/>
                                            <w:left w:val="none" w:sz="0" w:space="0" w:color="auto"/>
                                            <w:bottom w:val="none" w:sz="0" w:space="0" w:color="auto"/>
                                            <w:right w:val="none" w:sz="0" w:space="0" w:color="auto"/>
                                          </w:divBdr>
                                          <w:divsChild>
                                            <w:div w:id="1755006108">
                                              <w:marLeft w:val="0"/>
                                              <w:marRight w:val="0"/>
                                              <w:marTop w:val="0"/>
                                              <w:marBottom w:val="0"/>
                                              <w:divBdr>
                                                <w:top w:val="none" w:sz="0" w:space="0" w:color="auto"/>
                                                <w:left w:val="none" w:sz="0" w:space="0" w:color="auto"/>
                                                <w:bottom w:val="none" w:sz="0" w:space="0" w:color="auto"/>
                                                <w:right w:val="none" w:sz="0" w:space="0" w:color="auto"/>
                                              </w:divBdr>
                                              <w:divsChild>
                                                <w:div w:id="24072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8182703">
      <w:bodyDiv w:val="1"/>
      <w:marLeft w:val="0"/>
      <w:marRight w:val="0"/>
      <w:marTop w:val="0"/>
      <w:marBottom w:val="0"/>
      <w:divBdr>
        <w:top w:val="none" w:sz="0" w:space="0" w:color="auto"/>
        <w:left w:val="none" w:sz="0" w:space="0" w:color="auto"/>
        <w:bottom w:val="none" w:sz="0" w:space="0" w:color="auto"/>
        <w:right w:val="none" w:sz="0" w:space="0" w:color="auto"/>
      </w:divBdr>
      <w:divsChild>
        <w:div w:id="1278835756">
          <w:marLeft w:val="0"/>
          <w:marRight w:val="0"/>
          <w:marTop w:val="0"/>
          <w:marBottom w:val="0"/>
          <w:divBdr>
            <w:top w:val="none" w:sz="0" w:space="0" w:color="auto"/>
            <w:left w:val="none" w:sz="0" w:space="0" w:color="auto"/>
            <w:bottom w:val="none" w:sz="0" w:space="0" w:color="auto"/>
            <w:right w:val="none" w:sz="0" w:space="0" w:color="auto"/>
          </w:divBdr>
          <w:divsChild>
            <w:div w:id="1186365000">
              <w:marLeft w:val="0"/>
              <w:marRight w:val="0"/>
              <w:marTop w:val="0"/>
              <w:marBottom w:val="0"/>
              <w:divBdr>
                <w:top w:val="none" w:sz="0" w:space="0" w:color="auto"/>
                <w:left w:val="none" w:sz="0" w:space="0" w:color="auto"/>
                <w:bottom w:val="none" w:sz="0" w:space="0" w:color="auto"/>
                <w:right w:val="none" w:sz="0" w:space="0" w:color="auto"/>
              </w:divBdr>
              <w:divsChild>
                <w:div w:id="1310790175">
                  <w:marLeft w:val="0"/>
                  <w:marRight w:val="0"/>
                  <w:marTop w:val="0"/>
                  <w:marBottom w:val="0"/>
                  <w:divBdr>
                    <w:top w:val="none" w:sz="0" w:space="0" w:color="auto"/>
                    <w:left w:val="none" w:sz="0" w:space="0" w:color="auto"/>
                    <w:bottom w:val="none" w:sz="0" w:space="0" w:color="auto"/>
                    <w:right w:val="none" w:sz="0" w:space="0" w:color="auto"/>
                  </w:divBdr>
                  <w:divsChild>
                    <w:div w:id="1248079931">
                      <w:marLeft w:val="0"/>
                      <w:marRight w:val="0"/>
                      <w:marTop w:val="0"/>
                      <w:marBottom w:val="0"/>
                      <w:divBdr>
                        <w:top w:val="none" w:sz="0" w:space="0" w:color="auto"/>
                        <w:left w:val="none" w:sz="0" w:space="0" w:color="auto"/>
                        <w:bottom w:val="none" w:sz="0" w:space="0" w:color="auto"/>
                        <w:right w:val="none" w:sz="0" w:space="0" w:color="auto"/>
                      </w:divBdr>
                      <w:divsChild>
                        <w:div w:id="995649715">
                          <w:marLeft w:val="0"/>
                          <w:marRight w:val="0"/>
                          <w:marTop w:val="0"/>
                          <w:marBottom w:val="0"/>
                          <w:divBdr>
                            <w:top w:val="none" w:sz="0" w:space="0" w:color="auto"/>
                            <w:left w:val="none" w:sz="0" w:space="0" w:color="auto"/>
                            <w:bottom w:val="none" w:sz="0" w:space="0" w:color="auto"/>
                            <w:right w:val="none" w:sz="0" w:space="0" w:color="auto"/>
                          </w:divBdr>
                          <w:divsChild>
                            <w:div w:id="1743018879">
                              <w:marLeft w:val="0"/>
                              <w:marRight w:val="0"/>
                              <w:marTop w:val="0"/>
                              <w:marBottom w:val="0"/>
                              <w:divBdr>
                                <w:top w:val="none" w:sz="0" w:space="0" w:color="auto"/>
                                <w:left w:val="none" w:sz="0" w:space="0" w:color="auto"/>
                                <w:bottom w:val="none" w:sz="0" w:space="0" w:color="auto"/>
                                <w:right w:val="none" w:sz="0" w:space="0" w:color="auto"/>
                              </w:divBdr>
                              <w:divsChild>
                                <w:div w:id="1004209188">
                                  <w:marLeft w:val="0"/>
                                  <w:marRight w:val="0"/>
                                  <w:marTop w:val="0"/>
                                  <w:marBottom w:val="0"/>
                                  <w:divBdr>
                                    <w:top w:val="none" w:sz="0" w:space="0" w:color="auto"/>
                                    <w:left w:val="none" w:sz="0" w:space="0" w:color="auto"/>
                                    <w:bottom w:val="none" w:sz="0" w:space="0" w:color="auto"/>
                                    <w:right w:val="none" w:sz="0" w:space="0" w:color="auto"/>
                                  </w:divBdr>
                                  <w:divsChild>
                                    <w:div w:id="365642131">
                                      <w:marLeft w:val="0"/>
                                      <w:marRight w:val="0"/>
                                      <w:marTop w:val="0"/>
                                      <w:marBottom w:val="0"/>
                                      <w:divBdr>
                                        <w:top w:val="none" w:sz="0" w:space="0" w:color="auto"/>
                                        <w:left w:val="none" w:sz="0" w:space="0" w:color="auto"/>
                                        <w:bottom w:val="none" w:sz="0" w:space="0" w:color="auto"/>
                                        <w:right w:val="none" w:sz="0" w:space="0" w:color="auto"/>
                                      </w:divBdr>
                                      <w:divsChild>
                                        <w:div w:id="951593620">
                                          <w:marLeft w:val="0"/>
                                          <w:marRight w:val="0"/>
                                          <w:marTop w:val="0"/>
                                          <w:marBottom w:val="0"/>
                                          <w:divBdr>
                                            <w:top w:val="none" w:sz="0" w:space="0" w:color="auto"/>
                                            <w:left w:val="none" w:sz="0" w:space="0" w:color="auto"/>
                                            <w:bottom w:val="none" w:sz="0" w:space="0" w:color="auto"/>
                                            <w:right w:val="none" w:sz="0" w:space="0" w:color="auto"/>
                                          </w:divBdr>
                                          <w:divsChild>
                                            <w:div w:id="1971201665">
                                              <w:marLeft w:val="0"/>
                                              <w:marRight w:val="0"/>
                                              <w:marTop w:val="0"/>
                                              <w:marBottom w:val="0"/>
                                              <w:divBdr>
                                                <w:top w:val="none" w:sz="0" w:space="0" w:color="auto"/>
                                                <w:left w:val="none" w:sz="0" w:space="0" w:color="auto"/>
                                                <w:bottom w:val="none" w:sz="0" w:space="0" w:color="auto"/>
                                                <w:right w:val="none" w:sz="0" w:space="0" w:color="auto"/>
                                              </w:divBdr>
                                              <w:divsChild>
                                                <w:div w:id="872230104">
                                                  <w:marLeft w:val="0"/>
                                                  <w:marRight w:val="0"/>
                                                  <w:marTop w:val="0"/>
                                                  <w:marBottom w:val="0"/>
                                                  <w:divBdr>
                                                    <w:top w:val="none" w:sz="0" w:space="0" w:color="auto"/>
                                                    <w:left w:val="none" w:sz="0" w:space="0" w:color="auto"/>
                                                    <w:bottom w:val="none" w:sz="0" w:space="0" w:color="auto"/>
                                                    <w:right w:val="none" w:sz="0" w:space="0" w:color="auto"/>
                                                  </w:divBdr>
                                                  <w:divsChild>
                                                    <w:div w:id="453334717">
                                                      <w:marLeft w:val="0"/>
                                                      <w:marRight w:val="0"/>
                                                      <w:marTop w:val="0"/>
                                                      <w:marBottom w:val="0"/>
                                                      <w:divBdr>
                                                        <w:top w:val="none" w:sz="0" w:space="0" w:color="auto"/>
                                                        <w:left w:val="none" w:sz="0" w:space="0" w:color="auto"/>
                                                        <w:bottom w:val="none" w:sz="0" w:space="0" w:color="auto"/>
                                                        <w:right w:val="none" w:sz="0" w:space="0" w:color="auto"/>
                                                      </w:divBdr>
                                                      <w:divsChild>
                                                        <w:div w:id="87662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0387520">
      <w:bodyDiv w:val="1"/>
      <w:marLeft w:val="0"/>
      <w:marRight w:val="0"/>
      <w:marTop w:val="0"/>
      <w:marBottom w:val="0"/>
      <w:divBdr>
        <w:top w:val="none" w:sz="0" w:space="0" w:color="auto"/>
        <w:left w:val="none" w:sz="0" w:space="0" w:color="auto"/>
        <w:bottom w:val="none" w:sz="0" w:space="0" w:color="auto"/>
        <w:right w:val="none" w:sz="0" w:space="0" w:color="auto"/>
      </w:divBdr>
      <w:divsChild>
        <w:div w:id="1507475410">
          <w:marLeft w:val="0"/>
          <w:marRight w:val="0"/>
          <w:marTop w:val="0"/>
          <w:marBottom w:val="0"/>
          <w:divBdr>
            <w:top w:val="none" w:sz="0" w:space="0" w:color="auto"/>
            <w:left w:val="none" w:sz="0" w:space="0" w:color="auto"/>
            <w:bottom w:val="none" w:sz="0" w:space="0" w:color="auto"/>
            <w:right w:val="none" w:sz="0" w:space="0" w:color="auto"/>
          </w:divBdr>
          <w:divsChild>
            <w:div w:id="49075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ter0a\AppData\Roaming\Microsoft\Template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FB20E-F1A3-4EED-9005-7FCE932D5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2</TotalTime>
  <Pages>33</Pages>
  <Words>8067</Words>
  <Characters>41761</Characters>
  <Application>Microsoft Office Word</Application>
  <DocSecurity>0</DocSecurity>
  <Lines>1044</Lines>
  <Paragraphs>607</Paragraphs>
  <ScaleCrop>false</ScaleCrop>
  <HeadingPairs>
    <vt:vector size="2" baseType="variant">
      <vt:variant>
        <vt:lpstr>Title</vt:lpstr>
      </vt:variant>
      <vt:variant>
        <vt:i4>1</vt:i4>
      </vt:variant>
    </vt:vector>
  </HeadingPairs>
  <TitlesOfParts>
    <vt:vector size="1" baseType="lpstr">
      <vt:lpstr>Gepp-Kennedy on behalf of the Dieri People v State of South Australia [2017] FCA 1156</vt:lpstr>
    </vt:vector>
  </TitlesOfParts>
  <Company>Federal Court of Australia</Company>
  <LinksUpToDate>false</LinksUpToDate>
  <CharactersWithSpaces>49221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Gepp-Kennedy on behalf of the Dieri People v State of South Australia [2017] FCA 1156</dc:title>
  <dc:creator>Susan Fitzpatrick</dc:creator>
  <cp:lastModifiedBy>Anna Masters</cp:lastModifiedBy>
  <cp:revision>5</cp:revision>
  <cp:lastPrinted>2017-09-26T23:23:00Z</cp:lastPrinted>
  <dcterms:created xsi:type="dcterms:W3CDTF">2017-09-28T04:20:00Z</dcterms:created>
  <dcterms:modified xsi:type="dcterms:W3CDTF">2017-09-28T04:23:00Z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CHARLESWORTH J</vt:lpwstr>
  </property>
  <property fmtid="{D5CDD505-2E9C-101B-9397-08002B2CF9AE}" pid="4" name="Judgment_dated" linkTarget="Judgment_dated">
    <vt:lpwstr>DD MM YYYY</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3</vt:lpwstr>
  </property>
  <property fmtid="{D5CDD505-2E9C-101B-9397-08002B2CF9AE}" pid="8" name="Parties">
    <vt:lpwstr> </vt:lpwstr>
  </property>
  <property fmtid="{D5CDD505-2E9C-101B-9397-08002B2CF9AE}" pid="9" name="Place">
    <vt:lpwstr>SYDNEY</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15.9</vt:lpwstr>
  </property>
  <property fmtid="{D5CDD505-2E9C-101B-9397-08002B2CF9AE}" pid="15" name="Registry">
    <vt:lpwstr>South Australia</vt:lpwstr>
  </property>
  <property fmtid="{D5CDD505-2E9C-101B-9397-08002B2CF9AE}" pid="16" name="Division">
    <vt:lpwstr>General Division</vt:lpwstr>
  </property>
  <property fmtid="{D5CDD505-2E9C-101B-9397-08002B2CF9AE}" pid="17" name="FileNo">
    <vt:lpwstr>&lt;FILE NO&gt;</vt:lpwstr>
  </property>
  <property fmtid="{D5CDD505-2E9C-101B-9397-08002B2CF9AE}" pid="18" name="Practice Area">
    <vt:lpwstr>Native Title</vt:lpwstr>
  </property>
  <property fmtid="{D5CDD505-2E9C-101B-9397-08002B2CF9AE}" pid="19" name="Sub Area">
    <vt:lpwstr>Delete these rows - not required</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ies>
</file>