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49FCC" w14:textId="17505068" w:rsidR="00395B24" w:rsidRDefault="00B92FF5" w:rsidP="00A22932">
      <w:pPr>
        <w:pStyle w:val="CourtTitle"/>
      </w:pPr>
      <w:r>
        <w:fldChar w:fldCharType="begin"/>
      </w:r>
      <w:r>
        <w:instrText xml:space="preserve"> DOCPROPERTY  Court  \* MERGEFORMAT </w:instrText>
      </w:r>
      <w:r>
        <w:fldChar w:fldCharType="separate"/>
      </w:r>
      <w:r w:rsidR="005F42F4">
        <w:t>Federal Court of Australia</w:t>
      </w:r>
      <w:r>
        <w:fldChar w:fldCharType="end"/>
      </w:r>
    </w:p>
    <w:p w14:paraId="5C5E2F01" w14:textId="77777777" w:rsidR="004D7950" w:rsidRDefault="004D7950">
      <w:pPr>
        <w:pStyle w:val="NormalHeadings"/>
        <w:jc w:val="center"/>
        <w:rPr>
          <w:sz w:val="32"/>
        </w:rPr>
      </w:pPr>
    </w:p>
    <w:bookmarkStart w:id="0" w:name="MNC"/>
    <w:p w14:paraId="243E2530" w14:textId="241A0C22" w:rsidR="00374CC4" w:rsidRDefault="003A4A62" w:rsidP="001A2B40">
      <w:pPr>
        <w:pStyle w:val="MNC"/>
      </w:pPr>
      <w:sdt>
        <w:sdtPr>
          <w:alias w:val="MNC"/>
          <w:tag w:val="MNC"/>
          <w:id w:val="343289786"/>
          <w:lock w:val="sdtLocked"/>
          <w:placeholder>
            <w:docPart w:val="61CB595C92F94F8AA4C1BEE4C5F35116"/>
          </w:placeholder>
          <w:dataBinding w:prefixMappings="xmlns:ns0='http://schemas.globalmacros.com/FCA'" w:xpath="/ns0:root[1]/ns0:Name[1]" w:storeItemID="{687E7CCB-4AA5-44E7-B148-17BA2B6F57C0}"/>
          <w:text w:multiLine="1"/>
        </w:sdtPr>
        <w:sdtEndPr/>
        <w:sdtContent>
          <w:proofErr w:type="spellStart"/>
          <w:r w:rsidR="005F42F4">
            <w:t>eSafety</w:t>
          </w:r>
          <w:proofErr w:type="spellEnd"/>
          <w:r w:rsidR="005F42F4">
            <w:t xml:space="preserve"> Commissioner v Rotondo (No 3) [2023] FCA </w:t>
          </w:r>
          <w:r w:rsidR="00D474E8">
            <w:t>1590</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14:paraId="3DD1E94D" w14:textId="77777777" w:rsidTr="00BB5F45">
        <w:tc>
          <w:tcPr>
            <w:tcW w:w="3083" w:type="dxa"/>
            <w:shd w:val="clear" w:color="auto" w:fill="auto"/>
          </w:tcPr>
          <w:p w14:paraId="18A3C71E" w14:textId="552F3848" w:rsidR="00395B24" w:rsidRDefault="002C7385" w:rsidP="00663878">
            <w:pPr>
              <w:pStyle w:val="Normal1linespace"/>
              <w:widowControl w:val="0"/>
              <w:jc w:val="left"/>
            </w:pPr>
            <w:r>
              <w:t>File number:</w:t>
            </w:r>
          </w:p>
        </w:tc>
        <w:tc>
          <w:tcPr>
            <w:tcW w:w="5990" w:type="dxa"/>
            <w:shd w:val="clear" w:color="auto" w:fill="auto"/>
          </w:tcPr>
          <w:p w14:paraId="5E1A9BA5" w14:textId="71050705" w:rsidR="00395B24" w:rsidRPr="005F42F4" w:rsidRDefault="00B92FF5" w:rsidP="005F42F4">
            <w:pPr>
              <w:pStyle w:val="Normal1linespace"/>
              <w:jc w:val="left"/>
            </w:pPr>
            <w:fldSimple w:instr=" REF  FileNo  \* MERGEFORMAT " w:fldLock="1">
              <w:r w:rsidR="005F42F4" w:rsidRPr="005F42F4">
                <w:t>QUD 451 of 2023</w:t>
              </w:r>
            </w:fldSimple>
          </w:p>
        </w:tc>
      </w:tr>
      <w:tr w:rsidR="00395B24" w14:paraId="6E3A2B25" w14:textId="77777777" w:rsidTr="00BB5F45">
        <w:tc>
          <w:tcPr>
            <w:tcW w:w="3083" w:type="dxa"/>
            <w:shd w:val="clear" w:color="auto" w:fill="auto"/>
          </w:tcPr>
          <w:p w14:paraId="38EFF914" w14:textId="77777777" w:rsidR="00395B24" w:rsidRDefault="00395B24" w:rsidP="00663878">
            <w:pPr>
              <w:pStyle w:val="Normal1linespace"/>
              <w:widowControl w:val="0"/>
              <w:jc w:val="left"/>
            </w:pPr>
          </w:p>
        </w:tc>
        <w:tc>
          <w:tcPr>
            <w:tcW w:w="5990" w:type="dxa"/>
            <w:shd w:val="clear" w:color="auto" w:fill="auto"/>
          </w:tcPr>
          <w:p w14:paraId="69334064" w14:textId="77777777" w:rsidR="00395B24" w:rsidRDefault="00395B24" w:rsidP="00663878">
            <w:pPr>
              <w:pStyle w:val="Normal1linespace"/>
              <w:widowControl w:val="0"/>
              <w:jc w:val="left"/>
            </w:pPr>
          </w:p>
        </w:tc>
      </w:tr>
      <w:tr w:rsidR="00395B24" w14:paraId="438FBAF5" w14:textId="77777777" w:rsidTr="00BB5F45">
        <w:tc>
          <w:tcPr>
            <w:tcW w:w="3083" w:type="dxa"/>
            <w:shd w:val="clear" w:color="auto" w:fill="auto"/>
          </w:tcPr>
          <w:p w14:paraId="48961D15"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41E6852C" w14:textId="02AE19A5" w:rsidR="00395B24" w:rsidRDefault="002C7385" w:rsidP="00663878">
            <w:pPr>
              <w:pStyle w:val="Normal1linespace"/>
              <w:widowControl w:val="0"/>
              <w:jc w:val="left"/>
              <w:rPr>
                <w:b/>
              </w:rPr>
            </w:pPr>
            <w:r w:rsidRPr="005F42F4">
              <w:rPr>
                <w:b/>
              </w:rPr>
              <w:fldChar w:fldCharType="begin" w:fldLock="1"/>
            </w:r>
            <w:r w:rsidRPr="005F42F4">
              <w:rPr>
                <w:b/>
              </w:rPr>
              <w:instrText xml:space="preserve"> REF  Judge  \* MERGEFORMAT </w:instrText>
            </w:r>
            <w:r w:rsidRPr="005F42F4">
              <w:rPr>
                <w:b/>
              </w:rPr>
              <w:fldChar w:fldCharType="separate"/>
            </w:r>
            <w:r w:rsidR="005F42F4" w:rsidRPr="005F42F4">
              <w:rPr>
                <w:b/>
                <w:caps/>
                <w:szCs w:val="24"/>
              </w:rPr>
              <w:t>DERRINGTON J</w:t>
            </w:r>
            <w:r w:rsidRPr="005F42F4">
              <w:rPr>
                <w:b/>
              </w:rPr>
              <w:fldChar w:fldCharType="end"/>
            </w:r>
          </w:p>
        </w:tc>
      </w:tr>
      <w:tr w:rsidR="00395B24" w14:paraId="15CCFC6F" w14:textId="77777777" w:rsidTr="00BB5F45">
        <w:tc>
          <w:tcPr>
            <w:tcW w:w="3083" w:type="dxa"/>
            <w:shd w:val="clear" w:color="auto" w:fill="auto"/>
          </w:tcPr>
          <w:p w14:paraId="7C0417E6" w14:textId="77777777" w:rsidR="00395B24" w:rsidRDefault="00395B24" w:rsidP="00663878">
            <w:pPr>
              <w:pStyle w:val="Normal1linespace"/>
              <w:widowControl w:val="0"/>
              <w:jc w:val="left"/>
            </w:pPr>
          </w:p>
        </w:tc>
        <w:tc>
          <w:tcPr>
            <w:tcW w:w="5990" w:type="dxa"/>
            <w:shd w:val="clear" w:color="auto" w:fill="auto"/>
          </w:tcPr>
          <w:p w14:paraId="4415DD06" w14:textId="77777777" w:rsidR="00395B24" w:rsidRDefault="00395B24" w:rsidP="00663878">
            <w:pPr>
              <w:pStyle w:val="Normal1linespace"/>
              <w:widowControl w:val="0"/>
              <w:jc w:val="left"/>
            </w:pPr>
          </w:p>
        </w:tc>
      </w:tr>
      <w:tr w:rsidR="00395B24" w14:paraId="7344AEB5" w14:textId="77777777" w:rsidTr="00BB5F45">
        <w:tc>
          <w:tcPr>
            <w:tcW w:w="3083" w:type="dxa"/>
            <w:shd w:val="clear" w:color="auto" w:fill="auto"/>
          </w:tcPr>
          <w:p w14:paraId="73FCEC36" w14:textId="77777777" w:rsidR="00395B24" w:rsidRDefault="002C7385" w:rsidP="00663878">
            <w:pPr>
              <w:pStyle w:val="Normal1linespace"/>
              <w:widowControl w:val="0"/>
              <w:jc w:val="left"/>
            </w:pPr>
            <w:r>
              <w:t>Date of judgment:</w:t>
            </w:r>
          </w:p>
        </w:tc>
        <w:tc>
          <w:tcPr>
            <w:tcW w:w="5990" w:type="dxa"/>
            <w:shd w:val="clear" w:color="auto" w:fill="auto"/>
          </w:tcPr>
          <w:p w14:paraId="48FED52B" w14:textId="2F704976" w:rsidR="00395B24" w:rsidRDefault="00BB5F45" w:rsidP="00663878">
            <w:pPr>
              <w:pStyle w:val="Normal1linespace"/>
              <w:widowControl w:val="0"/>
              <w:jc w:val="left"/>
            </w:pPr>
            <w:r>
              <w:t>6 December 2023</w:t>
            </w:r>
          </w:p>
        </w:tc>
      </w:tr>
      <w:tr w:rsidR="00395B24" w14:paraId="4D742FFD" w14:textId="77777777" w:rsidTr="00BB5F45">
        <w:tc>
          <w:tcPr>
            <w:tcW w:w="3083" w:type="dxa"/>
            <w:shd w:val="clear" w:color="auto" w:fill="auto"/>
          </w:tcPr>
          <w:p w14:paraId="2CEF38A9" w14:textId="77777777" w:rsidR="00395B24" w:rsidRDefault="00395B24" w:rsidP="00663878">
            <w:pPr>
              <w:pStyle w:val="Normal1linespace"/>
              <w:widowControl w:val="0"/>
              <w:jc w:val="left"/>
            </w:pPr>
          </w:p>
        </w:tc>
        <w:tc>
          <w:tcPr>
            <w:tcW w:w="5990" w:type="dxa"/>
            <w:shd w:val="clear" w:color="auto" w:fill="auto"/>
          </w:tcPr>
          <w:p w14:paraId="705D7C3D" w14:textId="77777777" w:rsidR="00395B24" w:rsidRDefault="00395B24" w:rsidP="00663878">
            <w:pPr>
              <w:pStyle w:val="Normal1linespace"/>
              <w:widowControl w:val="0"/>
              <w:jc w:val="left"/>
            </w:pPr>
          </w:p>
        </w:tc>
      </w:tr>
      <w:tr w:rsidR="00BB5F45" w14:paraId="5216E845" w14:textId="77777777" w:rsidTr="00BB5F45">
        <w:tc>
          <w:tcPr>
            <w:tcW w:w="3083" w:type="dxa"/>
            <w:shd w:val="clear" w:color="auto" w:fill="auto"/>
          </w:tcPr>
          <w:p w14:paraId="7F347267" w14:textId="6CC37EF1" w:rsidR="00BB5F45" w:rsidRDefault="00BB5F45" w:rsidP="00663878">
            <w:pPr>
              <w:pStyle w:val="Normal1linespace"/>
              <w:widowControl w:val="0"/>
              <w:jc w:val="left"/>
            </w:pPr>
            <w:r>
              <w:t>Date of publication of reasons:</w:t>
            </w:r>
          </w:p>
        </w:tc>
        <w:tc>
          <w:tcPr>
            <w:tcW w:w="5990" w:type="dxa"/>
            <w:shd w:val="clear" w:color="auto" w:fill="auto"/>
          </w:tcPr>
          <w:p w14:paraId="1A15D19B" w14:textId="71931388" w:rsidR="00BB5F45" w:rsidRDefault="00BB5F45" w:rsidP="00663878">
            <w:pPr>
              <w:pStyle w:val="Normal1linespace"/>
              <w:widowControl w:val="0"/>
              <w:jc w:val="left"/>
            </w:pPr>
            <w:r>
              <w:t>13 December 2023</w:t>
            </w:r>
          </w:p>
        </w:tc>
      </w:tr>
      <w:tr w:rsidR="00BB5F45" w14:paraId="2B630299" w14:textId="77777777" w:rsidTr="00BB5F45">
        <w:tc>
          <w:tcPr>
            <w:tcW w:w="3083" w:type="dxa"/>
            <w:shd w:val="clear" w:color="auto" w:fill="auto"/>
          </w:tcPr>
          <w:p w14:paraId="315FCE49" w14:textId="77777777" w:rsidR="00BB5F45" w:rsidRDefault="00BB5F45" w:rsidP="00663878">
            <w:pPr>
              <w:pStyle w:val="Normal1linespace"/>
              <w:widowControl w:val="0"/>
              <w:jc w:val="left"/>
            </w:pPr>
          </w:p>
        </w:tc>
        <w:tc>
          <w:tcPr>
            <w:tcW w:w="5990" w:type="dxa"/>
            <w:shd w:val="clear" w:color="auto" w:fill="auto"/>
          </w:tcPr>
          <w:p w14:paraId="43799C03" w14:textId="77777777" w:rsidR="00BB5F45" w:rsidRDefault="00BB5F45" w:rsidP="00663878">
            <w:pPr>
              <w:pStyle w:val="Normal1linespace"/>
              <w:widowControl w:val="0"/>
              <w:jc w:val="left"/>
            </w:pPr>
          </w:p>
        </w:tc>
      </w:tr>
      <w:tr w:rsidR="00395B24" w14:paraId="23F11856" w14:textId="77777777" w:rsidTr="00BB5F45">
        <w:tc>
          <w:tcPr>
            <w:tcW w:w="3083" w:type="dxa"/>
            <w:shd w:val="clear" w:color="auto" w:fill="auto"/>
          </w:tcPr>
          <w:p w14:paraId="7D61D240" w14:textId="77777777" w:rsidR="00395B24" w:rsidRDefault="002C7385" w:rsidP="00663878">
            <w:pPr>
              <w:pStyle w:val="Normal1linespace"/>
              <w:widowControl w:val="0"/>
              <w:jc w:val="left"/>
            </w:pPr>
            <w:r>
              <w:t>Catchwords:</w:t>
            </w:r>
          </w:p>
        </w:tc>
        <w:tc>
          <w:tcPr>
            <w:tcW w:w="5990" w:type="dxa"/>
            <w:shd w:val="clear" w:color="auto" w:fill="auto"/>
          </w:tcPr>
          <w:p w14:paraId="2CCBDD2F" w14:textId="140323E3" w:rsidR="00395B24" w:rsidRDefault="00BB5174" w:rsidP="00663878">
            <w:pPr>
              <w:pStyle w:val="Normal1linespace"/>
              <w:widowControl w:val="0"/>
              <w:jc w:val="left"/>
            </w:pPr>
            <w:bookmarkStart w:id="1" w:name="Catchwords"/>
            <w:r w:rsidRPr="00BB5174">
              <w:rPr>
                <w:b/>
                <w:bCs/>
              </w:rPr>
              <w:t>CONTEMPT OF COURT</w:t>
            </w:r>
            <w:r w:rsidRPr="00BB5174">
              <w:t xml:space="preserve"> – civil contempt – penalties – </w:t>
            </w:r>
            <w:r>
              <w:t xml:space="preserve"> where respondent acknowledged liability for contempt having disobeyed orders of the Federal Court</w:t>
            </w:r>
            <w:r w:rsidR="00617EED">
              <w:t xml:space="preserve"> of Australia</w:t>
            </w:r>
            <w:r>
              <w:t xml:space="preserve"> – orders previously made </w:t>
            </w:r>
            <w:r w:rsidR="0033046D">
              <w:t xml:space="preserve">for respondent </w:t>
            </w:r>
            <w:r>
              <w:t>to remove material from</w:t>
            </w:r>
            <w:r w:rsidR="0033046D">
              <w:t>,</w:t>
            </w:r>
            <w:r>
              <w:t xml:space="preserve"> </w:t>
            </w:r>
            <w:r w:rsidR="00617EED">
              <w:t xml:space="preserve">and </w:t>
            </w:r>
            <w:r w:rsidR="0033046D">
              <w:t xml:space="preserve">to </w:t>
            </w:r>
            <w:r w:rsidR="00617EED">
              <w:t>refrain from posting material to</w:t>
            </w:r>
            <w:r w:rsidR="0033046D">
              <w:t>,</w:t>
            </w:r>
            <w:r w:rsidR="00617EED">
              <w:t xml:space="preserve"> </w:t>
            </w:r>
            <w:r>
              <w:t xml:space="preserve">the internet </w:t>
            </w:r>
            <w:r w:rsidR="00617EED">
              <w:t xml:space="preserve">in accordance with </w:t>
            </w:r>
            <w:r>
              <w:t xml:space="preserve">the </w:t>
            </w:r>
            <w:r w:rsidRPr="005750C3">
              <w:rPr>
                <w:i/>
                <w:iCs/>
              </w:rPr>
              <w:t>Online Safety Act 2021</w:t>
            </w:r>
            <w:r w:rsidRPr="005750C3">
              <w:t xml:space="preserve"> (</w:t>
            </w:r>
            <w:proofErr w:type="spellStart"/>
            <w:r w:rsidRPr="005750C3">
              <w:t>Cth</w:t>
            </w:r>
            <w:proofErr w:type="spellEnd"/>
            <w:r w:rsidRPr="005750C3">
              <w:t>)</w:t>
            </w:r>
            <w:r>
              <w:t xml:space="preserve"> – subsequent co-operation with </w:t>
            </w:r>
            <w:proofErr w:type="spellStart"/>
            <w:r w:rsidR="00617EED">
              <w:t>e</w:t>
            </w:r>
            <w:r>
              <w:t>Safety</w:t>
            </w:r>
            <w:proofErr w:type="spellEnd"/>
            <w:r>
              <w:t xml:space="preserve"> Commissioner to cause offending </w:t>
            </w:r>
            <w:r w:rsidR="00617EED">
              <w:t xml:space="preserve">material </w:t>
            </w:r>
            <w:r>
              <w:t>to be removed – applicable principles regarding the imposition of penalties for contempt</w:t>
            </w:r>
            <w:bookmarkEnd w:id="1"/>
          </w:p>
        </w:tc>
      </w:tr>
      <w:tr w:rsidR="00395B24" w14:paraId="0FC5B6DA" w14:textId="77777777" w:rsidTr="00BB5F45">
        <w:tc>
          <w:tcPr>
            <w:tcW w:w="3083" w:type="dxa"/>
            <w:shd w:val="clear" w:color="auto" w:fill="auto"/>
          </w:tcPr>
          <w:p w14:paraId="733F60EC" w14:textId="77777777" w:rsidR="00395B24" w:rsidRDefault="00395B24" w:rsidP="00663878">
            <w:pPr>
              <w:pStyle w:val="Normal1linespace"/>
              <w:widowControl w:val="0"/>
              <w:jc w:val="left"/>
            </w:pPr>
          </w:p>
        </w:tc>
        <w:tc>
          <w:tcPr>
            <w:tcW w:w="5990" w:type="dxa"/>
            <w:shd w:val="clear" w:color="auto" w:fill="auto"/>
          </w:tcPr>
          <w:p w14:paraId="61763B16" w14:textId="77777777" w:rsidR="00395B24" w:rsidRDefault="00395B24" w:rsidP="00663878">
            <w:pPr>
              <w:pStyle w:val="Normal1linespace"/>
              <w:widowControl w:val="0"/>
              <w:jc w:val="left"/>
            </w:pPr>
          </w:p>
        </w:tc>
      </w:tr>
      <w:tr w:rsidR="00395B24" w14:paraId="0234C7D2" w14:textId="77777777" w:rsidTr="00BB5F45">
        <w:tc>
          <w:tcPr>
            <w:tcW w:w="3083" w:type="dxa"/>
            <w:shd w:val="clear" w:color="auto" w:fill="auto"/>
          </w:tcPr>
          <w:p w14:paraId="2F048657" w14:textId="77777777" w:rsidR="00395B24" w:rsidRDefault="002C7385" w:rsidP="00663878">
            <w:pPr>
              <w:pStyle w:val="Normal1linespace"/>
              <w:widowControl w:val="0"/>
              <w:jc w:val="left"/>
            </w:pPr>
            <w:r>
              <w:t>Legislation:</w:t>
            </w:r>
          </w:p>
        </w:tc>
        <w:tc>
          <w:tcPr>
            <w:tcW w:w="5990" w:type="dxa"/>
            <w:shd w:val="clear" w:color="auto" w:fill="auto"/>
          </w:tcPr>
          <w:p w14:paraId="1499AC8A" w14:textId="77777777" w:rsidR="00BB5F45" w:rsidRPr="00BB5F45" w:rsidRDefault="00BB5F45" w:rsidP="00BB5F45">
            <w:pPr>
              <w:pStyle w:val="CasesLegislationAppealFrom"/>
              <w:spacing w:after="60"/>
            </w:pPr>
            <w:bookmarkStart w:id="2" w:name="Legislation"/>
            <w:r w:rsidRPr="00BB5F45">
              <w:rPr>
                <w:i/>
                <w:iCs/>
              </w:rPr>
              <w:t>Online Safety Act 2021</w:t>
            </w:r>
            <w:r w:rsidRPr="00BB5F45">
              <w:t xml:space="preserve"> (</w:t>
            </w:r>
            <w:proofErr w:type="spellStart"/>
            <w:r w:rsidRPr="00BB5F45">
              <w:t>Cth</w:t>
            </w:r>
            <w:proofErr w:type="spellEnd"/>
            <w:r w:rsidRPr="00BB5F45">
              <w:t>)</w:t>
            </w:r>
          </w:p>
          <w:p w14:paraId="097DF3D5" w14:textId="77777777" w:rsidR="00BB5F45" w:rsidRDefault="00BB5F45" w:rsidP="00BB5F45">
            <w:pPr>
              <w:pStyle w:val="CasesLegislationAppealFrom"/>
              <w:spacing w:after="60"/>
            </w:pPr>
            <w:r w:rsidRPr="00BB5F45">
              <w:rPr>
                <w:i/>
                <w:iCs/>
              </w:rPr>
              <w:t>Regulatory Powers (Standard Provisions) Act 2014</w:t>
            </w:r>
            <w:r w:rsidRPr="00BB5F45">
              <w:t xml:space="preserve"> (</w:t>
            </w:r>
            <w:proofErr w:type="spellStart"/>
            <w:r w:rsidRPr="00BB5F45">
              <w:t>Cth</w:t>
            </w:r>
            <w:proofErr w:type="spellEnd"/>
            <w:r w:rsidRPr="00BB5F45">
              <w:t>)</w:t>
            </w:r>
            <w:bookmarkEnd w:id="2"/>
          </w:p>
          <w:p w14:paraId="5BA27379" w14:textId="5A10127A" w:rsidR="00BB5F45" w:rsidRPr="00BB5F45" w:rsidRDefault="00BB5F45" w:rsidP="00BB5F45">
            <w:pPr>
              <w:pStyle w:val="CasesLegislationAppealFrom"/>
              <w:spacing w:after="60"/>
            </w:pPr>
            <w:r w:rsidRPr="00BB5F45">
              <w:rPr>
                <w:i/>
                <w:iCs/>
              </w:rPr>
              <w:t>Federal Court Rules 2011</w:t>
            </w:r>
            <w:r w:rsidRPr="00BB5F45">
              <w:t xml:space="preserve"> (</w:t>
            </w:r>
            <w:proofErr w:type="spellStart"/>
            <w:r w:rsidRPr="00BB5F45">
              <w:t>Cth</w:t>
            </w:r>
            <w:proofErr w:type="spellEnd"/>
            <w:r w:rsidRPr="00BB5F45">
              <w:t>)</w:t>
            </w:r>
          </w:p>
        </w:tc>
      </w:tr>
      <w:tr w:rsidR="00395B24" w14:paraId="14817E2D" w14:textId="77777777" w:rsidTr="00BB5F45">
        <w:tc>
          <w:tcPr>
            <w:tcW w:w="3083" w:type="dxa"/>
            <w:shd w:val="clear" w:color="auto" w:fill="auto"/>
          </w:tcPr>
          <w:p w14:paraId="3DE2751E" w14:textId="77777777" w:rsidR="00395B24" w:rsidRDefault="00395B24" w:rsidP="00663878">
            <w:pPr>
              <w:pStyle w:val="Normal1linespace"/>
              <w:widowControl w:val="0"/>
              <w:jc w:val="left"/>
            </w:pPr>
          </w:p>
        </w:tc>
        <w:tc>
          <w:tcPr>
            <w:tcW w:w="5990" w:type="dxa"/>
            <w:shd w:val="clear" w:color="auto" w:fill="auto"/>
          </w:tcPr>
          <w:p w14:paraId="33B3D1B9" w14:textId="77777777" w:rsidR="00395B24" w:rsidRDefault="00395B24" w:rsidP="00663878">
            <w:pPr>
              <w:pStyle w:val="Normal1linespace"/>
              <w:widowControl w:val="0"/>
              <w:jc w:val="left"/>
            </w:pPr>
          </w:p>
        </w:tc>
      </w:tr>
      <w:tr w:rsidR="00395B24" w14:paraId="302E46C4" w14:textId="77777777" w:rsidTr="00BB5F45">
        <w:tc>
          <w:tcPr>
            <w:tcW w:w="3083" w:type="dxa"/>
            <w:shd w:val="clear" w:color="auto" w:fill="auto"/>
          </w:tcPr>
          <w:p w14:paraId="46D24144" w14:textId="77777777" w:rsidR="00395B24" w:rsidRDefault="002C7385" w:rsidP="00663878">
            <w:pPr>
              <w:pStyle w:val="Normal1linespace"/>
              <w:widowControl w:val="0"/>
              <w:jc w:val="left"/>
            </w:pPr>
            <w:r>
              <w:t>Cases cited:</w:t>
            </w:r>
          </w:p>
        </w:tc>
        <w:tc>
          <w:tcPr>
            <w:tcW w:w="5990" w:type="dxa"/>
            <w:shd w:val="clear" w:color="auto" w:fill="auto"/>
          </w:tcPr>
          <w:p w14:paraId="7F4B22BE" w14:textId="77777777" w:rsidR="00BB5F45" w:rsidRPr="00BB5F45" w:rsidRDefault="00BB5F45" w:rsidP="00BB5F45">
            <w:pPr>
              <w:pStyle w:val="CasesLegislationAppealFrom"/>
              <w:spacing w:after="60"/>
            </w:pPr>
            <w:bookmarkStart w:id="3" w:name="Cases_Cited"/>
            <w:r w:rsidRPr="00BB5F45">
              <w:rPr>
                <w:i/>
                <w:iCs/>
              </w:rPr>
              <w:t>Australian Securities and Investments Commission v Michalik</w:t>
            </w:r>
            <w:r w:rsidRPr="00BB5F45">
              <w:t xml:space="preserve"> (2004) 52 ACSR 115</w:t>
            </w:r>
          </w:p>
          <w:p w14:paraId="0080E284" w14:textId="77777777" w:rsidR="00BB5F45" w:rsidRPr="00BB5F45" w:rsidRDefault="00BB5F45" w:rsidP="00BB5F45">
            <w:pPr>
              <w:pStyle w:val="CasesLegislationAppealFrom"/>
              <w:spacing w:after="60"/>
            </w:pPr>
            <w:r w:rsidRPr="00BB5F45">
              <w:rPr>
                <w:i/>
                <w:iCs/>
              </w:rPr>
              <w:t>Australian Securities and Investments Commission v One Tech Media Limited (No 4)</w:t>
            </w:r>
            <w:r w:rsidRPr="00BB5F45">
              <w:t xml:space="preserve"> [2018] FCA 1533</w:t>
            </w:r>
          </w:p>
          <w:p w14:paraId="6B7E8F6F" w14:textId="77777777" w:rsidR="00BB5F45" w:rsidRPr="00BB5F45" w:rsidRDefault="00BB5F45" w:rsidP="00BB5F45">
            <w:pPr>
              <w:pStyle w:val="CasesLegislationAppealFrom"/>
              <w:spacing w:after="60"/>
            </w:pPr>
            <w:r w:rsidRPr="00BB5F45">
              <w:rPr>
                <w:i/>
                <w:iCs/>
              </w:rPr>
              <w:t xml:space="preserve">Clipsal Australia Pty Ltd v ACN 134 468 205 (formerly </w:t>
            </w:r>
            <w:proofErr w:type="spellStart"/>
            <w:r w:rsidRPr="00BB5F45">
              <w:rPr>
                <w:i/>
                <w:iCs/>
              </w:rPr>
              <w:t>Clipso</w:t>
            </w:r>
            <w:proofErr w:type="spellEnd"/>
            <w:r w:rsidRPr="00BB5F45">
              <w:rPr>
                <w:i/>
                <w:iCs/>
              </w:rPr>
              <w:t xml:space="preserve"> Electrical Pty Ltd) (No 5)</w:t>
            </w:r>
            <w:r w:rsidRPr="00BB5F45">
              <w:t xml:space="preserve"> [2017] FCA 1584</w:t>
            </w:r>
          </w:p>
          <w:p w14:paraId="715178FA" w14:textId="77777777" w:rsidR="00BB5F45" w:rsidRPr="00BB5F45" w:rsidRDefault="00BB5F45" w:rsidP="00BB5F45">
            <w:pPr>
              <w:pStyle w:val="CasesLegislationAppealFrom"/>
              <w:spacing w:after="60"/>
            </w:pPr>
            <w:r w:rsidRPr="00BB5F45">
              <w:rPr>
                <w:i/>
                <w:iCs/>
              </w:rPr>
              <w:t xml:space="preserve">Cooper, in the matter of </w:t>
            </w:r>
            <w:proofErr w:type="spellStart"/>
            <w:r w:rsidRPr="00BB5F45">
              <w:rPr>
                <w:i/>
                <w:iCs/>
              </w:rPr>
              <w:t>Chopsonion</w:t>
            </w:r>
            <w:proofErr w:type="spellEnd"/>
            <w:r w:rsidRPr="00BB5F45">
              <w:rPr>
                <w:i/>
                <w:iCs/>
              </w:rPr>
              <w:t xml:space="preserve"> Pty Ltd (Receivers and Managers Appointed) v </w:t>
            </w:r>
            <w:proofErr w:type="spellStart"/>
            <w:r w:rsidRPr="00BB5F45">
              <w:rPr>
                <w:i/>
                <w:iCs/>
              </w:rPr>
              <w:t>Chopsonion</w:t>
            </w:r>
            <w:proofErr w:type="spellEnd"/>
            <w:r w:rsidRPr="00BB5F45">
              <w:rPr>
                <w:i/>
                <w:iCs/>
              </w:rPr>
              <w:t xml:space="preserve"> Pty Ltd (Receivers and Managers Appointed) (No 2)</w:t>
            </w:r>
            <w:r w:rsidRPr="00BB5F45">
              <w:t xml:space="preserve"> [2018] FCA 1504</w:t>
            </w:r>
          </w:p>
          <w:p w14:paraId="5D9B0A87" w14:textId="77777777" w:rsidR="00BB5F45" w:rsidRPr="00BB5F45" w:rsidRDefault="00BB5F45" w:rsidP="00BB5F45">
            <w:pPr>
              <w:pStyle w:val="CasesLegislationAppealFrom"/>
              <w:spacing w:after="60"/>
            </w:pPr>
            <w:proofErr w:type="spellStart"/>
            <w:r w:rsidRPr="00BB5F45">
              <w:rPr>
                <w:i/>
                <w:iCs/>
              </w:rPr>
              <w:t>eSafety</w:t>
            </w:r>
            <w:proofErr w:type="spellEnd"/>
            <w:r w:rsidRPr="00BB5F45">
              <w:rPr>
                <w:i/>
                <w:iCs/>
              </w:rPr>
              <w:t xml:space="preserve"> Commissioner v Rotondo </w:t>
            </w:r>
            <w:r w:rsidRPr="00BB5F45">
              <w:t>[2023] FCA 1296</w:t>
            </w:r>
          </w:p>
          <w:p w14:paraId="1FEFB2B0" w14:textId="77777777" w:rsidR="00BB5F45" w:rsidRPr="00BB5F45" w:rsidRDefault="00BB5F45" w:rsidP="00BB5F45">
            <w:pPr>
              <w:pStyle w:val="CasesLegislationAppealFrom"/>
              <w:spacing w:after="60"/>
            </w:pPr>
            <w:r w:rsidRPr="00BB5F45">
              <w:rPr>
                <w:i/>
                <w:iCs/>
              </w:rPr>
              <w:t>Kazal v Thunder Studios Inc (California)</w:t>
            </w:r>
            <w:r w:rsidRPr="00BB5F45">
              <w:t xml:space="preserve"> (2017) 256 FCR 90</w:t>
            </w:r>
          </w:p>
          <w:p w14:paraId="49A6D504" w14:textId="77777777" w:rsidR="00BB5F45" w:rsidRPr="00BB5F45" w:rsidRDefault="00BB5F45" w:rsidP="00BB5F45">
            <w:pPr>
              <w:pStyle w:val="CasesLegislationAppealFrom"/>
              <w:spacing w:after="60"/>
            </w:pPr>
            <w:r w:rsidRPr="00BB5F45">
              <w:rPr>
                <w:i/>
                <w:iCs/>
              </w:rPr>
              <w:t>Tax Practitioners Board v Hacker (No 4)</w:t>
            </w:r>
            <w:r w:rsidRPr="00BB5F45">
              <w:t xml:space="preserve"> [2021] FCA 940</w:t>
            </w:r>
          </w:p>
          <w:p w14:paraId="2046D472" w14:textId="77777777" w:rsidR="00BB5F45" w:rsidRPr="00BB5F45" w:rsidRDefault="00BB5F45" w:rsidP="00BB5F45">
            <w:pPr>
              <w:pStyle w:val="CasesLegislationAppealFrom"/>
              <w:spacing w:after="60"/>
            </w:pPr>
            <w:r w:rsidRPr="00BB5F45">
              <w:rPr>
                <w:i/>
                <w:iCs/>
              </w:rPr>
              <w:t>Vaysman v Deckers Outdoor Corporation Inc</w:t>
            </w:r>
            <w:r w:rsidRPr="00BB5F45">
              <w:t xml:space="preserve"> (2011) 276 ALR 596</w:t>
            </w:r>
          </w:p>
          <w:p w14:paraId="0B1E9B08" w14:textId="5850D2A8" w:rsidR="00BB5F45" w:rsidRPr="00BB5F45" w:rsidRDefault="00BB5F45" w:rsidP="00BB5F45">
            <w:pPr>
              <w:pStyle w:val="CasesLegislationAppealFrom"/>
              <w:spacing w:after="60"/>
            </w:pPr>
            <w:r w:rsidRPr="00BB5F45">
              <w:rPr>
                <w:i/>
                <w:iCs/>
              </w:rPr>
              <w:t>Zhang v Shi (No 6)</w:t>
            </w:r>
            <w:r w:rsidRPr="00BB5F45">
              <w:t xml:space="preserve"> (2022) 67 VR 469</w:t>
            </w:r>
            <w:bookmarkEnd w:id="3"/>
          </w:p>
        </w:tc>
      </w:tr>
      <w:tr w:rsidR="005F42F4" w14:paraId="0AA9B02F" w14:textId="77777777" w:rsidTr="00BB5F45">
        <w:tc>
          <w:tcPr>
            <w:tcW w:w="3083" w:type="dxa"/>
            <w:shd w:val="clear" w:color="auto" w:fill="auto"/>
          </w:tcPr>
          <w:p w14:paraId="418A2907" w14:textId="77777777" w:rsidR="005F42F4" w:rsidRDefault="005F42F4" w:rsidP="002F7154">
            <w:pPr>
              <w:pStyle w:val="Normal1linespace"/>
              <w:widowControl w:val="0"/>
            </w:pPr>
          </w:p>
        </w:tc>
        <w:tc>
          <w:tcPr>
            <w:tcW w:w="5990" w:type="dxa"/>
            <w:shd w:val="clear" w:color="auto" w:fill="auto"/>
          </w:tcPr>
          <w:p w14:paraId="6C54C22A" w14:textId="77777777" w:rsidR="005F42F4" w:rsidRDefault="005F42F4" w:rsidP="002F7154">
            <w:pPr>
              <w:pStyle w:val="Normal1linespace"/>
              <w:widowControl w:val="0"/>
              <w:jc w:val="left"/>
            </w:pPr>
          </w:p>
        </w:tc>
      </w:tr>
      <w:tr w:rsidR="005F42F4" w14:paraId="3BA1B736" w14:textId="77777777" w:rsidTr="00BB5F45">
        <w:tc>
          <w:tcPr>
            <w:tcW w:w="3083" w:type="dxa"/>
            <w:shd w:val="clear" w:color="auto" w:fill="auto"/>
          </w:tcPr>
          <w:p w14:paraId="2AD8B658" w14:textId="77777777" w:rsidR="005F42F4" w:rsidRDefault="005F42F4" w:rsidP="00501A12">
            <w:pPr>
              <w:pStyle w:val="Normal1linespace"/>
              <w:widowControl w:val="0"/>
            </w:pPr>
            <w:r>
              <w:t>Division:</w:t>
            </w:r>
          </w:p>
        </w:tc>
        <w:tc>
          <w:tcPr>
            <w:tcW w:w="5990" w:type="dxa"/>
            <w:shd w:val="clear" w:color="auto" w:fill="auto"/>
          </w:tcPr>
          <w:p w14:paraId="56D81B72" w14:textId="4DBCCF0E" w:rsidR="005F42F4" w:rsidRPr="00F17599" w:rsidRDefault="003A4A62" w:rsidP="00501A12">
            <w:pPr>
              <w:pStyle w:val="Normal1linespace"/>
              <w:widowControl w:val="0"/>
              <w:jc w:val="left"/>
            </w:pPr>
            <w:r>
              <w:fldChar w:fldCharType="begin"/>
            </w:r>
            <w:r>
              <w:instrText xml:space="preserve"> DOCPROPERTY  Division </w:instrText>
            </w:r>
            <w:r>
              <w:fldChar w:fldCharType="separate"/>
            </w:r>
            <w:r w:rsidR="005F42F4">
              <w:t>General Division</w:t>
            </w:r>
            <w:r>
              <w:fldChar w:fldCharType="end"/>
            </w:r>
          </w:p>
        </w:tc>
      </w:tr>
      <w:tr w:rsidR="005F42F4" w14:paraId="028647D0" w14:textId="77777777" w:rsidTr="00BB5F45">
        <w:tc>
          <w:tcPr>
            <w:tcW w:w="3083" w:type="dxa"/>
            <w:shd w:val="clear" w:color="auto" w:fill="auto"/>
          </w:tcPr>
          <w:p w14:paraId="45FE6171" w14:textId="77777777" w:rsidR="005F42F4" w:rsidRDefault="005F42F4" w:rsidP="00501A12">
            <w:pPr>
              <w:pStyle w:val="Normal1linespace"/>
              <w:widowControl w:val="0"/>
            </w:pPr>
            <w:bookmarkStart w:id="4" w:name="Registry_rows" w:colFirst="0" w:colLast="1"/>
          </w:p>
        </w:tc>
        <w:tc>
          <w:tcPr>
            <w:tcW w:w="5990" w:type="dxa"/>
            <w:shd w:val="clear" w:color="auto" w:fill="auto"/>
          </w:tcPr>
          <w:p w14:paraId="4AED0930" w14:textId="77777777" w:rsidR="005F42F4" w:rsidRDefault="005F42F4" w:rsidP="00501A12">
            <w:pPr>
              <w:pStyle w:val="Normal1linespace"/>
              <w:widowControl w:val="0"/>
              <w:jc w:val="left"/>
            </w:pPr>
          </w:p>
        </w:tc>
      </w:tr>
      <w:tr w:rsidR="005F42F4" w14:paraId="5B59F527" w14:textId="77777777" w:rsidTr="00BB5F45">
        <w:tc>
          <w:tcPr>
            <w:tcW w:w="3083" w:type="dxa"/>
            <w:shd w:val="clear" w:color="auto" w:fill="auto"/>
          </w:tcPr>
          <w:p w14:paraId="747DB413" w14:textId="77777777" w:rsidR="005F42F4" w:rsidRDefault="005F42F4" w:rsidP="00501A12">
            <w:pPr>
              <w:pStyle w:val="Normal1linespace"/>
              <w:widowControl w:val="0"/>
            </w:pPr>
            <w:r>
              <w:t>Registry:</w:t>
            </w:r>
          </w:p>
        </w:tc>
        <w:tc>
          <w:tcPr>
            <w:tcW w:w="5990" w:type="dxa"/>
            <w:shd w:val="clear" w:color="auto" w:fill="auto"/>
          </w:tcPr>
          <w:p w14:paraId="157241FB" w14:textId="0A1C9E6C" w:rsidR="005F42F4" w:rsidRPr="00F17599" w:rsidRDefault="003A4A62" w:rsidP="00501A12">
            <w:pPr>
              <w:pStyle w:val="Normal1linespace"/>
              <w:widowControl w:val="0"/>
              <w:jc w:val="left"/>
            </w:pPr>
            <w:r>
              <w:fldChar w:fldCharType="begin"/>
            </w:r>
            <w:r>
              <w:instrText xml:space="preserve"> DOCPROPERTY  Registry </w:instrText>
            </w:r>
            <w:r>
              <w:fldChar w:fldCharType="separate"/>
            </w:r>
            <w:r w:rsidR="005F42F4">
              <w:t>Queensland</w:t>
            </w:r>
            <w:r>
              <w:fldChar w:fldCharType="end"/>
            </w:r>
          </w:p>
        </w:tc>
      </w:tr>
      <w:tr w:rsidR="005F42F4" w14:paraId="143D4BBD" w14:textId="77777777" w:rsidTr="00BB5F45">
        <w:tc>
          <w:tcPr>
            <w:tcW w:w="3083" w:type="dxa"/>
            <w:shd w:val="clear" w:color="auto" w:fill="auto"/>
          </w:tcPr>
          <w:p w14:paraId="1BCC7D1F" w14:textId="77777777" w:rsidR="005F42F4" w:rsidRDefault="005F42F4" w:rsidP="00501A12">
            <w:pPr>
              <w:pStyle w:val="Normal1linespace"/>
              <w:widowControl w:val="0"/>
            </w:pPr>
            <w:bookmarkStart w:id="5" w:name="NPARow" w:colFirst="0" w:colLast="1"/>
            <w:bookmarkEnd w:id="4"/>
          </w:p>
        </w:tc>
        <w:tc>
          <w:tcPr>
            <w:tcW w:w="5990" w:type="dxa"/>
            <w:shd w:val="clear" w:color="auto" w:fill="auto"/>
          </w:tcPr>
          <w:p w14:paraId="0EE8CE41" w14:textId="77777777" w:rsidR="005F42F4" w:rsidRPr="00F17599" w:rsidRDefault="005F42F4" w:rsidP="00501A12">
            <w:pPr>
              <w:pStyle w:val="Normal1linespace"/>
              <w:widowControl w:val="0"/>
              <w:jc w:val="left"/>
              <w:rPr>
                <w:b/>
              </w:rPr>
            </w:pPr>
          </w:p>
        </w:tc>
      </w:tr>
      <w:tr w:rsidR="005F42F4" w14:paraId="135A03A0" w14:textId="77777777" w:rsidTr="00BB5F45">
        <w:tc>
          <w:tcPr>
            <w:tcW w:w="3083" w:type="dxa"/>
            <w:shd w:val="clear" w:color="auto" w:fill="auto"/>
          </w:tcPr>
          <w:p w14:paraId="0E8F4703" w14:textId="77777777" w:rsidR="005F42F4" w:rsidRDefault="005F42F4" w:rsidP="00501A12">
            <w:pPr>
              <w:pStyle w:val="Normal1linespace"/>
              <w:widowControl w:val="0"/>
            </w:pPr>
            <w:r>
              <w:t>National Practice Area:</w:t>
            </w:r>
          </w:p>
        </w:tc>
        <w:tc>
          <w:tcPr>
            <w:tcW w:w="5990" w:type="dxa"/>
            <w:shd w:val="clear" w:color="auto" w:fill="auto"/>
          </w:tcPr>
          <w:p w14:paraId="29A3FE28" w14:textId="3407E07E" w:rsidR="005F42F4" w:rsidRPr="00F17599" w:rsidRDefault="003A4A62" w:rsidP="00171DBB">
            <w:pPr>
              <w:pStyle w:val="Normal1linespace"/>
              <w:widowControl w:val="0"/>
              <w:jc w:val="left"/>
              <w:rPr>
                <w:b/>
              </w:rPr>
            </w:pPr>
            <w:r>
              <w:fldChar w:fldCharType="begin"/>
            </w:r>
            <w:r>
              <w:instrText xml:space="preserve"> DOCPROPERTY  "Practice Area"  \* MERGEFORMAT </w:instrText>
            </w:r>
            <w:r>
              <w:fldChar w:fldCharType="separate"/>
            </w:r>
            <w:r w:rsidR="005F42F4">
              <w:t>Commercial and Corporations</w:t>
            </w:r>
            <w:r>
              <w:fldChar w:fldCharType="end"/>
            </w:r>
          </w:p>
        </w:tc>
      </w:tr>
      <w:tr w:rsidR="005F42F4" w14:paraId="018B3312" w14:textId="77777777" w:rsidTr="00BB5F45">
        <w:tc>
          <w:tcPr>
            <w:tcW w:w="3083" w:type="dxa"/>
            <w:shd w:val="clear" w:color="auto" w:fill="auto"/>
          </w:tcPr>
          <w:p w14:paraId="7F49C259" w14:textId="77777777" w:rsidR="005F42F4" w:rsidRDefault="005F42F4" w:rsidP="00501A12">
            <w:pPr>
              <w:pStyle w:val="Normal1linespace"/>
              <w:widowControl w:val="0"/>
            </w:pPr>
            <w:bookmarkStart w:id="6" w:name="SubAreaRow" w:colFirst="0" w:colLast="1"/>
            <w:bookmarkEnd w:id="5"/>
          </w:p>
        </w:tc>
        <w:tc>
          <w:tcPr>
            <w:tcW w:w="5990" w:type="dxa"/>
            <w:shd w:val="clear" w:color="auto" w:fill="auto"/>
          </w:tcPr>
          <w:p w14:paraId="4BB1DD7F" w14:textId="77777777" w:rsidR="005F42F4" w:rsidRDefault="005F42F4" w:rsidP="00171DBB">
            <w:pPr>
              <w:pStyle w:val="Normal1linespace"/>
              <w:widowControl w:val="0"/>
              <w:jc w:val="left"/>
            </w:pPr>
          </w:p>
        </w:tc>
      </w:tr>
      <w:tr w:rsidR="005F42F4" w14:paraId="1FB843D9" w14:textId="77777777" w:rsidTr="00BB5F45">
        <w:tc>
          <w:tcPr>
            <w:tcW w:w="3083" w:type="dxa"/>
            <w:shd w:val="clear" w:color="auto" w:fill="auto"/>
          </w:tcPr>
          <w:p w14:paraId="5432FC86" w14:textId="77777777" w:rsidR="005F42F4" w:rsidRDefault="005F42F4" w:rsidP="00501A12">
            <w:pPr>
              <w:pStyle w:val="Normal1linespace"/>
              <w:widowControl w:val="0"/>
            </w:pPr>
            <w:r>
              <w:t>Sub-area:</w:t>
            </w:r>
          </w:p>
        </w:tc>
        <w:tc>
          <w:tcPr>
            <w:tcW w:w="5990" w:type="dxa"/>
            <w:shd w:val="clear" w:color="auto" w:fill="auto"/>
          </w:tcPr>
          <w:p w14:paraId="430E895B" w14:textId="75F0A839" w:rsidR="005F42F4" w:rsidRPr="00837288" w:rsidRDefault="003A4A62" w:rsidP="00435936">
            <w:pPr>
              <w:pStyle w:val="Normal1linespace"/>
              <w:widowControl w:val="0"/>
              <w:jc w:val="left"/>
            </w:pPr>
            <w:r>
              <w:fldChar w:fldCharType="begin"/>
            </w:r>
            <w:r>
              <w:instrText xml:space="preserve"> DOCPROPERTY  "Sub Area"  \* MERGEFORMAT </w:instrText>
            </w:r>
            <w:r>
              <w:fldChar w:fldCharType="separate"/>
            </w:r>
            <w:r w:rsidR="005F42F4" w:rsidRPr="005F42F4">
              <w:rPr>
                <w:lang w:val="en-US"/>
              </w:rPr>
              <w:t>Regulator and Consumer</w:t>
            </w:r>
            <w:r w:rsidR="005F42F4">
              <w:t xml:space="preserve"> Protection</w:t>
            </w:r>
            <w:r>
              <w:fldChar w:fldCharType="end"/>
            </w:r>
          </w:p>
        </w:tc>
      </w:tr>
      <w:bookmarkEnd w:id="6"/>
      <w:tr w:rsidR="005F42F4" w14:paraId="1DAAB4A7" w14:textId="77777777" w:rsidTr="00BB5F45">
        <w:tc>
          <w:tcPr>
            <w:tcW w:w="3083" w:type="dxa"/>
            <w:shd w:val="clear" w:color="auto" w:fill="auto"/>
          </w:tcPr>
          <w:p w14:paraId="39E1A06A" w14:textId="77777777" w:rsidR="005F42F4" w:rsidRDefault="005F42F4" w:rsidP="00501A12">
            <w:pPr>
              <w:pStyle w:val="Normal1linespace"/>
              <w:widowControl w:val="0"/>
            </w:pPr>
          </w:p>
        </w:tc>
        <w:tc>
          <w:tcPr>
            <w:tcW w:w="5990" w:type="dxa"/>
            <w:shd w:val="clear" w:color="auto" w:fill="auto"/>
          </w:tcPr>
          <w:p w14:paraId="1FD3DBF9" w14:textId="77777777" w:rsidR="005F42F4" w:rsidRDefault="005F42F4" w:rsidP="00501A12">
            <w:pPr>
              <w:pStyle w:val="Normal1linespace"/>
              <w:widowControl w:val="0"/>
              <w:jc w:val="left"/>
            </w:pPr>
          </w:p>
        </w:tc>
      </w:tr>
      <w:tr w:rsidR="005F42F4" w14:paraId="486ECD83" w14:textId="77777777" w:rsidTr="00BB5F45">
        <w:tc>
          <w:tcPr>
            <w:tcW w:w="3083" w:type="dxa"/>
            <w:shd w:val="clear" w:color="auto" w:fill="auto"/>
          </w:tcPr>
          <w:p w14:paraId="38E1324D" w14:textId="77777777" w:rsidR="005F42F4" w:rsidRDefault="005F42F4" w:rsidP="00501A12">
            <w:pPr>
              <w:pStyle w:val="Normal1linespace"/>
              <w:widowControl w:val="0"/>
            </w:pPr>
            <w:r>
              <w:t>Number of paragraphs:</w:t>
            </w:r>
          </w:p>
        </w:tc>
        <w:tc>
          <w:tcPr>
            <w:tcW w:w="5990" w:type="dxa"/>
            <w:shd w:val="clear" w:color="auto" w:fill="auto"/>
          </w:tcPr>
          <w:p w14:paraId="32538053" w14:textId="393C26FF" w:rsidR="005F42F4" w:rsidRDefault="00BB5F45" w:rsidP="00501A12">
            <w:pPr>
              <w:pStyle w:val="Normal1linespace"/>
              <w:widowControl w:val="0"/>
              <w:jc w:val="left"/>
            </w:pPr>
            <w:bookmarkStart w:id="7" w:name="PlaceCategoryParagraphs"/>
            <w:r>
              <w:t>54</w:t>
            </w:r>
            <w:bookmarkEnd w:id="7"/>
          </w:p>
        </w:tc>
      </w:tr>
      <w:tr w:rsidR="005F42F4" w14:paraId="0E34C6D5" w14:textId="77777777" w:rsidTr="00BB5F45">
        <w:tc>
          <w:tcPr>
            <w:tcW w:w="3083" w:type="dxa"/>
            <w:shd w:val="clear" w:color="auto" w:fill="auto"/>
          </w:tcPr>
          <w:p w14:paraId="6C5C8025" w14:textId="77777777" w:rsidR="005F42F4" w:rsidRDefault="005F42F4" w:rsidP="005F42F4">
            <w:pPr>
              <w:pStyle w:val="Normal1linespace"/>
              <w:widowControl w:val="0"/>
              <w:jc w:val="left"/>
            </w:pPr>
          </w:p>
        </w:tc>
        <w:tc>
          <w:tcPr>
            <w:tcW w:w="5990" w:type="dxa"/>
            <w:shd w:val="clear" w:color="auto" w:fill="auto"/>
          </w:tcPr>
          <w:p w14:paraId="33ACFB63" w14:textId="77777777" w:rsidR="005F42F4" w:rsidRDefault="005F42F4" w:rsidP="005F42F4">
            <w:pPr>
              <w:pStyle w:val="Normal1linespace"/>
              <w:widowControl w:val="0"/>
              <w:jc w:val="left"/>
            </w:pPr>
          </w:p>
        </w:tc>
      </w:tr>
      <w:tr w:rsidR="005F42F4" w14:paraId="3AD3D722" w14:textId="77777777" w:rsidTr="00BB5F45">
        <w:tc>
          <w:tcPr>
            <w:tcW w:w="3083" w:type="dxa"/>
            <w:shd w:val="clear" w:color="auto" w:fill="auto"/>
          </w:tcPr>
          <w:p w14:paraId="666FDEE9" w14:textId="77777777" w:rsidR="005F42F4" w:rsidRDefault="005F42F4" w:rsidP="005F42F4">
            <w:pPr>
              <w:pStyle w:val="Normal1linespace"/>
              <w:widowControl w:val="0"/>
              <w:jc w:val="left"/>
            </w:pPr>
            <w:bookmarkStart w:id="8" w:name="CounselDate" w:colFirst="0" w:colLast="2"/>
            <w:r w:rsidRPr="006A24E3">
              <w:t>Date of hearing:</w:t>
            </w:r>
          </w:p>
        </w:tc>
        <w:tc>
          <w:tcPr>
            <w:tcW w:w="5990" w:type="dxa"/>
            <w:shd w:val="clear" w:color="auto" w:fill="auto"/>
          </w:tcPr>
          <w:p w14:paraId="6CC774AC" w14:textId="5529251B" w:rsidR="005F42F4" w:rsidRDefault="00BB5F45" w:rsidP="005F42F4">
            <w:pPr>
              <w:pStyle w:val="Normal1linespace"/>
              <w:widowControl w:val="0"/>
              <w:jc w:val="left"/>
            </w:pPr>
            <w:bookmarkStart w:id="9" w:name="HearingDate"/>
            <w:r>
              <w:t>6 December 2023</w:t>
            </w:r>
            <w:bookmarkEnd w:id="9"/>
          </w:p>
        </w:tc>
      </w:tr>
      <w:tr w:rsidR="005F42F4" w14:paraId="3A79600C" w14:textId="77777777" w:rsidTr="00BB5F45">
        <w:tc>
          <w:tcPr>
            <w:tcW w:w="3083" w:type="dxa"/>
            <w:shd w:val="clear" w:color="auto" w:fill="auto"/>
          </w:tcPr>
          <w:p w14:paraId="6BF0F583" w14:textId="77777777" w:rsidR="005F42F4" w:rsidRDefault="005F42F4" w:rsidP="005F42F4">
            <w:pPr>
              <w:pStyle w:val="Normal1linespace"/>
              <w:widowControl w:val="0"/>
              <w:jc w:val="left"/>
            </w:pPr>
          </w:p>
        </w:tc>
        <w:tc>
          <w:tcPr>
            <w:tcW w:w="5990" w:type="dxa"/>
            <w:shd w:val="clear" w:color="auto" w:fill="auto"/>
          </w:tcPr>
          <w:p w14:paraId="16078B58" w14:textId="77777777" w:rsidR="005F42F4" w:rsidRDefault="005F42F4" w:rsidP="005F42F4">
            <w:pPr>
              <w:pStyle w:val="Normal1linespace"/>
              <w:widowControl w:val="0"/>
              <w:jc w:val="left"/>
            </w:pPr>
          </w:p>
        </w:tc>
      </w:tr>
      <w:tr w:rsidR="00BB5F45" w14:paraId="5FB13FE4" w14:textId="77777777" w:rsidTr="00BB5F45">
        <w:tc>
          <w:tcPr>
            <w:tcW w:w="3083" w:type="dxa"/>
            <w:shd w:val="clear" w:color="auto" w:fill="auto"/>
          </w:tcPr>
          <w:p w14:paraId="53B0D569" w14:textId="352AA5DA" w:rsidR="00BB5F45" w:rsidRDefault="00BB5F45" w:rsidP="00BB5F45">
            <w:pPr>
              <w:pStyle w:val="Normal1linespace"/>
              <w:widowControl w:val="0"/>
              <w:jc w:val="left"/>
            </w:pPr>
            <w:bookmarkStart w:id="10" w:name="Counsel" w:colFirst="0" w:colLast="2"/>
            <w:bookmarkEnd w:id="8"/>
            <w:r>
              <w:t>Counsel for the Applicant:</w:t>
            </w:r>
          </w:p>
        </w:tc>
        <w:tc>
          <w:tcPr>
            <w:tcW w:w="5990" w:type="dxa"/>
            <w:shd w:val="clear" w:color="auto" w:fill="auto"/>
          </w:tcPr>
          <w:p w14:paraId="41F7EFA4" w14:textId="40296E3E" w:rsidR="00BB5F45" w:rsidRDefault="00BB5F45" w:rsidP="00BB5F45">
            <w:pPr>
              <w:pStyle w:val="Normal1linespace"/>
              <w:widowControl w:val="0"/>
              <w:jc w:val="left"/>
            </w:pPr>
            <w:bookmarkStart w:id="11" w:name="AppCounsel"/>
            <w:bookmarkEnd w:id="11"/>
            <w:r>
              <w:t>Mr M McKechnie</w:t>
            </w:r>
          </w:p>
        </w:tc>
      </w:tr>
      <w:tr w:rsidR="00BB5F45" w14:paraId="4FFFA911" w14:textId="77777777" w:rsidTr="00BB5F45">
        <w:tc>
          <w:tcPr>
            <w:tcW w:w="3083" w:type="dxa"/>
            <w:shd w:val="clear" w:color="auto" w:fill="auto"/>
          </w:tcPr>
          <w:p w14:paraId="599DFCB0" w14:textId="77777777" w:rsidR="00BB5F45" w:rsidRDefault="00BB5F45" w:rsidP="00BB5F45">
            <w:pPr>
              <w:pStyle w:val="Normal1linespace"/>
              <w:widowControl w:val="0"/>
              <w:jc w:val="left"/>
            </w:pPr>
          </w:p>
        </w:tc>
        <w:tc>
          <w:tcPr>
            <w:tcW w:w="5990" w:type="dxa"/>
            <w:shd w:val="clear" w:color="auto" w:fill="auto"/>
          </w:tcPr>
          <w:p w14:paraId="1CF3CCAC" w14:textId="77777777" w:rsidR="00BB5F45" w:rsidRDefault="00BB5F45" w:rsidP="00BB5F45">
            <w:pPr>
              <w:pStyle w:val="Normal1linespace"/>
              <w:widowControl w:val="0"/>
              <w:jc w:val="left"/>
            </w:pPr>
          </w:p>
        </w:tc>
      </w:tr>
      <w:tr w:rsidR="00BB5F45" w14:paraId="202B170B" w14:textId="77777777" w:rsidTr="00BB5F45">
        <w:tc>
          <w:tcPr>
            <w:tcW w:w="3083" w:type="dxa"/>
            <w:shd w:val="clear" w:color="auto" w:fill="auto"/>
          </w:tcPr>
          <w:p w14:paraId="7E193D1B" w14:textId="301FB466" w:rsidR="00BB5F45" w:rsidRDefault="00BB5F45" w:rsidP="00BB5F45">
            <w:pPr>
              <w:pStyle w:val="Normal1linespace"/>
              <w:widowControl w:val="0"/>
              <w:jc w:val="left"/>
            </w:pPr>
            <w:r>
              <w:t>Solicitor for the Applicant:</w:t>
            </w:r>
          </w:p>
        </w:tc>
        <w:tc>
          <w:tcPr>
            <w:tcW w:w="5990" w:type="dxa"/>
            <w:shd w:val="clear" w:color="auto" w:fill="auto"/>
          </w:tcPr>
          <w:p w14:paraId="294A3DA1" w14:textId="4B5877C2" w:rsidR="00BB5F45" w:rsidRDefault="00BB5F45" w:rsidP="00BB5F45">
            <w:pPr>
              <w:pStyle w:val="Normal1linespace"/>
              <w:widowControl w:val="0"/>
              <w:jc w:val="left"/>
            </w:pPr>
            <w:r>
              <w:t>Australian Government Solicitor</w:t>
            </w:r>
          </w:p>
        </w:tc>
      </w:tr>
      <w:tr w:rsidR="00BB5F45" w14:paraId="555BF7A6" w14:textId="77777777" w:rsidTr="00BB5F45">
        <w:tc>
          <w:tcPr>
            <w:tcW w:w="3083" w:type="dxa"/>
            <w:shd w:val="clear" w:color="auto" w:fill="auto"/>
          </w:tcPr>
          <w:p w14:paraId="48D27D1D" w14:textId="77777777" w:rsidR="00BB5F45" w:rsidRDefault="00BB5F45" w:rsidP="00BB5F45">
            <w:pPr>
              <w:pStyle w:val="Normal1linespace"/>
              <w:widowControl w:val="0"/>
              <w:jc w:val="left"/>
            </w:pPr>
          </w:p>
        </w:tc>
        <w:tc>
          <w:tcPr>
            <w:tcW w:w="5990" w:type="dxa"/>
            <w:shd w:val="clear" w:color="auto" w:fill="auto"/>
          </w:tcPr>
          <w:p w14:paraId="4E16A244" w14:textId="77777777" w:rsidR="00BB5F45" w:rsidRDefault="00BB5F45" w:rsidP="00BB5F45">
            <w:pPr>
              <w:pStyle w:val="Normal1linespace"/>
              <w:widowControl w:val="0"/>
              <w:jc w:val="left"/>
            </w:pPr>
          </w:p>
        </w:tc>
      </w:tr>
      <w:tr w:rsidR="00BB5F45" w14:paraId="1E9B42FC" w14:textId="77777777" w:rsidTr="00BB5F45">
        <w:tc>
          <w:tcPr>
            <w:tcW w:w="3083" w:type="dxa"/>
            <w:shd w:val="clear" w:color="auto" w:fill="auto"/>
          </w:tcPr>
          <w:p w14:paraId="771A2E04" w14:textId="456570F3" w:rsidR="00BB5F45" w:rsidRDefault="00BB5F45" w:rsidP="00BB5F45">
            <w:pPr>
              <w:pStyle w:val="Normal1linespace"/>
              <w:widowControl w:val="0"/>
              <w:jc w:val="left"/>
            </w:pPr>
            <w:r>
              <w:t>Counsel for the Respondent:</w:t>
            </w:r>
          </w:p>
        </w:tc>
        <w:tc>
          <w:tcPr>
            <w:tcW w:w="5990" w:type="dxa"/>
            <w:shd w:val="clear" w:color="auto" w:fill="auto"/>
          </w:tcPr>
          <w:p w14:paraId="42645846" w14:textId="5FAAE4FB" w:rsidR="00BB5F45" w:rsidRDefault="00BB5F45" w:rsidP="00BB5F45">
            <w:pPr>
              <w:pStyle w:val="Normal1linespace"/>
              <w:widowControl w:val="0"/>
              <w:jc w:val="left"/>
            </w:pPr>
            <w:r>
              <w:t>The Respondent appeared in person</w:t>
            </w:r>
          </w:p>
        </w:tc>
      </w:tr>
      <w:bookmarkEnd w:id="10"/>
    </w:tbl>
    <w:p w14:paraId="3C039C9D" w14:textId="77777777" w:rsidR="007470BD" w:rsidRDefault="007470BD">
      <w:pPr>
        <w:pStyle w:val="Normal1linespace"/>
      </w:pPr>
    </w:p>
    <w:p w14:paraId="719C1411" w14:textId="77777777" w:rsidR="00E94CBF" w:rsidRDefault="00E94CBF">
      <w:pPr>
        <w:pStyle w:val="Normal1linespace"/>
      </w:pPr>
    </w:p>
    <w:p w14:paraId="0BBAB2A3"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1463BE68"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73F007AF" w14:textId="77777777" w:rsidTr="00E81DA6">
        <w:tc>
          <w:tcPr>
            <w:tcW w:w="6912" w:type="dxa"/>
            <w:gridSpan w:val="2"/>
          </w:tcPr>
          <w:p w14:paraId="518C4F2E" w14:textId="77777777" w:rsidR="00A46CCC" w:rsidRPr="001765E0" w:rsidRDefault="00A46CCC" w:rsidP="00525A49">
            <w:pPr>
              <w:pStyle w:val="NormalHeadings"/>
            </w:pPr>
          </w:p>
        </w:tc>
        <w:tc>
          <w:tcPr>
            <w:tcW w:w="2330" w:type="dxa"/>
          </w:tcPr>
          <w:p w14:paraId="717A17CD" w14:textId="1A73F1A4" w:rsidR="00A46CCC" w:rsidRDefault="005F42F4" w:rsidP="00F92355">
            <w:pPr>
              <w:pStyle w:val="NormalHeadings"/>
              <w:jc w:val="right"/>
            </w:pPr>
            <w:bookmarkStart w:id="12" w:name="FileNo"/>
            <w:r>
              <w:t>QUD 451 of 2023</w:t>
            </w:r>
            <w:bookmarkEnd w:id="12"/>
          </w:p>
        </w:tc>
      </w:tr>
      <w:tr w:rsidR="00A76C13" w14:paraId="3EEE6A25" w14:textId="77777777" w:rsidTr="00F461A4">
        <w:tc>
          <w:tcPr>
            <w:tcW w:w="9242" w:type="dxa"/>
            <w:gridSpan w:val="3"/>
          </w:tcPr>
          <w:p w14:paraId="5A63BA49" w14:textId="01DEBBC7" w:rsidR="00A76C13" w:rsidRPr="00A76C13" w:rsidRDefault="005F42F4" w:rsidP="005F42F4">
            <w:pPr>
              <w:pStyle w:val="NormalHeadings"/>
              <w:jc w:val="left"/>
            </w:pPr>
            <w:bookmarkStart w:id="13" w:name="InTheMatterOf"/>
            <w:r>
              <w:t xml:space="preserve"> </w:t>
            </w:r>
            <w:bookmarkEnd w:id="13"/>
          </w:p>
        </w:tc>
      </w:tr>
      <w:tr w:rsidR="00A46CCC" w14:paraId="17AA8EB5" w14:textId="77777777" w:rsidTr="005041F0">
        <w:trPr>
          <w:trHeight w:val="386"/>
        </w:trPr>
        <w:tc>
          <w:tcPr>
            <w:tcW w:w="2376" w:type="dxa"/>
          </w:tcPr>
          <w:p w14:paraId="5B6AEF4C" w14:textId="77777777" w:rsidR="00A46CCC" w:rsidRDefault="00A46CCC" w:rsidP="005041F0">
            <w:pPr>
              <w:pStyle w:val="NormalHeadings"/>
              <w:jc w:val="left"/>
              <w:rPr>
                <w:caps/>
                <w:szCs w:val="24"/>
              </w:rPr>
            </w:pPr>
            <w:bookmarkStart w:id="14" w:name="Parties"/>
            <w:r>
              <w:rPr>
                <w:caps/>
                <w:szCs w:val="24"/>
              </w:rPr>
              <w:t>BETWEEN:</w:t>
            </w:r>
          </w:p>
        </w:tc>
        <w:tc>
          <w:tcPr>
            <w:tcW w:w="6866" w:type="dxa"/>
            <w:gridSpan w:val="2"/>
          </w:tcPr>
          <w:p w14:paraId="03B4D17F" w14:textId="77777777" w:rsidR="005F42F4" w:rsidRDefault="005F42F4" w:rsidP="005F42F4">
            <w:pPr>
              <w:pStyle w:val="NormalHeadings"/>
              <w:jc w:val="left"/>
            </w:pPr>
            <w:bookmarkStart w:id="15" w:name="Applicant"/>
            <w:r>
              <w:t>ESAFETY COMMISSIONER</w:t>
            </w:r>
          </w:p>
          <w:p w14:paraId="03C348EA" w14:textId="77777777" w:rsidR="005F42F4" w:rsidRDefault="005F42F4" w:rsidP="005F42F4">
            <w:pPr>
              <w:pStyle w:val="PartyType"/>
            </w:pPr>
            <w:r>
              <w:t>Applicant</w:t>
            </w:r>
          </w:p>
          <w:bookmarkEnd w:id="15"/>
          <w:p w14:paraId="306B18FE" w14:textId="4AD5B666" w:rsidR="00A46CCC" w:rsidRPr="006555B4" w:rsidRDefault="00A46CCC" w:rsidP="005041F0">
            <w:pPr>
              <w:pStyle w:val="NormalHeadings"/>
              <w:jc w:val="left"/>
            </w:pPr>
          </w:p>
        </w:tc>
      </w:tr>
      <w:tr w:rsidR="00A46CCC" w14:paraId="3EDAE9A7" w14:textId="77777777" w:rsidTr="005041F0">
        <w:trPr>
          <w:trHeight w:val="386"/>
        </w:trPr>
        <w:tc>
          <w:tcPr>
            <w:tcW w:w="2376" w:type="dxa"/>
          </w:tcPr>
          <w:p w14:paraId="053185B5" w14:textId="77777777" w:rsidR="00A46CCC" w:rsidRDefault="00A46CCC" w:rsidP="005041F0">
            <w:pPr>
              <w:pStyle w:val="NormalHeadings"/>
              <w:jc w:val="left"/>
              <w:rPr>
                <w:caps/>
                <w:szCs w:val="24"/>
              </w:rPr>
            </w:pPr>
            <w:r>
              <w:rPr>
                <w:caps/>
                <w:szCs w:val="24"/>
              </w:rPr>
              <w:t>AND:</w:t>
            </w:r>
          </w:p>
        </w:tc>
        <w:tc>
          <w:tcPr>
            <w:tcW w:w="6866" w:type="dxa"/>
            <w:gridSpan w:val="2"/>
          </w:tcPr>
          <w:p w14:paraId="0D54EDC6" w14:textId="77777777" w:rsidR="005F42F4" w:rsidRDefault="005F42F4" w:rsidP="005F42F4">
            <w:pPr>
              <w:pStyle w:val="NormalHeadings"/>
              <w:jc w:val="left"/>
            </w:pPr>
            <w:bookmarkStart w:id="16" w:name="Respondent"/>
            <w:r>
              <w:t>ANTHONY ROTONDO AKA ANTONIO ROTONDO</w:t>
            </w:r>
          </w:p>
          <w:p w14:paraId="402E0BDE" w14:textId="77777777" w:rsidR="005F42F4" w:rsidRDefault="005F42F4" w:rsidP="005F42F4">
            <w:pPr>
              <w:pStyle w:val="PartyType"/>
            </w:pPr>
            <w:r>
              <w:t>Respondent</w:t>
            </w:r>
          </w:p>
          <w:bookmarkEnd w:id="16"/>
          <w:p w14:paraId="57E31CF6" w14:textId="0E327137" w:rsidR="00A46CCC" w:rsidRPr="006555B4" w:rsidRDefault="00A46CCC" w:rsidP="005041F0">
            <w:pPr>
              <w:pStyle w:val="NormalHeadings"/>
              <w:jc w:val="left"/>
            </w:pPr>
          </w:p>
        </w:tc>
      </w:tr>
    </w:tbl>
    <w:p w14:paraId="6F426ECD"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359D5993" w14:textId="77777777">
        <w:tc>
          <w:tcPr>
            <w:tcW w:w="2376" w:type="dxa"/>
          </w:tcPr>
          <w:p w14:paraId="62A1A515"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6E470525" w14:textId="2F88B2B2" w:rsidR="00395B24" w:rsidRDefault="005F42F4">
            <w:pPr>
              <w:pStyle w:val="NormalHeadings"/>
              <w:jc w:val="left"/>
              <w:rPr>
                <w:caps/>
                <w:szCs w:val="24"/>
              </w:rPr>
            </w:pPr>
            <w:bookmarkStart w:id="19" w:name="Judge"/>
            <w:r>
              <w:rPr>
                <w:caps/>
                <w:szCs w:val="24"/>
              </w:rPr>
              <w:t>DERRINGTON J</w:t>
            </w:r>
            <w:bookmarkEnd w:id="19"/>
          </w:p>
        </w:tc>
      </w:tr>
      <w:tr w:rsidR="00395B24" w14:paraId="3FF3EE71" w14:textId="77777777">
        <w:tc>
          <w:tcPr>
            <w:tcW w:w="2376" w:type="dxa"/>
          </w:tcPr>
          <w:p w14:paraId="70821D10" w14:textId="77777777" w:rsidR="00395B24" w:rsidRDefault="002C7385">
            <w:pPr>
              <w:pStyle w:val="NormalHeadings"/>
              <w:spacing w:after="120"/>
              <w:jc w:val="left"/>
              <w:rPr>
                <w:caps/>
                <w:szCs w:val="24"/>
              </w:rPr>
            </w:pPr>
            <w:r>
              <w:rPr>
                <w:caps/>
                <w:szCs w:val="24"/>
              </w:rPr>
              <w:t>DATE OF ORDER:</w:t>
            </w:r>
          </w:p>
        </w:tc>
        <w:tc>
          <w:tcPr>
            <w:tcW w:w="6866" w:type="dxa"/>
          </w:tcPr>
          <w:p w14:paraId="4AA1E5A6" w14:textId="7193063B" w:rsidR="00395B24" w:rsidRDefault="00BB5F45">
            <w:pPr>
              <w:pStyle w:val="NormalHeadings"/>
              <w:jc w:val="left"/>
              <w:rPr>
                <w:caps/>
                <w:szCs w:val="24"/>
              </w:rPr>
            </w:pPr>
            <w:r>
              <w:rPr>
                <w:caps/>
                <w:szCs w:val="24"/>
              </w:rPr>
              <w:t>6 December 2023</w:t>
            </w:r>
          </w:p>
        </w:tc>
      </w:tr>
    </w:tbl>
    <w:p w14:paraId="0C0F366D" w14:textId="77777777" w:rsidR="00395B24" w:rsidRDefault="00395B24">
      <w:pPr>
        <w:pStyle w:val="NormalHeadings"/>
        <w:rPr>
          <w:b w:val="0"/>
        </w:rPr>
      </w:pPr>
    </w:p>
    <w:p w14:paraId="3EA7B11D" w14:textId="77777777" w:rsidR="008D1617" w:rsidRDefault="008D1617">
      <w:pPr>
        <w:pStyle w:val="NormalHeadings"/>
        <w:rPr>
          <w:b w:val="0"/>
        </w:rPr>
      </w:pPr>
    </w:p>
    <w:p w14:paraId="4242843F" w14:textId="77777777" w:rsidR="00395B24" w:rsidRDefault="002C7385">
      <w:pPr>
        <w:pStyle w:val="NormalHeadings"/>
      </w:pPr>
      <w:r>
        <w:t>THE COURT ORDERS THAT:</w:t>
      </w:r>
    </w:p>
    <w:p w14:paraId="0CD82F25" w14:textId="77777777" w:rsidR="007F60DF" w:rsidRDefault="007F60DF" w:rsidP="00243E5E">
      <w:pPr>
        <w:pStyle w:val="NormalHeadings"/>
      </w:pPr>
    </w:p>
    <w:p w14:paraId="5C955224" w14:textId="12271744" w:rsidR="001A6C52" w:rsidRDefault="003B0A4E" w:rsidP="001A6C52">
      <w:pPr>
        <w:pStyle w:val="Order1"/>
      </w:pPr>
      <w:r>
        <w:t xml:space="preserve">In respect of charge 1 of the statement of charge issued by Justice </w:t>
      </w:r>
      <w:proofErr w:type="spellStart"/>
      <w:r>
        <w:t>Rangiah</w:t>
      </w:r>
      <w:proofErr w:type="spellEnd"/>
      <w:r>
        <w:t xml:space="preserve"> on 27 October 2023, </w:t>
      </w:r>
      <w:r w:rsidR="00606DD0">
        <w:t>the respondent, Anthony Rotondo, is to pay to the Commonwealth of Australia a fine of $5,000.00</w:t>
      </w:r>
      <w:r w:rsidR="00F67936">
        <w:t>.</w:t>
      </w:r>
    </w:p>
    <w:p w14:paraId="151FFA04" w14:textId="26C394CB" w:rsidR="00606DD0" w:rsidRDefault="00606DD0" w:rsidP="001A6C52">
      <w:pPr>
        <w:pStyle w:val="Order1"/>
      </w:pPr>
      <w:r>
        <w:t xml:space="preserve">In respect of charge 2 of the statement of charge issued by Justice </w:t>
      </w:r>
      <w:proofErr w:type="spellStart"/>
      <w:r>
        <w:t>Rangiah</w:t>
      </w:r>
      <w:proofErr w:type="spellEnd"/>
      <w:r>
        <w:t xml:space="preserve"> on 27 October 2023, the respondent, Anthony Rotondo, is to pay to the Commonwealth of Australia a fine of $10,000.00</w:t>
      </w:r>
      <w:r w:rsidR="00F67936">
        <w:t>.</w:t>
      </w:r>
    </w:p>
    <w:p w14:paraId="2DF60C22" w14:textId="109967ED" w:rsidR="00606DD0" w:rsidRDefault="00606DD0" w:rsidP="001A6C52">
      <w:pPr>
        <w:pStyle w:val="Order1"/>
      </w:pPr>
      <w:r>
        <w:t xml:space="preserve">In respect of charge 3 of the statement of charge issued by Justice </w:t>
      </w:r>
      <w:proofErr w:type="spellStart"/>
      <w:r>
        <w:t>Rangiah</w:t>
      </w:r>
      <w:proofErr w:type="spellEnd"/>
      <w:r>
        <w:t xml:space="preserve"> on 27 October 2023, the respondent, Anthony Rotondo, is to pay to the Commonwealth of Australia a fine of $10,000.00.</w:t>
      </w:r>
    </w:p>
    <w:p w14:paraId="45A13AD5" w14:textId="45FE6F0D" w:rsidR="00606DD0" w:rsidRDefault="00606DD0" w:rsidP="001A6C52">
      <w:pPr>
        <w:pStyle w:val="Order1"/>
      </w:pPr>
      <w:r>
        <w:t xml:space="preserve">The respondent, Anthony Rotondo, is to pay the applicant’s costs of and incidental to the contempt proceedings on an indemnity basis. </w:t>
      </w:r>
    </w:p>
    <w:p w14:paraId="488F597A" w14:textId="77777777" w:rsidR="005C7BC0" w:rsidRDefault="005C7BC0" w:rsidP="005C7BC0">
      <w:pPr>
        <w:pStyle w:val="Order1"/>
        <w:numPr>
          <w:ilvl w:val="0"/>
          <w:numId w:val="0"/>
        </w:numPr>
        <w:ind w:left="720"/>
      </w:pPr>
    </w:p>
    <w:p w14:paraId="677D15A7" w14:textId="77777777" w:rsidR="001A6C52" w:rsidRDefault="001A6C52" w:rsidP="001A6C52">
      <w:pPr>
        <w:pStyle w:val="BodyText"/>
      </w:pPr>
    </w:p>
    <w:p w14:paraId="44B49B0F" w14:textId="77777777" w:rsidR="00A431E6" w:rsidRDefault="00A431E6" w:rsidP="001A6C52">
      <w:pPr>
        <w:pStyle w:val="BodyText"/>
      </w:pPr>
    </w:p>
    <w:p w14:paraId="5FAD5DCC" w14:textId="6E6B18AE" w:rsidR="0050309C" w:rsidRDefault="005F42F4" w:rsidP="004D53E5">
      <w:pPr>
        <w:pStyle w:val="SingleSpace"/>
      </w:pPr>
      <w:bookmarkStart w:id="20" w:name="OrdersStatement"/>
      <w:r>
        <w:t>Note:</w:t>
      </w:r>
      <w:r>
        <w:tab/>
        <w:t xml:space="preserve">Entry of orders is dealt with in Rule 39.32 of the </w:t>
      </w:r>
      <w:r>
        <w:rPr>
          <w:i/>
        </w:rPr>
        <w:t>Federal Court Rules 2011</w:t>
      </w:r>
      <w:r>
        <w:t>.</w:t>
      </w:r>
      <w:bookmarkEnd w:id="20"/>
    </w:p>
    <w:p w14:paraId="18F442AA" w14:textId="77777777" w:rsidR="00E23577" w:rsidRDefault="00E23577" w:rsidP="002B0E91">
      <w:pPr>
        <w:pStyle w:val="BodyText"/>
      </w:pPr>
    </w:p>
    <w:p w14:paraId="6DAE2848"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4D4C38A8" w14:textId="77777777"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14:paraId="00267175" w14:textId="0DD3DD8E" w:rsidR="00694BEB" w:rsidRDefault="005F42F4" w:rsidP="005E0510">
      <w:pPr>
        <w:pStyle w:val="NormalHeadings"/>
        <w:spacing w:line="360" w:lineRule="auto"/>
        <w:jc w:val="left"/>
        <w:rPr>
          <w:sz w:val="26"/>
          <w:szCs w:val="26"/>
        </w:rPr>
      </w:pPr>
      <w:r>
        <w:rPr>
          <w:sz w:val="26"/>
          <w:szCs w:val="26"/>
        </w:rPr>
        <w:t>DERRINGTON J:</w:t>
      </w:r>
    </w:p>
    <w:p w14:paraId="5DDB429C" w14:textId="081AC9A8" w:rsidR="00CD1346" w:rsidRDefault="00A048B6" w:rsidP="00A048B6">
      <w:pPr>
        <w:pStyle w:val="Heading2"/>
      </w:pPr>
      <w:r>
        <w:t>Introduction</w:t>
      </w:r>
    </w:p>
    <w:p w14:paraId="5C609ADB" w14:textId="2B690F81" w:rsidR="00A048B6" w:rsidRDefault="00F969B9" w:rsidP="00A048B6">
      <w:pPr>
        <w:pStyle w:val="ParaNumbering"/>
      </w:pPr>
      <w:r>
        <w:t>This</w:t>
      </w:r>
      <w:r w:rsidR="00A048B6">
        <w:t xml:space="preserve"> is an application</w:t>
      </w:r>
      <w:r w:rsidR="002312BC" w:rsidRPr="002312BC">
        <w:t xml:space="preserve"> </w:t>
      </w:r>
      <w:r w:rsidR="002312BC">
        <w:t xml:space="preserve">pursuant to Div 42.2 of the </w:t>
      </w:r>
      <w:r w:rsidR="002312BC" w:rsidRPr="00BB5F45">
        <w:rPr>
          <w:i/>
          <w:iCs/>
        </w:rPr>
        <w:t>Federal Court Rules 2011</w:t>
      </w:r>
      <w:r w:rsidR="002312BC" w:rsidRPr="00BB5F45">
        <w:t xml:space="preserve"> (</w:t>
      </w:r>
      <w:proofErr w:type="spellStart"/>
      <w:r w:rsidR="002312BC" w:rsidRPr="00BB5F45">
        <w:t>Cth</w:t>
      </w:r>
      <w:proofErr w:type="spellEnd"/>
      <w:r w:rsidR="002312BC" w:rsidRPr="00BB5F45">
        <w:t>)</w:t>
      </w:r>
      <w:r w:rsidR="002312BC">
        <w:t xml:space="preserve"> (the Rules) for </w:t>
      </w:r>
      <w:r w:rsidR="00210ECF">
        <w:t xml:space="preserve">punishment </w:t>
      </w:r>
      <w:r>
        <w:t>for</w:t>
      </w:r>
      <w:r w:rsidR="002312BC">
        <w:t xml:space="preserve"> contempt</w:t>
      </w:r>
      <w:r w:rsidR="009F4BAA">
        <w:t xml:space="preserve"> of </w:t>
      </w:r>
      <w:r>
        <w:t>certain orders of this C</w:t>
      </w:r>
      <w:r w:rsidR="009F4BAA">
        <w:t>ourt</w:t>
      </w:r>
      <w:r w:rsidR="00726181">
        <w:t>.</w:t>
      </w:r>
      <w:r w:rsidR="002312BC">
        <w:t xml:space="preserve"> </w:t>
      </w:r>
      <w:r w:rsidR="00726181">
        <w:t xml:space="preserve"> It is</w:t>
      </w:r>
      <w:r w:rsidR="00A048B6">
        <w:t xml:space="preserve"> brought by the </w:t>
      </w:r>
      <w:proofErr w:type="spellStart"/>
      <w:r w:rsidR="00A048B6">
        <w:t>eSafety</w:t>
      </w:r>
      <w:proofErr w:type="spellEnd"/>
      <w:r w:rsidR="00A048B6">
        <w:t xml:space="preserve"> Commissioner </w:t>
      </w:r>
      <w:r w:rsidR="00617EED">
        <w:t xml:space="preserve">(the Commissioner) </w:t>
      </w:r>
      <w:r w:rsidR="00A048B6">
        <w:t>against Mr Anthony Rotondo</w:t>
      </w:r>
      <w:r w:rsidR="009F4BAA">
        <w:t xml:space="preserve"> (also known as Mr Antonio Rotondo)</w:t>
      </w:r>
      <w:r w:rsidR="00A048B6">
        <w:t xml:space="preserve">.  </w:t>
      </w:r>
    </w:p>
    <w:p w14:paraId="33CC3D30" w14:textId="57846559" w:rsidR="00726181" w:rsidRPr="00516954" w:rsidRDefault="00A048B6" w:rsidP="00A048B6">
      <w:pPr>
        <w:pStyle w:val="ParaNumbering"/>
      </w:pPr>
      <w:r w:rsidRPr="005750C3">
        <w:t>The</w:t>
      </w:r>
      <w:r w:rsidR="00F969B9" w:rsidRPr="005750C3">
        <w:t xml:space="preserve"> application is brought in the context of a proceeding being prosecuted by the</w:t>
      </w:r>
      <w:r w:rsidRPr="005750C3">
        <w:t xml:space="preserve"> Commissioner</w:t>
      </w:r>
      <w:r w:rsidR="00F969B9" w:rsidRPr="005750C3">
        <w:t xml:space="preserve"> against Mr Rotondo for </w:t>
      </w:r>
      <w:r w:rsidR="005750C3">
        <w:t>the imposition of civil penalties</w:t>
      </w:r>
      <w:r w:rsidR="00F969B9" w:rsidRPr="005750C3">
        <w:t xml:space="preserve"> for alleged breaches of the </w:t>
      </w:r>
      <w:r w:rsidR="00F969B9" w:rsidRPr="00BB5F45">
        <w:rPr>
          <w:i/>
          <w:iCs/>
        </w:rPr>
        <w:t>Online Safety Act 2021</w:t>
      </w:r>
      <w:r w:rsidR="00F969B9" w:rsidRPr="00BB5F45">
        <w:t xml:space="preserve"> (</w:t>
      </w:r>
      <w:proofErr w:type="spellStart"/>
      <w:r w:rsidR="00F969B9" w:rsidRPr="00BB5F45">
        <w:t>Cth</w:t>
      </w:r>
      <w:proofErr w:type="spellEnd"/>
      <w:r w:rsidR="00F969B9" w:rsidRPr="00BB5F45">
        <w:t>)</w:t>
      </w:r>
      <w:r w:rsidR="00F969B9" w:rsidRPr="005750C3">
        <w:t xml:space="preserve"> (the Act)</w:t>
      </w:r>
      <w:r w:rsidR="00516954" w:rsidRPr="005750C3">
        <w:t>.  The Commissioner is empowered to bring such proceedings pursuant to s 162 of the Act</w:t>
      </w:r>
      <w:r w:rsidR="0033046D">
        <w:t>,</w:t>
      </w:r>
      <w:r w:rsidR="00726181" w:rsidRPr="005750C3">
        <w:t xml:space="preserve"> read in conjunction with Pt 4 of the </w:t>
      </w:r>
      <w:r w:rsidR="00726181" w:rsidRPr="00BB5F45">
        <w:rPr>
          <w:i/>
          <w:iCs/>
        </w:rPr>
        <w:t>Regulatory Powers (Standard Provisions) Act 2014</w:t>
      </w:r>
      <w:r w:rsidR="00726181" w:rsidRPr="00BB5F45">
        <w:t xml:space="preserve"> (</w:t>
      </w:r>
      <w:proofErr w:type="spellStart"/>
      <w:r w:rsidR="00726181" w:rsidRPr="00BB5F45">
        <w:t>Cth</w:t>
      </w:r>
      <w:proofErr w:type="spellEnd"/>
      <w:r w:rsidR="00726181" w:rsidRPr="00BB5F45">
        <w:t>)</w:t>
      </w:r>
      <w:r w:rsidR="00726181" w:rsidRPr="005750C3">
        <w:t>.</w:t>
      </w:r>
    </w:p>
    <w:p w14:paraId="3735D79F" w14:textId="7226C3A5" w:rsidR="00A048B6" w:rsidRDefault="002A369D" w:rsidP="00A048B6">
      <w:pPr>
        <w:pStyle w:val="ParaNumbering"/>
      </w:pPr>
      <w:r w:rsidRPr="002A369D">
        <w:t>Mr Rotondo does not contest the</w:t>
      </w:r>
      <w:r w:rsidR="005750C3">
        <w:t xml:space="preserve"> Commissioner’s</w:t>
      </w:r>
      <w:r w:rsidRPr="002A369D">
        <w:t xml:space="preserve"> application for </w:t>
      </w:r>
      <w:r w:rsidR="005750C3" w:rsidRPr="002A369D">
        <w:t>contempt,</w:t>
      </w:r>
      <w:r w:rsidRPr="002A369D">
        <w:t xml:space="preserve"> and he has acknowledged his guilt in that respect. </w:t>
      </w:r>
      <w:r w:rsidR="005750C3">
        <w:t xml:space="preserve"> He has co-operated with the Commissioner’s officers to remove </w:t>
      </w:r>
      <w:r w:rsidR="0033046D">
        <w:t xml:space="preserve">from the internet the </w:t>
      </w:r>
      <w:r w:rsidR="005750C3">
        <w:t xml:space="preserve">offending </w:t>
      </w:r>
      <w:r w:rsidR="00617EED">
        <w:t xml:space="preserve">material </w:t>
      </w:r>
      <w:r w:rsidR="005750C3">
        <w:t>the subject of the orders in respect of which</w:t>
      </w:r>
      <w:r w:rsidR="00CC5DC2">
        <w:t xml:space="preserve"> the </w:t>
      </w:r>
      <w:r w:rsidR="0033046D">
        <w:t xml:space="preserve">present </w:t>
      </w:r>
      <w:r w:rsidR="00CC5DC2">
        <w:t>contempt proceedings are brought.</w:t>
      </w:r>
      <w:r w:rsidR="005750C3">
        <w:t xml:space="preserve"> </w:t>
      </w:r>
      <w:r w:rsidRPr="002A369D">
        <w:t xml:space="preserve"> Therefore, the only </w:t>
      </w:r>
      <w:r w:rsidR="0033046D">
        <w:t xml:space="preserve">remaining </w:t>
      </w:r>
      <w:r w:rsidRPr="002A369D">
        <w:t xml:space="preserve">issue is the </w:t>
      </w:r>
      <w:r w:rsidR="00617EED">
        <w:t xml:space="preserve">penalty that </w:t>
      </w:r>
      <w:r w:rsidRPr="002A369D">
        <w:t xml:space="preserve">the Court should impose in the circumstances.  </w:t>
      </w:r>
      <w:r w:rsidR="00A048B6">
        <w:t xml:space="preserve">  </w:t>
      </w:r>
    </w:p>
    <w:p w14:paraId="14A505AA" w14:textId="1C99C062" w:rsidR="00A048B6" w:rsidRDefault="00A048B6" w:rsidP="00A048B6">
      <w:pPr>
        <w:pStyle w:val="Heading2"/>
      </w:pPr>
      <w:r>
        <w:t>Background</w:t>
      </w:r>
    </w:p>
    <w:p w14:paraId="5FEA3FC5" w14:textId="3EADECE1" w:rsidR="00CC5DC2" w:rsidRDefault="00A048B6" w:rsidP="00A048B6">
      <w:pPr>
        <w:pStyle w:val="ParaNumbering"/>
      </w:pPr>
      <w:r>
        <w:t>On 19 October 202</w:t>
      </w:r>
      <w:r w:rsidR="00210ECF">
        <w:t>3,</w:t>
      </w:r>
      <w:r>
        <w:t xml:space="preserve"> the Commissioner commenced civil penalty proceeding</w:t>
      </w:r>
      <w:r w:rsidR="00CC5DC2">
        <w:t>s</w:t>
      </w:r>
      <w:r>
        <w:t xml:space="preserve"> against Mr Rotondo for alleged contraventions of ss 75, 80 and 83 of the Act.</w:t>
      </w:r>
      <w:r w:rsidR="00617EED">
        <w:t xml:space="preserve">  By s </w:t>
      </w:r>
      <w:r w:rsidR="00CC5DC2">
        <w:t>75</w:t>
      </w:r>
      <w:r w:rsidR="00617EED">
        <w:t xml:space="preserve">(1), a person may be liable to pay a civil penalty where </w:t>
      </w:r>
      <w:r w:rsidR="0033046D">
        <w:t xml:space="preserve">he or she </w:t>
      </w:r>
      <w:r w:rsidR="00617EED">
        <w:t>post</w:t>
      </w:r>
      <w:r w:rsidR="0033046D">
        <w:t>s</w:t>
      </w:r>
      <w:r w:rsidR="00617EED">
        <w:t>, or threaten</w:t>
      </w:r>
      <w:r w:rsidR="0033046D">
        <w:t>s</w:t>
      </w:r>
      <w:r w:rsidR="00617EED">
        <w:t xml:space="preserve"> to post, an “intimate image” of another person on, </w:t>
      </w:r>
      <w:r w:rsidR="00CC5DC2" w:rsidRPr="00617EED">
        <w:rPr>
          <w:i/>
          <w:iCs/>
        </w:rPr>
        <w:t>inter alia</w:t>
      </w:r>
      <w:r w:rsidR="00CC5DC2">
        <w:t>, the internet</w:t>
      </w:r>
      <w:r w:rsidR="00617EED">
        <w:t xml:space="preserve"> </w:t>
      </w:r>
      <w:r w:rsidR="0033046D">
        <w:t>and he or she</w:t>
      </w:r>
      <w:r w:rsidR="00617EED">
        <w:t xml:space="preserve">, or the person depicted in the intimate image, </w:t>
      </w:r>
      <w:r w:rsidR="0033046D">
        <w:t xml:space="preserve">is </w:t>
      </w:r>
      <w:r w:rsidR="00617EED">
        <w:t xml:space="preserve">ordinarily resident in Australia.  </w:t>
      </w:r>
      <w:r w:rsidR="00CC5DC2">
        <w:t xml:space="preserve">In </w:t>
      </w:r>
      <w:r w:rsidR="0033046D">
        <w:t xml:space="preserve">broad </w:t>
      </w:r>
      <w:r w:rsidR="00CC5DC2">
        <w:t>terms</w:t>
      </w:r>
      <w:r w:rsidR="00617EED">
        <w:t>,</w:t>
      </w:r>
      <w:r w:rsidR="00CC5DC2">
        <w:t xml:space="preserve"> ss 80 and 83 impose further </w:t>
      </w:r>
      <w:r w:rsidR="00617EED">
        <w:t xml:space="preserve">civil </w:t>
      </w:r>
      <w:r w:rsidR="00CC5DC2">
        <w:t xml:space="preserve">penalties on a person who does not comply with the terms of a notice or direction issued by the Commissioner under the Act </w:t>
      </w:r>
      <w:r w:rsidR="00617EED">
        <w:t xml:space="preserve">requiring them </w:t>
      </w:r>
      <w:r w:rsidR="00CC5DC2">
        <w:t>to remove an offending image from the internet</w:t>
      </w:r>
      <w:r w:rsidR="00617EED">
        <w:t xml:space="preserve"> or to take specified action directed towards ensuring that they do not contravene s 75 in the future.</w:t>
      </w:r>
      <w:r w:rsidR="00CC5DC2">
        <w:t xml:space="preserve"> </w:t>
      </w:r>
    </w:p>
    <w:p w14:paraId="3E2F10CA" w14:textId="07EE48E4" w:rsidR="00A048B6" w:rsidRDefault="00617EED" w:rsidP="00A048B6">
      <w:pPr>
        <w:pStyle w:val="ParaNumbering"/>
      </w:pPr>
      <w:r>
        <w:t>T</w:t>
      </w:r>
      <w:r w:rsidR="00CC5DC2">
        <w:t xml:space="preserve">he Commissioner alleges that Mr Rotondo has contravened each of </w:t>
      </w:r>
      <w:r w:rsidR="00CC5DC2" w:rsidRPr="00CC5DC2">
        <w:t>those provisions</w:t>
      </w:r>
      <w:r>
        <w:t>,</w:t>
      </w:r>
      <w:r w:rsidR="00CC5DC2" w:rsidRPr="00CC5DC2">
        <w:t xml:space="preserve"> and seeks the imposition of </w:t>
      </w:r>
      <w:r>
        <w:t xml:space="preserve">civil </w:t>
      </w:r>
      <w:r w:rsidR="00CC5DC2" w:rsidRPr="00CC5DC2">
        <w:t xml:space="preserve">penalties for </w:t>
      </w:r>
      <w:r>
        <w:t xml:space="preserve">the </w:t>
      </w:r>
      <w:r w:rsidR="00CC5DC2" w:rsidRPr="00CC5DC2">
        <w:t>contravention</w:t>
      </w:r>
      <w:r>
        <w:t>s</w:t>
      </w:r>
      <w:r w:rsidR="00CC5DC2" w:rsidRPr="00CC5DC2">
        <w:t xml:space="preserve"> pursuant to</w:t>
      </w:r>
      <w:r w:rsidR="0033046D">
        <w:t xml:space="preserve"> </w:t>
      </w:r>
      <w:r w:rsidR="00210ECF" w:rsidRPr="00CC5DC2">
        <w:t>s 162 of the Act.</w:t>
      </w:r>
      <w:r w:rsidR="00CC5DC2">
        <w:t xml:space="preserve">  </w:t>
      </w:r>
    </w:p>
    <w:p w14:paraId="402080A6" w14:textId="77777777" w:rsidR="0033046D" w:rsidRDefault="00CC5DC2" w:rsidP="00A048B6">
      <w:pPr>
        <w:pStyle w:val="ParaNumbering"/>
      </w:pPr>
      <w:r>
        <w:lastRenderedPageBreak/>
        <w:t>Whilst there is no need on this application to provide to</w:t>
      </w:r>
      <w:r w:rsidR="00617EED">
        <w:t>o</w:t>
      </w:r>
      <w:r>
        <w:t xml:space="preserve"> many details of the </w:t>
      </w:r>
      <w:r w:rsidR="004B58C7">
        <w:t xml:space="preserve">alleged </w:t>
      </w:r>
      <w:r w:rsidR="00617EED">
        <w:t>contraventions</w:t>
      </w:r>
      <w:r w:rsidR="0033046D">
        <w:t xml:space="preserve"> of the Act, it is appropriate to give some background </w:t>
      </w:r>
      <w:r w:rsidR="00617EED">
        <w:t>to the matter</w:t>
      </w:r>
      <w:r w:rsidR="0033046D">
        <w:t xml:space="preserve">, </w:t>
      </w:r>
      <w:r w:rsidR="00617EED">
        <w:t xml:space="preserve">as follows.  </w:t>
      </w:r>
    </w:p>
    <w:p w14:paraId="661E6544" w14:textId="54E903ED" w:rsidR="00A048B6" w:rsidRDefault="00617EED" w:rsidP="00A048B6">
      <w:pPr>
        <w:pStyle w:val="ParaNumbering"/>
      </w:pPr>
      <w:r>
        <w:t>It is alleged t</w:t>
      </w:r>
      <w:r w:rsidR="00A048B6">
        <w:t xml:space="preserve">hat Mr Rotondo posted </w:t>
      </w:r>
      <w:r w:rsidR="00210ECF">
        <w:t>“</w:t>
      </w:r>
      <w:r w:rsidR="00A048B6">
        <w:t>intimate images</w:t>
      </w:r>
      <w:r w:rsidR="00210ECF">
        <w:t>”</w:t>
      </w:r>
      <w:r w:rsidR="002312BC">
        <w:t xml:space="preserve"> of </w:t>
      </w:r>
      <w:r>
        <w:t>several persons ordinarily resident in Australia o</w:t>
      </w:r>
      <w:r w:rsidR="00A048B6">
        <w:t>nline</w:t>
      </w:r>
      <w:r>
        <w:t>,</w:t>
      </w:r>
      <w:r w:rsidR="00A048B6">
        <w:t xml:space="preserve"> on a website called </w:t>
      </w:r>
      <w:r w:rsidR="002A369D">
        <w:t>M</w:t>
      </w:r>
      <w:r w:rsidR="00A048B6">
        <w:t>r</w:t>
      </w:r>
      <w:r w:rsidR="002A369D">
        <w:t>D</w:t>
      </w:r>
      <w:r w:rsidR="00A048B6">
        <w:t>eep</w:t>
      </w:r>
      <w:r w:rsidR="002A369D">
        <w:t>F</w:t>
      </w:r>
      <w:r w:rsidR="00A048B6">
        <w:t>akes</w:t>
      </w:r>
      <w:r w:rsidR="002A369D">
        <w:t>.</w:t>
      </w:r>
      <w:r w:rsidR="00A048B6">
        <w:t>com</w:t>
      </w:r>
      <w:r>
        <w:t xml:space="preserve">.  That </w:t>
      </w:r>
      <w:r w:rsidR="00CC5DC2">
        <w:t xml:space="preserve">site </w:t>
      </w:r>
      <w:r>
        <w:t xml:space="preserve">aggregates, hosts and displays </w:t>
      </w:r>
      <w:r w:rsidR="00CC5DC2">
        <w:t xml:space="preserve">what </w:t>
      </w:r>
      <w:r w:rsidR="00A048B6">
        <w:t>are known as “deepfake</w:t>
      </w:r>
      <w:r w:rsidR="00210ECF">
        <w:t>”</w:t>
      </w:r>
      <w:r w:rsidR="00A048B6">
        <w:t xml:space="preserve"> </w:t>
      </w:r>
      <w:r>
        <w:t xml:space="preserve">videos and </w:t>
      </w:r>
      <w:r w:rsidR="00A048B6">
        <w:t>images</w:t>
      </w:r>
      <w:r w:rsidR="00CC5DC2">
        <w:t xml:space="preserve">.  </w:t>
      </w:r>
      <w:r>
        <w:t xml:space="preserve">Deepfakes are digitally manipulated forms of visual media in which one person’s likeness is replaced convincingly with that of another so as to depict circumstances that </w:t>
      </w:r>
      <w:r w:rsidR="002A369D" w:rsidRPr="002A369D">
        <w:t>never existed.</w:t>
      </w:r>
      <w:r w:rsidR="00EB471D">
        <w:t xml:space="preserve">  </w:t>
      </w:r>
      <w:r w:rsidR="0033046D">
        <w:t xml:space="preserve">Unfortunately, the material before the Court suggests that deepfakes are not especially difficult to create.  Programs </w:t>
      </w:r>
      <w:r w:rsidR="00EB471D">
        <w:t xml:space="preserve">presently available on the internet </w:t>
      </w:r>
      <w:r w:rsidR="00CC5DC2">
        <w:t>enable</w:t>
      </w:r>
      <w:r w:rsidR="002A369D" w:rsidRPr="002A369D">
        <w:t xml:space="preserve"> the face of one person to be fixed to the body of another person </w:t>
      </w:r>
      <w:r w:rsidR="0033046D">
        <w:t xml:space="preserve">with considerable precision </w:t>
      </w:r>
      <w:r w:rsidR="00CC5DC2" w:rsidRPr="002A369D">
        <w:t>to</w:t>
      </w:r>
      <w:r w:rsidR="002A369D" w:rsidRPr="002A369D">
        <w:t xml:space="preserve"> create a false or misleading image</w:t>
      </w:r>
      <w:r w:rsidR="00EA31ED">
        <w:t>,</w:t>
      </w:r>
      <w:r w:rsidR="0033046D">
        <w:t xml:space="preserve"> the synthetic nature of which is difficult to detect</w:t>
      </w:r>
      <w:r w:rsidR="002A369D" w:rsidRPr="002A369D">
        <w:t>.</w:t>
      </w:r>
      <w:r w:rsidR="002312BC">
        <w:t xml:space="preserve"> </w:t>
      </w:r>
      <w:r w:rsidR="00CC5DC2">
        <w:t xml:space="preserve"> </w:t>
      </w:r>
      <w:r w:rsidR="0033046D">
        <w:t xml:space="preserve">In the present case, </w:t>
      </w:r>
      <w:r w:rsidR="00EA31ED">
        <w:t xml:space="preserve">the </w:t>
      </w:r>
      <w:r w:rsidR="00CC5DC2">
        <w:t xml:space="preserve">images </w:t>
      </w:r>
      <w:r w:rsidR="00EB471D">
        <w:t xml:space="preserve">allegedly created and posted by Mr Rotondo depict </w:t>
      </w:r>
      <w:r w:rsidR="00CC5DC2">
        <w:t>persons in</w:t>
      </w:r>
      <w:r w:rsidR="00EB471D">
        <w:t xml:space="preserve"> </w:t>
      </w:r>
      <w:r w:rsidR="00CC5DC2">
        <w:t>intimate situations</w:t>
      </w:r>
      <w:r w:rsidR="00EB471D">
        <w:t xml:space="preserve">.  The persons in question </w:t>
      </w:r>
      <w:r w:rsidR="0033046D">
        <w:t xml:space="preserve">(hereinafter, the “depicted persons”) </w:t>
      </w:r>
      <w:r w:rsidR="00EB471D">
        <w:t>are Australian public figures who did not consent to the creation of the deepfakes.</w:t>
      </w:r>
      <w:r w:rsidR="00CC5DC2">
        <w:t xml:space="preserve">  </w:t>
      </w:r>
      <w:r w:rsidR="002312BC">
        <w:t xml:space="preserve"> </w:t>
      </w:r>
    </w:p>
    <w:p w14:paraId="4D7C4FDE" w14:textId="77777777" w:rsidR="00EA31ED" w:rsidRDefault="004B58C7" w:rsidP="00A048B6">
      <w:pPr>
        <w:pStyle w:val="ParaNumbering"/>
      </w:pPr>
      <w:r>
        <w:t xml:space="preserve">After </w:t>
      </w:r>
      <w:r w:rsidR="00EB471D">
        <w:t xml:space="preserve">investigating </w:t>
      </w:r>
      <w:r w:rsidR="0033046D">
        <w:t xml:space="preserve">the origin of several </w:t>
      </w:r>
      <w:r>
        <w:t>images</w:t>
      </w:r>
      <w:r w:rsidR="00EA31ED" w:rsidRPr="00EA31ED">
        <w:t xml:space="preserve"> </w:t>
      </w:r>
      <w:r w:rsidR="00EA31ED">
        <w:t xml:space="preserve">that had been posted on MrDeepFakes.com, which portrayed </w:t>
      </w:r>
      <w:r w:rsidR="0033046D">
        <w:t>certain of the depicted person</w:t>
      </w:r>
      <w:r w:rsidR="00EA31ED">
        <w:t>s</w:t>
      </w:r>
      <w:r w:rsidR="00EB471D">
        <w:t xml:space="preserve">, </w:t>
      </w:r>
      <w:r w:rsidR="0033046D">
        <w:t>t</w:t>
      </w:r>
      <w:r w:rsidR="00A048B6">
        <w:t xml:space="preserve">he Commissioner </w:t>
      </w:r>
      <w:r w:rsidR="00EB471D">
        <w:t xml:space="preserve">issued to Mr Rotondo </w:t>
      </w:r>
      <w:r w:rsidR="0033046D">
        <w:t xml:space="preserve">on 5 May 2023 </w:t>
      </w:r>
      <w:r w:rsidR="00A048B6">
        <w:t xml:space="preserve">a </w:t>
      </w:r>
      <w:r>
        <w:t xml:space="preserve">removal </w:t>
      </w:r>
      <w:r w:rsidR="00A048B6">
        <w:t>notice</w:t>
      </w:r>
      <w:r>
        <w:t xml:space="preserve"> under s </w:t>
      </w:r>
      <w:r w:rsidR="00EB471D">
        <w:t>78</w:t>
      </w:r>
      <w:r>
        <w:t xml:space="preserve"> of the Act and a </w:t>
      </w:r>
      <w:r w:rsidR="00EB471D">
        <w:t>remedial d</w:t>
      </w:r>
      <w:r>
        <w:t>irection under s 83 of the Act</w:t>
      </w:r>
      <w:r w:rsidR="00EB471D">
        <w:t>, requiring him (</w:t>
      </w:r>
      <w:r w:rsidR="00EB471D">
        <w:rPr>
          <w:i/>
          <w:iCs/>
        </w:rPr>
        <w:t xml:space="preserve">inter </w:t>
      </w:r>
      <w:r w:rsidR="00EB471D" w:rsidRPr="00EB471D">
        <w:rPr>
          <w:i/>
          <w:iCs/>
        </w:rPr>
        <w:t>alia</w:t>
      </w:r>
      <w:r w:rsidR="00EB471D">
        <w:t xml:space="preserve">) </w:t>
      </w:r>
      <w:r w:rsidR="00A048B6" w:rsidRPr="00EB471D">
        <w:t>to</w:t>
      </w:r>
      <w:r w:rsidR="00EA31ED">
        <w:t>:</w:t>
      </w:r>
    </w:p>
    <w:p w14:paraId="3C8B55CF" w14:textId="77777777" w:rsidR="00EA31ED" w:rsidRDefault="00A048B6" w:rsidP="00EA31ED">
      <w:pPr>
        <w:pStyle w:val="ListNo1alt"/>
      </w:pPr>
      <w:r>
        <w:t xml:space="preserve">remove certain material </w:t>
      </w:r>
      <w:r w:rsidR="00EB471D">
        <w:t>that</w:t>
      </w:r>
      <w:r>
        <w:t xml:space="preserve"> he had uploaded to </w:t>
      </w:r>
      <w:r w:rsidR="00EB471D">
        <w:t>M</w:t>
      </w:r>
      <w:r>
        <w:t>r</w:t>
      </w:r>
      <w:r w:rsidR="002A369D">
        <w:t>D</w:t>
      </w:r>
      <w:r>
        <w:t>eepFakes.com</w:t>
      </w:r>
      <w:r w:rsidR="00EA31ED">
        <w:t>;</w:t>
      </w:r>
    </w:p>
    <w:p w14:paraId="05BB795B" w14:textId="77777777" w:rsidR="00EA31ED" w:rsidRDefault="00EB471D" w:rsidP="00EA31ED">
      <w:pPr>
        <w:pStyle w:val="ListNo1alt"/>
      </w:pPr>
      <w:r>
        <w:t>recover and delete all intimate images of the depicted persons</w:t>
      </w:r>
      <w:r w:rsidR="0033046D">
        <w:t xml:space="preserve"> in question</w:t>
      </w:r>
      <w:r w:rsidR="00EA31ED">
        <w:t>;</w:t>
      </w:r>
      <w:r>
        <w:t xml:space="preserve"> and </w:t>
      </w:r>
    </w:p>
    <w:p w14:paraId="068C3F50" w14:textId="5C8C1982" w:rsidR="00A048B6" w:rsidRDefault="00EB471D" w:rsidP="00EA31ED">
      <w:pPr>
        <w:pStyle w:val="ListNo1alt"/>
      </w:pPr>
      <w:r>
        <w:t xml:space="preserve">refrain from any further posting of such intimate images.  </w:t>
      </w:r>
      <w:r w:rsidR="00A048B6">
        <w:t xml:space="preserve"> </w:t>
      </w:r>
    </w:p>
    <w:p w14:paraId="405F4648" w14:textId="5ABF7B84" w:rsidR="00A048B6" w:rsidRDefault="00A048B6" w:rsidP="00A048B6">
      <w:pPr>
        <w:pStyle w:val="ParaNumbering"/>
      </w:pPr>
      <w:r>
        <w:t>On 5 May 2023, the staff of the Commissioner received an email from Mr Rotondo in reply to the removal notice</w:t>
      </w:r>
      <w:r w:rsidR="004B58C7">
        <w:t xml:space="preserve"> and </w:t>
      </w:r>
      <w:r w:rsidR="00EB471D">
        <w:t xml:space="preserve">remedial </w:t>
      </w:r>
      <w:r w:rsidR="004B58C7">
        <w:t>direction</w:t>
      </w:r>
      <w:r>
        <w:t>.  In that email</w:t>
      </w:r>
      <w:r w:rsidR="00EB471D">
        <w:t>,</w:t>
      </w:r>
      <w:r>
        <w:t xml:space="preserve"> Mr Rotondo stated:</w:t>
      </w:r>
    </w:p>
    <w:p w14:paraId="1D03C3AA" w14:textId="6F4205C7" w:rsidR="00A048B6" w:rsidRDefault="00A048B6" w:rsidP="00A048B6">
      <w:pPr>
        <w:pStyle w:val="Quote1"/>
      </w:pPr>
      <w:r>
        <w:t>I am not a resident of Australia.  The removal notice means nothing to me.  Get an arrest warrant if you think you are right.</w:t>
      </w:r>
      <w:r w:rsidR="00FC4B06">
        <w:t xml:space="preserve"> </w:t>
      </w:r>
    </w:p>
    <w:p w14:paraId="60C26047" w14:textId="6D08333E" w:rsidR="00A048B6" w:rsidRDefault="00A048B6" w:rsidP="00A048B6">
      <w:pPr>
        <w:pStyle w:val="ParaNumbering"/>
      </w:pPr>
      <w:r>
        <w:t>Needless to say</w:t>
      </w:r>
      <w:r w:rsidR="00210ECF">
        <w:t>,</w:t>
      </w:r>
      <w:r>
        <w:t xml:space="preserve"> Mr Rotondo did not remove the offending </w:t>
      </w:r>
      <w:r w:rsidR="00EB471D">
        <w:t>material</w:t>
      </w:r>
      <w:r>
        <w:t xml:space="preserve"> from the internet.  </w:t>
      </w:r>
    </w:p>
    <w:p w14:paraId="719B469A" w14:textId="4730598C" w:rsidR="00A048B6" w:rsidRDefault="00A048B6" w:rsidP="00A048B6">
      <w:pPr>
        <w:pStyle w:val="ParaNumbering"/>
      </w:pPr>
      <w:r>
        <w:t xml:space="preserve">Subsequently, email correspondence </w:t>
      </w:r>
      <w:r w:rsidR="00EB471D">
        <w:t xml:space="preserve">was exchanged </w:t>
      </w:r>
      <w:r>
        <w:t>between the Commissioner’s office and Mr Rotondo</w:t>
      </w:r>
      <w:r w:rsidR="00EB471D">
        <w:t xml:space="preserve"> — including when, on 23 May 2023, </w:t>
      </w:r>
      <w:r w:rsidR="0033046D">
        <w:t xml:space="preserve">the Commissioner issued </w:t>
      </w:r>
      <w:r w:rsidR="00EB471D">
        <w:t>two infringement notices to Mr Rotondo for his non-compliance with the removal notice and the remedial direction</w:t>
      </w:r>
      <w:r>
        <w:t xml:space="preserve">.  </w:t>
      </w:r>
      <w:r w:rsidR="0033046D">
        <w:t xml:space="preserve">In the course of these exchanges, </w:t>
      </w:r>
      <w:r>
        <w:t>Mr R</w:t>
      </w:r>
      <w:r w:rsidR="003E1E1E">
        <w:t>otondo</w:t>
      </w:r>
      <w:r w:rsidR="00E647FC">
        <w:t xml:space="preserve"> </w:t>
      </w:r>
      <w:r>
        <w:t xml:space="preserve">did not remove the offending </w:t>
      </w:r>
      <w:r w:rsidR="00A91F9C">
        <w:t>material</w:t>
      </w:r>
      <w:r w:rsidR="0033046D">
        <w:t xml:space="preserve"> from the internet</w:t>
      </w:r>
      <w:r>
        <w:t xml:space="preserve">.  </w:t>
      </w:r>
    </w:p>
    <w:p w14:paraId="6F7CEF96" w14:textId="449ED216" w:rsidR="00E647FC" w:rsidRDefault="00EA31ED" w:rsidP="00A048B6">
      <w:pPr>
        <w:pStyle w:val="ParaNumbering"/>
      </w:pPr>
      <w:proofErr w:type="spellStart"/>
      <w:r>
        <w:lastRenderedPageBreak/>
        <w:t>Some time</w:t>
      </w:r>
      <w:proofErr w:type="spellEnd"/>
      <w:r>
        <w:t xml:space="preserve"> later, t</w:t>
      </w:r>
      <w:r w:rsidR="00E647FC">
        <w:t xml:space="preserve">he Commissioner </w:t>
      </w:r>
      <w:r w:rsidR="00A91F9C">
        <w:t xml:space="preserve">was informed by the Australian Federal Police </w:t>
      </w:r>
      <w:r w:rsidR="00E647FC">
        <w:t>that Mr Rotondo had travelled to Australia from the Philippines</w:t>
      </w:r>
      <w:r>
        <w:t xml:space="preserve"> (where, it seems, he ordinarily resides)</w:t>
      </w:r>
      <w:r w:rsidR="0033046D">
        <w:t xml:space="preserve">, having </w:t>
      </w:r>
      <w:r w:rsidR="00A91F9C">
        <w:t xml:space="preserve">landed in Brisbane on 10 October 2023.  </w:t>
      </w:r>
      <w:r>
        <w:t>It</w:t>
      </w:r>
      <w:r w:rsidR="00A91F9C">
        <w:t xml:space="preserve"> thereafter became </w:t>
      </w:r>
      <w:r>
        <w:t>known</w:t>
      </w:r>
      <w:r w:rsidR="00A91F9C">
        <w:t xml:space="preserve"> that he was </w:t>
      </w:r>
      <w:r w:rsidR="00E647FC">
        <w:t>located on the Gold Coast</w:t>
      </w:r>
      <w:r w:rsidR="00A91F9C">
        <w:t>.</w:t>
      </w:r>
    </w:p>
    <w:p w14:paraId="2E3868A3" w14:textId="346182E4" w:rsidR="00E647FC" w:rsidRDefault="000742FE" w:rsidP="00A048B6">
      <w:pPr>
        <w:pStyle w:val="ParaNumbering"/>
      </w:pPr>
      <w:r>
        <w:t xml:space="preserve">The Commissioner commenced the present proceedings on 19 October 2023, seeking the imposition of civil </w:t>
      </w:r>
      <w:r w:rsidR="00A91F9C">
        <w:t xml:space="preserve">penalties </w:t>
      </w:r>
      <w:r>
        <w:t xml:space="preserve">against Mr Rotondo </w:t>
      </w:r>
      <w:r w:rsidRPr="000742FE">
        <w:t xml:space="preserve">for </w:t>
      </w:r>
      <w:r w:rsidR="00E647FC">
        <w:t xml:space="preserve">the </w:t>
      </w:r>
      <w:r w:rsidRPr="000742FE">
        <w:t>alleged contraventions of ss 75, 80 and 83 of the Act.</w:t>
      </w:r>
      <w:r>
        <w:t xml:space="preserve">  </w:t>
      </w:r>
    </w:p>
    <w:p w14:paraId="1406909F" w14:textId="692A2496" w:rsidR="000742FE" w:rsidRDefault="00E647FC" w:rsidP="00A048B6">
      <w:pPr>
        <w:pStyle w:val="ParaNumbering"/>
      </w:pPr>
      <w:r>
        <w:t xml:space="preserve">The Commissioner also </w:t>
      </w:r>
      <w:r w:rsidR="000742FE">
        <w:t>sought</w:t>
      </w:r>
      <w:r w:rsidR="00A91F9C">
        <w:t xml:space="preserve"> in </w:t>
      </w:r>
      <w:r w:rsidR="0033046D">
        <w:t xml:space="preserve">the </w:t>
      </w:r>
      <w:r w:rsidR="00A91F9C">
        <w:t xml:space="preserve">originating application </w:t>
      </w:r>
      <w:r w:rsidR="0033046D">
        <w:t xml:space="preserve">by which these proceedings were commenced </w:t>
      </w:r>
      <w:r w:rsidRPr="00E647FC">
        <w:rPr>
          <w:i/>
          <w:iCs/>
        </w:rPr>
        <w:t>ex</w:t>
      </w:r>
      <w:r w:rsidR="00A91F9C">
        <w:rPr>
          <w:i/>
          <w:iCs/>
        </w:rPr>
        <w:t xml:space="preserve"> </w:t>
      </w:r>
      <w:proofErr w:type="spellStart"/>
      <w:r w:rsidRPr="00E647FC">
        <w:rPr>
          <w:i/>
          <w:iCs/>
        </w:rPr>
        <w:t>parte</w:t>
      </w:r>
      <w:proofErr w:type="spellEnd"/>
      <w:r>
        <w:t xml:space="preserve"> </w:t>
      </w:r>
      <w:r w:rsidR="000742FE">
        <w:t xml:space="preserve">interlocutory relief </w:t>
      </w:r>
      <w:r>
        <w:t>requiring</w:t>
      </w:r>
      <w:r w:rsidR="000742FE">
        <w:t xml:space="preserve"> Mr Rotondo to</w:t>
      </w:r>
      <w:r w:rsidR="00D02E33">
        <w:t>, amongst other things,</w:t>
      </w:r>
      <w:r w:rsidR="000742FE">
        <w:t xml:space="preserve"> remove the images </w:t>
      </w:r>
      <w:r w:rsidR="00A91F9C">
        <w:t xml:space="preserve">that </w:t>
      </w:r>
      <w:r w:rsidR="000742FE">
        <w:t xml:space="preserve">he had posted to </w:t>
      </w:r>
      <w:r w:rsidR="002A369D">
        <w:t>M</w:t>
      </w:r>
      <w:r w:rsidR="000742FE">
        <w:t>r</w:t>
      </w:r>
      <w:r w:rsidR="002A369D">
        <w:t>D</w:t>
      </w:r>
      <w:r w:rsidR="000742FE">
        <w:t>eep</w:t>
      </w:r>
      <w:r w:rsidR="002A369D">
        <w:t>F</w:t>
      </w:r>
      <w:r w:rsidR="000742FE">
        <w:t>akes</w:t>
      </w:r>
      <w:r w:rsidR="002A369D">
        <w:t>.com</w:t>
      </w:r>
      <w:r w:rsidR="00A91F9C">
        <w:t>.</w:t>
      </w:r>
    </w:p>
    <w:p w14:paraId="4A4D538C" w14:textId="6AA40DAB" w:rsidR="000742FE" w:rsidRDefault="000742FE" w:rsidP="000742FE">
      <w:pPr>
        <w:pStyle w:val="ParaNumbering"/>
      </w:pPr>
      <w:r>
        <w:t xml:space="preserve">On 20 October 2023, Thomas </w:t>
      </w:r>
      <w:r w:rsidR="00A91F9C">
        <w:t xml:space="preserve">J granted that interlocutory injunctive relief </w:t>
      </w:r>
      <w:r>
        <w:t xml:space="preserve">pursuant to s 122(1) of the </w:t>
      </w:r>
      <w:r>
        <w:rPr>
          <w:i/>
          <w:iCs/>
        </w:rPr>
        <w:t xml:space="preserve">Regulatory Powers (Standard Provisions) Act 2014 </w:t>
      </w:r>
      <w:r>
        <w:t>(</w:t>
      </w:r>
      <w:proofErr w:type="spellStart"/>
      <w:r>
        <w:t>Cth</w:t>
      </w:r>
      <w:proofErr w:type="spellEnd"/>
      <w:r>
        <w:t>).  Relevantly</w:t>
      </w:r>
      <w:r w:rsidR="00A91F9C">
        <w:t xml:space="preserve">, the orders made by his Honour </w:t>
      </w:r>
      <w:r w:rsidR="00D02E33">
        <w:t xml:space="preserve">on that date </w:t>
      </w:r>
      <w:r>
        <w:t>included the following:</w:t>
      </w:r>
    </w:p>
    <w:p w14:paraId="138B0B49" w14:textId="77777777" w:rsidR="000742FE" w:rsidRDefault="000742FE" w:rsidP="000742FE">
      <w:pPr>
        <w:pStyle w:val="Quote1"/>
        <w:ind w:left="1440" w:hanging="703"/>
        <w:rPr>
          <w:sz w:val="23"/>
          <w:szCs w:val="23"/>
        </w:rPr>
      </w:pPr>
      <w:r>
        <w:t>1.</w:t>
      </w:r>
      <w:r>
        <w:tab/>
        <w:t xml:space="preserve">Pursuant to s 122(1)(b) of the </w:t>
      </w:r>
      <w:r>
        <w:rPr>
          <w:i/>
          <w:iCs/>
        </w:rPr>
        <w:t xml:space="preserve">Regulatory Powers (Standard Provisions) Act 2014 </w:t>
      </w:r>
      <w:r>
        <w:t>(</w:t>
      </w:r>
      <w:proofErr w:type="spellStart"/>
      <w:r>
        <w:t>Cth</w:t>
      </w:r>
      <w:proofErr w:type="spellEnd"/>
      <w:r>
        <w:t>) (</w:t>
      </w:r>
      <w:r>
        <w:rPr>
          <w:b/>
          <w:bCs/>
        </w:rPr>
        <w:t>RP Act</w:t>
      </w:r>
      <w:r>
        <w:t>), the Respondent is required, as soon as practicable, to take all reasonable steps to remove or have removed, from the website mrdeepfakes.com, the 2 intimate images with respect to Depicted Person 1 and Depicted Person 2 referred to in the Removal Notice given to him on 5 May 2023 and the 7 intimate images referred to at paragraphs</w:t>
      </w:r>
      <w:r w:rsidRPr="00375C8B">
        <w:rPr>
          <w:sz w:val="23"/>
          <w:szCs w:val="23"/>
        </w:rPr>
        <w:t xml:space="preserve"> </w:t>
      </w:r>
      <w:r>
        <w:rPr>
          <w:sz w:val="23"/>
          <w:szCs w:val="23"/>
        </w:rPr>
        <w:t xml:space="preserve">36, 38 and 40 of the affidavit of Luke Boon affirmed on 19 October 2023 with respect to Depicted Person 3, Depicted Person 4, Depicted Person 5 and Depicted Person 6. </w:t>
      </w:r>
    </w:p>
    <w:p w14:paraId="583CB8CC" w14:textId="77777777" w:rsidR="000742FE" w:rsidRDefault="000742FE" w:rsidP="000742FE">
      <w:pPr>
        <w:pStyle w:val="Quote1"/>
        <w:ind w:left="1440" w:hanging="703"/>
      </w:pPr>
      <w:r>
        <w:rPr>
          <w:sz w:val="23"/>
          <w:szCs w:val="23"/>
        </w:rPr>
        <w:t xml:space="preserve">2. </w:t>
      </w:r>
      <w:r>
        <w:rPr>
          <w:sz w:val="23"/>
          <w:szCs w:val="23"/>
        </w:rPr>
        <w:tab/>
        <w:t xml:space="preserve">Pursuant to s 122(1)(a) of the RP Act, the Respondent is restrained from posting any intimate image on any social media service, relevant electronic service or designated internet service, each within the meaning of s 5 of the </w:t>
      </w:r>
      <w:r>
        <w:rPr>
          <w:i/>
          <w:iCs/>
          <w:sz w:val="23"/>
          <w:szCs w:val="23"/>
        </w:rPr>
        <w:t xml:space="preserve">Online Safety Act 2021 </w:t>
      </w:r>
      <w:r>
        <w:rPr>
          <w:sz w:val="23"/>
          <w:szCs w:val="23"/>
        </w:rPr>
        <w:t>(</w:t>
      </w:r>
      <w:proofErr w:type="spellStart"/>
      <w:r>
        <w:rPr>
          <w:sz w:val="23"/>
          <w:szCs w:val="23"/>
        </w:rPr>
        <w:t>Cth</w:t>
      </w:r>
      <w:proofErr w:type="spellEnd"/>
      <w:r>
        <w:rPr>
          <w:sz w:val="23"/>
          <w:szCs w:val="23"/>
        </w:rPr>
        <w:t xml:space="preserve">). </w:t>
      </w:r>
      <w:r>
        <w:t xml:space="preserve"> </w:t>
      </w:r>
    </w:p>
    <w:p w14:paraId="2C8A5CAD" w14:textId="77777777" w:rsidR="000742FE" w:rsidRDefault="000742FE" w:rsidP="000742FE">
      <w:pPr>
        <w:pStyle w:val="Quote1"/>
        <w:ind w:left="1440" w:hanging="703"/>
      </w:pPr>
      <w:r>
        <w:t>…</w:t>
      </w:r>
    </w:p>
    <w:p w14:paraId="00CA4F5C" w14:textId="08A67DDD" w:rsidR="000742FE" w:rsidRDefault="000742FE" w:rsidP="000742FE">
      <w:pPr>
        <w:pStyle w:val="Quote1"/>
        <w:ind w:left="1440" w:hanging="703"/>
      </w:pPr>
      <w:r>
        <w:t>6.</w:t>
      </w:r>
      <w:r>
        <w:tab/>
      </w:r>
      <w:r w:rsidRPr="000742FE">
        <w:t>Save for what is necessary to comply with the order, the parties shall not publish the contents of this order, the schedule to this order, or the affidavit of Luke Boon affirmed on 19 October 2023.</w:t>
      </w:r>
    </w:p>
    <w:p w14:paraId="3D693872" w14:textId="308D08EB" w:rsidR="000742FE" w:rsidRDefault="000742FE" w:rsidP="00A048B6">
      <w:pPr>
        <w:pStyle w:val="ParaNumbering"/>
      </w:pPr>
      <w:r>
        <w:t xml:space="preserve">The </w:t>
      </w:r>
      <w:r w:rsidR="00D02E33">
        <w:t xml:space="preserve">depicted persons </w:t>
      </w:r>
      <w:r w:rsidR="00A91F9C">
        <w:t xml:space="preserve">are listed in a schedule to the orders of </w:t>
      </w:r>
      <w:r>
        <w:t>Thomas J</w:t>
      </w:r>
      <w:r w:rsidR="00A91F9C">
        <w:t xml:space="preserve">.  Their names are </w:t>
      </w:r>
      <w:r>
        <w:t xml:space="preserve">suppressed from publication </w:t>
      </w:r>
      <w:r w:rsidR="00E647FC">
        <w:t>to</w:t>
      </w:r>
      <w:r>
        <w:t xml:space="preserve"> protect their privacy </w:t>
      </w:r>
      <w:r w:rsidR="002A369D" w:rsidRPr="002A369D">
        <w:t xml:space="preserve">and to prevent any further humiliation </w:t>
      </w:r>
      <w:r w:rsidR="00E647FC">
        <w:t xml:space="preserve">or hurt </w:t>
      </w:r>
      <w:r w:rsidR="00A91F9C">
        <w:t xml:space="preserve">that </w:t>
      </w:r>
      <w:r w:rsidR="00D02E33">
        <w:t xml:space="preserve">their identification in connection with these proceedings </w:t>
      </w:r>
      <w:r w:rsidR="002A369D" w:rsidRPr="002A369D">
        <w:t>might cause them.</w:t>
      </w:r>
      <w:r>
        <w:t xml:space="preserve"> </w:t>
      </w:r>
    </w:p>
    <w:p w14:paraId="5E213911" w14:textId="24E82CB3" w:rsidR="00823A4E" w:rsidRDefault="00823A4E" w:rsidP="00A048B6">
      <w:pPr>
        <w:pStyle w:val="ParaNumbering"/>
      </w:pPr>
      <w:r>
        <w:t xml:space="preserve">The evidence establishes that the orders </w:t>
      </w:r>
      <w:r w:rsidR="00A91F9C">
        <w:t xml:space="preserve">of Thomas J </w:t>
      </w:r>
      <w:r w:rsidR="00D02E33">
        <w:t xml:space="preserve">(including the confidential schedule), the originating application and the affidavit of Mr Luke Boon affirmed on 19 October 2023 </w:t>
      </w:r>
      <w:r>
        <w:t xml:space="preserve">were </w:t>
      </w:r>
      <w:r>
        <w:lastRenderedPageBreak/>
        <w:t>served on Mr Rotondo</w:t>
      </w:r>
      <w:r w:rsidR="00BD1066">
        <w:t xml:space="preserve"> </w:t>
      </w:r>
      <w:r w:rsidR="00A91F9C">
        <w:t xml:space="preserve">on 25 October 2023 </w:t>
      </w:r>
      <w:r w:rsidR="00BD1066">
        <w:t xml:space="preserve">by </w:t>
      </w:r>
      <w:r w:rsidR="00A91F9C">
        <w:t xml:space="preserve">their being sent </w:t>
      </w:r>
      <w:r w:rsidR="00BD1066">
        <w:t xml:space="preserve">to a number of email addresses </w:t>
      </w:r>
      <w:r w:rsidR="00A91F9C">
        <w:t>that had been identified as having some association with him</w:t>
      </w:r>
      <w:r w:rsidR="00BD1066">
        <w:t>.</w:t>
      </w:r>
    </w:p>
    <w:p w14:paraId="037C9B1A" w14:textId="2D7F9D25" w:rsidR="00A048B6" w:rsidRDefault="00A048B6" w:rsidP="00A048B6">
      <w:pPr>
        <w:pStyle w:val="ParaNumbering"/>
      </w:pPr>
      <w:r w:rsidRPr="00A2089C">
        <w:t>On 2</w:t>
      </w:r>
      <w:r w:rsidR="00A91F9C">
        <w:t>6</w:t>
      </w:r>
      <w:r w:rsidRPr="00A2089C">
        <w:t xml:space="preserve"> October 2023, staff of the </w:t>
      </w:r>
      <w:r>
        <w:t xml:space="preserve">Commissioner </w:t>
      </w:r>
      <w:r w:rsidR="00A91F9C">
        <w:t xml:space="preserve">confirmed </w:t>
      </w:r>
      <w:r>
        <w:t xml:space="preserve">that the </w:t>
      </w:r>
      <w:r w:rsidR="00A91F9C">
        <w:t xml:space="preserve">intimate </w:t>
      </w:r>
      <w:r>
        <w:t xml:space="preserve">images </w:t>
      </w:r>
      <w:r w:rsidR="00A91F9C">
        <w:t xml:space="preserve">that </w:t>
      </w:r>
      <w:r>
        <w:t xml:space="preserve">were the subject of the </w:t>
      </w:r>
      <w:r w:rsidR="00823A4E">
        <w:t>orders</w:t>
      </w:r>
      <w:r>
        <w:t xml:space="preserve"> </w:t>
      </w:r>
      <w:r w:rsidR="00A91F9C">
        <w:t xml:space="preserve">of Thomas J </w:t>
      </w:r>
      <w:r>
        <w:t>remained on MrDeepFakes.com.</w:t>
      </w:r>
    </w:p>
    <w:p w14:paraId="66391452" w14:textId="0F8BFABD" w:rsidR="00823A4E" w:rsidRDefault="00375C8B" w:rsidP="00A048B6">
      <w:pPr>
        <w:pStyle w:val="ParaNumbering"/>
      </w:pPr>
      <w:r>
        <w:t xml:space="preserve">On </w:t>
      </w:r>
      <w:r w:rsidR="00A91F9C">
        <w:t>the same day, t</w:t>
      </w:r>
      <w:r>
        <w:t xml:space="preserve">he Commissioner’s staff received an email from Mr Rotondo </w:t>
      </w:r>
      <w:r w:rsidR="00A91F9C">
        <w:t xml:space="preserve">in reply to the email </w:t>
      </w:r>
      <w:r w:rsidR="00D02E33">
        <w:t xml:space="preserve">by which </w:t>
      </w:r>
      <w:r w:rsidR="00A91F9C">
        <w:t>the orders of Thomas J and other documents</w:t>
      </w:r>
      <w:r w:rsidR="00D02E33">
        <w:t xml:space="preserve"> has been served</w:t>
      </w:r>
      <w:r w:rsidR="00A91F9C">
        <w:t xml:space="preserve">.  Mr Rotondo’s reply was carbon copied </w:t>
      </w:r>
      <w:r>
        <w:t xml:space="preserve">to 49 </w:t>
      </w:r>
      <w:r w:rsidR="00D02E33">
        <w:t xml:space="preserve">other </w:t>
      </w:r>
      <w:r>
        <w:t>email addresses, some of which appeared to be</w:t>
      </w:r>
      <w:r w:rsidR="00D02E33">
        <w:t>long to</w:t>
      </w:r>
      <w:r>
        <w:t xml:space="preserve"> media outlets or persons associated with media outlets.  </w:t>
      </w:r>
      <w:r w:rsidR="00823A4E">
        <w:t xml:space="preserve">Importantly, </w:t>
      </w:r>
      <w:r w:rsidR="00D02E33">
        <w:t xml:space="preserve">Mr Rotondo </w:t>
      </w:r>
      <w:r w:rsidR="00A91F9C">
        <w:t xml:space="preserve">attached </w:t>
      </w:r>
      <w:r w:rsidR="00D02E33">
        <w:t xml:space="preserve">to his reply the </w:t>
      </w:r>
      <w:r w:rsidR="00823A4E">
        <w:t xml:space="preserve">material </w:t>
      </w:r>
      <w:r w:rsidR="00A91F9C">
        <w:t xml:space="preserve">that </w:t>
      </w:r>
      <w:r w:rsidR="00823A4E">
        <w:t>had been served upon him</w:t>
      </w:r>
      <w:r w:rsidR="00A91F9C">
        <w:t xml:space="preserve">, including the documents that </w:t>
      </w:r>
      <w:r w:rsidR="00823A4E">
        <w:t xml:space="preserve">had been before Thomas J </w:t>
      </w:r>
      <w:r w:rsidR="00A91F9C">
        <w:t xml:space="preserve">on </w:t>
      </w:r>
      <w:r w:rsidR="00823A4E">
        <w:t xml:space="preserve">the </w:t>
      </w:r>
      <w:r w:rsidR="00A91F9C">
        <w:t xml:space="preserve">Commissioner’s </w:t>
      </w:r>
      <w:r w:rsidR="00A91F9C">
        <w:rPr>
          <w:i/>
          <w:iCs/>
        </w:rPr>
        <w:t xml:space="preserve">ex </w:t>
      </w:r>
      <w:proofErr w:type="spellStart"/>
      <w:r w:rsidR="00A91F9C">
        <w:rPr>
          <w:i/>
          <w:iCs/>
        </w:rPr>
        <w:t>parte</w:t>
      </w:r>
      <w:proofErr w:type="spellEnd"/>
      <w:r w:rsidR="00A91F9C">
        <w:rPr>
          <w:i/>
          <w:iCs/>
        </w:rPr>
        <w:t xml:space="preserve"> </w:t>
      </w:r>
      <w:r w:rsidR="00823A4E">
        <w:t>application for injunctive relief</w:t>
      </w:r>
      <w:r w:rsidR="00A91F9C">
        <w:t xml:space="preserve">, the orders made by his Honour to determine that application, and the confidential schedule to those orders.  </w:t>
      </w:r>
      <w:r w:rsidR="00823A4E">
        <w:t xml:space="preserve">  </w:t>
      </w:r>
    </w:p>
    <w:p w14:paraId="685C70CA" w14:textId="74A94124" w:rsidR="00375C8B" w:rsidRDefault="002A369D" w:rsidP="00A048B6">
      <w:pPr>
        <w:pStyle w:val="ParaNumbering"/>
      </w:pPr>
      <w:r w:rsidRPr="002A369D">
        <w:t>Th</w:t>
      </w:r>
      <w:r w:rsidR="00A91F9C">
        <w:t>at</w:t>
      </w:r>
      <w:r w:rsidRPr="002A369D">
        <w:t xml:space="preserve"> material was </w:t>
      </w:r>
      <w:r w:rsidR="00A91F9C">
        <w:t xml:space="preserve">the </w:t>
      </w:r>
      <w:r w:rsidRPr="002A369D">
        <w:t xml:space="preserve">subject </w:t>
      </w:r>
      <w:r w:rsidR="00A91F9C">
        <w:t xml:space="preserve">of </w:t>
      </w:r>
      <w:r w:rsidR="00BD1066">
        <w:t>O</w:t>
      </w:r>
      <w:r w:rsidRPr="002A369D">
        <w:t xml:space="preserve">rder 6 </w:t>
      </w:r>
      <w:r w:rsidR="00D02E33">
        <w:t xml:space="preserve">made by </w:t>
      </w:r>
      <w:r w:rsidRPr="002A369D">
        <w:t>Thomas J</w:t>
      </w:r>
      <w:r w:rsidR="00A91F9C">
        <w:t>, as set out above,</w:t>
      </w:r>
      <w:r w:rsidR="00A15D9F">
        <w:t xml:space="preserve"> </w:t>
      </w:r>
      <w:r w:rsidR="00BD1066">
        <w:t>which required</w:t>
      </w:r>
      <w:r w:rsidRPr="002A369D">
        <w:t xml:space="preserve"> that</w:t>
      </w:r>
      <w:r w:rsidR="00A15D9F">
        <w:t xml:space="preserve"> </w:t>
      </w:r>
      <w:r w:rsidR="00D02E33">
        <w:t xml:space="preserve">the material </w:t>
      </w:r>
      <w:r w:rsidRPr="002A369D">
        <w:t xml:space="preserve">not be </w:t>
      </w:r>
      <w:r w:rsidR="00A15D9F">
        <w:t>published</w:t>
      </w:r>
      <w:r w:rsidRPr="002A369D">
        <w:t xml:space="preserve">.  It follows that the </w:t>
      </w:r>
      <w:r w:rsidR="00A15D9F">
        <w:t xml:space="preserve">dissemination </w:t>
      </w:r>
      <w:r w:rsidRPr="002A369D">
        <w:t xml:space="preserve">by Mr Rotondo of the material </w:t>
      </w:r>
      <w:r w:rsidR="00D02E33">
        <w:t xml:space="preserve">by email </w:t>
      </w:r>
      <w:r w:rsidRPr="002A369D">
        <w:t xml:space="preserve">was a clear contravention of </w:t>
      </w:r>
      <w:r w:rsidR="00BD1066">
        <w:t>O</w:t>
      </w:r>
      <w:r w:rsidRPr="002A369D">
        <w:t>rder 6.</w:t>
      </w:r>
      <w:r>
        <w:t xml:space="preserve">  </w:t>
      </w:r>
      <w:r w:rsidRPr="002A369D">
        <w:t xml:space="preserve">As </w:t>
      </w:r>
      <w:r w:rsidR="00A15D9F">
        <w:t xml:space="preserve">has already been </w:t>
      </w:r>
      <w:r w:rsidRPr="002A369D">
        <w:t>mentioned, Mr Rotondo has acknowledged his contravention of that order.</w:t>
      </w:r>
      <w:r w:rsidR="00823A4E">
        <w:t xml:space="preserve"> </w:t>
      </w:r>
    </w:p>
    <w:p w14:paraId="0B198B74" w14:textId="2A1A82BD" w:rsidR="002A369D" w:rsidRDefault="002A369D" w:rsidP="00686C73">
      <w:pPr>
        <w:pStyle w:val="ParaNumbering"/>
      </w:pPr>
      <w:r w:rsidRPr="002A369D">
        <w:t>Th</w:t>
      </w:r>
      <w:r w:rsidR="00BD1066">
        <w:t>e</w:t>
      </w:r>
      <w:r w:rsidRPr="002A369D">
        <w:t xml:space="preserve"> email</w:t>
      </w:r>
      <w:r w:rsidR="00BD1066">
        <w:t xml:space="preserve"> sent by Mr Rotondo to the Commissioner and to </w:t>
      </w:r>
      <w:r w:rsidR="00A15D9F">
        <w:t xml:space="preserve">the </w:t>
      </w:r>
      <w:r w:rsidR="00BD1066">
        <w:t>49 other recipients</w:t>
      </w:r>
      <w:r w:rsidRPr="002A369D">
        <w:t xml:space="preserve"> also included </w:t>
      </w:r>
      <w:r w:rsidR="00A15D9F">
        <w:t xml:space="preserve">deepfake images of other </w:t>
      </w:r>
      <w:r w:rsidRPr="002A369D">
        <w:t>individuals</w:t>
      </w:r>
      <w:r w:rsidR="00A15D9F">
        <w:t xml:space="preserve"> not the subject of these proceedings</w:t>
      </w:r>
      <w:r w:rsidR="00BD1066">
        <w:t xml:space="preserve">, including </w:t>
      </w:r>
      <w:r w:rsidR="00A15D9F">
        <w:t>at least one person ordinarily resident in Australia.  H</w:t>
      </w:r>
      <w:r w:rsidR="00BD1066">
        <w:t xml:space="preserve">is </w:t>
      </w:r>
      <w:r w:rsidRPr="002A369D">
        <w:t xml:space="preserve">inclusion of those </w:t>
      </w:r>
      <w:r w:rsidR="00BD1066">
        <w:t xml:space="preserve">additional </w:t>
      </w:r>
      <w:r w:rsidRPr="002A369D">
        <w:t xml:space="preserve">images contravened </w:t>
      </w:r>
      <w:r w:rsidR="00BD1066">
        <w:t>O</w:t>
      </w:r>
      <w:r w:rsidRPr="002A369D">
        <w:t>rder 2 made by Thomas J</w:t>
      </w:r>
      <w:r w:rsidR="00A15D9F">
        <w:t>,</w:t>
      </w:r>
      <w:r w:rsidR="00BD1066">
        <w:t xml:space="preserve"> and Mr Rotondo has </w:t>
      </w:r>
      <w:r w:rsidR="00A15D9F">
        <w:t xml:space="preserve">now </w:t>
      </w:r>
      <w:r w:rsidR="00BD1066">
        <w:t xml:space="preserve">admitted that to have been the case. </w:t>
      </w:r>
    </w:p>
    <w:p w14:paraId="26BA17C2" w14:textId="1E0693F2" w:rsidR="00686C73" w:rsidRDefault="00686C73" w:rsidP="00686C73">
      <w:pPr>
        <w:pStyle w:val="ParaNumbering"/>
      </w:pPr>
      <w:r>
        <w:t xml:space="preserve">Mr Rotondo did not remove the </w:t>
      </w:r>
      <w:r w:rsidR="00A15D9F">
        <w:t xml:space="preserve">intimate </w:t>
      </w:r>
      <w:r>
        <w:t xml:space="preserve">images referred to in </w:t>
      </w:r>
      <w:r w:rsidR="00BD1066">
        <w:t>O</w:t>
      </w:r>
      <w:r>
        <w:t xml:space="preserve">rder </w:t>
      </w:r>
      <w:r w:rsidR="002A369D">
        <w:t>1</w:t>
      </w:r>
      <w:r>
        <w:t xml:space="preserve"> </w:t>
      </w:r>
      <w:r w:rsidR="00D02E33">
        <w:t xml:space="preserve">made by </w:t>
      </w:r>
      <w:r>
        <w:t>Thomas J</w:t>
      </w:r>
      <w:r w:rsidR="00A15D9F">
        <w:t xml:space="preserve">.  </w:t>
      </w:r>
      <w:r w:rsidR="00BD1066">
        <w:t xml:space="preserve">By this </w:t>
      </w:r>
      <w:r w:rsidR="00A15D9F">
        <w:t xml:space="preserve">omission, </w:t>
      </w:r>
      <w:r w:rsidR="00BD1066">
        <w:t>he contravened Order 1</w:t>
      </w:r>
      <w:r w:rsidR="00A15D9F">
        <w:t xml:space="preserve">.  Again, </w:t>
      </w:r>
      <w:r w:rsidR="00BD1066">
        <w:t xml:space="preserve">he has admitted </w:t>
      </w:r>
      <w:r w:rsidR="00A15D9F">
        <w:t>this contravention</w:t>
      </w:r>
      <w:r w:rsidR="00BD1066">
        <w:t xml:space="preserve">. </w:t>
      </w:r>
    </w:p>
    <w:p w14:paraId="0D8E9BFE" w14:textId="3F374D65" w:rsidR="00686C73" w:rsidRDefault="00375C8B" w:rsidP="00686C73">
      <w:pPr>
        <w:pStyle w:val="ParaNumbering"/>
      </w:pPr>
      <w:r>
        <w:t xml:space="preserve">On 27 October 2023, the Commissioner </w:t>
      </w:r>
      <w:r w:rsidR="00A15D9F">
        <w:t>filed an interlocutory application, seeking a finding that Mr Rotondo had committed a contempt of this Court</w:t>
      </w:r>
      <w:r w:rsidR="00D02E33">
        <w:t>,</w:t>
      </w:r>
      <w:r w:rsidR="00A15D9F">
        <w:t xml:space="preserve"> as well as the imposition of penalties for </w:t>
      </w:r>
      <w:r w:rsidR="00D02E33">
        <w:t xml:space="preserve">the </w:t>
      </w:r>
      <w:r w:rsidR="00A15D9F">
        <w:t xml:space="preserve">contempt and costs on an indemnity basis.  On the same day, </w:t>
      </w:r>
      <w:proofErr w:type="spellStart"/>
      <w:r>
        <w:t>Rangiah</w:t>
      </w:r>
      <w:proofErr w:type="spellEnd"/>
      <w:r>
        <w:t xml:space="preserve"> </w:t>
      </w:r>
      <w:r w:rsidR="00A15D9F">
        <w:t xml:space="preserve">J </w:t>
      </w:r>
      <w:r>
        <w:t>signed a statement of charge and ordered that a warrant be issued for Mr Rotondo’s arrest</w:t>
      </w:r>
      <w:r w:rsidR="00A15D9F">
        <w:t xml:space="preserve"> and detention</w:t>
      </w:r>
      <w:r>
        <w:t>.</w:t>
      </w:r>
    </w:p>
    <w:p w14:paraId="1E9111B4" w14:textId="01C53D1F" w:rsidR="00375C8B" w:rsidRDefault="00686C73" w:rsidP="00686C73">
      <w:pPr>
        <w:pStyle w:val="ParaNumbering"/>
      </w:pPr>
      <w:r>
        <w:t xml:space="preserve">The statement of charge </w:t>
      </w:r>
      <w:r w:rsidR="00A15D9F">
        <w:t xml:space="preserve">was </w:t>
      </w:r>
      <w:r>
        <w:t>in the following terms:</w:t>
      </w:r>
    </w:p>
    <w:p w14:paraId="7A416ED2" w14:textId="7E16DD97" w:rsidR="00686C73" w:rsidRDefault="00686C73" w:rsidP="00686C73">
      <w:pPr>
        <w:pStyle w:val="Quote1"/>
      </w:pPr>
      <w:r>
        <w:t>To the Respondent Anthony Rotondo (also known as Antonio Rotondo)</w:t>
      </w:r>
    </w:p>
    <w:p w14:paraId="7482084A" w14:textId="208DC814" w:rsidR="00686C73" w:rsidRDefault="00686C73" w:rsidP="00686C73">
      <w:pPr>
        <w:pStyle w:val="Quote1"/>
      </w:pPr>
      <w:r>
        <w:t>You are charged with contempt of court in that:</w:t>
      </w:r>
    </w:p>
    <w:p w14:paraId="78464038" w14:textId="77777777" w:rsidR="00686C73" w:rsidRPr="00686C73" w:rsidRDefault="00686C73" w:rsidP="00686C73">
      <w:pPr>
        <w:pStyle w:val="Quote1"/>
        <w:rPr>
          <w:b/>
          <w:bCs/>
        </w:rPr>
      </w:pPr>
      <w:r w:rsidRPr="00686C73">
        <w:rPr>
          <w:b/>
          <w:bCs/>
        </w:rPr>
        <w:t>Charge</w:t>
      </w:r>
    </w:p>
    <w:p w14:paraId="54D1B553" w14:textId="053041B0" w:rsidR="00686C73" w:rsidRDefault="00686C73" w:rsidP="00686C73">
      <w:pPr>
        <w:pStyle w:val="Quote1"/>
        <w:ind w:left="1134" w:hanging="397"/>
      </w:pPr>
      <w:r>
        <w:lastRenderedPageBreak/>
        <w:t xml:space="preserve">1.   In breach of the order at paragraph 1 of Thomas J dated 20 October 2023 (20 October 2023 Orders), you failed to take all reasonable steps to remove or </w:t>
      </w:r>
      <w:r w:rsidR="00785BBA">
        <w:t>have removed</w:t>
      </w:r>
      <w:r>
        <w:t xml:space="preserve"> from the website mrdeepfakes.com, intimate images of 6 individuals identified in the confidential schedule to the 20 October 2023 Orders.</w:t>
      </w:r>
    </w:p>
    <w:p w14:paraId="0C2606CD" w14:textId="77777777" w:rsidR="00686C73" w:rsidRDefault="00686C73" w:rsidP="0013477C">
      <w:pPr>
        <w:pStyle w:val="Quote1"/>
        <w:ind w:firstLine="397"/>
      </w:pPr>
      <w:r>
        <w:t>Particulars:</w:t>
      </w:r>
    </w:p>
    <w:p w14:paraId="2CEC0765" w14:textId="4E245C56" w:rsidR="00686C73" w:rsidRDefault="00686C73" w:rsidP="00686C73">
      <w:pPr>
        <w:pStyle w:val="Quote1"/>
        <w:ind w:left="1134"/>
      </w:pPr>
      <w:r>
        <w:t xml:space="preserve">On 25 October 2023, at 2.59pm you were served, by email, with a copy of the 20 October 2023 Orders.  On 26 October 2023, at 10.50am AEST, you confirmed receipt of the 20 October 2023 orders by sending an email to </w:t>
      </w:r>
      <w:proofErr w:type="spellStart"/>
      <w:r>
        <w:t>eSafety</w:t>
      </w:r>
      <w:proofErr w:type="spellEnd"/>
      <w:r>
        <w:t xml:space="preserve"> and 49 others attaching the 20 October 2023 orders. The images the subject of paragraph 1 of the 20 October 2023 Orders remain on the website mrdeepfakes.com. </w:t>
      </w:r>
    </w:p>
    <w:p w14:paraId="7E09AE66" w14:textId="5E274395" w:rsidR="00686C73" w:rsidRDefault="00686C73" w:rsidP="00686C73">
      <w:pPr>
        <w:pStyle w:val="Quote1"/>
        <w:ind w:left="1134" w:hanging="397"/>
      </w:pPr>
      <w:r>
        <w:t xml:space="preserve">2.   On 26 October 2023, at 10.50am AEST, in breach of the order at paragraph 2 of the 20 October 2023 Orders you posted an intimate image by emailing an intimate image of an Australian resident to </w:t>
      </w:r>
      <w:proofErr w:type="spellStart"/>
      <w:r>
        <w:t>eSafety</w:t>
      </w:r>
      <w:proofErr w:type="spellEnd"/>
      <w:r>
        <w:t xml:space="preserve"> and 49 others.</w:t>
      </w:r>
    </w:p>
    <w:p w14:paraId="10D0BD0F" w14:textId="77777777" w:rsidR="00686C73" w:rsidRDefault="00686C73" w:rsidP="0013477C">
      <w:pPr>
        <w:pStyle w:val="Quote1"/>
        <w:ind w:left="1134"/>
      </w:pPr>
      <w:r>
        <w:t>Particulars:</w:t>
      </w:r>
    </w:p>
    <w:p w14:paraId="14E302AE" w14:textId="4B0EA31D" w:rsidR="00686C73" w:rsidRDefault="00686C73" w:rsidP="00686C73">
      <w:pPr>
        <w:pStyle w:val="Quote1"/>
        <w:ind w:left="1134"/>
      </w:pPr>
      <w:r>
        <w:t xml:space="preserve">At 10:50 am AEST on 26 October 2023, Anthony Rotondo sent an email from email address </w:t>
      </w:r>
      <w:r w:rsidR="00A15D9F">
        <w:t xml:space="preserve">[omitted] </w:t>
      </w:r>
      <w:r>
        <w:t xml:space="preserve">to email addresses for </w:t>
      </w:r>
      <w:proofErr w:type="spellStart"/>
      <w:r>
        <w:t>eSafety</w:t>
      </w:r>
      <w:proofErr w:type="spellEnd"/>
      <w:r>
        <w:t xml:space="preserve"> and 49 others, including 16 News, 4 News Australia, 6 News Australia, 7News. That email attached an intimate image of a person who is ordinarily resident in Australia and such email was sent without the consent of said person.  </w:t>
      </w:r>
    </w:p>
    <w:p w14:paraId="2BC76FC1" w14:textId="2DA65952" w:rsidR="00686C73" w:rsidRDefault="00686C73" w:rsidP="00686C73">
      <w:pPr>
        <w:pStyle w:val="Quote1"/>
        <w:ind w:left="1134" w:hanging="397"/>
      </w:pPr>
      <w:r>
        <w:t xml:space="preserve">3.   </w:t>
      </w:r>
      <w:r>
        <w:tab/>
        <w:t xml:space="preserve">On 26 October 2023, in breach of the order at paragraph 6 of the 20 October 2023 Orders you published the Orders, schedule to the Orders and affidavit of Luke Boon affirmed 19 October 2023 by sending an email attaching a copy of each of those documents to </w:t>
      </w:r>
      <w:proofErr w:type="spellStart"/>
      <w:r>
        <w:t>eSafety</w:t>
      </w:r>
      <w:proofErr w:type="spellEnd"/>
      <w:r>
        <w:t xml:space="preserve"> and 49 others.</w:t>
      </w:r>
    </w:p>
    <w:p w14:paraId="1D171B6D" w14:textId="77777777" w:rsidR="00686C73" w:rsidRDefault="00686C73" w:rsidP="0013477C">
      <w:pPr>
        <w:pStyle w:val="Quote1"/>
        <w:ind w:left="1134"/>
      </w:pPr>
      <w:r>
        <w:t>Particulars:</w:t>
      </w:r>
    </w:p>
    <w:p w14:paraId="0DFAFD27" w14:textId="3F32B207" w:rsidR="00686C73" w:rsidRDefault="00686C73" w:rsidP="0013477C">
      <w:pPr>
        <w:pStyle w:val="Quote1"/>
        <w:ind w:left="1134"/>
      </w:pPr>
      <w:r>
        <w:t>At 10:50 am AEST on 26 October 2023, Anthony Rotondo sent an email from email address</w:t>
      </w:r>
      <w:r w:rsidR="00A15D9F">
        <w:t xml:space="preserve"> [omitted]</w:t>
      </w:r>
      <w:r>
        <w:t xml:space="preserve"> to email addresses for </w:t>
      </w:r>
      <w:proofErr w:type="spellStart"/>
      <w:r>
        <w:t>eSafety</w:t>
      </w:r>
      <w:proofErr w:type="spellEnd"/>
      <w:r>
        <w:t xml:space="preserve"> and 49 others, including 16 News, 4 News Australia, 6 News Australia, </w:t>
      </w:r>
      <w:r w:rsidR="0013477C">
        <w:t>7</w:t>
      </w:r>
      <w:r>
        <w:t>News. That email attached a copy of the Orders, schedule to the Orders and affidavit of Luke Boon affirmed 19 October 2023 and Originating Application.</w:t>
      </w:r>
    </w:p>
    <w:p w14:paraId="4235F635" w14:textId="678A60A0" w:rsidR="00375C8B" w:rsidRDefault="00375C8B" w:rsidP="00375C8B">
      <w:pPr>
        <w:pStyle w:val="ParaNumbering"/>
      </w:pPr>
      <w:r>
        <w:t>Mr Rotondo was ultimately arrested and detained pursuant to State charges</w:t>
      </w:r>
      <w:r w:rsidR="00D02E33">
        <w:t xml:space="preserve">, which were </w:t>
      </w:r>
      <w:r w:rsidR="00A15D9F">
        <w:t xml:space="preserve">unrelated to his contempt of </w:t>
      </w:r>
      <w:r w:rsidR="00D02E33">
        <w:t xml:space="preserve">this </w:t>
      </w:r>
      <w:r w:rsidR="00A15D9F">
        <w:t xml:space="preserve">Court or </w:t>
      </w:r>
      <w:r>
        <w:t xml:space="preserve">the contraventions of the Act </w:t>
      </w:r>
      <w:r w:rsidR="00A15D9F">
        <w:t>alleged in these proceedings</w:t>
      </w:r>
      <w:r>
        <w:t>.</w:t>
      </w:r>
    </w:p>
    <w:p w14:paraId="7B47B2E2" w14:textId="3B7D7175" w:rsidR="001B778C" w:rsidRDefault="00A15D9F" w:rsidP="00375C8B">
      <w:pPr>
        <w:pStyle w:val="ParaNumbering"/>
      </w:pPr>
      <w:r>
        <w:t xml:space="preserve">At </w:t>
      </w:r>
      <w:r w:rsidR="006E0A9B">
        <w:t xml:space="preserve">the hearing of the </w:t>
      </w:r>
      <w:r>
        <w:t>Commissioner</w:t>
      </w:r>
      <w:r w:rsidR="00D02E33">
        <w:t>’</w:t>
      </w:r>
      <w:r>
        <w:t xml:space="preserve">s interlocutory </w:t>
      </w:r>
      <w:r w:rsidR="006E0A9B">
        <w:t>application</w:t>
      </w:r>
      <w:r>
        <w:t xml:space="preserve"> </w:t>
      </w:r>
      <w:r w:rsidR="00D02E33">
        <w:t xml:space="preserve">as to </w:t>
      </w:r>
      <w:r>
        <w:t>contempt</w:t>
      </w:r>
      <w:r w:rsidR="006E0A9B">
        <w:t>, the charges and their particulars were read to Mr Rotondo</w:t>
      </w:r>
      <w:r>
        <w:t xml:space="preserve">.  He </w:t>
      </w:r>
      <w:r w:rsidR="006E0A9B">
        <w:t xml:space="preserve">admitted his contempt in </w:t>
      </w:r>
      <w:r>
        <w:t>response to each charge</w:t>
      </w:r>
      <w:r w:rsidR="006E0A9B">
        <w:t xml:space="preserve">. </w:t>
      </w:r>
    </w:p>
    <w:p w14:paraId="7B75C539" w14:textId="3B635088" w:rsidR="00375C8B" w:rsidRDefault="00D039A5" w:rsidP="00D039A5">
      <w:pPr>
        <w:pStyle w:val="Heading3"/>
      </w:pPr>
      <w:r>
        <w:t>The relevant law</w:t>
      </w:r>
    </w:p>
    <w:p w14:paraId="07A12550" w14:textId="5934438F" w:rsidR="00D039A5" w:rsidRDefault="00D039A5" w:rsidP="00D039A5">
      <w:pPr>
        <w:pStyle w:val="ParaNumbering"/>
      </w:pPr>
      <w:r>
        <w:t xml:space="preserve">The principles to be applied when </w:t>
      </w:r>
      <w:r w:rsidR="00A15D9F">
        <w:t xml:space="preserve">imposing penalties </w:t>
      </w:r>
      <w:r>
        <w:t xml:space="preserve">for contempt are set out in the decision of the Full Court in </w:t>
      </w:r>
      <w:r w:rsidRPr="00BB5F45">
        <w:rPr>
          <w:i/>
          <w:iCs/>
        </w:rPr>
        <w:t>Kazal v Thunder Studios Inc (California)</w:t>
      </w:r>
      <w:r w:rsidRPr="00BB5F45">
        <w:t xml:space="preserve"> (2017) 256 FCR 90</w:t>
      </w:r>
      <w:r w:rsidR="00AB01F5">
        <w:t>, 131</w:t>
      </w:r>
      <w:r w:rsidR="00A15D9F">
        <w:t xml:space="preserve"> – </w:t>
      </w:r>
      <w:r w:rsidR="00785BBA">
        <w:t>138</w:t>
      </w:r>
      <w:r>
        <w:t xml:space="preserve"> [</w:t>
      </w:r>
      <w:r w:rsidR="00AB01F5">
        <w:t>95</w:t>
      </w:r>
      <w:r>
        <w:t>] – [118]</w:t>
      </w:r>
      <w:r w:rsidR="001B778C">
        <w:t xml:space="preserve"> </w:t>
      </w:r>
      <w:r w:rsidR="00A15D9F">
        <w:t>(</w:t>
      </w:r>
      <w:r w:rsidR="00A15D9F" w:rsidRPr="00A15D9F">
        <w:rPr>
          <w:i/>
          <w:iCs/>
        </w:rPr>
        <w:t>Kazal</w:t>
      </w:r>
      <w:r w:rsidR="00A15D9F">
        <w:t>).  T</w:t>
      </w:r>
      <w:r w:rsidR="001B778C">
        <w:t xml:space="preserve">here is no need for </w:t>
      </w:r>
      <w:r w:rsidR="00A15D9F">
        <w:t xml:space="preserve">them </w:t>
      </w:r>
      <w:r w:rsidR="001B778C">
        <w:t xml:space="preserve">to </w:t>
      </w:r>
      <w:r w:rsidR="00A15D9F">
        <w:t xml:space="preserve">be </w:t>
      </w:r>
      <w:r w:rsidR="001B778C">
        <w:t>restate</w:t>
      </w:r>
      <w:r w:rsidR="00A15D9F">
        <w:t>d</w:t>
      </w:r>
      <w:r w:rsidR="001B778C">
        <w:t xml:space="preserve"> </w:t>
      </w:r>
      <w:r w:rsidR="00D02E33">
        <w:t xml:space="preserve">here </w:t>
      </w:r>
      <w:r w:rsidR="00A15D9F">
        <w:t>i</w:t>
      </w:r>
      <w:r w:rsidR="001B778C">
        <w:t xml:space="preserve">n full.  However, some </w:t>
      </w:r>
      <w:r w:rsidR="00A15D9F">
        <w:t xml:space="preserve">particular </w:t>
      </w:r>
      <w:r w:rsidR="001B778C">
        <w:t xml:space="preserve">points </w:t>
      </w:r>
      <w:r w:rsidR="00A15D9F">
        <w:t>bear emphasising</w:t>
      </w:r>
      <w:r w:rsidR="001B778C">
        <w:t>.</w:t>
      </w:r>
    </w:p>
    <w:p w14:paraId="1DD5E271" w14:textId="06AF6D92" w:rsidR="00D039A5" w:rsidRDefault="001B778C" w:rsidP="00D039A5">
      <w:pPr>
        <w:pStyle w:val="ParaNumbering"/>
      </w:pPr>
      <w:r>
        <w:lastRenderedPageBreak/>
        <w:t>T</w:t>
      </w:r>
      <w:r w:rsidR="00D039A5">
        <w:t>he primary purpose of contempt proceedings is to protect the administration of justice</w:t>
      </w:r>
      <w:r w:rsidR="00A15D9F">
        <w:t xml:space="preserve">, as was recognised </w:t>
      </w:r>
      <w:r w:rsidR="00D039A5">
        <w:t xml:space="preserve">in </w:t>
      </w:r>
      <w:r w:rsidR="00D039A5">
        <w:rPr>
          <w:i/>
          <w:iCs/>
        </w:rPr>
        <w:t>Kazal</w:t>
      </w:r>
      <w:r w:rsidR="00D039A5">
        <w:t xml:space="preserve"> at </w:t>
      </w:r>
      <w:r w:rsidR="00A15D9F">
        <w:t xml:space="preserve">132 </w:t>
      </w:r>
      <w:r w:rsidR="00D039A5">
        <w:t>[97]</w:t>
      </w:r>
      <w:r w:rsidR="00A15D9F">
        <w:t>, as follows</w:t>
      </w:r>
      <w:r w:rsidR="00D039A5">
        <w:t>:</w:t>
      </w:r>
    </w:p>
    <w:p w14:paraId="16B580CE" w14:textId="2BB6B1F4" w:rsidR="00D039A5" w:rsidRDefault="00D039A5" w:rsidP="00D039A5">
      <w:pPr>
        <w:pStyle w:val="Quote1"/>
      </w:pPr>
      <w:r>
        <w:t xml:space="preserve">The plurality in </w:t>
      </w:r>
      <w:r w:rsidRPr="00D039A5">
        <w:rPr>
          <w:i/>
          <w:iCs/>
        </w:rPr>
        <w:t>Boral</w:t>
      </w:r>
      <w:r>
        <w:t xml:space="preserve"> observed at 388 [41], endorsing the statement of principle by Hayne J in </w:t>
      </w:r>
      <w:r w:rsidRPr="00D039A5">
        <w:rPr>
          <w:i/>
          <w:iCs/>
        </w:rPr>
        <w:t xml:space="preserve">Re Colina; Ex </w:t>
      </w:r>
      <w:proofErr w:type="spellStart"/>
      <w:r w:rsidRPr="00D039A5">
        <w:rPr>
          <w:i/>
          <w:iCs/>
        </w:rPr>
        <w:t>parte</w:t>
      </w:r>
      <w:proofErr w:type="spellEnd"/>
      <w:r w:rsidRPr="00D039A5">
        <w:rPr>
          <w:i/>
          <w:iCs/>
        </w:rPr>
        <w:t xml:space="preserve"> Tourney</w:t>
      </w:r>
      <w:r>
        <w:t xml:space="preserve"> [1999] HCA 57; 200 CLR 386 at 429 [12], that the “cardinal feature of the power to punish for contempt” was as an exercise of judicial power to “protect the due administration of justice”. Viewed in that way, contempt proceedings are essentially protective in nature as to the judicial function and the role of the courts, even if they also serve to vindicate private interests and rights. Contempt proceedings are therefore to be viewed as essential in facilitating courts being able to function properly. That includes being, and being seen to be, effectual in adjudicating upon and resolving disputes, and in particular making orders that will ordinarily be obeyed. This means that individual contempt cases have an importance transcending the instant case by supporting and enhancing the integrity of judicial proceedings, both in respect of orders made, and more generally. That view of contempt proceedings can be seen to permeate longstanding sentencing authority in this area.</w:t>
      </w:r>
    </w:p>
    <w:p w14:paraId="111E1BB1" w14:textId="4510B86A" w:rsidR="00D039A5" w:rsidRDefault="00D039A5" w:rsidP="00D039A5">
      <w:pPr>
        <w:pStyle w:val="ParaNumbering"/>
      </w:pPr>
      <w:r>
        <w:t xml:space="preserve">In </w:t>
      </w:r>
      <w:r w:rsidRPr="00BB5F45">
        <w:rPr>
          <w:i/>
          <w:iCs/>
        </w:rPr>
        <w:t>Australian Securities and Investments Commission v One Tech Media Limited (No 4)</w:t>
      </w:r>
      <w:r w:rsidRPr="00BB5F45">
        <w:t xml:space="preserve"> [2018] FCA 1533</w:t>
      </w:r>
      <w:r w:rsidR="00912FE1">
        <w:t xml:space="preserve">, Moshinsky J referred at </w:t>
      </w:r>
      <w:r>
        <w:t xml:space="preserve">[13] </w:t>
      </w:r>
      <w:r w:rsidR="00912FE1">
        <w:t>to a number of authorities setting out the legal principles applicable to the determination of an appropriate penalty for contempt</w:t>
      </w:r>
      <w:r w:rsidR="00D02E33">
        <w:t>,</w:t>
      </w:r>
      <w:r w:rsidR="00912FE1">
        <w:t xml:space="preserve"> before quoting with apparent approval a list of “relevant factors” compiled by Palmer J in </w:t>
      </w:r>
      <w:r w:rsidR="00912FE1" w:rsidRPr="00BB5F45">
        <w:rPr>
          <w:i/>
          <w:iCs/>
        </w:rPr>
        <w:t>Australian Securities and Investments Commission v Michalik</w:t>
      </w:r>
      <w:r w:rsidR="00912FE1" w:rsidRPr="00BB5F45">
        <w:t xml:space="preserve"> (2004) 52 ACSR 115</w:t>
      </w:r>
      <w:r w:rsidR="00912FE1">
        <w:t xml:space="preserve"> at 123 [29].  </w:t>
      </w:r>
      <w:r>
        <w:t>Those factors are:</w:t>
      </w:r>
    </w:p>
    <w:p w14:paraId="2A8C0FF8" w14:textId="77777777" w:rsidR="000F46B1" w:rsidRDefault="000F46B1" w:rsidP="003770E9">
      <w:pPr>
        <w:pStyle w:val="ListNo1alt"/>
        <w:numPr>
          <w:ilvl w:val="0"/>
          <w:numId w:val="32"/>
        </w:numPr>
      </w:pPr>
      <w:r>
        <w:t>the seriousness of the contempt proved;</w:t>
      </w:r>
    </w:p>
    <w:p w14:paraId="69095E4C" w14:textId="03474C8B" w:rsidR="000F46B1" w:rsidRDefault="000F46B1" w:rsidP="003A4A62">
      <w:pPr>
        <w:pStyle w:val="ListNo1alt"/>
        <w:numPr>
          <w:ilvl w:val="0"/>
          <w:numId w:val="32"/>
        </w:numPr>
      </w:pPr>
      <w:r>
        <w:t>whether the contemnor was aware of the consequences to himself of what he proposed to do;</w:t>
      </w:r>
    </w:p>
    <w:p w14:paraId="11A999B8" w14:textId="3C98E64D" w:rsidR="000F46B1" w:rsidRDefault="000F46B1" w:rsidP="003A4A62">
      <w:pPr>
        <w:pStyle w:val="ListNo1alt"/>
        <w:numPr>
          <w:ilvl w:val="0"/>
          <w:numId w:val="32"/>
        </w:numPr>
      </w:pPr>
      <w:r>
        <w:t>the actual or potential consequences of the contempt on the proceedings in which the contempt was committed;</w:t>
      </w:r>
    </w:p>
    <w:p w14:paraId="2EA705AD" w14:textId="2C9B9DF7" w:rsidR="000F46B1" w:rsidRDefault="000F46B1" w:rsidP="003A4A62">
      <w:pPr>
        <w:pStyle w:val="ListNo1alt"/>
        <w:numPr>
          <w:ilvl w:val="0"/>
          <w:numId w:val="32"/>
        </w:numPr>
      </w:pPr>
      <w:r>
        <w:t>whether the contempt was committed in the context of a proceeding alleging crime or conduct seriously prejudicial to the public interest;</w:t>
      </w:r>
    </w:p>
    <w:p w14:paraId="58919836" w14:textId="391B412C" w:rsidR="000F46B1" w:rsidRDefault="000F46B1" w:rsidP="003A4A62">
      <w:pPr>
        <w:pStyle w:val="ListNo1alt"/>
        <w:numPr>
          <w:ilvl w:val="0"/>
          <w:numId w:val="32"/>
        </w:numPr>
      </w:pPr>
      <w:r>
        <w:t>the reason or motive for the contempt;</w:t>
      </w:r>
    </w:p>
    <w:p w14:paraId="7D5E7B4B" w14:textId="0BFDFF45" w:rsidR="000F46B1" w:rsidRDefault="000F46B1" w:rsidP="003A4A62">
      <w:pPr>
        <w:pStyle w:val="ListNo1alt"/>
        <w:numPr>
          <w:ilvl w:val="0"/>
          <w:numId w:val="32"/>
        </w:numPr>
      </w:pPr>
      <w:r>
        <w:t>whether the contemnor has received, or sought to receive, a benefit or gain from the contempt;</w:t>
      </w:r>
    </w:p>
    <w:p w14:paraId="63EC4C2E" w14:textId="77777777" w:rsidR="000F46B1" w:rsidRDefault="000F46B1" w:rsidP="003A4A62">
      <w:pPr>
        <w:pStyle w:val="ListNo1alt"/>
        <w:numPr>
          <w:ilvl w:val="0"/>
          <w:numId w:val="32"/>
        </w:numPr>
      </w:pPr>
      <w:r>
        <w:t xml:space="preserve">whether there has been any expression of genuine contrition by the contemnor; </w:t>
      </w:r>
    </w:p>
    <w:p w14:paraId="7F9ED90A" w14:textId="64A1CB0B" w:rsidR="000F46B1" w:rsidRDefault="000F46B1" w:rsidP="003A4A62">
      <w:pPr>
        <w:pStyle w:val="ListNo1alt"/>
        <w:numPr>
          <w:ilvl w:val="0"/>
          <w:numId w:val="32"/>
        </w:numPr>
      </w:pPr>
      <w:r>
        <w:t>the character and antecedents of the contemnor;</w:t>
      </w:r>
    </w:p>
    <w:p w14:paraId="7791838D" w14:textId="39E4E798" w:rsidR="000F46B1" w:rsidRDefault="000F46B1" w:rsidP="003A4A62">
      <w:pPr>
        <w:pStyle w:val="ListNo1alt"/>
        <w:numPr>
          <w:ilvl w:val="0"/>
          <w:numId w:val="32"/>
        </w:numPr>
      </w:pPr>
      <w:r>
        <w:t>what punishment is required to deter the contemnor and others of like mind from similar disobedience to the orders of the court;</w:t>
      </w:r>
      <w:r w:rsidR="00912FE1">
        <w:t xml:space="preserve"> and</w:t>
      </w:r>
    </w:p>
    <w:p w14:paraId="0BA290E3" w14:textId="7192419F" w:rsidR="00D039A5" w:rsidRDefault="000F46B1" w:rsidP="003A4A62">
      <w:pPr>
        <w:pStyle w:val="ListNo1alt"/>
        <w:numPr>
          <w:ilvl w:val="0"/>
          <w:numId w:val="32"/>
        </w:numPr>
      </w:pPr>
      <w:r>
        <w:lastRenderedPageBreak/>
        <w:t>what punishment is required to express the court’s denunciation of the contempt.</w:t>
      </w:r>
    </w:p>
    <w:p w14:paraId="13C204F7" w14:textId="03E655D0" w:rsidR="000F46B1" w:rsidRDefault="000F46B1" w:rsidP="000F46B1">
      <w:pPr>
        <w:pStyle w:val="ParaNumbering"/>
      </w:pPr>
      <w:r>
        <w:t xml:space="preserve">Despite the </w:t>
      </w:r>
      <w:r w:rsidR="001B778C">
        <w:t>Court’s wide discretion when it comes to the imposition of punishment</w:t>
      </w:r>
      <w:r>
        <w:t xml:space="preserve"> </w:t>
      </w:r>
      <w:r w:rsidR="00912FE1">
        <w:t xml:space="preserve">for contempt, </w:t>
      </w:r>
      <w:r>
        <w:t xml:space="preserve">a sentence of imprisonment </w:t>
      </w:r>
      <w:r w:rsidR="00785BBA">
        <w:t>has been</w:t>
      </w:r>
      <w:r>
        <w:t xml:space="preserve"> seen </w:t>
      </w:r>
      <w:r w:rsidR="00912FE1">
        <w:t>as a “</w:t>
      </w:r>
      <w:r>
        <w:t>last resort</w:t>
      </w:r>
      <w:r w:rsidR="00912FE1">
        <w:t>”</w:t>
      </w:r>
      <w:r>
        <w:t>:</w:t>
      </w:r>
      <w:r w:rsidR="00912FE1">
        <w:t xml:space="preserve">  </w:t>
      </w:r>
      <w:r w:rsidR="00912FE1" w:rsidRPr="00BB5F45">
        <w:rPr>
          <w:i/>
          <w:iCs/>
        </w:rPr>
        <w:t>Vaysman v Deckers Outdoor Corporation Inc</w:t>
      </w:r>
      <w:r w:rsidR="00912FE1" w:rsidRPr="00BB5F45">
        <w:t xml:space="preserve"> (2011) 276 ALR 596</w:t>
      </w:r>
      <w:r w:rsidR="00912FE1">
        <w:t xml:space="preserve">, 638 – 639 [168] – [171]; </w:t>
      </w:r>
      <w:r>
        <w:t xml:space="preserve"> </w:t>
      </w:r>
      <w:r>
        <w:rPr>
          <w:i/>
          <w:iCs/>
        </w:rPr>
        <w:t>Kazal</w:t>
      </w:r>
      <w:r>
        <w:t xml:space="preserve"> at </w:t>
      </w:r>
      <w:r w:rsidR="00912FE1">
        <w:t xml:space="preserve">133 </w:t>
      </w:r>
      <w:r>
        <w:t>[1</w:t>
      </w:r>
      <w:r w:rsidR="00912FE1">
        <w:t>03</w:t>
      </w:r>
      <w:r>
        <w:t>]</w:t>
      </w:r>
      <w:r w:rsidR="00912FE1">
        <w:t xml:space="preserve">; </w:t>
      </w:r>
      <w:r w:rsidR="00912FE1" w:rsidRPr="00BB5F45">
        <w:rPr>
          <w:i/>
          <w:iCs/>
        </w:rPr>
        <w:t>Zhang v Shi (No 6)</w:t>
      </w:r>
      <w:r w:rsidR="00912FE1" w:rsidRPr="00BB5F45">
        <w:t xml:space="preserve"> (2022) 67 VR 469</w:t>
      </w:r>
      <w:r w:rsidR="00912FE1">
        <w:t xml:space="preserve">, 476 [29].  </w:t>
      </w:r>
      <w:r w:rsidR="00785BBA">
        <w:t xml:space="preserve">Whilst that is so, it may be that </w:t>
      </w:r>
      <w:r w:rsidR="00912FE1">
        <w:t xml:space="preserve">the </w:t>
      </w:r>
      <w:r w:rsidR="00785BBA">
        <w:t xml:space="preserve">disregard of court orders becomes </w:t>
      </w:r>
      <w:r w:rsidR="00912FE1">
        <w:t xml:space="preserve">so </w:t>
      </w:r>
      <w:r w:rsidR="00785BBA">
        <w:t>frequent</w:t>
      </w:r>
      <w:r w:rsidR="00912FE1">
        <w:t xml:space="preserve"> or contumacious as to </w:t>
      </w:r>
      <w:r w:rsidR="00D02E33">
        <w:t>necessitate</w:t>
      </w:r>
      <w:r w:rsidR="00912FE1">
        <w:t xml:space="preserve"> </w:t>
      </w:r>
      <w:r w:rsidR="00785BBA">
        <w:t xml:space="preserve">that harsher penalties </w:t>
      </w:r>
      <w:r w:rsidR="00D02E33">
        <w:t xml:space="preserve">be imposed in order </w:t>
      </w:r>
      <w:r w:rsidR="00785BBA">
        <w:t xml:space="preserve">to ensure that justice can </w:t>
      </w:r>
      <w:r w:rsidR="00912FE1">
        <w:t xml:space="preserve">duly be </w:t>
      </w:r>
      <w:r w:rsidR="00785BBA">
        <w:t xml:space="preserve">administered.  </w:t>
      </w:r>
    </w:p>
    <w:p w14:paraId="6CFD5CAF" w14:textId="05393666" w:rsidR="000F46B1" w:rsidRDefault="00912FE1" w:rsidP="000F46B1">
      <w:pPr>
        <w:pStyle w:val="ParaNumbering"/>
      </w:pPr>
      <w:r>
        <w:t>C</w:t>
      </w:r>
      <w:r w:rsidR="000F46B1">
        <w:t xml:space="preserve">aution must </w:t>
      </w:r>
      <w:r>
        <w:t xml:space="preserve">also </w:t>
      </w:r>
      <w:r w:rsidR="000F46B1">
        <w:t xml:space="preserve">be exercised when considering </w:t>
      </w:r>
      <w:r>
        <w:t xml:space="preserve">the </w:t>
      </w:r>
      <w:r w:rsidR="000F46B1">
        <w:t xml:space="preserve">penalties imposed in other cases of contempt.  </w:t>
      </w:r>
      <w:r w:rsidR="001B778C">
        <w:t>C</w:t>
      </w:r>
      <w:r w:rsidR="000F46B1">
        <w:t xml:space="preserve">ivil contempt is comparatively rare, meaning that the available authorities do not provide </w:t>
      </w:r>
      <w:r>
        <w:t xml:space="preserve">a </w:t>
      </w:r>
      <w:r w:rsidR="000F46B1">
        <w:t xml:space="preserve">sufficient </w:t>
      </w:r>
      <w:r>
        <w:t xml:space="preserve">number of </w:t>
      </w:r>
      <w:r w:rsidR="001B778C">
        <w:t xml:space="preserve">data points </w:t>
      </w:r>
      <w:r>
        <w:t xml:space="preserve">from which to construct an analytical </w:t>
      </w:r>
      <w:r w:rsidR="001B778C">
        <w:t>framework</w:t>
      </w:r>
      <w:r w:rsidR="000F46B1">
        <w:t xml:space="preserve"> </w:t>
      </w:r>
      <w:r>
        <w:t xml:space="preserve">that </w:t>
      </w:r>
      <w:r w:rsidR="001B778C">
        <w:t xml:space="preserve">the Court might use to </w:t>
      </w:r>
      <w:r>
        <w:t xml:space="preserve">measure </w:t>
      </w:r>
      <w:r w:rsidR="00D02E33">
        <w:t xml:space="preserve">and compare </w:t>
      </w:r>
      <w:r>
        <w:t>penalties or sentences, as exists in the criminal context</w:t>
      </w:r>
      <w:r w:rsidR="000F46B1">
        <w:t xml:space="preserve">:  </w:t>
      </w:r>
      <w:r w:rsidR="000F46B1" w:rsidRPr="00785BBA">
        <w:rPr>
          <w:i/>
          <w:iCs/>
        </w:rPr>
        <w:t>Kazal</w:t>
      </w:r>
      <w:r w:rsidR="000F46B1" w:rsidRPr="000F46B1">
        <w:t xml:space="preserve"> at </w:t>
      </w:r>
      <w:r>
        <w:t>137 – 138 [</w:t>
      </w:r>
      <w:r w:rsidR="000F46B1" w:rsidRPr="000F46B1">
        <w:t>118]</w:t>
      </w:r>
      <w:r>
        <w:t>.  S</w:t>
      </w:r>
      <w:r w:rsidR="000F46B1">
        <w:t xml:space="preserve">ee also </w:t>
      </w:r>
      <w:r w:rsidR="000F46B1" w:rsidRPr="00BB5F45">
        <w:rPr>
          <w:i/>
          <w:iCs/>
        </w:rPr>
        <w:t>Tax Practitioners Board v Hacker (No 4)</w:t>
      </w:r>
      <w:r w:rsidR="000F46B1" w:rsidRPr="00BB5F45">
        <w:t xml:space="preserve"> [2021] FCA 940</w:t>
      </w:r>
      <w:r w:rsidR="000F46B1" w:rsidRPr="000F46B1">
        <w:t xml:space="preserve"> [56]</w:t>
      </w:r>
      <w:r w:rsidR="000F46B1">
        <w:t xml:space="preserve"> – </w:t>
      </w:r>
      <w:r w:rsidR="000F46B1" w:rsidRPr="000F46B1">
        <w:t>[5</w:t>
      </w:r>
      <w:r>
        <w:t>8</w:t>
      </w:r>
      <w:r w:rsidR="000F46B1" w:rsidRPr="000F46B1">
        <w:t>]</w:t>
      </w:r>
      <w:r>
        <w:t xml:space="preserve"> (</w:t>
      </w:r>
      <w:r>
        <w:rPr>
          <w:i/>
          <w:iCs/>
        </w:rPr>
        <w:t>Hacker</w:t>
      </w:r>
      <w:r>
        <w:t>)</w:t>
      </w:r>
      <w:r w:rsidR="000F46B1" w:rsidRPr="000F46B1">
        <w:t>.</w:t>
      </w:r>
      <w:r w:rsidR="00785BBA">
        <w:t xml:space="preserve">  </w:t>
      </w:r>
      <w:r w:rsidR="001B778C">
        <w:t>In addition</w:t>
      </w:r>
      <w:r w:rsidR="000F46B1">
        <w:t>, the circumstances in which contempt occurs are infinitely varied</w:t>
      </w:r>
      <w:r w:rsidR="00D02E33">
        <w:t xml:space="preserve">, such that </w:t>
      </w:r>
      <w:r>
        <w:t xml:space="preserve">establishing a relevant </w:t>
      </w:r>
      <w:r w:rsidR="000F46B1">
        <w:t>correlation between cases will often be difficult.</w:t>
      </w:r>
      <w:r w:rsidR="001B778C">
        <w:t xml:space="preserve"> </w:t>
      </w:r>
    </w:p>
    <w:p w14:paraId="2F0D9103" w14:textId="5952D104" w:rsidR="000F46B1" w:rsidRDefault="000F46B1" w:rsidP="000F46B1">
      <w:pPr>
        <w:pStyle w:val="ParaNumbering"/>
      </w:pPr>
      <w:r>
        <w:t>It is well</w:t>
      </w:r>
      <w:r w:rsidR="00912FE1">
        <w:t xml:space="preserve"> </w:t>
      </w:r>
      <w:r>
        <w:t xml:space="preserve">established that the applicant’s role in contempt proceedings is to assist the Court as to the relevant principles and </w:t>
      </w:r>
      <w:r w:rsidR="00912FE1">
        <w:t xml:space="preserve">the </w:t>
      </w:r>
      <w:r>
        <w:t xml:space="preserve">type of penalty that might be appropriate.  However, </w:t>
      </w:r>
      <w:r w:rsidR="00912FE1">
        <w:t xml:space="preserve">it should refrain from </w:t>
      </w:r>
      <w:r>
        <w:t xml:space="preserve">advocating </w:t>
      </w:r>
      <w:r w:rsidR="00912FE1">
        <w:t xml:space="preserve">directly </w:t>
      </w:r>
      <w:r>
        <w:t xml:space="preserve">for </w:t>
      </w:r>
      <w:r w:rsidR="00912FE1">
        <w:t>any particular duration or range of sentence to be imposed</w:t>
      </w:r>
      <w:r>
        <w:t xml:space="preserve">:  </w:t>
      </w:r>
      <w:r w:rsidRPr="000F46B1">
        <w:rPr>
          <w:i/>
          <w:iCs/>
        </w:rPr>
        <w:t>Kazal</w:t>
      </w:r>
      <w:r w:rsidRPr="000F46B1">
        <w:t xml:space="preserve"> </w:t>
      </w:r>
      <w:r w:rsidR="00912FE1">
        <w:t xml:space="preserve">at 145 </w:t>
      </w:r>
      <w:r w:rsidRPr="000F46B1">
        <w:t>[159]</w:t>
      </w:r>
      <w:r>
        <w:t xml:space="preserve">; </w:t>
      </w:r>
      <w:r w:rsidRPr="000F46B1">
        <w:rPr>
          <w:i/>
          <w:iCs/>
        </w:rPr>
        <w:t xml:space="preserve">Hacker </w:t>
      </w:r>
      <w:r w:rsidRPr="000F46B1">
        <w:t>[26].</w:t>
      </w:r>
      <w:r>
        <w:t xml:space="preserve">  </w:t>
      </w:r>
    </w:p>
    <w:p w14:paraId="3EBD94FE" w14:textId="5BD54AE7" w:rsidR="000F46B1" w:rsidRDefault="000F46B1" w:rsidP="000F46B1">
      <w:pPr>
        <w:pStyle w:val="Heading3"/>
      </w:pPr>
      <w:r>
        <w:t>Establishing the contravention</w:t>
      </w:r>
    </w:p>
    <w:p w14:paraId="51645F8B" w14:textId="58FD2A03" w:rsidR="000F46B1" w:rsidRDefault="000F46B1" w:rsidP="000F46B1">
      <w:pPr>
        <w:pStyle w:val="ParaNumbering"/>
      </w:pPr>
      <w:r>
        <w:t xml:space="preserve">The facts set </w:t>
      </w:r>
      <w:r w:rsidR="009E4378">
        <w:t xml:space="preserve">out </w:t>
      </w:r>
      <w:r w:rsidR="00FD336A">
        <w:t xml:space="preserve">earlier in </w:t>
      </w:r>
      <w:r w:rsidR="009E4378">
        <w:t xml:space="preserve">these </w:t>
      </w:r>
      <w:r w:rsidR="00FD336A">
        <w:t xml:space="preserve">reasons </w:t>
      </w:r>
      <w:r>
        <w:t xml:space="preserve">are </w:t>
      </w:r>
      <w:r w:rsidR="00D02E33">
        <w:t>un</w:t>
      </w:r>
      <w:r>
        <w:t xml:space="preserve">contentious.  </w:t>
      </w:r>
      <w:r w:rsidR="00FD336A">
        <w:t xml:space="preserve">As </w:t>
      </w:r>
      <w:r w:rsidR="009E4378">
        <w:t xml:space="preserve">has been </w:t>
      </w:r>
      <w:r w:rsidR="00D02E33">
        <w:t>acknowledged already</w:t>
      </w:r>
      <w:r w:rsidR="00FD336A">
        <w:t xml:space="preserve">, </w:t>
      </w:r>
      <w:r>
        <w:t>Mr Rotondo has admitted that he failed to comply with the order</w:t>
      </w:r>
      <w:r w:rsidR="00FD336A">
        <w:t xml:space="preserve">s </w:t>
      </w:r>
      <w:r w:rsidR="009E4378">
        <w:t xml:space="preserve">of Thomas J </w:t>
      </w:r>
      <w:r w:rsidR="00FD336A">
        <w:t xml:space="preserve">in the </w:t>
      </w:r>
      <w:r w:rsidR="009E4378">
        <w:t xml:space="preserve">manner described in the three charges.  </w:t>
      </w:r>
      <w:r w:rsidR="00785BBA">
        <w:t>I find that the charges have been established</w:t>
      </w:r>
      <w:r w:rsidR="009E4378">
        <w:t xml:space="preserve"> and that Mr Rotondo has committed a contempt of this Court on each of the occasions specified in the statement of charge.  </w:t>
      </w:r>
      <w:r w:rsidR="00785BBA">
        <w:t xml:space="preserve">  </w:t>
      </w:r>
    </w:p>
    <w:p w14:paraId="72BB3C2B" w14:textId="176A9307" w:rsidR="000F46B1" w:rsidRDefault="003770E9" w:rsidP="000F46B1">
      <w:pPr>
        <w:pStyle w:val="Heading2"/>
      </w:pPr>
      <w:r>
        <w:t>Factors relevant to the assessment of t</w:t>
      </w:r>
      <w:r w:rsidR="000F46B1">
        <w:t>he appropriate penalty</w:t>
      </w:r>
    </w:p>
    <w:p w14:paraId="606A2A30" w14:textId="79CFA21E" w:rsidR="009E4378" w:rsidRPr="009E4378" w:rsidRDefault="009E4378" w:rsidP="009E4378">
      <w:pPr>
        <w:pStyle w:val="ParaNumbering"/>
      </w:pPr>
      <w:r>
        <w:t xml:space="preserve">It is </w:t>
      </w:r>
      <w:r w:rsidR="00D02E33">
        <w:t xml:space="preserve">proper, </w:t>
      </w:r>
      <w:r>
        <w:t>now</w:t>
      </w:r>
      <w:r w:rsidR="00D02E33">
        <w:t>,</w:t>
      </w:r>
      <w:r>
        <w:t xml:space="preserve"> to step through certain of the factors recognised in the authorities as being relevant to the determination of the appropriate penalty for contempt.</w:t>
      </w:r>
    </w:p>
    <w:p w14:paraId="7319D118" w14:textId="3FB137A3" w:rsidR="000F46B1" w:rsidRDefault="009E4378" w:rsidP="000F46B1">
      <w:pPr>
        <w:pStyle w:val="Heading3"/>
      </w:pPr>
      <w:r>
        <w:t xml:space="preserve">The </w:t>
      </w:r>
      <w:r w:rsidR="000F46B1">
        <w:t>seriousness of the admitted contempt</w:t>
      </w:r>
    </w:p>
    <w:p w14:paraId="32E60F4E" w14:textId="4B208D75" w:rsidR="00785BBA" w:rsidRDefault="000F46B1" w:rsidP="000F46B1">
      <w:pPr>
        <w:pStyle w:val="ParaNumbering"/>
      </w:pPr>
      <w:r>
        <w:t xml:space="preserve">It is </w:t>
      </w:r>
      <w:r w:rsidR="009E4378">
        <w:t>beyond doubt t</w:t>
      </w:r>
      <w:r>
        <w:t xml:space="preserve">hat the contempt in this case is objectively serious.  </w:t>
      </w:r>
    </w:p>
    <w:p w14:paraId="3443D57A" w14:textId="07C45E34" w:rsidR="00785BBA" w:rsidRDefault="009E4378" w:rsidP="000F46B1">
      <w:pPr>
        <w:pStyle w:val="ParaNumbering"/>
      </w:pPr>
      <w:r>
        <w:lastRenderedPageBreak/>
        <w:t>In the first place</w:t>
      </w:r>
      <w:r w:rsidR="00785BBA">
        <w:t xml:space="preserve">, </w:t>
      </w:r>
      <w:r w:rsidR="000F46B1">
        <w:t>order</w:t>
      </w:r>
      <w:r w:rsidR="00D02E33">
        <w:t xml:space="preserve">s were </w:t>
      </w:r>
      <w:r w:rsidR="000F46B1">
        <w:t>made by Thomas</w:t>
      </w:r>
      <w:r w:rsidR="001B778C">
        <w:t xml:space="preserve"> J</w:t>
      </w:r>
      <w:r w:rsidR="000F46B1">
        <w:t xml:space="preserve"> on the application of the Commissioner for Mr Rotondo to </w:t>
      </w:r>
      <w:r>
        <w:t xml:space="preserve">take reasonable steps to </w:t>
      </w:r>
      <w:r w:rsidR="000F46B1">
        <w:t xml:space="preserve">remove or have removed certain </w:t>
      </w:r>
      <w:r>
        <w:t xml:space="preserve">intimate </w:t>
      </w:r>
      <w:r w:rsidR="000F46B1">
        <w:t>images from MrDeepFakes.com</w:t>
      </w:r>
      <w:r w:rsidR="001B778C">
        <w:t xml:space="preserve"> and to refrain from posting any further </w:t>
      </w:r>
      <w:r>
        <w:t xml:space="preserve">such </w:t>
      </w:r>
      <w:r w:rsidR="001B778C">
        <w:t>images</w:t>
      </w:r>
      <w:r>
        <w:t xml:space="preserve"> on any social media service, relevant electronic service or designated internet ser</w:t>
      </w:r>
      <w:r w:rsidR="002B3413">
        <w:t>v</w:t>
      </w:r>
      <w:r>
        <w:t>ice</w:t>
      </w:r>
      <w:r w:rsidR="001B778C">
        <w:t>.</w:t>
      </w:r>
      <w:r>
        <w:t xml:space="preserve">  </w:t>
      </w:r>
      <w:r w:rsidR="001B778C">
        <w:t>I</w:t>
      </w:r>
      <w:r w:rsidR="000F46B1">
        <w:t>n contumacious disregard of his Honour’s orders, Mr Rotondo</w:t>
      </w:r>
      <w:r w:rsidR="001B778C">
        <w:t xml:space="preserve"> neglected </w:t>
      </w:r>
      <w:r w:rsidR="00FD336A">
        <w:t>or</w:t>
      </w:r>
      <w:r w:rsidR="001B778C">
        <w:t xml:space="preserve"> refused to remove the offending images and, </w:t>
      </w:r>
      <w:r>
        <w:t>instead</w:t>
      </w:r>
      <w:r w:rsidR="001B778C">
        <w:t>,</w:t>
      </w:r>
      <w:r w:rsidR="000F46B1">
        <w:t xml:space="preserve"> posted </w:t>
      </w:r>
      <w:r>
        <w:t xml:space="preserve">additional </w:t>
      </w:r>
      <w:r w:rsidR="000F46B1">
        <w:t>intimate image</w:t>
      </w:r>
      <w:r>
        <w:t>s</w:t>
      </w:r>
      <w:r w:rsidR="000F46B1">
        <w:t xml:space="preserve"> of </w:t>
      </w:r>
      <w:r>
        <w:t xml:space="preserve">other people directly to the </w:t>
      </w:r>
      <w:r w:rsidR="000F46B1">
        <w:t>Commission</w:t>
      </w:r>
      <w:r>
        <w:t>er</w:t>
      </w:r>
      <w:r w:rsidR="000F46B1">
        <w:t xml:space="preserve"> and 49 other</w:t>
      </w:r>
      <w:r>
        <w:t xml:space="preserve"> recipients, including media outlets.</w:t>
      </w:r>
      <w:r w:rsidR="000F46B1">
        <w:t xml:space="preserve"> </w:t>
      </w:r>
    </w:p>
    <w:p w14:paraId="29B636AA" w14:textId="75D734FF" w:rsidR="00240FA5" w:rsidRDefault="00240FA5" w:rsidP="000F46B1">
      <w:pPr>
        <w:pStyle w:val="ParaNumbering"/>
      </w:pPr>
      <w:r>
        <w:t xml:space="preserve">Mr Rotondo’s conduct contravened Orders 1 and 2 made by Thomas </w:t>
      </w:r>
      <w:r w:rsidR="009E4378">
        <w:t xml:space="preserve">J in a manner that </w:t>
      </w:r>
      <w:r>
        <w:t>was deliberate</w:t>
      </w:r>
      <w:r w:rsidR="00D02E33">
        <w:t xml:space="preserve">.  That conduct </w:t>
      </w:r>
      <w:r>
        <w:t xml:space="preserve">exhibited an obdurate </w:t>
      </w:r>
      <w:r w:rsidR="009E4378">
        <w:t>resis</w:t>
      </w:r>
      <w:r>
        <w:t>tance to the enforcement of the Act.</w:t>
      </w:r>
    </w:p>
    <w:p w14:paraId="6ADCA997" w14:textId="2A5BDA74" w:rsidR="002511D0" w:rsidRDefault="00240FA5" w:rsidP="000F46B1">
      <w:pPr>
        <w:pStyle w:val="ParaNumbering"/>
      </w:pPr>
      <w:r>
        <w:t>Additionally,</w:t>
      </w:r>
      <w:r w:rsidR="001B778C">
        <w:t xml:space="preserve"> </w:t>
      </w:r>
      <w:r w:rsidR="000F46B1">
        <w:t xml:space="preserve">in contravention of </w:t>
      </w:r>
      <w:r>
        <w:t>O</w:t>
      </w:r>
      <w:r w:rsidR="001B778C">
        <w:t xml:space="preserve">rder 6 </w:t>
      </w:r>
      <w:r w:rsidR="009E4378">
        <w:t xml:space="preserve">made by </w:t>
      </w:r>
      <w:r w:rsidR="000F46B1">
        <w:t>Thomas</w:t>
      </w:r>
      <w:r w:rsidR="001B778C">
        <w:t xml:space="preserve"> J</w:t>
      </w:r>
      <w:r w:rsidR="000F46B1">
        <w:t>, Mr Rotondo published the order</w:t>
      </w:r>
      <w:r>
        <w:t>s</w:t>
      </w:r>
      <w:r w:rsidR="000F46B1">
        <w:t xml:space="preserve">, the </w:t>
      </w:r>
      <w:r>
        <w:t xml:space="preserve">confidential </w:t>
      </w:r>
      <w:r w:rsidR="000F46B1">
        <w:t>schedule to the order</w:t>
      </w:r>
      <w:r>
        <w:t>s</w:t>
      </w:r>
      <w:r w:rsidR="000F46B1">
        <w:t xml:space="preserve"> and the affidavit of Mr Boon by </w:t>
      </w:r>
      <w:r w:rsidR="009E4378">
        <w:t>a</w:t>
      </w:r>
      <w:r w:rsidR="000F46B1">
        <w:t>ttaching cop</w:t>
      </w:r>
      <w:r w:rsidR="009E4378">
        <w:t>ies</w:t>
      </w:r>
      <w:r w:rsidR="000F46B1">
        <w:t xml:space="preserve"> of those documents to the </w:t>
      </w:r>
      <w:r w:rsidR="009E4378">
        <w:t xml:space="preserve">same email </w:t>
      </w:r>
      <w:r w:rsidR="00D02E33">
        <w:t xml:space="preserve">that he </w:t>
      </w:r>
      <w:r w:rsidR="009E4378">
        <w:t xml:space="preserve">sent to the </w:t>
      </w:r>
      <w:r w:rsidR="000F46B1">
        <w:t>Commission</w:t>
      </w:r>
      <w:r w:rsidR="00FD336A">
        <w:t>er</w:t>
      </w:r>
      <w:r w:rsidR="000F46B1">
        <w:t xml:space="preserve"> and 49 other </w:t>
      </w:r>
      <w:r w:rsidR="009E4378">
        <w:t xml:space="preserve">recipients.  </w:t>
      </w:r>
      <w:r>
        <w:t xml:space="preserve">It is </w:t>
      </w:r>
      <w:r w:rsidR="002511D0">
        <w:t xml:space="preserve">relevant </w:t>
      </w:r>
      <w:r w:rsidR="009E4378">
        <w:t xml:space="preserve">to note </w:t>
      </w:r>
      <w:r w:rsidR="002511D0">
        <w:t xml:space="preserve">that the reason </w:t>
      </w:r>
      <w:r w:rsidR="00D02E33">
        <w:t xml:space="preserve">for the making of </w:t>
      </w:r>
      <w:r>
        <w:t>O</w:t>
      </w:r>
      <w:r w:rsidR="001B778C">
        <w:t xml:space="preserve">rder 6 </w:t>
      </w:r>
      <w:r>
        <w:t>was to maintain</w:t>
      </w:r>
      <w:r w:rsidR="002511D0">
        <w:t xml:space="preserve"> confidentiality in the current proceedings </w:t>
      </w:r>
      <w:r w:rsidR="009E4378">
        <w:t xml:space="preserve">so as </w:t>
      </w:r>
      <w:r w:rsidR="002511D0">
        <w:t xml:space="preserve">to ensure that they do not cause </w:t>
      </w:r>
      <w:r w:rsidR="00D02E33">
        <w:t xml:space="preserve">or otherwise lead to </w:t>
      </w:r>
      <w:r w:rsidR="009E4378">
        <w:t xml:space="preserve">any wider publication </w:t>
      </w:r>
      <w:r w:rsidR="002511D0">
        <w:t xml:space="preserve">of the </w:t>
      </w:r>
      <w:r w:rsidR="009E4378">
        <w:t xml:space="preserve">offending </w:t>
      </w:r>
      <w:r w:rsidR="002511D0">
        <w:t>material:</w:t>
      </w:r>
      <w:r w:rsidR="00D02E33">
        <w:t xml:space="preserve">  </w:t>
      </w:r>
      <w:proofErr w:type="spellStart"/>
      <w:r w:rsidR="002511D0" w:rsidRPr="00BB5F45">
        <w:rPr>
          <w:i/>
          <w:iCs/>
        </w:rPr>
        <w:t>eSafety</w:t>
      </w:r>
      <w:proofErr w:type="spellEnd"/>
      <w:r w:rsidR="002511D0" w:rsidRPr="00BB5F45">
        <w:rPr>
          <w:i/>
          <w:iCs/>
        </w:rPr>
        <w:t xml:space="preserve"> Commissioner v Rotondo </w:t>
      </w:r>
      <w:r w:rsidR="002511D0" w:rsidRPr="00BB5F45">
        <w:t>[2023] FCA 1296</w:t>
      </w:r>
      <w:r w:rsidR="002511D0">
        <w:t xml:space="preserve"> [17].  </w:t>
      </w:r>
    </w:p>
    <w:p w14:paraId="29F44BBE" w14:textId="253FBBB4" w:rsidR="002511D0" w:rsidRDefault="002511D0" w:rsidP="000F46B1">
      <w:pPr>
        <w:pStyle w:val="ParaNumbering"/>
      </w:pPr>
      <w:r>
        <w:t xml:space="preserve">Mr Rotondo’s conduct </w:t>
      </w:r>
      <w:r w:rsidR="00FD336A">
        <w:t>in</w:t>
      </w:r>
      <w:r>
        <w:t xml:space="preserve"> disseminating the orders and </w:t>
      </w:r>
      <w:r w:rsidR="009E4378">
        <w:t>other documents u</w:t>
      </w:r>
      <w:r>
        <w:t>ndermine</w:t>
      </w:r>
      <w:r w:rsidR="00240FA5">
        <w:t>d</w:t>
      </w:r>
      <w:r>
        <w:t xml:space="preserve"> the Court</w:t>
      </w:r>
      <w:r w:rsidR="00240FA5">
        <w:t>’s</w:t>
      </w:r>
      <w:r>
        <w:t xml:space="preserve"> </w:t>
      </w:r>
      <w:r w:rsidR="00240FA5">
        <w:t xml:space="preserve">attempt </w:t>
      </w:r>
      <w:r>
        <w:t xml:space="preserve">to maintain the privacy and dignity of </w:t>
      </w:r>
      <w:r w:rsidR="00D02E33">
        <w:t xml:space="preserve">the </w:t>
      </w:r>
      <w:r>
        <w:t xml:space="preserve">depicted </w:t>
      </w:r>
      <w:r w:rsidR="00D02E33">
        <w:t>persons</w:t>
      </w:r>
      <w:r>
        <w:t xml:space="preserve">.  Indeed, this conduct can be viewed as a deliberate defiance of the Court’s orders.  </w:t>
      </w:r>
      <w:r w:rsidR="009E4378">
        <w:t xml:space="preserve">By </w:t>
      </w:r>
      <w:r>
        <w:t>engaging in that</w:t>
      </w:r>
      <w:r w:rsidR="009E4378">
        <w:t xml:space="preserve"> conduct</w:t>
      </w:r>
      <w:r>
        <w:t>, Mr Rotondo effectively defeated the careful work of the Commissioner</w:t>
      </w:r>
      <w:r w:rsidR="00240FA5">
        <w:t>’s</w:t>
      </w:r>
      <w:r w:rsidR="001B778C">
        <w:t xml:space="preserve"> officers</w:t>
      </w:r>
      <w:r>
        <w:t xml:space="preserve"> </w:t>
      </w:r>
      <w:r w:rsidR="009E4378">
        <w:t>to suppress the identities of the depicted persons</w:t>
      </w:r>
      <w:r w:rsidR="003770E9">
        <w:t xml:space="preserve"> in</w:t>
      </w:r>
      <w:r w:rsidR="009E4378">
        <w:t xml:space="preserve"> </w:t>
      </w:r>
      <w:r w:rsidR="00D02E33">
        <w:t xml:space="preserve">these </w:t>
      </w:r>
      <w:r>
        <w:t>proceeding</w:t>
      </w:r>
      <w:r w:rsidR="009E4378">
        <w:t>s</w:t>
      </w:r>
      <w:r w:rsidR="00D02E33">
        <w:t xml:space="preserve"> to date</w:t>
      </w:r>
      <w:r>
        <w:t xml:space="preserve">.  </w:t>
      </w:r>
    </w:p>
    <w:p w14:paraId="64B150F0" w14:textId="57C8C8B9" w:rsidR="002511D0" w:rsidRDefault="002511D0" w:rsidP="002511D0">
      <w:pPr>
        <w:pStyle w:val="Heading3"/>
      </w:pPr>
      <w:r>
        <w:t xml:space="preserve">Admission and </w:t>
      </w:r>
      <w:r w:rsidR="009E4378">
        <w:t>co-operation</w:t>
      </w:r>
    </w:p>
    <w:p w14:paraId="317DF7BD" w14:textId="56CF5B8F" w:rsidR="00FD336A" w:rsidRDefault="002511D0" w:rsidP="00FD336A">
      <w:pPr>
        <w:pStyle w:val="ParaNumbering"/>
      </w:pPr>
      <w:r>
        <w:t xml:space="preserve">Mr Rotondo has admitted his contempt and has not contested the </w:t>
      </w:r>
      <w:r w:rsidR="009E4378">
        <w:t>charges brought ag</w:t>
      </w:r>
      <w:r>
        <w:t xml:space="preserve">ainst him.  This justifies some </w:t>
      </w:r>
      <w:r w:rsidR="00FD336A">
        <w:t xml:space="preserve">substantial </w:t>
      </w:r>
      <w:r>
        <w:t>reduction in the punishment</w:t>
      </w:r>
      <w:r w:rsidR="00D02E33">
        <w:t xml:space="preserve"> that would otherwise be imposed</w:t>
      </w:r>
      <w:r w:rsidR="00FD336A">
        <w:t xml:space="preserve">.  </w:t>
      </w:r>
      <w:r w:rsidR="009E4378">
        <w:t>Moreover, as</w:t>
      </w:r>
      <w:r w:rsidR="00FD336A">
        <w:t xml:space="preserve"> Mr McKechnie </w:t>
      </w:r>
      <w:r w:rsidR="00240FA5">
        <w:t xml:space="preserve">of Counsel </w:t>
      </w:r>
      <w:r w:rsidR="00FD336A">
        <w:t xml:space="preserve">submitted </w:t>
      </w:r>
      <w:r w:rsidR="009E4378">
        <w:t xml:space="preserve">on behalf of the </w:t>
      </w:r>
      <w:r w:rsidR="00FD336A">
        <w:t xml:space="preserve">Commissioner, the importance of removing </w:t>
      </w:r>
      <w:r w:rsidR="009E4378">
        <w:t xml:space="preserve">the </w:t>
      </w:r>
      <w:r w:rsidR="00FD336A">
        <w:t xml:space="preserve">offending </w:t>
      </w:r>
      <w:r w:rsidR="00FC7F4A">
        <w:t xml:space="preserve">material </w:t>
      </w:r>
      <w:r w:rsidR="00FD336A">
        <w:t xml:space="preserve">from the internet cannot be </w:t>
      </w:r>
      <w:r w:rsidR="00FC7F4A">
        <w:t>over</w:t>
      </w:r>
      <w:r w:rsidR="00FD336A">
        <w:t>stated.  The fact that Mr Rotondo voluntarily provided passwords and other necessary information to allow the Commission</w:t>
      </w:r>
      <w:r w:rsidR="00FC7F4A">
        <w:t>er</w:t>
      </w:r>
      <w:r w:rsidR="00FD336A">
        <w:t xml:space="preserve">’s officers to remove </w:t>
      </w:r>
      <w:r w:rsidR="00FC7F4A">
        <w:t xml:space="preserve">that </w:t>
      </w:r>
      <w:r w:rsidR="00FD336A">
        <w:t>material must be accorded significant weight</w:t>
      </w:r>
      <w:r w:rsidR="00FC7F4A">
        <w:t>.  Those steps may demonstrate some degree of contrition on his part.</w:t>
      </w:r>
    </w:p>
    <w:p w14:paraId="387D5B14" w14:textId="7DAE006A" w:rsidR="00FD336A" w:rsidRDefault="00FC7F4A" w:rsidP="00FD336A">
      <w:pPr>
        <w:pStyle w:val="ParaNumbering"/>
      </w:pPr>
      <w:r>
        <w:t>H</w:t>
      </w:r>
      <w:r w:rsidR="00FD336A">
        <w:t xml:space="preserve">owever, </w:t>
      </w:r>
      <w:r>
        <w:t xml:space="preserve">it is </w:t>
      </w:r>
      <w:r w:rsidR="00FD336A">
        <w:t xml:space="preserve">concerning that </w:t>
      </w:r>
      <w:r>
        <w:t xml:space="preserve">Mr Rotondo </w:t>
      </w:r>
      <w:r w:rsidR="00FD336A">
        <w:t xml:space="preserve">did not </w:t>
      </w:r>
      <w:r>
        <w:t xml:space="preserve">otherwise express or </w:t>
      </w:r>
      <w:r w:rsidR="00FD336A">
        <w:t xml:space="preserve">evince any remorse </w:t>
      </w:r>
      <w:r w:rsidR="003770E9">
        <w:t>in connection with</w:t>
      </w:r>
      <w:r w:rsidR="00FD336A">
        <w:t xml:space="preserve"> his conduct</w:t>
      </w:r>
      <w:r>
        <w:t xml:space="preserve">.  </w:t>
      </w:r>
      <w:r w:rsidR="003770E9">
        <w:t>That having been said</w:t>
      </w:r>
      <w:r>
        <w:t xml:space="preserve">, </w:t>
      </w:r>
      <w:r w:rsidR="00FD336A">
        <w:t xml:space="preserve">he </w:t>
      </w:r>
      <w:r w:rsidR="00D02E33">
        <w:t xml:space="preserve">also did not </w:t>
      </w:r>
      <w:r w:rsidR="00FD336A">
        <w:t xml:space="preserve">seek </w:t>
      </w:r>
      <w:r>
        <w:t xml:space="preserve">to promote </w:t>
      </w:r>
      <w:r w:rsidR="00FD336A">
        <w:t xml:space="preserve">what he had done or </w:t>
      </w:r>
      <w:r>
        <w:t xml:space="preserve">to </w:t>
      </w:r>
      <w:r w:rsidR="00FD336A">
        <w:t xml:space="preserve">justify it.  </w:t>
      </w:r>
      <w:r w:rsidR="00240FA5">
        <w:t>Overall,</w:t>
      </w:r>
      <w:r w:rsidR="00FD336A">
        <w:t xml:space="preserve"> I accept the Commissioner’s submission that Mr Rotondo’s </w:t>
      </w:r>
      <w:r w:rsidR="00FD336A">
        <w:lastRenderedPageBreak/>
        <w:t xml:space="preserve">admissions and his </w:t>
      </w:r>
      <w:r>
        <w:t xml:space="preserve">co-operative </w:t>
      </w:r>
      <w:r w:rsidR="00FD336A">
        <w:t xml:space="preserve">conduct did result in a saving of time and costs.  </w:t>
      </w:r>
      <w:r>
        <w:t>A</w:t>
      </w:r>
      <w:r w:rsidR="00240FA5">
        <w:t xml:space="preserve">s best </w:t>
      </w:r>
      <w:r w:rsidR="00D02E33">
        <w:t xml:space="preserve">that </w:t>
      </w:r>
      <w:r w:rsidR="00240FA5">
        <w:t>he now can</w:t>
      </w:r>
      <w:r w:rsidR="00D02E33">
        <w:t>,</w:t>
      </w:r>
      <w:r>
        <w:t xml:space="preserve"> while </w:t>
      </w:r>
      <w:r w:rsidR="00D02E33">
        <w:t xml:space="preserve">he remains </w:t>
      </w:r>
      <w:r>
        <w:t>detained on the aforementioned State charges</w:t>
      </w:r>
      <w:r w:rsidR="00240FA5">
        <w:t xml:space="preserve">, </w:t>
      </w:r>
      <w:r w:rsidR="00D02E33">
        <w:t xml:space="preserve">Mr Rotondo </w:t>
      </w:r>
      <w:r w:rsidR="00FD336A">
        <w:t>has purged his contempt by consenting to the Commissioner</w:t>
      </w:r>
      <w:r>
        <w:t>’s staff</w:t>
      </w:r>
      <w:r w:rsidR="00FD336A">
        <w:t xml:space="preserve"> accessing his online accounts and removing the offending </w:t>
      </w:r>
      <w:r>
        <w:t xml:space="preserve">material </w:t>
      </w:r>
      <w:r w:rsidR="00FD336A">
        <w:t>from the internet</w:t>
      </w:r>
      <w:r>
        <w:t>.  T</w:t>
      </w:r>
      <w:r w:rsidR="00FD336A">
        <w:t xml:space="preserve">his has assisted the Commissioner to achieve and further the purpose of the Act.  </w:t>
      </w:r>
    </w:p>
    <w:p w14:paraId="74016CCF" w14:textId="678A23C5" w:rsidR="002511D0" w:rsidRDefault="00FC7F4A" w:rsidP="002511D0">
      <w:pPr>
        <w:pStyle w:val="ParaNumbering"/>
      </w:pPr>
      <w:r>
        <w:t xml:space="preserve">The </w:t>
      </w:r>
      <w:r w:rsidR="002511D0">
        <w:t xml:space="preserve">Commissioner submitted that the Court should </w:t>
      </w:r>
      <w:r>
        <w:t xml:space="preserve">find that </w:t>
      </w:r>
      <w:r w:rsidR="002511D0">
        <w:t>Mr Rotondo’s admission</w:t>
      </w:r>
      <w:r>
        <w:t>s</w:t>
      </w:r>
      <w:r w:rsidR="002511D0">
        <w:t xml:space="preserve"> and co</w:t>
      </w:r>
      <w:r>
        <w:t>-</w:t>
      </w:r>
      <w:r w:rsidR="002511D0">
        <w:t xml:space="preserve">operation </w:t>
      </w:r>
      <w:r>
        <w:t xml:space="preserve">came </w:t>
      </w:r>
      <w:r w:rsidR="002511D0">
        <w:t>as soon as reasonably practica</w:t>
      </w:r>
      <w:r>
        <w:t>b</w:t>
      </w:r>
      <w:r w:rsidR="002511D0">
        <w:t>l</w:t>
      </w:r>
      <w:r>
        <w:t>e</w:t>
      </w:r>
      <w:r w:rsidR="002511D0">
        <w:t xml:space="preserve"> after he was made aware of the contempt </w:t>
      </w:r>
      <w:r>
        <w:t>application</w:t>
      </w:r>
      <w:r w:rsidR="002511D0">
        <w:t>.  That generous submission should be accepted</w:t>
      </w:r>
      <w:r>
        <w:t>,</w:t>
      </w:r>
      <w:r w:rsidR="00240FA5">
        <w:t xml:space="preserve"> and it</w:t>
      </w:r>
      <w:r w:rsidR="001B778C">
        <w:t xml:space="preserve"> </w:t>
      </w:r>
      <w:r>
        <w:t xml:space="preserve">assists in relieving the severity of the </w:t>
      </w:r>
      <w:r w:rsidR="001B778C">
        <w:t xml:space="preserve">punishment </w:t>
      </w:r>
      <w:r>
        <w:t xml:space="preserve">that </w:t>
      </w:r>
      <w:r w:rsidR="001B778C">
        <w:t xml:space="preserve">might otherwise have been imposed. </w:t>
      </w:r>
    </w:p>
    <w:p w14:paraId="6C158D3B" w14:textId="0BB5B3E0" w:rsidR="002511D0" w:rsidRDefault="002511D0" w:rsidP="002511D0">
      <w:pPr>
        <w:pStyle w:val="Heading3"/>
      </w:pPr>
      <w:r>
        <w:t xml:space="preserve">Mr Rotondo’s </w:t>
      </w:r>
      <w:r w:rsidR="00FC7F4A">
        <w:t>motives, character and antecedents</w:t>
      </w:r>
    </w:p>
    <w:p w14:paraId="089BCD6D" w14:textId="694F9855" w:rsidR="00FD336A" w:rsidRDefault="00FC7F4A" w:rsidP="00FD336A">
      <w:pPr>
        <w:pStyle w:val="ParaNumbering"/>
      </w:pPr>
      <w:r>
        <w:t>So</w:t>
      </w:r>
      <w:r w:rsidR="002511D0">
        <w:t xml:space="preserve">me </w:t>
      </w:r>
      <w:r w:rsidR="00FD336A">
        <w:t xml:space="preserve">significant </w:t>
      </w:r>
      <w:r w:rsidR="002511D0">
        <w:t xml:space="preserve">difficulty </w:t>
      </w:r>
      <w:r>
        <w:t xml:space="preserve">attends </w:t>
      </w:r>
      <w:r w:rsidR="002511D0">
        <w:t xml:space="preserve">this case </w:t>
      </w:r>
      <w:r w:rsidR="00D02E33">
        <w:t xml:space="preserve">insofar </w:t>
      </w:r>
      <w:r>
        <w:t xml:space="preserve">as </w:t>
      </w:r>
      <w:r w:rsidR="002511D0">
        <w:t xml:space="preserve">there </w:t>
      </w:r>
      <w:r w:rsidR="003770E9">
        <w:t>remains</w:t>
      </w:r>
      <w:r w:rsidR="002511D0">
        <w:t xml:space="preserve"> a paucity of information about Mr Rotondo’s </w:t>
      </w:r>
      <w:r w:rsidR="00D02E33">
        <w:t xml:space="preserve">personal </w:t>
      </w:r>
      <w:r w:rsidR="002511D0">
        <w:t>circumstances</w:t>
      </w:r>
      <w:r>
        <w:t>,</w:t>
      </w:r>
      <w:r w:rsidR="002511D0">
        <w:t xml:space="preserve"> which might be relevant to the </w:t>
      </w:r>
      <w:r w:rsidR="00D02E33">
        <w:t xml:space="preserve">assessment of the appropriate </w:t>
      </w:r>
      <w:r w:rsidR="002511D0">
        <w:t>penalty.</w:t>
      </w:r>
      <w:r w:rsidR="00FD336A">
        <w:t xml:space="preserve">  During the course of the hearing</w:t>
      </w:r>
      <w:r>
        <w:t>,</w:t>
      </w:r>
      <w:r w:rsidR="00FD336A">
        <w:t xml:space="preserve"> </w:t>
      </w:r>
      <w:r w:rsidR="00240FA5">
        <w:t>he was</w:t>
      </w:r>
      <w:r w:rsidR="00FD336A">
        <w:t xml:space="preserve"> offered </w:t>
      </w:r>
      <w:r w:rsidR="00D02E33">
        <w:t xml:space="preserve">an </w:t>
      </w:r>
      <w:r w:rsidR="00FD336A">
        <w:t xml:space="preserve">opportunity to </w:t>
      </w:r>
      <w:r>
        <w:t xml:space="preserve">make </w:t>
      </w:r>
      <w:r w:rsidR="00FD336A">
        <w:t>submissions to the Court about such matters</w:t>
      </w:r>
      <w:r>
        <w:t xml:space="preserve"> on multiple occasions</w:t>
      </w:r>
      <w:r w:rsidR="00240FA5">
        <w:t>, but h</w:t>
      </w:r>
      <w:r w:rsidR="00FD336A">
        <w:t xml:space="preserve">e chose not to do so.  </w:t>
      </w:r>
      <w:r>
        <w:t xml:space="preserve">This </w:t>
      </w:r>
      <w:r w:rsidR="00FD336A">
        <w:t>decision is</w:t>
      </w:r>
      <w:r>
        <w:t>, of course,</w:t>
      </w:r>
      <w:r w:rsidR="00FD336A">
        <w:t xml:space="preserve"> not to be </w:t>
      </w:r>
      <w:r>
        <w:t xml:space="preserve">counted </w:t>
      </w:r>
      <w:r w:rsidR="00FD336A">
        <w:t>against him</w:t>
      </w:r>
      <w:r>
        <w:t>.  However, it mean</w:t>
      </w:r>
      <w:r w:rsidR="00D02E33">
        <w:t>s</w:t>
      </w:r>
      <w:r>
        <w:t xml:space="preserve"> that he</w:t>
      </w:r>
      <w:r w:rsidR="00FD336A">
        <w:t xml:space="preserve"> </w:t>
      </w:r>
      <w:r w:rsidR="00D02E33">
        <w:t xml:space="preserve">has </w:t>
      </w:r>
      <w:r w:rsidR="00FD336A">
        <w:t xml:space="preserve">not </w:t>
      </w:r>
      <w:r>
        <w:t>ma</w:t>
      </w:r>
      <w:r w:rsidR="00D02E33">
        <w:t>d</w:t>
      </w:r>
      <w:r>
        <w:t xml:space="preserve">e reference to any matter personal to him that might </w:t>
      </w:r>
      <w:r w:rsidR="00D02E33">
        <w:t xml:space="preserve">be taken by the Court to </w:t>
      </w:r>
      <w:r>
        <w:t xml:space="preserve">reduce the </w:t>
      </w:r>
      <w:r w:rsidR="00FD336A">
        <w:t xml:space="preserve">penalty </w:t>
      </w:r>
      <w:r w:rsidR="00D02E33">
        <w:t xml:space="preserve">properly </w:t>
      </w:r>
      <w:r w:rsidR="00FD336A">
        <w:t>to be imposed.</w:t>
      </w:r>
    </w:p>
    <w:p w14:paraId="347626CF" w14:textId="6916BA1D" w:rsidR="002511D0" w:rsidRDefault="00FC7F4A" w:rsidP="00FD336A">
      <w:pPr>
        <w:pStyle w:val="ParaNumbering"/>
      </w:pPr>
      <w:r>
        <w:t xml:space="preserve">Ultimately, there </w:t>
      </w:r>
      <w:r w:rsidR="00FD336A">
        <w:t xml:space="preserve">is no evidence of any history of Mr Rotondo not complying with Court orders.  </w:t>
      </w:r>
      <w:r>
        <w:t>T</w:t>
      </w:r>
      <w:r w:rsidR="00240FA5">
        <w:t xml:space="preserve">he Court must </w:t>
      </w:r>
      <w:r>
        <w:t xml:space="preserve">therefore </w:t>
      </w:r>
      <w:r w:rsidR="00240FA5">
        <w:t>proceed on the basis that this is the first occasion on which Mr Rotondo has been found to be in contempt</w:t>
      </w:r>
      <w:r>
        <w:t>,</w:t>
      </w:r>
      <w:r w:rsidR="00240FA5">
        <w:t xml:space="preserve"> and no additional penalty should be imposed on the basis that he is a recidivist</w:t>
      </w:r>
      <w:r>
        <w:t xml:space="preserve"> offender</w:t>
      </w:r>
      <w:r w:rsidR="00FD336A">
        <w:t xml:space="preserve">.  </w:t>
      </w:r>
    </w:p>
    <w:p w14:paraId="50FD4D69" w14:textId="7647BB69" w:rsidR="002511D0" w:rsidRDefault="002511D0" w:rsidP="002511D0">
      <w:pPr>
        <w:pStyle w:val="Heading3"/>
      </w:pPr>
      <w:r>
        <w:t>Comparable cases</w:t>
      </w:r>
    </w:p>
    <w:p w14:paraId="102C8E95" w14:textId="2D1A6BE6" w:rsidR="002511D0" w:rsidRDefault="00B9564A" w:rsidP="00B9564A">
      <w:pPr>
        <w:pStyle w:val="ParaNumbering"/>
      </w:pPr>
      <w:r>
        <w:t xml:space="preserve">There are a number of comparable cases </w:t>
      </w:r>
      <w:r w:rsidR="00FC7F4A">
        <w:t xml:space="preserve">in </w:t>
      </w:r>
      <w:r>
        <w:t xml:space="preserve">which penalties </w:t>
      </w:r>
      <w:r w:rsidR="00FC7F4A">
        <w:t xml:space="preserve">have been imposed </w:t>
      </w:r>
      <w:r>
        <w:t xml:space="preserve">for contempt associated with non-compliance with </w:t>
      </w:r>
      <w:r w:rsidR="00AE0598">
        <w:t xml:space="preserve">orders </w:t>
      </w:r>
      <w:r>
        <w:t xml:space="preserve">of the Court.  They </w:t>
      </w:r>
      <w:r w:rsidR="00DE6658">
        <w:t>are</w:t>
      </w:r>
      <w:r>
        <w:t>:</w:t>
      </w:r>
    </w:p>
    <w:p w14:paraId="120E0DB1" w14:textId="7D561079" w:rsidR="00B9564A" w:rsidRDefault="00B9564A" w:rsidP="00B9564A">
      <w:pPr>
        <w:pStyle w:val="ListNo1alt"/>
        <w:numPr>
          <w:ilvl w:val="0"/>
          <w:numId w:val="30"/>
        </w:numPr>
      </w:pPr>
      <w:r w:rsidRPr="00BB5F45">
        <w:rPr>
          <w:i/>
          <w:iCs/>
        </w:rPr>
        <w:t xml:space="preserve">Cooper, in the matter of </w:t>
      </w:r>
      <w:proofErr w:type="spellStart"/>
      <w:r w:rsidRPr="00BB5F45">
        <w:rPr>
          <w:i/>
          <w:iCs/>
        </w:rPr>
        <w:t>Chopsonion</w:t>
      </w:r>
      <w:proofErr w:type="spellEnd"/>
      <w:r w:rsidRPr="00BB5F45">
        <w:rPr>
          <w:i/>
          <w:iCs/>
        </w:rPr>
        <w:t xml:space="preserve"> Pty Ltd (Receivers and Managers Appointed) v </w:t>
      </w:r>
      <w:proofErr w:type="spellStart"/>
      <w:r w:rsidRPr="00BB5F45">
        <w:rPr>
          <w:i/>
          <w:iCs/>
        </w:rPr>
        <w:t>Chopsonion</w:t>
      </w:r>
      <w:proofErr w:type="spellEnd"/>
      <w:r w:rsidRPr="00BB5F45">
        <w:rPr>
          <w:i/>
          <w:iCs/>
        </w:rPr>
        <w:t xml:space="preserve"> Pty Ltd (Receivers and Managers Appointed) (No 2)</w:t>
      </w:r>
      <w:r w:rsidRPr="00BB5F45">
        <w:t xml:space="preserve"> [2018] FCA 1504</w:t>
      </w:r>
      <w:r w:rsidR="00E32064">
        <w:t xml:space="preserve"> (</w:t>
      </w:r>
      <w:proofErr w:type="spellStart"/>
      <w:r w:rsidR="00E32064" w:rsidRPr="00121D6C">
        <w:rPr>
          <w:i/>
          <w:iCs/>
        </w:rPr>
        <w:t>Chopsonion</w:t>
      </w:r>
      <w:proofErr w:type="spellEnd"/>
      <w:r w:rsidR="00E32064" w:rsidRPr="00121D6C">
        <w:rPr>
          <w:i/>
          <w:iCs/>
        </w:rPr>
        <w:t xml:space="preserve"> Pty Ltd</w:t>
      </w:r>
      <w:r w:rsidR="00E32064">
        <w:t>)</w:t>
      </w:r>
      <w:r w:rsidR="00FB1E18">
        <w:t xml:space="preserve">, where </w:t>
      </w:r>
      <w:r>
        <w:t xml:space="preserve">the Court imposed a fine of $15,000 and ordered the </w:t>
      </w:r>
      <w:r w:rsidR="00FB1E18">
        <w:t xml:space="preserve">third </w:t>
      </w:r>
      <w:r>
        <w:t xml:space="preserve">defendant to pay the plaintiffs’ costs on an indemnity basis by reason of </w:t>
      </w:r>
      <w:r w:rsidR="00FB1E18">
        <w:t xml:space="preserve">his </w:t>
      </w:r>
      <w:r>
        <w:t>failure to make books and records available to the plaintiff</w:t>
      </w:r>
      <w:r w:rsidR="00FB1E18">
        <w:t>s</w:t>
      </w:r>
      <w:r>
        <w:t>;</w:t>
      </w:r>
    </w:p>
    <w:p w14:paraId="35257D23" w14:textId="2B659EE0" w:rsidR="00B9564A" w:rsidRDefault="00B9564A" w:rsidP="00B9564A">
      <w:pPr>
        <w:pStyle w:val="ListNo1alt"/>
        <w:numPr>
          <w:ilvl w:val="0"/>
          <w:numId w:val="30"/>
        </w:numPr>
      </w:pPr>
      <w:r w:rsidRPr="00BB5F45">
        <w:rPr>
          <w:i/>
          <w:iCs/>
        </w:rPr>
        <w:t xml:space="preserve">Clipsal Australia Pty Ltd v ACN 134 468 205 (formerly </w:t>
      </w:r>
      <w:proofErr w:type="spellStart"/>
      <w:r w:rsidRPr="00BB5F45">
        <w:rPr>
          <w:i/>
          <w:iCs/>
        </w:rPr>
        <w:t>Clipso</w:t>
      </w:r>
      <w:proofErr w:type="spellEnd"/>
      <w:r w:rsidRPr="00BB5F45">
        <w:rPr>
          <w:i/>
          <w:iCs/>
        </w:rPr>
        <w:t xml:space="preserve"> Electrical Pty Ltd) (No 5)</w:t>
      </w:r>
      <w:r w:rsidRPr="00BB5F45">
        <w:t xml:space="preserve"> [2017] FCA 1584</w:t>
      </w:r>
      <w:r w:rsidR="00FB1E18">
        <w:t xml:space="preserve">, where </w:t>
      </w:r>
      <w:r w:rsidR="00DE6658">
        <w:t>the</w:t>
      </w:r>
      <w:r>
        <w:t xml:space="preserve"> Court sentenced the </w:t>
      </w:r>
      <w:r w:rsidR="00AE0598">
        <w:t xml:space="preserve">fourth respondent </w:t>
      </w:r>
      <w:r>
        <w:t>to</w:t>
      </w:r>
      <w:r w:rsidR="00DE6658">
        <w:t xml:space="preserve"> a</w:t>
      </w:r>
      <w:r>
        <w:t xml:space="preserve"> suspended </w:t>
      </w:r>
      <w:r>
        <w:lastRenderedPageBreak/>
        <w:t xml:space="preserve">term of imprisonment for three months (conditional upon compliance with remaining orders) and imposed a fine of $40,000 for </w:t>
      </w:r>
      <w:r w:rsidR="00FB1E18">
        <w:t xml:space="preserve">his failure </w:t>
      </w:r>
      <w:r>
        <w:t xml:space="preserve">to comply with an order </w:t>
      </w:r>
      <w:r w:rsidR="00FB1E18">
        <w:t>that the respondents in the matter deliver to the first applicant all goods and promotional material bearing a particular, allegedly infringing, trademark;</w:t>
      </w:r>
      <w:r w:rsidR="00AE0598">
        <w:t xml:space="preserve"> and</w:t>
      </w:r>
    </w:p>
    <w:p w14:paraId="2ABF7935" w14:textId="1B929F32" w:rsidR="00B9564A" w:rsidRDefault="00B9564A" w:rsidP="00B9564A">
      <w:pPr>
        <w:pStyle w:val="ListNo1alt"/>
        <w:numPr>
          <w:ilvl w:val="0"/>
          <w:numId w:val="30"/>
        </w:numPr>
      </w:pPr>
      <w:r w:rsidRPr="00BB5F45">
        <w:rPr>
          <w:i/>
          <w:iCs/>
        </w:rPr>
        <w:t>Australian Securities and Investments Commission v One Tech Media Limited (No 4)</w:t>
      </w:r>
      <w:r w:rsidRPr="00BB5F45">
        <w:t xml:space="preserve"> [2018] FCA 1533</w:t>
      </w:r>
      <w:r w:rsidR="00FB1E18">
        <w:t xml:space="preserve">, where </w:t>
      </w:r>
      <w:r>
        <w:t>the Court imposed fines of $40,000, $10,000 and $10,000</w:t>
      </w:r>
      <w:r w:rsidR="00FB1E18">
        <w:t>,</w:t>
      </w:r>
      <w:r>
        <w:t xml:space="preserve"> respectively</w:t>
      </w:r>
      <w:r w:rsidR="00FB1E18">
        <w:t>,</w:t>
      </w:r>
      <w:r>
        <w:t xml:space="preserve"> on three defendants who had </w:t>
      </w:r>
      <w:r w:rsidR="00FB1E18">
        <w:t xml:space="preserve">each </w:t>
      </w:r>
      <w:r>
        <w:t xml:space="preserve">committed </w:t>
      </w:r>
      <w:r w:rsidR="00FB1E18">
        <w:t>multiple i</w:t>
      </w:r>
      <w:r>
        <w:t>nstances of contempt by failing to comply with orders to preserve funds</w:t>
      </w:r>
      <w:r w:rsidR="00FB1E18">
        <w:t>,</w:t>
      </w:r>
      <w:r>
        <w:t xml:space="preserve"> which had the effect of depleting frozen </w:t>
      </w:r>
      <w:r w:rsidR="00121D6C">
        <w:t>accounts</w:t>
      </w:r>
      <w:r>
        <w:t>.</w:t>
      </w:r>
    </w:p>
    <w:p w14:paraId="290930D3" w14:textId="1C4B5A52" w:rsidR="00121D6C" w:rsidRDefault="00AE0598" w:rsidP="00121D6C">
      <w:pPr>
        <w:pStyle w:val="ParaNumbering"/>
      </w:pPr>
      <w:r>
        <w:t xml:space="preserve">As noted above, these </w:t>
      </w:r>
      <w:r w:rsidR="00121D6C">
        <w:t xml:space="preserve">cases all concerned </w:t>
      </w:r>
      <w:r>
        <w:t xml:space="preserve">instances of </w:t>
      </w:r>
      <w:r w:rsidR="00121D6C">
        <w:t>contempt constituted by a failure to comply with orders of the Court</w:t>
      </w:r>
      <w:r w:rsidR="00FB1E18">
        <w:t xml:space="preserve">.  Each </w:t>
      </w:r>
      <w:r>
        <w:t xml:space="preserve">also </w:t>
      </w:r>
      <w:r w:rsidR="00FB1E18">
        <w:t>i</w:t>
      </w:r>
      <w:r w:rsidR="00121D6C">
        <w:t xml:space="preserve">nvolved admissions made </w:t>
      </w:r>
      <w:r w:rsidR="00FD336A">
        <w:t xml:space="preserve">with respect </w:t>
      </w:r>
      <w:r w:rsidR="00121D6C">
        <w:t>to the contempt</w:t>
      </w:r>
      <w:r>
        <w:t xml:space="preserve">.  There is accordingly some </w:t>
      </w:r>
      <w:r w:rsidR="003770E9">
        <w:t>basic</w:t>
      </w:r>
      <w:r>
        <w:t xml:space="preserve"> analogy between those cases and the present.</w:t>
      </w:r>
      <w:r w:rsidR="00121D6C">
        <w:t xml:space="preserve">  </w:t>
      </w:r>
    </w:p>
    <w:p w14:paraId="711CD966" w14:textId="7C83DD2D" w:rsidR="00FD336A" w:rsidRDefault="00FB1E18" w:rsidP="00121D6C">
      <w:pPr>
        <w:pStyle w:val="ParaNumbering"/>
      </w:pPr>
      <w:r>
        <w:t xml:space="preserve">As indicated previously, comparable </w:t>
      </w:r>
      <w:r w:rsidR="00FD336A" w:rsidRPr="00FD336A">
        <w:t xml:space="preserve">cases </w:t>
      </w:r>
      <w:r>
        <w:t xml:space="preserve">of this nature </w:t>
      </w:r>
      <w:r w:rsidR="00FD336A" w:rsidRPr="00FD336A">
        <w:t xml:space="preserve">are of </w:t>
      </w:r>
      <w:r>
        <w:t xml:space="preserve">somewhat </w:t>
      </w:r>
      <w:r w:rsidR="00FD336A" w:rsidRPr="00FD336A">
        <w:t xml:space="preserve">limited </w:t>
      </w:r>
      <w:r w:rsidR="00AE0598">
        <w:t>utility in the civil contempt context</w:t>
      </w:r>
      <w:r>
        <w:t xml:space="preserve">.  </w:t>
      </w:r>
      <w:r w:rsidR="00AE0598">
        <w:t xml:space="preserve">That having been said, </w:t>
      </w:r>
      <w:r w:rsidR="00FD336A" w:rsidRPr="00FD336A">
        <w:t xml:space="preserve">they do provide </w:t>
      </w:r>
      <w:r>
        <w:t>some very general indication as to what might deter and sufficiently denounce non-compliance with Court orders</w:t>
      </w:r>
      <w:r w:rsidR="00AE0598">
        <w:t xml:space="preserve"> in </w:t>
      </w:r>
      <w:r w:rsidR="003770E9">
        <w:t>this matter</w:t>
      </w:r>
      <w:r>
        <w:t xml:space="preserve">.  </w:t>
      </w:r>
      <w:r w:rsidR="00FD336A" w:rsidRPr="00FD336A">
        <w:t xml:space="preserve">  </w:t>
      </w:r>
    </w:p>
    <w:p w14:paraId="6C0960AA" w14:textId="72F71613" w:rsidR="00121D6C" w:rsidRDefault="00121D6C" w:rsidP="00121D6C">
      <w:pPr>
        <w:pStyle w:val="Heading2"/>
      </w:pPr>
      <w:r>
        <w:t>The appropriate penalty</w:t>
      </w:r>
    </w:p>
    <w:p w14:paraId="1C3A5261" w14:textId="695B921C" w:rsidR="00C34DE4" w:rsidRDefault="00121D6C" w:rsidP="00121D6C">
      <w:pPr>
        <w:pStyle w:val="ParaNumbering"/>
      </w:pPr>
      <w:r>
        <w:t xml:space="preserve">The circumstances of the present case pose some difficulty in the assessment of </w:t>
      </w:r>
      <w:r w:rsidR="00FB1E18">
        <w:t xml:space="preserve">the appropriate </w:t>
      </w:r>
      <w:r>
        <w:t xml:space="preserve">penalty.  </w:t>
      </w:r>
    </w:p>
    <w:p w14:paraId="6477AAD8" w14:textId="22D9B3F3" w:rsidR="00121D6C" w:rsidRDefault="00121D6C" w:rsidP="00121D6C">
      <w:pPr>
        <w:pStyle w:val="ParaNumbering"/>
      </w:pPr>
      <w:r>
        <w:t xml:space="preserve">First, the contempt was deliberate and contumacious.  Indeed, the conduct constituting the contempt </w:t>
      </w:r>
      <w:r w:rsidR="00FD336A">
        <w:t xml:space="preserve">had </w:t>
      </w:r>
      <w:r>
        <w:t xml:space="preserve">the effect of undermining the protection </w:t>
      </w:r>
      <w:r w:rsidR="00FB1E18">
        <w:t xml:space="preserve">of the depicted persons that </w:t>
      </w:r>
      <w:r>
        <w:t xml:space="preserve">the Court </w:t>
      </w:r>
      <w:r w:rsidR="00FB1E18">
        <w:t xml:space="preserve">had </w:t>
      </w:r>
      <w:r>
        <w:t xml:space="preserve">sought </w:t>
      </w:r>
      <w:r w:rsidR="00FB1E18">
        <w:t xml:space="preserve">specifically </w:t>
      </w:r>
      <w:r>
        <w:t xml:space="preserve">to achieve.  Necessarily, these aspects </w:t>
      </w:r>
      <w:r w:rsidR="00FB1E18">
        <w:t xml:space="preserve">of the case </w:t>
      </w:r>
      <w:r>
        <w:t xml:space="preserve">warrant the imposition of a significant penalty.  In some </w:t>
      </w:r>
      <w:r w:rsidR="00C34DE4">
        <w:t>instances,</w:t>
      </w:r>
      <w:r>
        <w:t xml:space="preserve"> it </w:t>
      </w:r>
      <w:r w:rsidR="00FB1E18">
        <w:t xml:space="preserve">might </w:t>
      </w:r>
      <w:r>
        <w:t xml:space="preserve">justify imprisonment.  However, the Commissioner has identified </w:t>
      </w:r>
      <w:r w:rsidR="00FB1E18">
        <w:t xml:space="preserve">several </w:t>
      </w:r>
      <w:r>
        <w:t xml:space="preserve">ameliorating circumstances </w:t>
      </w:r>
      <w:r w:rsidR="00FB1E18">
        <w:t xml:space="preserve">— including </w:t>
      </w:r>
      <w:r>
        <w:t xml:space="preserve">Mr Rotondo’s conduct in admitting the contempt </w:t>
      </w:r>
      <w:r w:rsidR="00FB1E18">
        <w:t xml:space="preserve">and his </w:t>
      </w:r>
      <w:r>
        <w:t>general co</w:t>
      </w:r>
      <w:r w:rsidR="00FB1E18">
        <w:t>-</w:t>
      </w:r>
      <w:r>
        <w:t xml:space="preserve">operation.  </w:t>
      </w:r>
      <w:r w:rsidR="00AE0598">
        <w:t>Th</w:t>
      </w:r>
      <w:r w:rsidR="003770E9">
        <w:t>o</w:t>
      </w:r>
      <w:r w:rsidR="00AE0598">
        <w:t xml:space="preserve">se circumstances </w:t>
      </w:r>
      <w:r w:rsidR="00FB1E18">
        <w:t>warrant some leniency.</w:t>
      </w:r>
      <w:r w:rsidR="00AE0598">
        <w:t xml:space="preserve">  </w:t>
      </w:r>
      <w:r w:rsidR="00FB1E18">
        <w:t xml:space="preserve">However, </w:t>
      </w:r>
      <w:r w:rsidR="00AE0598">
        <w:t xml:space="preserve">they are </w:t>
      </w:r>
      <w:r>
        <w:t xml:space="preserve">perhaps less powerful </w:t>
      </w:r>
      <w:r w:rsidR="00FB1E18">
        <w:t>mitigating factor</w:t>
      </w:r>
      <w:r w:rsidR="00AE0598">
        <w:t>s</w:t>
      </w:r>
      <w:r w:rsidR="00FB1E18">
        <w:t xml:space="preserve"> </w:t>
      </w:r>
      <w:r w:rsidR="003770E9">
        <w:t>than they could otherwise have been, given that</w:t>
      </w:r>
      <w:r>
        <w:t xml:space="preserve"> </w:t>
      </w:r>
      <w:r w:rsidR="00AE0598">
        <w:t xml:space="preserve">Mr Rotondo’s co-operation </w:t>
      </w:r>
      <w:r w:rsidR="00FB1E18">
        <w:t xml:space="preserve">has only been forthcoming after </w:t>
      </w:r>
      <w:r w:rsidR="00AE0598">
        <w:t xml:space="preserve">he </w:t>
      </w:r>
      <w:r>
        <w:t xml:space="preserve">has been </w:t>
      </w:r>
      <w:r w:rsidR="00FB1E18">
        <w:t xml:space="preserve">arrested and detained </w:t>
      </w:r>
      <w:r>
        <w:t xml:space="preserve">in relation to other </w:t>
      </w:r>
      <w:r w:rsidR="00FB1E18">
        <w:t>State charges</w:t>
      </w:r>
      <w:r>
        <w:t>.  The history of the matter suggest</w:t>
      </w:r>
      <w:r w:rsidR="00FB1E18">
        <w:t>s</w:t>
      </w:r>
      <w:r>
        <w:t xml:space="preserve"> that, were he </w:t>
      </w:r>
      <w:r w:rsidR="00AE0598">
        <w:t xml:space="preserve">still </w:t>
      </w:r>
      <w:r>
        <w:t xml:space="preserve">at liberty and perhaps in another country, he would </w:t>
      </w:r>
      <w:r w:rsidR="00FB1E18">
        <w:t xml:space="preserve">not </w:t>
      </w:r>
      <w:r w:rsidR="00AE0598">
        <w:t xml:space="preserve">have been </w:t>
      </w:r>
      <w:r w:rsidR="00FB1E18">
        <w:t xml:space="preserve">so </w:t>
      </w:r>
      <w:r>
        <w:t>accommodating.</w:t>
      </w:r>
      <w:r w:rsidR="00C34DE4">
        <w:t xml:space="preserve"> </w:t>
      </w:r>
    </w:p>
    <w:p w14:paraId="0D6395AE" w14:textId="4FCD4927" w:rsidR="00E13452" w:rsidRDefault="00E13452" w:rsidP="00121D6C">
      <w:pPr>
        <w:pStyle w:val="ParaNumbering"/>
      </w:pPr>
      <w:r>
        <w:lastRenderedPageBreak/>
        <w:t xml:space="preserve">I </w:t>
      </w:r>
      <w:r w:rsidR="00C34DE4">
        <w:t>accept</w:t>
      </w:r>
      <w:r>
        <w:t xml:space="preserve"> the </w:t>
      </w:r>
      <w:r w:rsidR="00C34DE4">
        <w:t>submission</w:t>
      </w:r>
      <w:r>
        <w:t xml:space="preserve"> of the Commissioner that the </w:t>
      </w:r>
      <w:r w:rsidR="00FB1E18">
        <w:t xml:space="preserve">instances of </w:t>
      </w:r>
      <w:r w:rsidR="00C34DE4">
        <w:t>contempt</w:t>
      </w:r>
      <w:r>
        <w:t xml:space="preserve"> the subject of </w:t>
      </w:r>
      <w:r w:rsidR="00FB1E18">
        <w:t xml:space="preserve">the second and third </w:t>
      </w:r>
      <w:r>
        <w:t>charges are more serious.  The Court’s orders were deliberately flouted and the important purpose of those orders</w:t>
      </w:r>
      <w:r w:rsidR="00C34DE4">
        <w:t>, being</w:t>
      </w:r>
      <w:r>
        <w:t xml:space="preserve"> to prevent further dissemination of the </w:t>
      </w:r>
      <w:r w:rsidR="00FB1E18">
        <w:t xml:space="preserve">identities of the </w:t>
      </w:r>
      <w:r w:rsidR="00AE0598">
        <w:t xml:space="preserve">depicted </w:t>
      </w:r>
      <w:r w:rsidR="00FB1E18">
        <w:t>persons and t</w:t>
      </w:r>
      <w:r>
        <w:t>he offending</w:t>
      </w:r>
      <w:r w:rsidR="00FB1E18">
        <w:t xml:space="preserve"> material</w:t>
      </w:r>
      <w:r w:rsidR="00C34DE4">
        <w:t>,</w:t>
      </w:r>
      <w:r>
        <w:t xml:space="preserve"> was substantially undermined.  I suspect that it was only because many of the media outlets </w:t>
      </w:r>
      <w:r w:rsidR="00FB1E18">
        <w:t xml:space="preserve">that </w:t>
      </w:r>
      <w:r>
        <w:t xml:space="preserve">received </w:t>
      </w:r>
      <w:r w:rsidR="00FB1E18">
        <w:t>M</w:t>
      </w:r>
      <w:r>
        <w:t>r Rotondo</w:t>
      </w:r>
      <w:r w:rsidR="00FB1E18">
        <w:t>’s email</w:t>
      </w:r>
      <w:r>
        <w:t xml:space="preserve"> acted professionally and responsibly that widespread dissemination did not occur.  The propriety of </w:t>
      </w:r>
      <w:r w:rsidR="00182AA6">
        <w:t xml:space="preserve">the individuals and the media outlets in </w:t>
      </w:r>
      <w:r>
        <w:t>question should be acknowledged.</w:t>
      </w:r>
    </w:p>
    <w:p w14:paraId="22FC0926" w14:textId="4966B351" w:rsidR="002F0574" w:rsidRDefault="002F0574" w:rsidP="00121D6C">
      <w:pPr>
        <w:pStyle w:val="ParaNumbering"/>
      </w:pPr>
      <w:r>
        <w:t xml:space="preserve">In assessing the </w:t>
      </w:r>
      <w:r w:rsidR="00182AA6">
        <w:t xml:space="preserve">appropriate </w:t>
      </w:r>
      <w:r>
        <w:t xml:space="preserve">penalties for the three separate </w:t>
      </w:r>
      <w:r w:rsidR="00182AA6">
        <w:t xml:space="preserve">instances </w:t>
      </w:r>
      <w:r>
        <w:t xml:space="preserve">of contempt, I also take into account the totality principle and have </w:t>
      </w:r>
      <w:r w:rsidR="00182AA6">
        <w:t xml:space="preserve">sought, with the material available, to have regard to the </w:t>
      </w:r>
      <w:r>
        <w:t xml:space="preserve">overall burden </w:t>
      </w:r>
      <w:r w:rsidR="00182AA6">
        <w:t xml:space="preserve">that </w:t>
      </w:r>
      <w:r>
        <w:t xml:space="preserve">will be </w:t>
      </w:r>
      <w:r w:rsidR="00E13452">
        <w:t>imposed on Mr Rotondo.</w:t>
      </w:r>
    </w:p>
    <w:p w14:paraId="1349F1B5" w14:textId="32A7007A" w:rsidR="00E13452" w:rsidRDefault="00E13452" w:rsidP="00121D6C">
      <w:pPr>
        <w:pStyle w:val="ParaNumbering"/>
      </w:pPr>
      <w:r>
        <w:t>On the first charge</w:t>
      </w:r>
      <w:r w:rsidR="00182AA6">
        <w:t>,</w:t>
      </w:r>
      <w:r>
        <w:t xml:space="preserve"> I impose a penalty of $5,000.  On each of the second and third charges</w:t>
      </w:r>
      <w:r w:rsidR="00182AA6">
        <w:t>,</w:t>
      </w:r>
      <w:r>
        <w:t xml:space="preserve"> I impose a penalty of $10,000, </w:t>
      </w:r>
      <w:r w:rsidR="00182AA6">
        <w:t xml:space="preserve">given their </w:t>
      </w:r>
      <w:r>
        <w:t>greater severity.</w:t>
      </w:r>
    </w:p>
    <w:p w14:paraId="260585C0" w14:textId="5F812C4C" w:rsidR="00C34DE4" w:rsidRDefault="00C34DE4" w:rsidP="00C34DE4">
      <w:pPr>
        <w:pStyle w:val="Heading2"/>
      </w:pPr>
      <w:r>
        <w:t>Costs</w:t>
      </w:r>
    </w:p>
    <w:p w14:paraId="0D675AEF" w14:textId="07326DB2" w:rsidR="00121D6C" w:rsidRDefault="005C7BC0" w:rsidP="00121D6C">
      <w:pPr>
        <w:pStyle w:val="ParaNumbering"/>
      </w:pPr>
      <w:r w:rsidRPr="005C7BC0">
        <w:t xml:space="preserve">In the </w:t>
      </w:r>
      <w:r w:rsidR="00C34DE4" w:rsidRPr="005C7BC0">
        <w:t>Commissioner</w:t>
      </w:r>
      <w:r w:rsidR="00C34DE4">
        <w:t>’s</w:t>
      </w:r>
      <w:r w:rsidR="00C34DE4" w:rsidRPr="005C7BC0">
        <w:t xml:space="preserve"> </w:t>
      </w:r>
      <w:r w:rsidRPr="005C7BC0">
        <w:t>written submissions</w:t>
      </w:r>
      <w:r w:rsidR="00E32064">
        <w:t>, costs are sought</w:t>
      </w:r>
      <w:r w:rsidRPr="005C7BC0">
        <w:t xml:space="preserve"> on an indemnity basis</w:t>
      </w:r>
      <w:r w:rsidR="00E32064">
        <w:t xml:space="preserve">.  </w:t>
      </w:r>
      <w:r w:rsidR="00AE0598">
        <w:t xml:space="preserve">That </w:t>
      </w:r>
      <w:r w:rsidR="00182AA6">
        <w:t xml:space="preserve">award of costs </w:t>
      </w:r>
      <w:r w:rsidR="00E32064">
        <w:t xml:space="preserve">is warranted </w:t>
      </w:r>
      <w:r w:rsidRPr="005C7BC0">
        <w:t xml:space="preserve">because </w:t>
      </w:r>
      <w:r w:rsidR="00AE0598">
        <w:t xml:space="preserve">the present contempt </w:t>
      </w:r>
      <w:r w:rsidR="00182AA6">
        <w:t xml:space="preserve">application was </w:t>
      </w:r>
      <w:r w:rsidRPr="005C7BC0">
        <w:t>wholly unnecessary</w:t>
      </w:r>
      <w:r w:rsidR="00182AA6">
        <w:t xml:space="preserve">, except to respond to </w:t>
      </w:r>
      <w:r w:rsidRPr="005C7BC0">
        <w:t>Mr Rotondo</w:t>
      </w:r>
      <w:r>
        <w:t>’</w:t>
      </w:r>
      <w:r w:rsidRPr="005C7BC0">
        <w:t xml:space="preserve">s </w:t>
      </w:r>
      <w:r w:rsidR="00182AA6">
        <w:t xml:space="preserve">non-compliance with the orders made by Thomas J, for </w:t>
      </w:r>
      <w:r w:rsidRPr="005C7BC0">
        <w:t>which there is no justification</w:t>
      </w:r>
      <w:r w:rsidR="00E32064">
        <w:t>.</w:t>
      </w:r>
      <w:r w:rsidR="00182AA6">
        <w:t xml:space="preserve">  </w:t>
      </w:r>
      <w:r w:rsidR="00E32064">
        <w:t>It follows that</w:t>
      </w:r>
      <w:r w:rsidRPr="005C7BC0">
        <w:t xml:space="preserve"> he ought </w:t>
      </w:r>
      <w:r w:rsidR="00AE0598">
        <w:t xml:space="preserve">to </w:t>
      </w:r>
      <w:r w:rsidRPr="005C7BC0">
        <w:t>pay the Commissioner</w:t>
      </w:r>
      <w:r>
        <w:t>’</w:t>
      </w:r>
      <w:r w:rsidRPr="005C7BC0">
        <w:t xml:space="preserve">s costs of and incidental to </w:t>
      </w:r>
      <w:r w:rsidR="00182AA6">
        <w:t xml:space="preserve">this </w:t>
      </w:r>
      <w:r w:rsidRPr="005C7BC0">
        <w:t xml:space="preserve">contempt </w:t>
      </w:r>
      <w:r w:rsidR="00182AA6">
        <w:t xml:space="preserve">application </w:t>
      </w:r>
      <w:r w:rsidRPr="005C7BC0">
        <w:t>on an indemnity basis</w:t>
      </w:r>
      <w:r w:rsidR="00121D6C">
        <w:t>:</w:t>
      </w:r>
      <w:r w:rsidR="00182AA6">
        <w:t xml:space="preserve">  see </w:t>
      </w:r>
      <w:proofErr w:type="spellStart"/>
      <w:r w:rsidR="00E32064" w:rsidRPr="00121D6C">
        <w:rPr>
          <w:i/>
          <w:iCs/>
        </w:rPr>
        <w:t>Chopsonion</w:t>
      </w:r>
      <w:proofErr w:type="spellEnd"/>
      <w:r w:rsidR="00E32064" w:rsidRPr="00121D6C">
        <w:rPr>
          <w:i/>
          <w:iCs/>
        </w:rPr>
        <w:t xml:space="preserve"> Pty Ltd</w:t>
      </w:r>
      <w:r w:rsidR="00121D6C">
        <w:t xml:space="preserve"> [3]; </w:t>
      </w:r>
      <w:r w:rsidR="00121D6C" w:rsidRPr="00121D6C">
        <w:rPr>
          <w:i/>
          <w:iCs/>
        </w:rPr>
        <w:t xml:space="preserve">Kazal </w:t>
      </w:r>
      <w:r w:rsidR="00182AA6">
        <w:t xml:space="preserve">at 153 – 155 </w:t>
      </w:r>
      <w:r w:rsidR="00121D6C">
        <w:t>[192] – [198].</w:t>
      </w:r>
    </w:p>
    <w:p w14:paraId="082B4D5E" w14:textId="71EC58EB" w:rsidR="00182AA6" w:rsidRDefault="00182AA6" w:rsidP="00182AA6">
      <w:pPr>
        <w:pStyle w:val="Heading2"/>
      </w:pPr>
      <w:r>
        <w:t>Orders</w:t>
      </w:r>
    </w:p>
    <w:p w14:paraId="780BA29C" w14:textId="64CE427B" w:rsidR="005C7BC0" w:rsidRDefault="00E32064" w:rsidP="005C7BC0">
      <w:pPr>
        <w:pStyle w:val="ParaNumbering"/>
      </w:pPr>
      <w:r>
        <w:t xml:space="preserve">Having found that Mr Rotondo has breached the orders of Thomas J </w:t>
      </w:r>
      <w:r w:rsidR="00182AA6">
        <w:t xml:space="preserve">made on </w:t>
      </w:r>
      <w:r>
        <w:t xml:space="preserve">20 October 2023 </w:t>
      </w:r>
      <w:r w:rsidR="00AE0598">
        <w:t xml:space="preserve">in the manner </w:t>
      </w:r>
      <w:r>
        <w:t xml:space="preserve">specified in the statement of charge issued by </w:t>
      </w:r>
      <w:proofErr w:type="spellStart"/>
      <w:r>
        <w:t>Rangiah</w:t>
      </w:r>
      <w:proofErr w:type="spellEnd"/>
      <w:r>
        <w:t xml:space="preserve"> J on 27 October 2023, the formal orders </w:t>
      </w:r>
      <w:r w:rsidR="00182AA6">
        <w:t xml:space="preserve">of the Court </w:t>
      </w:r>
      <w:r>
        <w:t>are as follows</w:t>
      </w:r>
      <w:r w:rsidR="005C7BC0">
        <w:t xml:space="preserve">:  </w:t>
      </w:r>
    </w:p>
    <w:p w14:paraId="5200E927" w14:textId="13A9F636" w:rsidR="005C7BC0" w:rsidRDefault="005C7BC0" w:rsidP="005C7BC0">
      <w:pPr>
        <w:pStyle w:val="ListNo1"/>
      </w:pPr>
      <w:r>
        <w:t xml:space="preserve">In respect of charge 1 of the statement of charge issued by </w:t>
      </w:r>
      <w:proofErr w:type="spellStart"/>
      <w:r>
        <w:t>Rangiah</w:t>
      </w:r>
      <w:proofErr w:type="spellEnd"/>
      <w:r>
        <w:t xml:space="preserve"> J on 27 October 2023, the respondent, Anthony Rotondo, is to pay the Commonwealth of Australia a fine of $5</w:t>
      </w:r>
      <w:r w:rsidR="00182AA6">
        <w:t>,</w:t>
      </w:r>
      <w:r>
        <w:t xml:space="preserve">000.  </w:t>
      </w:r>
    </w:p>
    <w:p w14:paraId="6E4A7DDC" w14:textId="7B7A3EC7" w:rsidR="005C7BC0" w:rsidRDefault="005C7BC0" w:rsidP="005C7BC0">
      <w:pPr>
        <w:pStyle w:val="ListNo1"/>
      </w:pPr>
      <w:r>
        <w:t xml:space="preserve">In respect of charge 2 of the statement of charge issued by </w:t>
      </w:r>
      <w:proofErr w:type="spellStart"/>
      <w:r>
        <w:t>Rangiah</w:t>
      </w:r>
      <w:proofErr w:type="spellEnd"/>
      <w:r>
        <w:t xml:space="preserve"> J on 27 October 2023</w:t>
      </w:r>
      <w:r w:rsidR="00182AA6">
        <w:t>,</w:t>
      </w:r>
      <w:r>
        <w:t xml:space="preserve"> the respondent, Anthony Rotondo, is to pay the Commonwealth of Australia a fine of $10,000.  </w:t>
      </w:r>
    </w:p>
    <w:p w14:paraId="2D67B9EF" w14:textId="1BC74FCE" w:rsidR="005C7BC0" w:rsidRDefault="005C7BC0" w:rsidP="005C7BC0">
      <w:pPr>
        <w:pStyle w:val="ListNo1"/>
      </w:pPr>
      <w:r>
        <w:lastRenderedPageBreak/>
        <w:t xml:space="preserve">In respect of charge 3 of the statement of charge issued by </w:t>
      </w:r>
      <w:proofErr w:type="spellStart"/>
      <w:r>
        <w:t>Rangiah</w:t>
      </w:r>
      <w:proofErr w:type="spellEnd"/>
      <w:r>
        <w:t xml:space="preserve"> J on 27 October 2023</w:t>
      </w:r>
      <w:r w:rsidR="00182AA6">
        <w:t>,</w:t>
      </w:r>
      <w:r>
        <w:t xml:space="preserve"> the respondent, Anthony Rotondo, is to pay the Commonwealth of Australia a fine of $10,000.  </w:t>
      </w:r>
    </w:p>
    <w:p w14:paraId="54826C75" w14:textId="77777777" w:rsidR="00C023F2" w:rsidRDefault="005C7BC0" w:rsidP="00C023F2">
      <w:pPr>
        <w:pStyle w:val="ListNo1"/>
      </w:pPr>
      <w:r>
        <w:t>The respondent, Anthony Rotondo, is to pay the applicant’s costs of and incidental to the contempt proceedings on an indemnity basis.</w:t>
      </w:r>
    </w:p>
    <w:tbl>
      <w:tblPr>
        <w:tblW w:w="0" w:type="auto"/>
        <w:tblLook w:val="04A0" w:firstRow="1" w:lastRow="0" w:firstColumn="1" w:lastColumn="0" w:noHBand="0" w:noVBand="1"/>
      </w:tblPr>
      <w:tblGrid>
        <w:gridCol w:w="3794"/>
      </w:tblGrid>
      <w:tr w:rsidR="00BB5F45" w:rsidRPr="00BB5F45" w14:paraId="4895A6CC" w14:textId="77777777">
        <w:tc>
          <w:tcPr>
            <w:tcW w:w="3794" w:type="dxa"/>
            <w:shd w:val="clear" w:color="auto" w:fill="auto"/>
          </w:tcPr>
          <w:p w14:paraId="160E95CD" w14:textId="4112704E" w:rsidR="00BB5F45" w:rsidRPr="00BB5F45" w:rsidRDefault="00BB5F45" w:rsidP="00BB5F45">
            <w:pPr>
              <w:pStyle w:val="Normal1linespace"/>
            </w:pPr>
            <w:bookmarkStart w:id="22" w:name="Certification"/>
            <w:r w:rsidRPr="00BB5F45">
              <w:t xml:space="preserve">I certify that the preceding </w:t>
            </w:r>
            <w:bookmarkStart w:id="23" w:name="NumberWord"/>
            <w:r>
              <w:t>fifty-four</w:t>
            </w:r>
            <w:bookmarkEnd w:id="23"/>
            <w:r w:rsidRPr="00BB5F45">
              <w:t xml:space="preserve"> (</w:t>
            </w:r>
            <w:bookmarkStart w:id="24" w:name="NumberNumeral"/>
            <w:r>
              <w:t>54</w:t>
            </w:r>
            <w:bookmarkEnd w:id="24"/>
            <w:r w:rsidRPr="00BB5F45">
              <w:t xml:space="preserve">) numbered </w:t>
            </w:r>
            <w:bookmarkStart w:id="25" w:name="CertPara"/>
            <w:r>
              <w:t>paragraphs are</w:t>
            </w:r>
            <w:bookmarkEnd w:id="25"/>
            <w:r w:rsidRPr="00BB5F45">
              <w:t xml:space="preserve"> a true copy of the Reasons for Judgment of </w:t>
            </w:r>
            <w:bookmarkStart w:id="26" w:name="bkHonourable"/>
            <w:r w:rsidRPr="00BB5F45">
              <w:t xml:space="preserve">the Honourable </w:t>
            </w:r>
            <w:bookmarkStart w:id="27" w:name="Justice"/>
            <w:bookmarkEnd w:id="26"/>
            <w:r>
              <w:t>Justice Derrington</w:t>
            </w:r>
            <w:bookmarkEnd w:id="27"/>
            <w:r w:rsidRPr="00BB5F45">
              <w:t>.</w:t>
            </w:r>
          </w:p>
        </w:tc>
      </w:tr>
    </w:tbl>
    <w:p w14:paraId="1957EA4E" w14:textId="5F2D1B92" w:rsidR="00BB5F45" w:rsidRDefault="00BB5F45" w:rsidP="00815065">
      <w:pPr>
        <w:pStyle w:val="BodyText"/>
      </w:pPr>
    </w:p>
    <w:p w14:paraId="5CC46463" w14:textId="70756CD9" w:rsidR="00BB5F45" w:rsidRDefault="00BB5F45" w:rsidP="00815065">
      <w:pPr>
        <w:pStyle w:val="BodyText"/>
      </w:pPr>
      <w:r>
        <w:t>Associate:</w:t>
      </w:r>
      <w:r w:rsidR="00C023F2">
        <w:tab/>
      </w:r>
    </w:p>
    <w:p w14:paraId="754C10B0" w14:textId="77777777" w:rsidR="00BB5F45" w:rsidRDefault="00BB5F45" w:rsidP="00815065">
      <w:pPr>
        <w:pStyle w:val="BodyText"/>
      </w:pPr>
    </w:p>
    <w:p w14:paraId="0153C4F7" w14:textId="5BAF4BE2" w:rsidR="00BB5F45" w:rsidRDefault="00BB5F45" w:rsidP="00C023F2">
      <w:pPr>
        <w:pStyle w:val="BodyText"/>
        <w:tabs>
          <w:tab w:val="left" w:pos="1134"/>
        </w:tabs>
      </w:pPr>
      <w:r>
        <w:t>Dated:</w:t>
      </w:r>
      <w:r>
        <w:tab/>
      </w:r>
      <w:bookmarkStart w:id="28" w:name="CertifyDated"/>
      <w:r>
        <w:t>13 December 2023</w:t>
      </w:r>
      <w:bookmarkEnd w:id="28"/>
    </w:p>
    <w:bookmarkEnd w:id="22"/>
    <w:p w14:paraId="3B65380F" w14:textId="05B7E13F" w:rsidR="005C7BC0" w:rsidRDefault="005C7BC0" w:rsidP="00BB5F45">
      <w:pPr>
        <w:pStyle w:val="BodyText"/>
      </w:pPr>
    </w:p>
    <w:sectPr w:rsidR="005C7BC0"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06291" w14:textId="77777777" w:rsidR="005F42F4" w:rsidRDefault="005F42F4">
      <w:pPr>
        <w:spacing w:line="20" w:lineRule="exact"/>
      </w:pPr>
    </w:p>
    <w:p w14:paraId="7782431E" w14:textId="77777777" w:rsidR="005F42F4" w:rsidRDefault="005F42F4"/>
    <w:p w14:paraId="5B55CC0F" w14:textId="77777777" w:rsidR="005F42F4" w:rsidRDefault="005F42F4"/>
  </w:endnote>
  <w:endnote w:type="continuationSeparator" w:id="0">
    <w:p w14:paraId="71D84BCF" w14:textId="77777777" w:rsidR="005F42F4" w:rsidRDefault="005F42F4">
      <w:r>
        <w:t xml:space="preserve"> </w:t>
      </w:r>
    </w:p>
    <w:p w14:paraId="11E128D5" w14:textId="77777777" w:rsidR="005F42F4" w:rsidRDefault="005F42F4"/>
    <w:p w14:paraId="05E824C3" w14:textId="77777777" w:rsidR="005F42F4" w:rsidRDefault="005F42F4"/>
  </w:endnote>
  <w:endnote w:type="continuationNotice" w:id="1">
    <w:p w14:paraId="127C28E3" w14:textId="77777777" w:rsidR="005F42F4" w:rsidRDefault="005F42F4">
      <w:r>
        <w:t xml:space="preserve"> </w:t>
      </w:r>
    </w:p>
    <w:p w14:paraId="40395033" w14:textId="77777777" w:rsidR="005F42F4" w:rsidRDefault="005F42F4"/>
    <w:p w14:paraId="71C69628" w14:textId="77777777" w:rsidR="005F42F4" w:rsidRDefault="005F42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2A8E" w14:textId="77777777" w:rsidR="00D474E8" w:rsidRDefault="00D47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BF76" w14:textId="2047D152"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264" behindDoc="0" locked="0" layoutInCell="1" allowOverlap="1" wp14:anchorId="6CB4A2B5" wp14:editId="68D2DA7C">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ADBC7C"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proofErr w:type="spellStart"/>
        <w:r w:rsidR="00D474E8">
          <w:rPr>
            <w:bCs/>
            <w:sz w:val="18"/>
            <w:szCs w:val="18"/>
          </w:rPr>
          <w:t>eSafety</w:t>
        </w:r>
        <w:proofErr w:type="spellEnd"/>
        <w:r w:rsidR="00D474E8">
          <w:rPr>
            <w:bCs/>
            <w:sz w:val="18"/>
            <w:szCs w:val="18"/>
          </w:rPr>
          <w:t xml:space="preserve"> Commissioner v Rotondo (No 3) [2023] FCA 1590</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98B5" w14:textId="41135796" w:rsidR="00395B24" w:rsidRPr="00D474E8" w:rsidRDefault="00395B24" w:rsidP="00D474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13DE" w14:textId="1C8AF3A4"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3360" behindDoc="0" locked="0" layoutInCell="1" allowOverlap="1" wp14:anchorId="7C14B410" wp14:editId="414CD508">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E07895"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174235C9C8C048D29FDD4C69B799D8FD"/>
        </w:placeholder>
        <w:dataBinding w:prefixMappings="xmlns:ns0='http://schemas.globalmacros.com/FCA'" w:xpath="/ns0:root[1]/ns0:Name[1]" w:storeItemID="{687E7CCB-4AA5-44E7-B148-17BA2B6F57C0}"/>
        <w:text w:multiLine="1"/>
      </w:sdtPr>
      <w:sdtEndPr/>
      <w:sdtContent>
        <w:proofErr w:type="spellStart"/>
        <w:r w:rsidR="00D474E8">
          <w:rPr>
            <w:bCs/>
            <w:sz w:val="18"/>
            <w:szCs w:val="18"/>
          </w:rPr>
          <w:t>eSafety</w:t>
        </w:r>
        <w:proofErr w:type="spellEnd"/>
        <w:r w:rsidR="00D474E8">
          <w:rPr>
            <w:bCs/>
            <w:sz w:val="18"/>
            <w:szCs w:val="18"/>
          </w:rPr>
          <w:t xml:space="preserve"> Commissioner v Rotondo (No 3) [2023] FCA 1590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8472" w14:textId="6D6583B7"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1312" behindDoc="0" locked="0" layoutInCell="1" allowOverlap="1" wp14:anchorId="3B955A44" wp14:editId="6BB4ABAE">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1B23C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B6AE9AB2814B4C49B54FD405C4D1B7E2"/>
        </w:placeholder>
        <w:dataBinding w:prefixMappings="xmlns:ns0='http://schemas.globalmacros.com/FCA'" w:xpath="/ns0:root[1]/ns0:Name[1]" w:storeItemID="{687E7CCB-4AA5-44E7-B148-17BA2B6F57C0}"/>
        <w:text w:multiLine="1"/>
      </w:sdtPr>
      <w:sdtEndPr/>
      <w:sdtContent>
        <w:proofErr w:type="spellStart"/>
        <w:r w:rsidR="00D474E8">
          <w:rPr>
            <w:bCs/>
            <w:sz w:val="18"/>
            <w:szCs w:val="18"/>
          </w:rPr>
          <w:t>eSafety</w:t>
        </w:r>
        <w:proofErr w:type="spellEnd"/>
        <w:r w:rsidR="00D474E8">
          <w:rPr>
            <w:bCs/>
            <w:sz w:val="18"/>
            <w:szCs w:val="18"/>
          </w:rPr>
          <w:t xml:space="preserve"> Commissioner v Rotondo (No 3) [2023] FCA 1590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D860" w14:textId="410101AE"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7456" behindDoc="0" locked="0" layoutInCell="1" allowOverlap="1" wp14:anchorId="0D2B2F45" wp14:editId="4CC123B0">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400625"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DC609B6875034DB085E2869F37E167B0"/>
        </w:placeholder>
        <w:dataBinding w:prefixMappings="xmlns:ns0='http://schemas.globalmacros.com/FCA'" w:xpath="/ns0:root[1]/ns0:Name[1]" w:storeItemID="{687E7CCB-4AA5-44E7-B148-17BA2B6F57C0}"/>
        <w:text w:multiLine="1"/>
      </w:sdtPr>
      <w:sdtEndPr/>
      <w:sdtContent>
        <w:proofErr w:type="spellStart"/>
        <w:r w:rsidR="00D474E8">
          <w:rPr>
            <w:bCs/>
            <w:sz w:val="18"/>
            <w:szCs w:val="18"/>
          </w:rPr>
          <w:t>eSafety</w:t>
        </w:r>
        <w:proofErr w:type="spellEnd"/>
        <w:r w:rsidR="00D474E8">
          <w:rPr>
            <w:bCs/>
            <w:sz w:val="18"/>
            <w:szCs w:val="18"/>
          </w:rPr>
          <w:t xml:space="preserve"> Commissioner v Rotondo (No 3) [2023] FCA 1590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8027" w14:textId="0BC93974"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5408" behindDoc="0" locked="0" layoutInCell="1" allowOverlap="1" wp14:anchorId="2882E491" wp14:editId="4087490C">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B85DFE"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9E312A883C4D43D5926444025A55B74D"/>
        </w:placeholder>
        <w:dataBinding w:prefixMappings="xmlns:ns0='http://schemas.globalmacros.com/FCA'" w:xpath="/ns0:root[1]/ns0:Name[1]" w:storeItemID="{687E7CCB-4AA5-44E7-B148-17BA2B6F57C0}"/>
        <w:text w:multiLine="1"/>
      </w:sdtPr>
      <w:sdtEndPr/>
      <w:sdtContent>
        <w:proofErr w:type="spellStart"/>
        <w:r w:rsidR="00D474E8">
          <w:rPr>
            <w:bCs/>
            <w:sz w:val="18"/>
            <w:szCs w:val="18"/>
          </w:rPr>
          <w:t>eSafety</w:t>
        </w:r>
        <w:proofErr w:type="spellEnd"/>
        <w:r w:rsidR="00D474E8">
          <w:rPr>
            <w:bCs/>
            <w:sz w:val="18"/>
            <w:szCs w:val="18"/>
          </w:rPr>
          <w:t xml:space="preserve"> Commissioner v Rotondo (No 3) [2023] FCA 1590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741DA" w14:textId="77777777" w:rsidR="005F42F4" w:rsidRDefault="005F42F4"/>
  </w:footnote>
  <w:footnote w:type="continuationSeparator" w:id="0">
    <w:p w14:paraId="512C0670" w14:textId="77777777" w:rsidR="005F42F4" w:rsidRDefault="005F42F4">
      <w:r>
        <w:continuationSeparator/>
      </w:r>
    </w:p>
    <w:p w14:paraId="20FFC943" w14:textId="77777777" w:rsidR="005F42F4" w:rsidRDefault="005F42F4"/>
    <w:p w14:paraId="0FD8C943" w14:textId="77777777" w:rsidR="005F42F4" w:rsidRDefault="005F42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30E5" w14:textId="77777777" w:rsidR="00D474E8" w:rsidRDefault="00D47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4D50" w14:textId="77777777" w:rsidR="00D474E8" w:rsidRDefault="00D474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0CAF" w14:textId="77777777" w:rsidR="00D474E8" w:rsidRDefault="00D474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A2EF"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172F"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D892"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64DCB"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3360"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896696413">
    <w:abstractNumId w:val="14"/>
  </w:num>
  <w:num w:numId="2" w16cid:durableId="1832869092">
    <w:abstractNumId w:val="9"/>
  </w:num>
  <w:num w:numId="3" w16cid:durableId="259264050">
    <w:abstractNumId w:val="7"/>
  </w:num>
  <w:num w:numId="4" w16cid:durableId="347950112">
    <w:abstractNumId w:val="6"/>
  </w:num>
  <w:num w:numId="5" w16cid:durableId="2044674210">
    <w:abstractNumId w:val="5"/>
  </w:num>
  <w:num w:numId="6" w16cid:durableId="1634869814">
    <w:abstractNumId w:val="4"/>
  </w:num>
  <w:num w:numId="7" w16cid:durableId="1277717171">
    <w:abstractNumId w:val="8"/>
  </w:num>
  <w:num w:numId="8" w16cid:durableId="88089944">
    <w:abstractNumId w:val="3"/>
  </w:num>
  <w:num w:numId="9" w16cid:durableId="1476995356">
    <w:abstractNumId w:val="2"/>
  </w:num>
  <w:num w:numId="10" w16cid:durableId="1777016904">
    <w:abstractNumId w:val="1"/>
  </w:num>
  <w:num w:numId="11" w16cid:durableId="1186558213">
    <w:abstractNumId w:val="0"/>
  </w:num>
  <w:num w:numId="12" w16cid:durableId="389156145">
    <w:abstractNumId w:val="22"/>
  </w:num>
  <w:num w:numId="13" w16cid:durableId="1369377575">
    <w:abstractNumId w:val="20"/>
  </w:num>
  <w:num w:numId="14" w16cid:durableId="852499488">
    <w:abstractNumId w:val="21"/>
  </w:num>
  <w:num w:numId="15" w16cid:durableId="1189101201">
    <w:abstractNumId w:val="24"/>
  </w:num>
  <w:num w:numId="16" w16cid:durableId="714620099">
    <w:abstractNumId w:val="13"/>
  </w:num>
  <w:num w:numId="17" w16cid:durableId="784467480">
    <w:abstractNumId w:val="23"/>
  </w:num>
  <w:num w:numId="18" w16cid:durableId="1551648028">
    <w:abstractNumId w:val="11"/>
  </w:num>
  <w:num w:numId="19" w16cid:durableId="4794905">
    <w:abstractNumId w:val="18"/>
  </w:num>
  <w:num w:numId="20" w16cid:durableId="352614035">
    <w:abstractNumId w:val="15"/>
  </w:num>
  <w:num w:numId="21" w16cid:durableId="1145048248">
    <w:abstractNumId w:val="16"/>
  </w:num>
  <w:num w:numId="22" w16cid:durableId="572280854">
    <w:abstractNumId w:val="19"/>
  </w:num>
  <w:num w:numId="23" w16cid:durableId="319165196">
    <w:abstractNumId w:val="10"/>
  </w:num>
  <w:num w:numId="24" w16cid:durableId="1412235855">
    <w:abstractNumId w:val="10"/>
  </w:num>
  <w:num w:numId="25" w16cid:durableId="500774838">
    <w:abstractNumId w:val="12"/>
  </w:num>
  <w:num w:numId="26" w16cid:durableId="1069160116">
    <w:abstractNumId w:val="17"/>
  </w:num>
  <w:num w:numId="27" w16cid:durableId="1337224629">
    <w:abstractNumId w:val="17"/>
  </w:num>
  <w:num w:numId="28" w16cid:durableId="1614626468">
    <w:abstractNumId w:val="17"/>
  </w:num>
  <w:num w:numId="29" w16cid:durableId="18293985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8774427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2628572">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290985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555441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licant" w:val="ESafety Commissioner"/>
    <w:docVar w:name="CounselParties" w:val="Responde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QUD 451 of 2023"/>
    <w:docVar w:name="Initiators" w:val="(and another named in the Schedule)"/>
    <w:docVar w:name="Judgdate" w:val="6 December 2023"/>
    <w:docVar w:name="Judge" w:val="Derrington"/>
    <w:docVar w:name="JudgeType" w:val="Justice"/>
    <w:docVar w:name="lstEntryList" w:val="-1"/>
    <w:docVar w:name="myEntryList" w:val="Counsel for the Applicant=Mr M McKechnie|Solicitor for the Applicant=Australian Government Solicitor|Counsel for the Respondent=The Respondent appeared in person"/>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Commercial and Corporations"/>
    <w:docVar w:name="RESAndAnother" w:val="True"/>
    <w:docVar w:name="RESAndOthers" w:val="False"/>
    <w:docVar w:name="Respondent" w:val="Anthony Rotondo AKA Antonio Rotondo"/>
    <w:docVar w:name="ResState" w:val="Queensland"/>
    <w:docVar w:name="SubArea" w:val="Regulator and Consumer Protection (C &amp; C)"/>
  </w:docVars>
  <w:rsids>
    <w:rsidRoot w:val="005F42F4"/>
    <w:rsid w:val="00000747"/>
    <w:rsid w:val="000115C5"/>
    <w:rsid w:val="0001469E"/>
    <w:rsid w:val="00015993"/>
    <w:rsid w:val="00021CCB"/>
    <w:rsid w:val="00022289"/>
    <w:rsid w:val="000237E9"/>
    <w:rsid w:val="00027398"/>
    <w:rsid w:val="0003201A"/>
    <w:rsid w:val="0003207A"/>
    <w:rsid w:val="00032F9F"/>
    <w:rsid w:val="00041C07"/>
    <w:rsid w:val="00045BB7"/>
    <w:rsid w:val="00055719"/>
    <w:rsid w:val="0005641B"/>
    <w:rsid w:val="0006196A"/>
    <w:rsid w:val="000650F0"/>
    <w:rsid w:val="00071FB3"/>
    <w:rsid w:val="000742FE"/>
    <w:rsid w:val="00077768"/>
    <w:rsid w:val="00081497"/>
    <w:rsid w:val="000831EC"/>
    <w:rsid w:val="00084126"/>
    <w:rsid w:val="00085255"/>
    <w:rsid w:val="000A2E76"/>
    <w:rsid w:val="000A4807"/>
    <w:rsid w:val="000A4BE4"/>
    <w:rsid w:val="000C023E"/>
    <w:rsid w:val="000C405D"/>
    <w:rsid w:val="000C5195"/>
    <w:rsid w:val="000C62EF"/>
    <w:rsid w:val="000D2137"/>
    <w:rsid w:val="000D3FD2"/>
    <w:rsid w:val="000D4B2E"/>
    <w:rsid w:val="000E3FC8"/>
    <w:rsid w:val="000E7BAE"/>
    <w:rsid w:val="000F133D"/>
    <w:rsid w:val="000F46B1"/>
    <w:rsid w:val="0010536B"/>
    <w:rsid w:val="0011145C"/>
    <w:rsid w:val="001128BD"/>
    <w:rsid w:val="0011419D"/>
    <w:rsid w:val="00114B02"/>
    <w:rsid w:val="00121D6C"/>
    <w:rsid w:val="001226C0"/>
    <w:rsid w:val="00126EC8"/>
    <w:rsid w:val="0012731C"/>
    <w:rsid w:val="00132054"/>
    <w:rsid w:val="0013477C"/>
    <w:rsid w:val="00134964"/>
    <w:rsid w:val="001351B9"/>
    <w:rsid w:val="00155CD2"/>
    <w:rsid w:val="001727A4"/>
    <w:rsid w:val="0017376C"/>
    <w:rsid w:val="001738AB"/>
    <w:rsid w:val="001765E0"/>
    <w:rsid w:val="00177759"/>
    <w:rsid w:val="00180BB3"/>
    <w:rsid w:val="00182AA6"/>
    <w:rsid w:val="00185DD6"/>
    <w:rsid w:val="00185E6B"/>
    <w:rsid w:val="00187BBC"/>
    <w:rsid w:val="001932F3"/>
    <w:rsid w:val="001A2B40"/>
    <w:rsid w:val="001A4309"/>
    <w:rsid w:val="001A46AE"/>
    <w:rsid w:val="001A6C52"/>
    <w:rsid w:val="001B1053"/>
    <w:rsid w:val="001B14AC"/>
    <w:rsid w:val="001B778C"/>
    <w:rsid w:val="001B7940"/>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262C"/>
    <w:rsid w:val="00202723"/>
    <w:rsid w:val="00210ECF"/>
    <w:rsid w:val="00211A3E"/>
    <w:rsid w:val="00213F20"/>
    <w:rsid w:val="00214055"/>
    <w:rsid w:val="00215BCA"/>
    <w:rsid w:val="002160F5"/>
    <w:rsid w:val="00217AC4"/>
    <w:rsid w:val="00221461"/>
    <w:rsid w:val="00224537"/>
    <w:rsid w:val="002312BC"/>
    <w:rsid w:val="0023585F"/>
    <w:rsid w:val="00235956"/>
    <w:rsid w:val="00240FA5"/>
    <w:rsid w:val="00243E5E"/>
    <w:rsid w:val="002467A6"/>
    <w:rsid w:val="00247C9A"/>
    <w:rsid w:val="002511D0"/>
    <w:rsid w:val="0025160C"/>
    <w:rsid w:val="002535D0"/>
    <w:rsid w:val="002539B3"/>
    <w:rsid w:val="00255031"/>
    <w:rsid w:val="00256336"/>
    <w:rsid w:val="00257C3E"/>
    <w:rsid w:val="002602C2"/>
    <w:rsid w:val="002666C9"/>
    <w:rsid w:val="00270136"/>
    <w:rsid w:val="00270FD7"/>
    <w:rsid w:val="00274F5B"/>
    <w:rsid w:val="00280836"/>
    <w:rsid w:val="00282E1A"/>
    <w:rsid w:val="002840F1"/>
    <w:rsid w:val="00285922"/>
    <w:rsid w:val="0029113B"/>
    <w:rsid w:val="002934C0"/>
    <w:rsid w:val="00293E1F"/>
    <w:rsid w:val="0029764C"/>
    <w:rsid w:val="002A1B50"/>
    <w:rsid w:val="002A369D"/>
    <w:rsid w:val="002B0E91"/>
    <w:rsid w:val="002B132C"/>
    <w:rsid w:val="002B3413"/>
    <w:rsid w:val="002B3F23"/>
    <w:rsid w:val="002B4EB5"/>
    <w:rsid w:val="002B5AF5"/>
    <w:rsid w:val="002B6779"/>
    <w:rsid w:val="002B71C0"/>
    <w:rsid w:val="002B7A34"/>
    <w:rsid w:val="002C31AD"/>
    <w:rsid w:val="002C7385"/>
    <w:rsid w:val="002D2DBB"/>
    <w:rsid w:val="002D37D8"/>
    <w:rsid w:val="002D54A6"/>
    <w:rsid w:val="002E3779"/>
    <w:rsid w:val="002E5BF9"/>
    <w:rsid w:val="002E6A7A"/>
    <w:rsid w:val="002F0574"/>
    <w:rsid w:val="002F1E49"/>
    <w:rsid w:val="002F4E9C"/>
    <w:rsid w:val="002F6E15"/>
    <w:rsid w:val="00302F4E"/>
    <w:rsid w:val="003074EA"/>
    <w:rsid w:val="0031256C"/>
    <w:rsid w:val="00314D6C"/>
    <w:rsid w:val="00316D2A"/>
    <w:rsid w:val="00322A7C"/>
    <w:rsid w:val="00322EEC"/>
    <w:rsid w:val="00323061"/>
    <w:rsid w:val="0033046D"/>
    <w:rsid w:val="003402D3"/>
    <w:rsid w:val="0034068E"/>
    <w:rsid w:val="00343ABC"/>
    <w:rsid w:val="003463FE"/>
    <w:rsid w:val="003472FC"/>
    <w:rsid w:val="00347D41"/>
    <w:rsid w:val="003554B3"/>
    <w:rsid w:val="00356632"/>
    <w:rsid w:val="00357C7E"/>
    <w:rsid w:val="003653B6"/>
    <w:rsid w:val="00370327"/>
    <w:rsid w:val="00374CC4"/>
    <w:rsid w:val="00375C8B"/>
    <w:rsid w:val="003770E9"/>
    <w:rsid w:val="003774B2"/>
    <w:rsid w:val="00380F2D"/>
    <w:rsid w:val="003845A9"/>
    <w:rsid w:val="003850C9"/>
    <w:rsid w:val="00390883"/>
    <w:rsid w:val="003922F8"/>
    <w:rsid w:val="00395B24"/>
    <w:rsid w:val="003A2D38"/>
    <w:rsid w:val="003A4A62"/>
    <w:rsid w:val="003A7ECC"/>
    <w:rsid w:val="003B0A4E"/>
    <w:rsid w:val="003B2C72"/>
    <w:rsid w:val="003B58B4"/>
    <w:rsid w:val="003C1333"/>
    <w:rsid w:val="003C20FF"/>
    <w:rsid w:val="003C550A"/>
    <w:rsid w:val="003C6055"/>
    <w:rsid w:val="003D2650"/>
    <w:rsid w:val="003D560C"/>
    <w:rsid w:val="003D5C00"/>
    <w:rsid w:val="003E1E1E"/>
    <w:rsid w:val="003E3154"/>
    <w:rsid w:val="003E5874"/>
    <w:rsid w:val="003E591C"/>
    <w:rsid w:val="003E72D3"/>
    <w:rsid w:val="003F193E"/>
    <w:rsid w:val="003F242C"/>
    <w:rsid w:val="003F34F1"/>
    <w:rsid w:val="004031D8"/>
    <w:rsid w:val="004104B6"/>
    <w:rsid w:val="00411AE8"/>
    <w:rsid w:val="00413B74"/>
    <w:rsid w:val="004342F3"/>
    <w:rsid w:val="00435C5F"/>
    <w:rsid w:val="00436155"/>
    <w:rsid w:val="00436460"/>
    <w:rsid w:val="00441E98"/>
    <w:rsid w:val="00450F3A"/>
    <w:rsid w:val="004532F7"/>
    <w:rsid w:val="00464D51"/>
    <w:rsid w:val="00472027"/>
    <w:rsid w:val="004804CF"/>
    <w:rsid w:val="00483314"/>
    <w:rsid w:val="00484962"/>
    <w:rsid w:val="00484F6D"/>
    <w:rsid w:val="00484FB7"/>
    <w:rsid w:val="0048554D"/>
    <w:rsid w:val="0049338A"/>
    <w:rsid w:val="0049417F"/>
    <w:rsid w:val="00496D41"/>
    <w:rsid w:val="004A6602"/>
    <w:rsid w:val="004B3EFA"/>
    <w:rsid w:val="004B58C7"/>
    <w:rsid w:val="004C2A87"/>
    <w:rsid w:val="004C4D7B"/>
    <w:rsid w:val="004C4ED3"/>
    <w:rsid w:val="004C667B"/>
    <w:rsid w:val="004C7ECD"/>
    <w:rsid w:val="004D2EA5"/>
    <w:rsid w:val="004D32A6"/>
    <w:rsid w:val="004D53E5"/>
    <w:rsid w:val="004D7950"/>
    <w:rsid w:val="004E6DC4"/>
    <w:rsid w:val="004F21C1"/>
    <w:rsid w:val="00501A12"/>
    <w:rsid w:val="0050309C"/>
    <w:rsid w:val="0051327C"/>
    <w:rsid w:val="0051346D"/>
    <w:rsid w:val="00513EAE"/>
    <w:rsid w:val="0051434F"/>
    <w:rsid w:val="00516806"/>
    <w:rsid w:val="00516954"/>
    <w:rsid w:val="0052098C"/>
    <w:rsid w:val="00525A49"/>
    <w:rsid w:val="005262D1"/>
    <w:rsid w:val="00530876"/>
    <w:rsid w:val="00535613"/>
    <w:rsid w:val="005359EB"/>
    <w:rsid w:val="0054254A"/>
    <w:rsid w:val="0054500B"/>
    <w:rsid w:val="005466B5"/>
    <w:rsid w:val="00554314"/>
    <w:rsid w:val="00562829"/>
    <w:rsid w:val="005629B3"/>
    <w:rsid w:val="0057128A"/>
    <w:rsid w:val="005724F6"/>
    <w:rsid w:val="00573AC4"/>
    <w:rsid w:val="005750C3"/>
    <w:rsid w:val="005801FC"/>
    <w:rsid w:val="00585BA9"/>
    <w:rsid w:val="00587359"/>
    <w:rsid w:val="00595016"/>
    <w:rsid w:val="00597AAE"/>
    <w:rsid w:val="005A222C"/>
    <w:rsid w:val="005A4DF8"/>
    <w:rsid w:val="005A78C8"/>
    <w:rsid w:val="005B1426"/>
    <w:rsid w:val="005C0A8E"/>
    <w:rsid w:val="005C1767"/>
    <w:rsid w:val="005C185C"/>
    <w:rsid w:val="005C42EF"/>
    <w:rsid w:val="005C7BC0"/>
    <w:rsid w:val="005E02F5"/>
    <w:rsid w:val="005E0510"/>
    <w:rsid w:val="005E176E"/>
    <w:rsid w:val="005E218E"/>
    <w:rsid w:val="005E35A0"/>
    <w:rsid w:val="005F0D1B"/>
    <w:rsid w:val="005F1865"/>
    <w:rsid w:val="005F42F4"/>
    <w:rsid w:val="006007BD"/>
    <w:rsid w:val="006013C8"/>
    <w:rsid w:val="0060270D"/>
    <w:rsid w:val="00604342"/>
    <w:rsid w:val="00604611"/>
    <w:rsid w:val="00606DD0"/>
    <w:rsid w:val="00611586"/>
    <w:rsid w:val="00612D26"/>
    <w:rsid w:val="00615855"/>
    <w:rsid w:val="00617EED"/>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86C73"/>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D7FBC"/>
    <w:rsid w:val="006E0A9B"/>
    <w:rsid w:val="006E35BF"/>
    <w:rsid w:val="006E7850"/>
    <w:rsid w:val="006F19D8"/>
    <w:rsid w:val="006F46D6"/>
    <w:rsid w:val="006F4BBB"/>
    <w:rsid w:val="007028D9"/>
    <w:rsid w:val="00707218"/>
    <w:rsid w:val="00710D04"/>
    <w:rsid w:val="00712B1D"/>
    <w:rsid w:val="00715751"/>
    <w:rsid w:val="007171BA"/>
    <w:rsid w:val="00717616"/>
    <w:rsid w:val="00726181"/>
    <w:rsid w:val="007325D9"/>
    <w:rsid w:val="0073413F"/>
    <w:rsid w:val="0073583B"/>
    <w:rsid w:val="007360CA"/>
    <w:rsid w:val="0074667B"/>
    <w:rsid w:val="007470BD"/>
    <w:rsid w:val="00760EC0"/>
    <w:rsid w:val="007711BD"/>
    <w:rsid w:val="0078003A"/>
    <w:rsid w:val="00780771"/>
    <w:rsid w:val="00785BBA"/>
    <w:rsid w:val="007929CF"/>
    <w:rsid w:val="00797BA8"/>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3A4E"/>
    <w:rsid w:val="00825BE6"/>
    <w:rsid w:val="008276B4"/>
    <w:rsid w:val="00831927"/>
    <w:rsid w:val="00837288"/>
    <w:rsid w:val="00841BD3"/>
    <w:rsid w:val="0084273D"/>
    <w:rsid w:val="00844E3F"/>
    <w:rsid w:val="00845A83"/>
    <w:rsid w:val="00846BB9"/>
    <w:rsid w:val="008649D5"/>
    <w:rsid w:val="008712BB"/>
    <w:rsid w:val="008830E7"/>
    <w:rsid w:val="00890EDE"/>
    <w:rsid w:val="00892B38"/>
    <w:rsid w:val="008A1741"/>
    <w:rsid w:val="008A2484"/>
    <w:rsid w:val="008A52F3"/>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11F8D"/>
    <w:rsid w:val="00912F94"/>
    <w:rsid w:val="00912FE1"/>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71CD1"/>
    <w:rsid w:val="00974709"/>
    <w:rsid w:val="009801AE"/>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D328D"/>
    <w:rsid w:val="009E4378"/>
    <w:rsid w:val="009E4FA6"/>
    <w:rsid w:val="009E7D93"/>
    <w:rsid w:val="009F3C34"/>
    <w:rsid w:val="009F462C"/>
    <w:rsid w:val="009F4BAA"/>
    <w:rsid w:val="009F5C33"/>
    <w:rsid w:val="00A026F0"/>
    <w:rsid w:val="00A03EAC"/>
    <w:rsid w:val="00A048B6"/>
    <w:rsid w:val="00A04DBB"/>
    <w:rsid w:val="00A07EA0"/>
    <w:rsid w:val="00A11CA6"/>
    <w:rsid w:val="00A15D9F"/>
    <w:rsid w:val="00A2089C"/>
    <w:rsid w:val="00A20C49"/>
    <w:rsid w:val="00A22932"/>
    <w:rsid w:val="00A269CA"/>
    <w:rsid w:val="00A336EE"/>
    <w:rsid w:val="00A33F46"/>
    <w:rsid w:val="00A3427E"/>
    <w:rsid w:val="00A359AC"/>
    <w:rsid w:val="00A40F83"/>
    <w:rsid w:val="00A410FB"/>
    <w:rsid w:val="00A41413"/>
    <w:rsid w:val="00A41715"/>
    <w:rsid w:val="00A431E6"/>
    <w:rsid w:val="00A436E8"/>
    <w:rsid w:val="00A45FB1"/>
    <w:rsid w:val="00A46A0F"/>
    <w:rsid w:val="00A46CCC"/>
    <w:rsid w:val="00A47996"/>
    <w:rsid w:val="00A51CFE"/>
    <w:rsid w:val="00A5204D"/>
    <w:rsid w:val="00A535C2"/>
    <w:rsid w:val="00A56E77"/>
    <w:rsid w:val="00A61605"/>
    <w:rsid w:val="00A65F97"/>
    <w:rsid w:val="00A73B04"/>
    <w:rsid w:val="00A76C13"/>
    <w:rsid w:val="00A84FD0"/>
    <w:rsid w:val="00A91F9C"/>
    <w:rsid w:val="00A92E79"/>
    <w:rsid w:val="00A950B6"/>
    <w:rsid w:val="00A95D45"/>
    <w:rsid w:val="00AA3EA8"/>
    <w:rsid w:val="00AB01F5"/>
    <w:rsid w:val="00AB41C1"/>
    <w:rsid w:val="00AB4CF2"/>
    <w:rsid w:val="00AB6CCA"/>
    <w:rsid w:val="00AC223F"/>
    <w:rsid w:val="00AC33B1"/>
    <w:rsid w:val="00AD12A8"/>
    <w:rsid w:val="00AE023F"/>
    <w:rsid w:val="00AE0598"/>
    <w:rsid w:val="00AF3577"/>
    <w:rsid w:val="00AF35F9"/>
    <w:rsid w:val="00B0424C"/>
    <w:rsid w:val="00B05C7D"/>
    <w:rsid w:val="00B15D57"/>
    <w:rsid w:val="00B16347"/>
    <w:rsid w:val="00B17D6E"/>
    <w:rsid w:val="00B2435E"/>
    <w:rsid w:val="00B346C3"/>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92FF5"/>
    <w:rsid w:val="00B9564A"/>
    <w:rsid w:val="00BA2CA4"/>
    <w:rsid w:val="00BA2EFA"/>
    <w:rsid w:val="00BA3DBC"/>
    <w:rsid w:val="00BA707A"/>
    <w:rsid w:val="00BB1AFB"/>
    <w:rsid w:val="00BB27AE"/>
    <w:rsid w:val="00BB2DA2"/>
    <w:rsid w:val="00BB5174"/>
    <w:rsid w:val="00BB56DC"/>
    <w:rsid w:val="00BB5F45"/>
    <w:rsid w:val="00BD1066"/>
    <w:rsid w:val="00BE183D"/>
    <w:rsid w:val="00BF24C2"/>
    <w:rsid w:val="00BF2922"/>
    <w:rsid w:val="00BF5D7A"/>
    <w:rsid w:val="00C01C2E"/>
    <w:rsid w:val="00C023F2"/>
    <w:rsid w:val="00C02D33"/>
    <w:rsid w:val="00C04B53"/>
    <w:rsid w:val="00C1232C"/>
    <w:rsid w:val="00C27C6B"/>
    <w:rsid w:val="00C34DE4"/>
    <w:rsid w:val="00C3594D"/>
    <w:rsid w:val="00C36442"/>
    <w:rsid w:val="00C400CE"/>
    <w:rsid w:val="00C410FD"/>
    <w:rsid w:val="00C457DE"/>
    <w:rsid w:val="00C47DD3"/>
    <w:rsid w:val="00C5316F"/>
    <w:rsid w:val="00C53562"/>
    <w:rsid w:val="00C539FB"/>
    <w:rsid w:val="00C66AA3"/>
    <w:rsid w:val="00C66E57"/>
    <w:rsid w:val="00C724D7"/>
    <w:rsid w:val="00C74150"/>
    <w:rsid w:val="00C75594"/>
    <w:rsid w:val="00C85982"/>
    <w:rsid w:val="00CA0466"/>
    <w:rsid w:val="00CA246D"/>
    <w:rsid w:val="00CA50D9"/>
    <w:rsid w:val="00CB3054"/>
    <w:rsid w:val="00CB4D6A"/>
    <w:rsid w:val="00CB5636"/>
    <w:rsid w:val="00CB5F30"/>
    <w:rsid w:val="00CC3EE5"/>
    <w:rsid w:val="00CC5DC2"/>
    <w:rsid w:val="00CC6E47"/>
    <w:rsid w:val="00CD1346"/>
    <w:rsid w:val="00CE425C"/>
    <w:rsid w:val="00CE58AC"/>
    <w:rsid w:val="00CF5A80"/>
    <w:rsid w:val="00D02E33"/>
    <w:rsid w:val="00D039A5"/>
    <w:rsid w:val="00D045EE"/>
    <w:rsid w:val="00D05091"/>
    <w:rsid w:val="00D10CA6"/>
    <w:rsid w:val="00D10F21"/>
    <w:rsid w:val="00D134CF"/>
    <w:rsid w:val="00D1573B"/>
    <w:rsid w:val="00D24806"/>
    <w:rsid w:val="00D34040"/>
    <w:rsid w:val="00D34E69"/>
    <w:rsid w:val="00D36C78"/>
    <w:rsid w:val="00D375EE"/>
    <w:rsid w:val="00D474E8"/>
    <w:rsid w:val="00D55AE8"/>
    <w:rsid w:val="00D56056"/>
    <w:rsid w:val="00D6085F"/>
    <w:rsid w:val="00D62699"/>
    <w:rsid w:val="00D743AC"/>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E6658"/>
    <w:rsid w:val="00DF3EEE"/>
    <w:rsid w:val="00DF75E1"/>
    <w:rsid w:val="00E027BC"/>
    <w:rsid w:val="00E045BE"/>
    <w:rsid w:val="00E10F0D"/>
    <w:rsid w:val="00E13452"/>
    <w:rsid w:val="00E14EA5"/>
    <w:rsid w:val="00E2070E"/>
    <w:rsid w:val="00E21133"/>
    <w:rsid w:val="00E2327E"/>
    <w:rsid w:val="00E23577"/>
    <w:rsid w:val="00E266EF"/>
    <w:rsid w:val="00E32064"/>
    <w:rsid w:val="00E326A8"/>
    <w:rsid w:val="00E47428"/>
    <w:rsid w:val="00E56C8E"/>
    <w:rsid w:val="00E5716B"/>
    <w:rsid w:val="00E57F1F"/>
    <w:rsid w:val="00E647FC"/>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31ED"/>
    <w:rsid w:val="00EA4E2E"/>
    <w:rsid w:val="00EB2417"/>
    <w:rsid w:val="00EB2CCB"/>
    <w:rsid w:val="00EB471D"/>
    <w:rsid w:val="00EB7A25"/>
    <w:rsid w:val="00EC06E4"/>
    <w:rsid w:val="00EC0F3E"/>
    <w:rsid w:val="00EC57A7"/>
    <w:rsid w:val="00ED0817"/>
    <w:rsid w:val="00ED7DD9"/>
    <w:rsid w:val="00EE445B"/>
    <w:rsid w:val="00EF3113"/>
    <w:rsid w:val="00EF3F84"/>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67936"/>
    <w:rsid w:val="00F775AC"/>
    <w:rsid w:val="00F8792F"/>
    <w:rsid w:val="00F9214D"/>
    <w:rsid w:val="00F92355"/>
    <w:rsid w:val="00F93963"/>
    <w:rsid w:val="00F94291"/>
    <w:rsid w:val="00F969B9"/>
    <w:rsid w:val="00FA298A"/>
    <w:rsid w:val="00FA5B66"/>
    <w:rsid w:val="00FB0B9C"/>
    <w:rsid w:val="00FB1E18"/>
    <w:rsid w:val="00FB30EB"/>
    <w:rsid w:val="00FB7982"/>
    <w:rsid w:val="00FC0734"/>
    <w:rsid w:val="00FC0FC5"/>
    <w:rsid w:val="00FC4B06"/>
    <w:rsid w:val="00FC588F"/>
    <w:rsid w:val="00FC6879"/>
    <w:rsid w:val="00FC7F4A"/>
    <w:rsid w:val="00FD336A"/>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55670"/>
  <w15:docId w15:val="{B8E8DF40-0D37-49AF-AA51-1D014FA1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styleId="UnresolvedMention">
    <w:name w:val="Unresolved Mention"/>
    <w:basedOn w:val="DefaultParagraphFont"/>
    <w:uiPriority w:val="99"/>
    <w:semiHidden/>
    <w:unhideWhenUsed/>
    <w:rsid w:val="00375C8B"/>
    <w:rPr>
      <w:color w:val="605E5C"/>
      <w:shd w:val="clear" w:color="auto" w:fill="E1DFDD"/>
    </w:rPr>
  </w:style>
  <w:style w:type="paragraph" w:customStyle="1" w:styleId="Default">
    <w:name w:val="Default"/>
    <w:rsid w:val="00375C8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CB595C92F94F8AA4C1BEE4C5F35116"/>
        <w:category>
          <w:name w:val="General"/>
          <w:gallery w:val="placeholder"/>
        </w:category>
        <w:types>
          <w:type w:val="bbPlcHdr"/>
        </w:types>
        <w:behaviors>
          <w:behavior w:val="content"/>
        </w:behaviors>
        <w:guid w:val="{14DD4071-0E52-4E1C-8E9C-646C10A9224B}"/>
      </w:docPartPr>
      <w:docPartBody>
        <w:p w:rsidR="00481373" w:rsidRDefault="00481373">
          <w:pPr>
            <w:pStyle w:val="61CB595C92F94F8AA4C1BEE4C5F35116"/>
          </w:pPr>
          <w:r>
            <w:rPr>
              <w:rStyle w:val="PlaceholderText"/>
            </w:rPr>
            <w:t>MNC Text</w:t>
          </w:r>
        </w:p>
      </w:docPartBody>
    </w:docPart>
    <w:docPart>
      <w:docPartPr>
        <w:name w:val="174235C9C8C048D29FDD4C69B799D8FD"/>
        <w:category>
          <w:name w:val="General"/>
          <w:gallery w:val="placeholder"/>
        </w:category>
        <w:types>
          <w:type w:val="bbPlcHdr"/>
        </w:types>
        <w:behaviors>
          <w:behavior w:val="content"/>
        </w:behaviors>
        <w:guid w:val="{88BF6461-36AD-4DB8-88E8-11C25373462E}"/>
      </w:docPartPr>
      <w:docPartBody>
        <w:p w:rsidR="00481373" w:rsidRDefault="00481373">
          <w:pPr>
            <w:pStyle w:val="174235C9C8C048D29FDD4C69B799D8FD"/>
          </w:pPr>
          <w:r w:rsidRPr="005C44BE">
            <w:rPr>
              <w:rStyle w:val="PlaceholderText"/>
            </w:rPr>
            <w:t>Click or tap here to enter text.</w:t>
          </w:r>
        </w:p>
      </w:docPartBody>
    </w:docPart>
    <w:docPart>
      <w:docPartPr>
        <w:name w:val="B6AE9AB2814B4C49B54FD405C4D1B7E2"/>
        <w:category>
          <w:name w:val="General"/>
          <w:gallery w:val="placeholder"/>
        </w:category>
        <w:types>
          <w:type w:val="bbPlcHdr"/>
        </w:types>
        <w:behaviors>
          <w:behavior w:val="content"/>
        </w:behaviors>
        <w:guid w:val="{ACD9B63F-F290-4198-B45E-E398B0A0A4E4}"/>
      </w:docPartPr>
      <w:docPartBody>
        <w:p w:rsidR="00481373" w:rsidRDefault="00481373">
          <w:pPr>
            <w:pStyle w:val="B6AE9AB2814B4C49B54FD405C4D1B7E2"/>
          </w:pPr>
          <w:r w:rsidRPr="005C44BE">
            <w:rPr>
              <w:rStyle w:val="PlaceholderText"/>
            </w:rPr>
            <w:t>Click or tap here to enter text.</w:t>
          </w:r>
        </w:p>
      </w:docPartBody>
    </w:docPart>
    <w:docPart>
      <w:docPartPr>
        <w:name w:val="DC609B6875034DB085E2869F37E167B0"/>
        <w:category>
          <w:name w:val="General"/>
          <w:gallery w:val="placeholder"/>
        </w:category>
        <w:types>
          <w:type w:val="bbPlcHdr"/>
        </w:types>
        <w:behaviors>
          <w:behavior w:val="content"/>
        </w:behaviors>
        <w:guid w:val="{B124E2FB-6254-47CD-AE76-01E1C109C386}"/>
      </w:docPartPr>
      <w:docPartBody>
        <w:p w:rsidR="00481373" w:rsidRDefault="00481373">
          <w:pPr>
            <w:pStyle w:val="DC609B6875034DB085E2869F37E167B0"/>
          </w:pPr>
          <w:r w:rsidRPr="005C44BE">
            <w:rPr>
              <w:rStyle w:val="PlaceholderText"/>
            </w:rPr>
            <w:t>Click or tap here to enter text.</w:t>
          </w:r>
        </w:p>
      </w:docPartBody>
    </w:docPart>
    <w:docPart>
      <w:docPartPr>
        <w:name w:val="9E312A883C4D43D5926444025A55B74D"/>
        <w:category>
          <w:name w:val="General"/>
          <w:gallery w:val="placeholder"/>
        </w:category>
        <w:types>
          <w:type w:val="bbPlcHdr"/>
        </w:types>
        <w:behaviors>
          <w:behavior w:val="content"/>
        </w:behaviors>
        <w:guid w:val="{98BA04FA-F598-4BBF-9DFC-561BFE08FB35}"/>
      </w:docPartPr>
      <w:docPartBody>
        <w:p w:rsidR="00481373" w:rsidRDefault="00481373">
          <w:pPr>
            <w:pStyle w:val="9E312A883C4D43D5926444025A55B74D"/>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73"/>
    <w:rsid w:val="00064686"/>
    <w:rsid w:val="004813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1CB595C92F94F8AA4C1BEE4C5F35116">
    <w:name w:val="61CB595C92F94F8AA4C1BEE4C5F35116"/>
  </w:style>
  <w:style w:type="paragraph" w:customStyle="1" w:styleId="174235C9C8C048D29FDD4C69B799D8FD">
    <w:name w:val="174235C9C8C048D29FDD4C69B799D8FD"/>
  </w:style>
  <w:style w:type="paragraph" w:customStyle="1" w:styleId="B6AE9AB2814B4C49B54FD405C4D1B7E2">
    <w:name w:val="B6AE9AB2814B4C49B54FD405C4D1B7E2"/>
  </w:style>
  <w:style w:type="paragraph" w:customStyle="1" w:styleId="DC609B6875034DB085E2869F37E167B0">
    <w:name w:val="DC609B6875034DB085E2869F37E167B0"/>
  </w:style>
  <w:style w:type="paragraph" w:customStyle="1" w:styleId="9E312A883C4D43D5926444025A55B74D">
    <w:name w:val="9E312A883C4D43D5926444025A55B7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9333A70CABC04EAD2322FE7A39AC52" ma:contentTypeVersion="" ma:contentTypeDescription="Create a new document." ma:contentTypeScope="" ma:versionID="e91178d7dbe432be2d2b299e8614fe15">
  <xsd:schema xmlns:xsd="http://www.w3.org/2001/XMLSchema" xmlns:xs="http://www.w3.org/2001/XMLSchema" xmlns:p="http://schemas.microsoft.com/office/2006/metadata/properties" xmlns:ns2="85512599-8531-48e1-9b90-9215d01f2c32" xmlns:ns3="http://schemas.microsoft.com/sharepoint/v3/fields" targetNamespace="http://schemas.microsoft.com/office/2006/metadata/properties" ma:root="true" ma:fieldsID="7e471cda3b2a7742ee03a8d96ddb2354" ns2:_="" ns3:_="">
    <xsd:import namespace="85512599-8531-48e1-9b90-9215d01f2c32"/>
    <xsd:import namespace="http://schemas.microsoft.com/sharepoint/v3/fields"/>
    <xsd:element name="properties">
      <xsd:complexType>
        <xsd:sequence>
          <xsd:element name="documentManagement">
            <xsd:complexType>
              <xsd:all>
                <xsd:element ref="ns2:Document_x0020_Type" minOccurs="0"/>
                <xsd:element ref="ns2:Record_x0020_Authority"/>
                <xsd:element ref="ns2:Inspection_x0020_Code" minOccurs="0"/>
                <xsd:element ref="ns2:Notes1" minOccurs="0"/>
                <xsd:element ref="ns3:_DCDateCreated" minOccurs="0"/>
                <xsd:element ref="ns3:_DCDateModified" minOccurs="0"/>
                <xsd:element ref="ns2:Judgment_x0020_Type"/>
                <xsd:element ref="ns2:Publishing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simpleType>
    </xsd:element>
    <xsd:element name="Record_x0020_Authority" ma:index="9" ma:displayName="Record Authority" ma:description="Part A - Status of National Archive or Held in Perpetuity &#10;&#10;Part B - Candidate to be destroyed after a set period of time in accordance with the FCA and FCC Records Authority." ma:format="Dropdown" ma:internalName="Record_x0020_Authority">
      <xsd:simpleType>
        <xsd:restriction base="dms:Choice">
          <xsd:enumeration value="A"/>
          <xsd:enumeration value="B"/>
        </xsd:restriction>
      </xsd:simpleType>
    </xsd:element>
    <xsd:element name="Inspection_x0020_Code" ma:index="10" nillable="true" ma:displayName="Inspection Code" ma:default="Restricted" ma:format="Dropdown" ma:internalName="Inspection_x0020_Code">
      <xsd:simpleType>
        <xsd:restriction base="dms:Choice">
          <xsd:enumeration value="Restricted"/>
          <xsd:enumeration value="General"/>
        </xsd:restriction>
      </xsd:simpleType>
    </xsd:element>
    <xsd:element name="Notes1" ma:index="11" nillable="true" ma:displayName="Notes" ma:internalName="Notes1">
      <xsd:simpleType>
        <xsd:restriction base="dms:Note">
          <xsd:maxLength value="255"/>
        </xsd:restriction>
      </xsd:simpleType>
    </xsd:element>
    <xsd:element name="Judgment_x0020_Type" ma:index="14" ma:displayName="Judgment Type" ma:format="Dropdown" ma:internalName="Judgment_x0020_Type">
      <xsd:simpleType>
        <xsd:restriction base="dms:Choice">
          <xsd:enumeration value="Final"/>
          <xsd:enumeration value="Interim"/>
          <xsd:enumeration value="Costs"/>
          <xsd:enumeration value="Interlocutory"/>
        </xsd:restriction>
      </xsd:simpleType>
    </xsd:element>
    <xsd:element name="Publishing_x0020_Status" ma:index="15" ma:displayName="Publishing Status" ma:default="Not for Release" ma:format="Dropdown" ma:internalName="Publishing_x0020_Status">
      <xsd:simpleType>
        <xsd:restriction base="dms:Choice">
          <xsd:enumeration value="Not for Release"/>
          <xsd:enumeration value="Ready for Publicatio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2" nillable="true" ma:displayName="Date Created" ma:description="The date on which this resource was created" ma:format="DateTime" ma:internalName="_DCDateCreated">
      <xsd:simpleType>
        <xsd:restriction base="dms:DateTime"/>
      </xsd:simpleType>
    </xsd:element>
    <xsd:element name="_DCDateModified" ma:index="13"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Record_x0020_Authority xmlns="85512599-8531-48e1-9b90-9215d01f2c32">A</Record_x0020_Authority>
    <Inspection_x0020_Code xmlns="85512599-8531-48e1-9b90-9215d01f2c32">Restricted</Inspection_x0020_Code>
    <Judgment_x0020_Type xmlns="85512599-8531-48e1-9b90-9215d01f2c32">Interlocutory</Judgment_x0020_Type>
    <Document_x0020_Type xmlns="85512599-8531-48e1-9b90-9215d01f2c32">Judgment</Document_x0020_Type>
    <Publishing_x0020_Status xmlns="85512599-8531-48e1-9b90-9215d01f2c32">Ready for Publication</Publishing_x0020_Status>
    <Notes1 xmlns="85512599-8531-48e1-9b90-9215d01f2c32" xsi:nil="true"/>
    <_DCDateCreated xmlns="http://schemas.microsoft.com/sharepoint/v3/fields" xsi:nil="true"/>
  </documentManagement>
</p:properties>
</file>

<file path=customXml/item5.xml><?xml version="1.0" encoding="utf-8"?>
<root xmlns="http://schemas.globalmacros.com/FCA">
  <Name>eSafety Commissioner v Rotondo (No 3) [2023] FCA 1590</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37A440EC-2E91-4826-BC86-E0A6C8663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CE5CF-4F58-4F60-880F-D529782007B5}">
  <ds:schemaRefs>
    <ds:schemaRef ds:uri="http://schemas.microsoft.com/sharepoint/v3/contenttype/forms"/>
  </ds:schemaRefs>
</ds:datastoreItem>
</file>

<file path=customXml/itemProps4.xml><?xml version="1.0" encoding="utf-8"?>
<ds:datastoreItem xmlns:ds="http://schemas.openxmlformats.org/officeDocument/2006/customXml" ds:itemID="{B55ABD95-7C9A-40E4-8FFC-DF262EB01492}">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sharepoint/v3/fields"/>
    <ds:schemaRef ds:uri="85512599-8531-48e1-9b90-9215d01f2c32"/>
    <ds:schemaRef ds:uri="http://www.w3.org/XML/1998/namespace"/>
    <ds:schemaRef ds:uri="http://purl.org/dc/terms/"/>
  </ds:schemaRefs>
</ds:datastoreItem>
</file>

<file path=customXml/itemProps5.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15</Pages>
  <Words>4950</Words>
  <Characters>25417</Characters>
  <Application>Microsoft Office Word</Application>
  <DocSecurity>0</DocSecurity>
  <Lines>508</Lines>
  <Paragraphs>205</Paragraphs>
  <ScaleCrop>false</ScaleCrop>
  <HeadingPairs>
    <vt:vector size="2" baseType="variant">
      <vt:variant>
        <vt:lpstr>Title</vt:lpstr>
      </vt:variant>
      <vt:variant>
        <vt:i4>1</vt:i4>
      </vt:variant>
    </vt:vector>
  </HeadingPairs>
  <TitlesOfParts>
    <vt:vector size="1" baseType="lpstr">
      <vt:lpstr>eSafety Commissioner v Rotondo (No 3) [2023] FCA 1590</vt:lpstr>
    </vt:vector>
  </TitlesOfParts>
  <Company>Federal Court of Australia</Company>
  <LinksUpToDate>false</LinksUpToDate>
  <CharactersWithSpaces>30162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eSafety Commissioner v Rotondo (No 3) [2023] FCA 1590</dc:title>
  <dc:creator>Federal Court of Australia</dc:creator>
  <dc:description>v1.3</dc:description>
  <cp:lastModifiedBy>Federal Court of Australia</cp:lastModifiedBy>
  <cp:revision>3</cp:revision>
  <cp:lastPrinted>2023-12-13T01:21:00Z</cp:lastPrinted>
  <dcterms:created xsi:type="dcterms:W3CDTF">2023-12-13T04:04:00Z</dcterms:created>
  <dcterms:modified xsi:type="dcterms:W3CDTF">2023-12-13T04:06:00Z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Regulator and Consumer Protection</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0x010100819333A70CABC04EAD2322FE7A39AC52</vt:lpwstr>
  </property>
</Properties>
</file>