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3997" w14:textId="00DF0D7F" w:rsidR="00395B24" w:rsidRDefault="00FD0517" w:rsidP="00A22932">
      <w:pPr>
        <w:pStyle w:val="CourtTitle"/>
      </w:pPr>
      <w:r>
        <w:rPr>
          <w:caps w:val="0"/>
        </w:rPr>
        <w:t>FEDERAL COURT OF AUSTRALIA</w:t>
      </w:r>
    </w:p>
    <w:p w14:paraId="3FDA162E" w14:textId="77777777" w:rsidR="004D7950" w:rsidRDefault="004D7950">
      <w:pPr>
        <w:pStyle w:val="NormalHeadings"/>
        <w:jc w:val="center"/>
        <w:rPr>
          <w:sz w:val="32"/>
        </w:rPr>
      </w:pPr>
    </w:p>
    <w:bookmarkStart w:id="0" w:name="MNC"/>
    <w:p w14:paraId="2C91BB6D" w14:textId="2B64259A" w:rsidR="00374CC4" w:rsidRDefault="000B04B9" w:rsidP="001A2B40">
      <w:pPr>
        <w:pStyle w:val="MNC"/>
      </w:pPr>
      <w:sdt>
        <w:sdtPr>
          <w:alias w:val="MNC"/>
          <w:tag w:val="MNC"/>
          <w:id w:val="343289786"/>
          <w:lock w:val="sdtLocked"/>
          <w:placeholder>
            <w:docPart w:val="1A016AB1AD6146FAB8D6F3F8F033CF91"/>
          </w:placeholder>
          <w:dataBinding w:prefixMappings="xmlns:ns0='http://schemas.globalmacros.com/FCA'" w:xpath="/ns0:root[1]/ns0:Name[1]" w:storeItemID="{687E7CCB-4AA5-44E7-B148-17BA2B6F57C0}"/>
          <w:text w:multiLine="1"/>
        </w:sdtPr>
        <w:sdtEndPr/>
        <w:sdtContent>
          <w:r w:rsidR="00C5789A">
            <w:t xml:space="preserve">Inspector-General in Bankruptcy v Sam Pos Pty Ltd [2023] FCA </w:t>
          </w:r>
          <w:r w:rsidR="00852C7B">
            <w:t>1621</w:t>
          </w:r>
          <w:r w:rsidR="00693854">
            <w:t xml:space="preserve"> </w:t>
          </w:r>
        </w:sdtContent>
      </w:sdt>
      <w:bookmarkEnd w:id="0"/>
      <w:r w:rsidR="005C185C">
        <w:t xml:space="preserve"> </w:t>
      </w:r>
    </w:p>
    <w:tbl>
      <w:tblPr>
        <w:tblW w:w="9072" w:type="dxa"/>
        <w:tblLayout w:type="fixed"/>
        <w:tblLook w:val="01E0" w:firstRow="1" w:lastRow="1" w:firstColumn="1" w:lastColumn="1" w:noHBand="0" w:noVBand="0"/>
        <w:tblCaption w:val="Cover Table"/>
        <w:tblDescription w:val="Cover Table"/>
      </w:tblPr>
      <w:tblGrid>
        <w:gridCol w:w="3083"/>
        <w:gridCol w:w="5989"/>
      </w:tblGrid>
      <w:tr w:rsidR="00395B24" w14:paraId="5BB3D59C" w14:textId="77777777" w:rsidTr="00AF5FA4">
        <w:tc>
          <w:tcPr>
            <w:tcW w:w="3083" w:type="dxa"/>
            <w:shd w:val="clear" w:color="auto" w:fill="auto"/>
          </w:tcPr>
          <w:p w14:paraId="0AAED898" w14:textId="0830920E" w:rsidR="00395B24" w:rsidRDefault="002C7385" w:rsidP="00663878">
            <w:pPr>
              <w:pStyle w:val="Normal1linespace"/>
              <w:widowControl w:val="0"/>
              <w:jc w:val="left"/>
            </w:pPr>
            <w:r>
              <w:t>File number:</w:t>
            </w:r>
          </w:p>
        </w:tc>
        <w:tc>
          <w:tcPr>
            <w:tcW w:w="5989" w:type="dxa"/>
            <w:shd w:val="clear" w:color="auto" w:fill="auto"/>
          </w:tcPr>
          <w:p w14:paraId="70B7F160" w14:textId="0CAFDF48" w:rsidR="00395B24" w:rsidRPr="00C5789A" w:rsidRDefault="000B04B9" w:rsidP="00C5789A">
            <w:pPr>
              <w:pStyle w:val="Normal1linespace"/>
              <w:jc w:val="left"/>
            </w:pPr>
            <w:r>
              <w:fldChar w:fldCharType="begin" w:fldLock="1"/>
            </w:r>
            <w:r>
              <w:instrText xml:space="preserve"> REF  FileNo  \* MERGEFORMAT </w:instrText>
            </w:r>
            <w:r>
              <w:fldChar w:fldCharType="separate"/>
            </w:r>
            <w:r w:rsidR="00C5789A" w:rsidRPr="00C5789A">
              <w:t>QUD 287 of 2023</w:t>
            </w:r>
            <w:r>
              <w:fldChar w:fldCharType="end"/>
            </w:r>
          </w:p>
        </w:tc>
      </w:tr>
      <w:tr w:rsidR="00395B24" w14:paraId="6186E4BA" w14:textId="77777777" w:rsidTr="00AF5FA4">
        <w:tc>
          <w:tcPr>
            <w:tcW w:w="3083" w:type="dxa"/>
            <w:shd w:val="clear" w:color="auto" w:fill="auto"/>
          </w:tcPr>
          <w:p w14:paraId="1D1696B8" w14:textId="77777777" w:rsidR="00395B24" w:rsidRDefault="00395B24" w:rsidP="00663878">
            <w:pPr>
              <w:pStyle w:val="Normal1linespace"/>
              <w:widowControl w:val="0"/>
              <w:jc w:val="left"/>
            </w:pPr>
          </w:p>
        </w:tc>
        <w:tc>
          <w:tcPr>
            <w:tcW w:w="5989" w:type="dxa"/>
            <w:shd w:val="clear" w:color="auto" w:fill="auto"/>
          </w:tcPr>
          <w:p w14:paraId="06A0CA8B" w14:textId="77777777" w:rsidR="00395B24" w:rsidRDefault="00395B24" w:rsidP="00663878">
            <w:pPr>
              <w:pStyle w:val="Normal1linespace"/>
              <w:widowControl w:val="0"/>
              <w:jc w:val="left"/>
            </w:pPr>
          </w:p>
        </w:tc>
      </w:tr>
      <w:tr w:rsidR="00395B24" w14:paraId="41F76745" w14:textId="77777777" w:rsidTr="00AF5FA4">
        <w:tc>
          <w:tcPr>
            <w:tcW w:w="3083" w:type="dxa"/>
            <w:shd w:val="clear" w:color="auto" w:fill="auto"/>
          </w:tcPr>
          <w:p w14:paraId="0F01902F"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4A052208" w14:textId="5C08F73E" w:rsidR="00395B24" w:rsidRDefault="002C7385" w:rsidP="00663878">
            <w:pPr>
              <w:pStyle w:val="Normal1linespace"/>
              <w:widowControl w:val="0"/>
              <w:jc w:val="left"/>
              <w:rPr>
                <w:b/>
              </w:rPr>
            </w:pPr>
            <w:r w:rsidRPr="00C5789A">
              <w:rPr>
                <w:b/>
              </w:rPr>
              <w:fldChar w:fldCharType="begin" w:fldLock="1"/>
            </w:r>
            <w:r w:rsidRPr="00C5789A">
              <w:rPr>
                <w:b/>
              </w:rPr>
              <w:instrText xml:space="preserve"> REF  Judge  \* MERGEFORMAT </w:instrText>
            </w:r>
            <w:r w:rsidRPr="00C5789A">
              <w:rPr>
                <w:b/>
              </w:rPr>
              <w:fldChar w:fldCharType="separate"/>
            </w:r>
            <w:r w:rsidR="00C5789A" w:rsidRPr="00C5789A">
              <w:rPr>
                <w:b/>
                <w:caps/>
                <w:szCs w:val="24"/>
              </w:rPr>
              <w:t>RANGIAH J</w:t>
            </w:r>
            <w:r w:rsidRPr="00C5789A">
              <w:rPr>
                <w:b/>
              </w:rPr>
              <w:fldChar w:fldCharType="end"/>
            </w:r>
          </w:p>
        </w:tc>
      </w:tr>
      <w:tr w:rsidR="00924CCE" w14:paraId="354F0736" w14:textId="77777777" w:rsidTr="00AF5FA4">
        <w:tc>
          <w:tcPr>
            <w:tcW w:w="3083" w:type="dxa"/>
            <w:shd w:val="clear" w:color="auto" w:fill="auto"/>
          </w:tcPr>
          <w:p w14:paraId="08BBE28F" w14:textId="77777777" w:rsidR="00924CCE" w:rsidRDefault="00924CCE" w:rsidP="00663878">
            <w:pPr>
              <w:pStyle w:val="Normal1linespace"/>
              <w:widowControl w:val="0"/>
              <w:jc w:val="left"/>
            </w:pPr>
          </w:p>
        </w:tc>
        <w:tc>
          <w:tcPr>
            <w:tcW w:w="5989" w:type="dxa"/>
            <w:shd w:val="clear" w:color="auto" w:fill="auto"/>
          </w:tcPr>
          <w:p w14:paraId="2AEF319C" w14:textId="77777777" w:rsidR="00924CCE" w:rsidRPr="00C5789A" w:rsidRDefault="00924CCE" w:rsidP="00663878">
            <w:pPr>
              <w:pStyle w:val="Normal1linespace"/>
              <w:widowControl w:val="0"/>
              <w:jc w:val="left"/>
              <w:rPr>
                <w:b/>
              </w:rPr>
            </w:pPr>
          </w:p>
        </w:tc>
      </w:tr>
      <w:tr w:rsidR="00924CCE" w14:paraId="2CFE8489" w14:textId="77777777" w:rsidTr="00AF5FA4">
        <w:tc>
          <w:tcPr>
            <w:tcW w:w="3083" w:type="dxa"/>
            <w:shd w:val="clear" w:color="auto" w:fill="auto"/>
          </w:tcPr>
          <w:p w14:paraId="7D7B11A7" w14:textId="0C8036E3" w:rsidR="00924CCE" w:rsidRDefault="00924CCE" w:rsidP="00663878">
            <w:pPr>
              <w:pStyle w:val="Normal1linespace"/>
              <w:widowControl w:val="0"/>
              <w:jc w:val="left"/>
            </w:pPr>
            <w:r>
              <w:t xml:space="preserve">Date of </w:t>
            </w:r>
            <w:r w:rsidR="0089105D">
              <w:t>judgment</w:t>
            </w:r>
            <w:r>
              <w:t>:</w:t>
            </w:r>
          </w:p>
        </w:tc>
        <w:tc>
          <w:tcPr>
            <w:tcW w:w="5989" w:type="dxa"/>
            <w:shd w:val="clear" w:color="auto" w:fill="auto"/>
          </w:tcPr>
          <w:p w14:paraId="7561336B" w14:textId="4349CFC2" w:rsidR="00924CCE" w:rsidRPr="00924CCE" w:rsidRDefault="00924CCE" w:rsidP="00663878">
            <w:pPr>
              <w:pStyle w:val="Normal1linespace"/>
              <w:widowControl w:val="0"/>
              <w:jc w:val="left"/>
              <w:rPr>
                <w:bCs/>
              </w:rPr>
            </w:pPr>
            <w:r>
              <w:rPr>
                <w:bCs/>
              </w:rPr>
              <w:t>6 December 2023</w:t>
            </w:r>
          </w:p>
        </w:tc>
      </w:tr>
      <w:tr w:rsidR="00395B24" w14:paraId="22CAA6C1" w14:textId="77777777" w:rsidTr="00AF5FA4">
        <w:tc>
          <w:tcPr>
            <w:tcW w:w="3083" w:type="dxa"/>
            <w:shd w:val="clear" w:color="auto" w:fill="auto"/>
          </w:tcPr>
          <w:p w14:paraId="4B419E27" w14:textId="77777777" w:rsidR="00395B24" w:rsidRDefault="00395B24" w:rsidP="00663878">
            <w:pPr>
              <w:pStyle w:val="Normal1linespace"/>
              <w:widowControl w:val="0"/>
              <w:jc w:val="left"/>
            </w:pPr>
          </w:p>
        </w:tc>
        <w:tc>
          <w:tcPr>
            <w:tcW w:w="5989" w:type="dxa"/>
            <w:shd w:val="clear" w:color="auto" w:fill="auto"/>
          </w:tcPr>
          <w:p w14:paraId="2F5D2113" w14:textId="77777777" w:rsidR="00395B24" w:rsidRDefault="00395B24" w:rsidP="00663878">
            <w:pPr>
              <w:pStyle w:val="Normal1linespace"/>
              <w:widowControl w:val="0"/>
              <w:jc w:val="left"/>
            </w:pPr>
          </w:p>
        </w:tc>
      </w:tr>
      <w:tr w:rsidR="00395B24" w14:paraId="134381FB" w14:textId="77777777" w:rsidTr="00AF5FA4">
        <w:tc>
          <w:tcPr>
            <w:tcW w:w="3083" w:type="dxa"/>
            <w:shd w:val="clear" w:color="auto" w:fill="auto"/>
          </w:tcPr>
          <w:p w14:paraId="536BED37" w14:textId="5AC579B9" w:rsidR="00395B24" w:rsidRDefault="002C7385" w:rsidP="00663878">
            <w:pPr>
              <w:pStyle w:val="Normal1linespace"/>
              <w:widowControl w:val="0"/>
              <w:jc w:val="left"/>
            </w:pPr>
            <w:r>
              <w:t xml:space="preserve">Date of </w:t>
            </w:r>
            <w:r w:rsidR="00924CCE">
              <w:t>publication of reasons:</w:t>
            </w:r>
          </w:p>
        </w:tc>
        <w:tc>
          <w:tcPr>
            <w:tcW w:w="5989" w:type="dxa"/>
            <w:shd w:val="clear" w:color="auto" w:fill="auto"/>
          </w:tcPr>
          <w:p w14:paraId="6E782C2C" w14:textId="4D7FC738" w:rsidR="00395B24" w:rsidRDefault="00C23CB6" w:rsidP="00663878">
            <w:pPr>
              <w:pStyle w:val="Normal1linespace"/>
              <w:widowControl w:val="0"/>
              <w:jc w:val="left"/>
            </w:pPr>
            <w:bookmarkStart w:id="1" w:name="JudgmentDate"/>
            <w:r>
              <w:t>19</w:t>
            </w:r>
            <w:r w:rsidR="00C5789A">
              <w:t xml:space="preserve"> December 2023</w:t>
            </w:r>
            <w:bookmarkEnd w:id="1"/>
          </w:p>
        </w:tc>
      </w:tr>
      <w:tr w:rsidR="00395B24" w14:paraId="44647F44" w14:textId="77777777" w:rsidTr="00AF5FA4">
        <w:tc>
          <w:tcPr>
            <w:tcW w:w="3083" w:type="dxa"/>
            <w:shd w:val="clear" w:color="auto" w:fill="auto"/>
          </w:tcPr>
          <w:p w14:paraId="1FDE468A" w14:textId="77777777" w:rsidR="00395B24" w:rsidRDefault="00395B24" w:rsidP="00663878">
            <w:pPr>
              <w:pStyle w:val="Normal1linespace"/>
              <w:widowControl w:val="0"/>
              <w:jc w:val="left"/>
            </w:pPr>
          </w:p>
        </w:tc>
        <w:tc>
          <w:tcPr>
            <w:tcW w:w="5989" w:type="dxa"/>
            <w:shd w:val="clear" w:color="auto" w:fill="auto"/>
          </w:tcPr>
          <w:p w14:paraId="2D44D322" w14:textId="77777777" w:rsidR="00395B24" w:rsidRDefault="00395B24" w:rsidP="00663878">
            <w:pPr>
              <w:pStyle w:val="Normal1linespace"/>
              <w:widowControl w:val="0"/>
              <w:jc w:val="left"/>
            </w:pPr>
          </w:p>
        </w:tc>
      </w:tr>
      <w:tr w:rsidR="00395B24" w14:paraId="5E111B66" w14:textId="77777777" w:rsidTr="00AF5FA4">
        <w:tc>
          <w:tcPr>
            <w:tcW w:w="3083" w:type="dxa"/>
            <w:shd w:val="clear" w:color="auto" w:fill="auto"/>
          </w:tcPr>
          <w:p w14:paraId="5E732B38" w14:textId="77777777" w:rsidR="00395B24" w:rsidRDefault="002C7385" w:rsidP="00663878">
            <w:pPr>
              <w:pStyle w:val="Normal1linespace"/>
              <w:widowControl w:val="0"/>
              <w:jc w:val="left"/>
            </w:pPr>
            <w:r>
              <w:t>Catchwords:</w:t>
            </w:r>
          </w:p>
        </w:tc>
        <w:tc>
          <w:tcPr>
            <w:tcW w:w="5989" w:type="dxa"/>
            <w:shd w:val="clear" w:color="auto" w:fill="auto"/>
          </w:tcPr>
          <w:p w14:paraId="034DE32E" w14:textId="6B8313F0" w:rsidR="00395B24" w:rsidRPr="00AF78D7" w:rsidRDefault="00AF78D7" w:rsidP="00663878">
            <w:pPr>
              <w:pStyle w:val="Normal1linespace"/>
              <w:widowControl w:val="0"/>
              <w:jc w:val="left"/>
            </w:pPr>
            <w:r w:rsidRPr="00E21FE1">
              <w:rPr>
                <w:b/>
                <w:bCs/>
              </w:rPr>
              <w:t>PRACTICE AND PROCEDURE</w:t>
            </w:r>
            <w:r>
              <w:rPr>
                <w:b/>
                <w:bCs/>
              </w:rPr>
              <w:t xml:space="preserve"> </w:t>
            </w:r>
            <w:r>
              <w:t xml:space="preserve"> – application for default judgment </w:t>
            </w:r>
            <w:r w:rsidR="000E2965">
              <w:t>under r 5.23</w:t>
            </w:r>
            <w:r w:rsidR="00482D69">
              <w:t xml:space="preserve"> </w:t>
            </w:r>
            <w:r w:rsidR="00ED333A" w:rsidRPr="00ED333A">
              <w:t xml:space="preserve">of the </w:t>
            </w:r>
            <w:r w:rsidR="00ED333A" w:rsidRPr="00ED333A">
              <w:rPr>
                <w:i/>
                <w:iCs/>
              </w:rPr>
              <w:t>Federal Court Rules 2011</w:t>
            </w:r>
            <w:r w:rsidR="00ED333A" w:rsidRPr="00ED333A">
              <w:t xml:space="preserve"> (Cth)</w:t>
            </w:r>
            <w:r w:rsidR="00ED333A">
              <w:t xml:space="preserve"> </w:t>
            </w:r>
            <w:r>
              <w:t xml:space="preserve">– where respondents have not complied with </w:t>
            </w:r>
            <w:r w:rsidR="00482D69">
              <w:t>an order of the Court</w:t>
            </w:r>
            <w:r>
              <w:t xml:space="preserve"> – where respondents have not </w:t>
            </w:r>
            <w:r w:rsidR="00482D69">
              <w:t>attended a hearing in the proceeding – where respondents have not defended the proceeding with due diligence</w:t>
            </w:r>
            <w:r>
              <w:t xml:space="preserve"> – application granted </w:t>
            </w:r>
          </w:p>
        </w:tc>
      </w:tr>
      <w:tr w:rsidR="00395B24" w14:paraId="61F990E2" w14:textId="77777777" w:rsidTr="00AF5FA4">
        <w:tc>
          <w:tcPr>
            <w:tcW w:w="3083" w:type="dxa"/>
            <w:shd w:val="clear" w:color="auto" w:fill="auto"/>
          </w:tcPr>
          <w:p w14:paraId="51550108" w14:textId="77777777" w:rsidR="00395B24" w:rsidRDefault="00395B24" w:rsidP="00663878">
            <w:pPr>
              <w:pStyle w:val="Normal1linespace"/>
              <w:widowControl w:val="0"/>
              <w:jc w:val="left"/>
            </w:pPr>
          </w:p>
        </w:tc>
        <w:tc>
          <w:tcPr>
            <w:tcW w:w="5989" w:type="dxa"/>
            <w:shd w:val="clear" w:color="auto" w:fill="auto"/>
          </w:tcPr>
          <w:p w14:paraId="45156CBE" w14:textId="77777777" w:rsidR="00395B24" w:rsidRDefault="00395B24" w:rsidP="00663878">
            <w:pPr>
              <w:pStyle w:val="Normal1linespace"/>
              <w:widowControl w:val="0"/>
              <w:jc w:val="left"/>
            </w:pPr>
          </w:p>
        </w:tc>
      </w:tr>
      <w:tr w:rsidR="00395B24" w14:paraId="2CDD2365" w14:textId="77777777" w:rsidTr="00AF5FA4">
        <w:tc>
          <w:tcPr>
            <w:tcW w:w="3083" w:type="dxa"/>
            <w:shd w:val="clear" w:color="auto" w:fill="auto"/>
          </w:tcPr>
          <w:p w14:paraId="3E382277" w14:textId="77777777" w:rsidR="00395B24" w:rsidRDefault="002C7385" w:rsidP="00663878">
            <w:pPr>
              <w:pStyle w:val="Normal1linespace"/>
              <w:widowControl w:val="0"/>
              <w:jc w:val="left"/>
            </w:pPr>
            <w:r>
              <w:t>Legislation:</w:t>
            </w:r>
          </w:p>
        </w:tc>
        <w:tc>
          <w:tcPr>
            <w:tcW w:w="5989" w:type="dxa"/>
            <w:shd w:val="clear" w:color="auto" w:fill="auto"/>
          </w:tcPr>
          <w:p w14:paraId="64FA31F3" w14:textId="642953AF" w:rsidR="003E7ED4" w:rsidRPr="003E7ED4" w:rsidRDefault="003E7ED4" w:rsidP="003E7ED4">
            <w:pPr>
              <w:pStyle w:val="CasesLegislationAppealFrom"/>
              <w:spacing w:after="60"/>
            </w:pPr>
            <w:bookmarkStart w:id="2" w:name="Legislation"/>
            <w:r w:rsidRPr="003E7ED4">
              <w:rPr>
                <w:i/>
                <w:iCs/>
              </w:rPr>
              <w:t>Bankruptcy Act 1966</w:t>
            </w:r>
            <w:r w:rsidRPr="003E7ED4">
              <w:t xml:space="preserve"> (Cth)</w:t>
            </w:r>
            <w:r w:rsidR="00A4750C">
              <w:t xml:space="preserve"> ss 185LD, 185Y, 185ZB, 185ZCA and 186L</w:t>
            </w:r>
          </w:p>
          <w:p w14:paraId="0A8F0C72" w14:textId="465FA35F" w:rsidR="003E7ED4" w:rsidRPr="003E7ED4" w:rsidRDefault="003E7ED4" w:rsidP="003E7ED4">
            <w:pPr>
              <w:pStyle w:val="CasesLegislationAppealFrom"/>
              <w:spacing w:after="60"/>
            </w:pPr>
            <w:r w:rsidRPr="003E7ED4">
              <w:rPr>
                <w:i/>
                <w:iCs/>
                <w:szCs w:val="24"/>
              </w:rPr>
              <w:t>Federal Court Rules 2011</w:t>
            </w:r>
            <w:r w:rsidRPr="003E7ED4">
              <w:rPr>
                <w:szCs w:val="24"/>
              </w:rPr>
              <w:t xml:space="preserve"> (Cth</w:t>
            </w:r>
            <w:r w:rsidR="00A4750C">
              <w:rPr>
                <w:szCs w:val="24"/>
              </w:rPr>
              <w:t>) rr 1.32, 5.22 and 5.23</w:t>
            </w:r>
            <w:bookmarkEnd w:id="2"/>
            <w:r w:rsidR="00A4750C">
              <w:rPr>
                <w:szCs w:val="24"/>
              </w:rPr>
              <w:t xml:space="preserve">  </w:t>
            </w:r>
          </w:p>
        </w:tc>
      </w:tr>
      <w:tr w:rsidR="00395B24" w14:paraId="5146CFFF" w14:textId="77777777" w:rsidTr="00AF5FA4">
        <w:tc>
          <w:tcPr>
            <w:tcW w:w="3083" w:type="dxa"/>
            <w:shd w:val="clear" w:color="auto" w:fill="auto"/>
          </w:tcPr>
          <w:p w14:paraId="3AA39316" w14:textId="77777777" w:rsidR="00395B24" w:rsidRDefault="00395B24" w:rsidP="00663878">
            <w:pPr>
              <w:pStyle w:val="Normal1linespace"/>
              <w:widowControl w:val="0"/>
              <w:jc w:val="left"/>
            </w:pPr>
          </w:p>
        </w:tc>
        <w:tc>
          <w:tcPr>
            <w:tcW w:w="5989" w:type="dxa"/>
            <w:shd w:val="clear" w:color="auto" w:fill="auto"/>
          </w:tcPr>
          <w:p w14:paraId="304E9214" w14:textId="77777777" w:rsidR="00395B24" w:rsidRDefault="00395B24" w:rsidP="00663878">
            <w:pPr>
              <w:pStyle w:val="Normal1linespace"/>
              <w:widowControl w:val="0"/>
              <w:jc w:val="left"/>
            </w:pPr>
          </w:p>
        </w:tc>
      </w:tr>
      <w:tr w:rsidR="00395B24" w14:paraId="7839DF6B" w14:textId="77777777" w:rsidTr="00AF5FA4">
        <w:tc>
          <w:tcPr>
            <w:tcW w:w="3083" w:type="dxa"/>
            <w:shd w:val="clear" w:color="auto" w:fill="auto"/>
          </w:tcPr>
          <w:p w14:paraId="24A65576" w14:textId="77777777" w:rsidR="00395B24" w:rsidRDefault="002C7385" w:rsidP="00663878">
            <w:pPr>
              <w:pStyle w:val="Normal1linespace"/>
              <w:widowControl w:val="0"/>
              <w:jc w:val="left"/>
            </w:pPr>
            <w:r>
              <w:t>Cases cited:</w:t>
            </w:r>
          </w:p>
        </w:tc>
        <w:tc>
          <w:tcPr>
            <w:tcW w:w="5989" w:type="dxa"/>
            <w:shd w:val="clear" w:color="auto" w:fill="auto"/>
          </w:tcPr>
          <w:p w14:paraId="2E89F7BB" w14:textId="77777777" w:rsidR="003E7ED4" w:rsidRPr="003E7ED4" w:rsidRDefault="003E7ED4" w:rsidP="003E7ED4">
            <w:pPr>
              <w:pStyle w:val="CasesLegislationAppealFrom"/>
              <w:spacing w:after="60"/>
            </w:pPr>
            <w:bookmarkStart w:id="3" w:name="Cases_Cited"/>
            <w:r w:rsidRPr="003E7ED4">
              <w:rPr>
                <w:i/>
                <w:iCs/>
              </w:rPr>
              <w:t>Australian Competition and Consumer Commission v Dataline.Net.Au Pty Ltd</w:t>
            </w:r>
            <w:r w:rsidRPr="003E7ED4">
              <w:t xml:space="preserve"> (2007) 161 FCR 513</w:t>
            </w:r>
          </w:p>
          <w:p w14:paraId="7DF18F88" w14:textId="77777777" w:rsidR="003E7ED4" w:rsidRPr="003E7ED4" w:rsidRDefault="003E7ED4" w:rsidP="003E7ED4">
            <w:pPr>
              <w:pStyle w:val="CasesLegislationAppealFrom"/>
              <w:spacing w:after="60"/>
            </w:pPr>
            <w:r w:rsidRPr="003E7ED4">
              <w:rPr>
                <w:i/>
                <w:iCs/>
              </w:rPr>
              <w:t>Chamberlain Group, Inc v Giant Alarm System Co, Ltd (No 2)</w:t>
            </w:r>
            <w:r w:rsidRPr="003E7ED4">
              <w:t xml:space="preserve"> [2019] FCA 1606</w:t>
            </w:r>
          </w:p>
          <w:p w14:paraId="371C4300" w14:textId="77777777" w:rsidR="003E7ED4" w:rsidRPr="003E7ED4" w:rsidRDefault="003E7ED4" w:rsidP="003E7ED4">
            <w:pPr>
              <w:pStyle w:val="CasesLegislationAppealFrom"/>
              <w:spacing w:after="60"/>
            </w:pPr>
            <w:r w:rsidRPr="003E7ED4">
              <w:rPr>
                <w:i/>
                <w:iCs/>
              </w:rPr>
              <w:t>CNIP Pty Ltd v Chan &amp; Naylor Norwest Pty Ltd (No 2)</w:t>
            </w:r>
            <w:r w:rsidRPr="003E7ED4">
              <w:t xml:space="preserve"> [2011] FCA 1170</w:t>
            </w:r>
          </w:p>
          <w:p w14:paraId="524334BC" w14:textId="77777777" w:rsidR="003E7ED4" w:rsidRPr="003E7ED4" w:rsidRDefault="003E7ED4" w:rsidP="003E7ED4">
            <w:pPr>
              <w:pStyle w:val="CasesLegislationAppealFrom"/>
              <w:spacing w:after="60"/>
            </w:pPr>
            <w:r w:rsidRPr="003E7ED4">
              <w:rPr>
                <w:i/>
                <w:iCs/>
              </w:rPr>
              <w:t>Farah Constructions Pty Ltd v Say-Dee Pty Ltd</w:t>
            </w:r>
            <w:r w:rsidRPr="003E7ED4">
              <w:t xml:space="preserve"> (2007) 230 CLR 89</w:t>
            </w:r>
          </w:p>
          <w:p w14:paraId="774AF30D" w14:textId="77777777" w:rsidR="003E7ED4" w:rsidRPr="003E7ED4" w:rsidRDefault="003E7ED4" w:rsidP="003E7ED4">
            <w:pPr>
              <w:pStyle w:val="CasesLegislationAppealFrom"/>
              <w:spacing w:after="60"/>
            </w:pPr>
            <w:r w:rsidRPr="003E7ED4">
              <w:rPr>
                <w:i/>
                <w:iCs/>
              </w:rPr>
              <w:t>Macquarie Bank Ltd v Seagle</w:t>
            </w:r>
            <w:r w:rsidRPr="003E7ED4">
              <w:t xml:space="preserve"> (2005) 146 FCR 400</w:t>
            </w:r>
          </w:p>
          <w:p w14:paraId="115B2300" w14:textId="77777777" w:rsidR="003E7ED4" w:rsidRPr="003E7ED4" w:rsidRDefault="003E7ED4" w:rsidP="003E7ED4">
            <w:pPr>
              <w:pStyle w:val="CasesLegislationAppealFrom"/>
              <w:spacing w:after="60"/>
            </w:pPr>
            <w:r w:rsidRPr="003E7ED4">
              <w:rPr>
                <w:i/>
                <w:iCs/>
              </w:rPr>
              <w:t xml:space="preserve">Pittmore Pty Ltd v Chan; Chan v Tan </w:t>
            </w:r>
            <w:r w:rsidRPr="003E7ED4">
              <w:t>(2020) 104 NSWLR 62</w:t>
            </w:r>
          </w:p>
          <w:p w14:paraId="705A726A" w14:textId="77777777" w:rsidR="003E7ED4" w:rsidRPr="003E7ED4" w:rsidRDefault="003E7ED4" w:rsidP="003E7ED4">
            <w:pPr>
              <w:pStyle w:val="CasesLegislationAppealFrom"/>
              <w:spacing w:after="60"/>
            </w:pPr>
            <w:r w:rsidRPr="003E7ED4">
              <w:rPr>
                <w:i/>
                <w:iCs/>
              </w:rPr>
              <w:t>Ross v Cotter</w:t>
            </w:r>
            <w:r w:rsidRPr="003E7ED4">
              <w:t xml:space="preserve"> [2015] FCA 310</w:t>
            </w:r>
          </w:p>
          <w:p w14:paraId="499C1113" w14:textId="17D57F20" w:rsidR="003E7ED4" w:rsidRPr="003E7ED4" w:rsidRDefault="003E7ED4" w:rsidP="003E7ED4">
            <w:pPr>
              <w:pStyle w:val="CasesLegislationAppealFrom"/>
              <w:spacing w:after="60"/>
            </w:pPr>
            <w:r w:rsidRPr="003E7ED4">
              <w:rPr>
                <w:i/>
                <w:iCs/>
              </w:rPr>
              <w:t>Speedo Holdings BV v Evans (No 2)</w:t>
            </w:r>
            <w:r w:rsidRPr="003E7ED4">
              <w:t xml:space="preserve"> [2011] FCA 1227</w:t>
            </w:r>
          </w:p>
          <w:p w14:paraId="0347D57B" w14:textId="77777777" w:rsidR="003E7ED4" w:rsidRPr="003E7ED4" w:rsidRDefault="003E7ED4" w:rsidP="003E7ED4">
            <w:pPr>
              <w:pStyle w:val="CasesLegislationAppealFrom"/>
              <w:spacing w:after="60"/>
            </w:pPr>
            <w:r w:rsidRPr="003E7ED4">
              <w:rPr>
                <w:i/>
                <w:iCs/>
              </w:rPr>
              <w:t xml:space="preserve">Welsh v Digilin Pty Ltd </w:t>
            </w:r>
            <w:r w:rsidRPr="003E7ED4">
              <w:t>(2008) 250 ALR 13</w:t>
            </w:r>
          </w:p>
          <w:p w14:paraId="1C2951F5" w14:textId="75D57F69" w:rsidR="003E7ED4" w:rsidRPr="003E7ED4" w:rsidRDefault="003E7ED4" w:rsidP="003E7ED4">
            <w:pPr>
              <w:pStyle w:val="CasesLegislationAppealFrom"/>
              <w:spacing w:after="60"/>
            </w:pPr>
            <w:r w:rsidRPr="003E7ED4">
              <w:rPr>
                <w:i/>
                <w:iCs/>
              </w:rPr>
              <w:t>Zibara v Ultra Management (Sports) Pty Ltd</w:t>
            </w:r>
            <w:r w:rsidRPr="003E7ED4">
              <w:t xml:space="preserve"> (2021) 283 FCR 18</w:t>
            </w:r>
            <w:bookmarkEnd w:id="3"/>
          </w:p>
        </w:tc>
      </w:tr>
      <w:tr w:rsidR="00C5789A" w14:paraId="6AF5308A" w14:textId="77777777" w:rsidTr="00AF5FA4">
        <w:tc>
          <w:tcPr>
            <w:tcW w:w="3083" w:type="dxa"/>
            <w:shd w:val="clear" w:color="auto" w:fill="auto"/>
          </w:tcPr>
          <w:p w14:paraId="49663DDD" w14:textId="77777777" w:rsidR="00C5789A" w:rsidRDefault="00C5789A" w:rsidP="002F7154">
            <w:pPr>
              <w:pStyle w:val="Normal1linespace"/>
              <w:widowControl w:val="0"/>
            </w:pPr>
          </w:p>
        </w:tc>
        <w:tc>
          <w:tcPr>
            <w:tcW w:w="5989" w:type="dxa"/>
            <w:shd w:val="clear" w:color="auto" w:fill="auto"/>
          </w:tcPr>
          <w:p w14:paraId="7260143C" w14:textId="77777777" w:rsidR="00C5789A" w:rsidRDefault="00C5789A" w:rsidP="002F7154">
            <w:pPr>
              <w:pStyle w:val="Normal1linespace"/>
              <w:widowControl w:val="0"/>
              <w:jc w:val="left"/>
            </w:pPr>
          </w:p>
        </w:tc>
      </w:tr>
      <w:tr w:rsidR="00C5789A" w14:paraId="4AA23A02" w14:textId="77777777" w:rsidTr="00AF5FA4">
        <w:tc>
          <w:tcPr>
            <w:tcW w:w="3083" w:type="dxa"/>
            <w:shd w:val="clear" w:color="auto" w:fill="auto"/>
          </w:tcPr>
          <w:p w14:paraId="5B5409F4" w14:textId="77777777" w:rsidR="00C5789A" w:rsidRDefault="00C5789A" w:rsidP="00501A12">
            <w:pPr>
              <w:pStyle w:val="Normal1linespace"/>
              <w:widowControl w:val="0"/>
            </w:pPr>
            <w:r>
              <w:t>Division:</w:t>
            </w:r>
          </w:p>
        </w:tc>
        <w:tc>
          <w:tcPr>
            <w:tcW w:w="5989" w:type="dxa"/>
            <w:shd w:val="clear" w:color="auto" w:fill="auto"/>
          </w:tcPr>
          <w:p w14:paraId="420EBE2A" w14:textId="13561DBD" w:rsidR="00C5789A" w:rsidRPr="00F17599" w:rsidRDefault="00C5789A" w:rsidP="00501A12">
            <w:pPr>
              <w:pStyle w:val="Normal1linespace"/>
              <w:widowControl w:val="0"/>
              <w:jc w:val="left"/>
            </w:pPr>
            <w:r>
              <w:t>General Division</w:t>
            </w:r>
          </w:p>
        </w:tc>
      </w:tr>
      <w:tr w:rsidR="00C5789A" w14:paraId="3EF0F370" w14:textId="77777777" w:rsidTr="00AF5FA4">
        <w:tc>
          <w:tcPr>
            <w:tcW w:w="3083" w:type="dxa"/>
            <w:shd w:val="clear" w:color="auto" w:fill="auto"/>
          </w:tcPr>
          <w:p w14:paraId="4C983605" w14:textId="77777777" w:rsidR="00C5789A" w:rsidRDefault="00C5789A" w:rsidP="00501A12">
            <w:pPr>
              <w:pStyle w:val="Normal1linespace"/>
              <w:widowControl w:val="0"/>
            </w:pPr>
            <w:bookmarkStart w:id="4" w:name="Registry_rows" w:colFirst="0" w:colLast="1"/>
          </w:p>
        </w:tc>
        <w:tc>
          <w:tcPr>
            <w:tcW w:w="5989" w:type="dxa"/>
            <w:shd w:val="clear" w:color="auto" w:fill="auto"/>
          </w:tcPr>
          <w:p w14:paraId="065D28C0" w14:textId="77777777" w:rsidR="00C5789A" w:rsidRDefault="00C5789A" w:rsidP="00501A12">
            <w:pPr>
              <w:pStyle w:val="Normal1linespace"/>
              <w:widowControl w:val="0"/>
              <w:jc w:val="left"/>
            </w:pPr>
          </w:p>
        </w:tc>
      </w:tr>
      <w:tr w:rsidR="00C5789A" w14:paraId="35CBEC6D" w14:textId="77777777" w:rsidTr="00AF5FA4">
        <w:tc>
          <w:tcPr>
            <w:tcW w:w="3083" w:type="dxa"/>
            <w:shd w:val="clear" w:color="auto" w:fill="auto"/>
          </w:tcPr>
          <w:p w14:paraId="3CB7F78A" w14:textId="77777777" w:rsidR="00C5789A" w:rsidRDefault="00C5789A" w:rsidP="00501A12">
            <w:pPr>
              <w:pStyle w:val="Normal1linespace"/>
              <w:widowControl w:val="0"/>
            </w:pPr>
            <w:r>
              <w:t>Registry:</w:t>
            </w:r>
          </w:p>
        </w:tc>
        <w:tc>
          <w:tcPr>
            <w:tcW w:w="5989" w:type="dxa"/>
            <w:shd w:val="clear" w:color="auto" w:fill="auto"/>
          </w:tcPr>
          <w:p w14:paraId="78A03987" w14:textId="73703411" w:rsidR="00C5789A" w:rsidRPr="00F17599" w:rsidRDefault="00C5789A" w:rsidP="00501A12">
            <w:pPr>
              <w:pStyle w:val="Normal1linespace"/>
              <w:widowControl w:val="0"/>
              <w:jc w:val="left"/>
            </w:pPr>
            <w:r>
              <w:t>Queensland</w:t>
            </w:r>
          </w:p>
        </w:tc>
      </w:tr>
      <w:tr w:rsidR="00C5789A" w14:paraId="2151F94A" w14:textId="77777777" w:rsidTr="00AF5FA4">
        <w:tc>
          <w:tcPr>
            <w:tcW w:w="3083" w:type="dxa"/>
            <w:shd w:val="clear" w:color="auto" w:fill="auto"/>
          </w:tcPr>
          <w:p w14:paraId="7CC68D9D" w14:textId="77777777" w:rsidR="00C5789A" w:rsidRDefault="00C5789A" w:rsidP="00501A12">
            <w:pPr>
              <w:pStyle w:val="Normal1linespace"/>
              <w:widowControl w:val="0"/>
            </w:pPr>
            <w:bookmarkStart w:id="5" w:name="NPARow" w:colFirst="0" w:colLast="1"/>
            <w:bookmarkEnd w:id="4"/>
          </w:p>
        </w:tc>
        <w:tc>
          <w:tcPr>
            <w:tcW w:w="5989" w:type="dxa"/>
            <w:shd w:val="clear" w:color="auto" w:fill="auto"/>
          </w:tcPr>
          <w:p w14:paraId="6833ABC8" w14:textId="77777777" w:rsidR="00C5789A" w:rsidRPr="00F17599" w:rsidRDefault="00C5789A" w:rsidP="00501A12">
            <w:pPr>
              <w:pStyle w:val="Normal1linespace"/>
              <w:widowControl w:val="0"/>
              <w:jc w:val="left"/>
              <w:rPr>
                <w:b/>
              </w:rPr>
            </w:pPr>
          </w:p>
        </w:tc>
      </w:tr>
      <w:tr w:rsidR="00C5789A" w14:paraId="581FC02B" w14:textId="77777777" w:rsidTr="00AF5FA4">
        <w:tc>
          <w:tcPr>
            <w:tcW w:w="3083" w:type="dxa"/>
            <w:shd w:val="clear" w:color="auto" w:fill="auto"/>
          </w:tcPr>
          <w:p w14:paraId="60D5595B" w14:textId="77777777" w:rsidR="00C5789A" w:rsidRDefault="00C5789A" w:rsidP="00501A12">
            <w:pPr>
              <w:pStyle w:val="Normal1linespace"/>
              <w:widowControl w:val="0"/>
            </w:pPr>
            <w:r>
              <w:lastRenderedPageBreak/>
              <w:t>National Practice Area:</w:t>
            </w:r>
          </w:p>
        </w:tc>
        <w:tc>
          <w:tcPr>
            <w:tcW w:w="5989" w:type="dxa"/>
            <w:shd w:val="clear" w:color="auto" w:fill="auto"/>
          </w:tcPr>
          <w:p w14:paraId="73D1F137" w14:textId="0322F522" w:rsidR="00C5789A" w:rsidRPr="00F17599" w:rsidRDefault="00C5789A" w:rsidP="00171DBB">
            <w:pPr>
              <w:pStyle w:val="Normal1linespace"/>
              <w:widowControl w:val="0"/>
              <w:jc w:val="left"/>
              <w:rPr>
                <w:b/>
              </w:rPr>
            </w:pPr>
            <w:r>
              <w:t>Commercial and Corporations</w:t>
            </w:r>
          </w:p>
        </w:tc>
      </w:tr>
      <w:tr w:rsidR="00C5789A" w14:paraId="2C73DDB7" w14:textId="77777777" w:rsidTr="00AF5FA4">
        <w:tc>
          <w:tcPr>
            <w:tcW w:w="3083" w:type="dxa"/>
            <w:shd w:val="clear" w:color="auto" w:fill="auto"/>
          </w:tcPr>
          <w:p w14:paraId="551C0EC2" w14:textId="77777777" w:rsidR="00C5789A" w:rsidRDefault="00C5789A" w:rsidP="00501A12">
            <w:pPr>
              <w:pStyle w:val="Normal1linespace"/>
              <w:widowControl w:val="0"/>
            </w:pPr>
            <w:bookmarkStart w:id="6" w:name="SubAreaRow" w:colFirst="0" w:colLast="1"/>
            <w:bookmarkEnd w:id="5"/>
          </w:p>
        </w:tc>
        <w:tc>
          <w:tcPr>
            <w:tcW w:w="5989" w:type="dxa"/>
            <w:shd w:val="clear" w:color="auto" w:fill="auto"/>
          </w:tcPr>
          <w:p w14:paraId="306EF9DA" w14:textId="77777777" w:rsidR="00C5789A" w:rsidRDefault="00C5789A" w:rsidP="00171DBB">
            <w:pPr>
              <w:pStyle w:val="Normal1linespace"/>
              <w:widowControl w:val="0"/>
              <w:jc w:val="left"/>
            </w:pPr>
          </w:p>
        </w:tc>
      </w:tr>
      <w:tr w:rsidR="00C5789A" w14:paraId="7284B934" w14:textId="77777777" w:rsidTr="00AF5FA4">
        <w:tc>
          <w:tcPr>
            <w:tcW w:w="3083" w:type="dxa"/>
            <w:shd w:val="clear" w:color="auto" w:fill="auto"/>
          </w:tcPr>
          <w:p w14:paraId="740D6DD3" w14:textId="77777777" w:rsidR="00C5789A" w:rsidRDefault="00C5789A" w:rsidP="00501A12">
            <w:pPr>
              <w:pStyle w:val="Normal1linespace"/>
              <w:widowControl w:val="0"/>
            </w:pPr>
            <w:r>
              <w:t>Sub-area:</w:t>
            </w:r>
          </w:p>
        </w:tc>
        <w:tc>
          <w:tcPr>
            <w:tcW w:w="5989" w:type="dxa"/>
            <w:shd w:val="clear" w:color="auto" w:fill="auto"/>
          </w:tcPr>
          <w:p w14:paraId="423B2845" w14:textId="2213757B" w:rsidR="00C5789A" w:rsidRPr="00837288" w:rsidRDefault="00C5789A" w:rsidP="00435936">
            <w:pPr>
              <w:pStyle w:val="Normal1linespace"/>
              <w:widowControl w:val="0"/>
              <w:jc w:val="left"/>
            </w:pPr>
            <w:r w:rsidRPr="00C5789A">
              <w:rPr>
                <w:lang w:val="en-US"/>
              </w:rPr>
              <w:t>General and Personal</w:t>
            </w:r>
            <w:r>
              <w:t xml:space="preserve"> Insolvency</w:t>
            </w:r>
          </w:p>
        </w:tc>
      </w:tr>
      <w:bookmarkEnd w:id="6"/>
      <w:tr w:rsidR="00FF7682" w14:paraId="7484D133" w14:textId="77777777" w:rsidTr="00AF5FA4">
        <w:tc>
          <w:tcPr>
            <w:tcW w:w="3083" w:type="dxa"/>
            <w:shd w:val="clear" w:color="auto" w:fill="auto"/>
          </w:tcPr>
          <w:p w14:paraId="175614AB" w14:textId="77777777" w:rsidR="00FF7682" w:rsidRDefault="00FF7682" w:rsidP="002F7154">
            <w:pPr>
              <w:pStyle w:val="Normal1linespace"/>
              <w:widowControl w:val="0"/>
            </w:pPr>
          </w:p>
        </w:tc>
        <w:tc>
          <w:tcPr>
            <w:tcW w:w="5989" w:type="dxa"/>
            <w:shd w:val="clear" w:color="auto" w:fill="auto"/>
          </w:tcPr>
          <w:p w14:paraId="5C639CD7" w14:textId="77777777" w:rsidR="00FF7682" w:rsidRDefault="00FF7682" w:rsidP="002F7154">
            <w:pPr>
              <w:pStyle w:val="Normal1linespace"/>
              <w:widowControl w:val="0"/>
              <w:jc w:val="left"/>
            </w:pPr>
          </w:p>
        </w:tc>
      </w:tr>
      <w:tr w:rsidR="00FF7682" w14:paraId="75748B50" w14:textId="77777777" w:rsidTr="00AF5FA4">
        <w:tc>
          <w:tcPr>
            <w:tcW w:w="3083" w:type="dxa"/>
            <w:shd w:val="clear" w:color="auto" w:fill="auto"/>
          </w:tcPr>
          <w:p w14:paraId="4B0CB870" w14:textId="77777777" w:rsidR="00FF7682" w:rsidRDefault="00FF7682" w:rsidP="00501A12">
            <w:pPr>
              <w:pStyle w:val="Normal1linespace"/>
              <w:widowControl w:val="0"/>
            </w:pPr>
            <w:r>
              <w:t>Number of paragraphs:</w:t>
            </w:r>
          </w:p>
        </w:tc>
        <w:tc>
          <w:tcPr>
            <w:tcW w:w="5989" w:type="dxa"/>
            <w:shd w:val="clear" w:color="auto" w:fill="auto"/>
          </w:tcPr>
          <w:p w14:paraId="420C85C4" w14:textId="132BDBB9" w:rsidR="00FF7682" w:rsidRDefault="00B07C4A" w:rsidP="00501A12">
            <w:pPr>
              <w:pStyle w:val="Normal1linespace"/>
              <w:widowControl w:val="0"/>
              <w:jc w:val="left"/>
            </w:pPr>
            <w:bookmarkStart w:id="7" w:name="PlaceCategoryParagraphs"/>
            <w:r>
              <w:t>39</w:t>
            </w:r>
            <w:bookmarkEnd w:id="7"/>
          </w:p>
        </w:tc>
      </w:tr>
      <w:tr w:rsidR="00FF7682" w14:paraId="6BA6E1F8" w14:textId="77777777" w:rsidTr="00AF5FA4">
        <w:tc>
          <w:tcPr>
            <w:tcW w:w="3083" w:type="dxa"/>
            <w:shd w:val="clear" w:color="auto" w:fill="auto"/>
          </w:tcPr>
          <w:p w14:paraId="7476F891" w14:textId="77777777" w:rsidR="00FF7682" w:rsidRDefault="00FF7682" w:rsidP="00FF7682">
            <w:pPr>
              <w:pStyle w:val="Normal1linespace"/>
              <w:widowControl w:val="0"/>
              <w:jc w:val="left"/>
            </w:pPr>
          </w:p>
        </w:tc>
        <w:tc>
          <w:tcPr>
            <w:tcW w:w="5989" w:type="dxa"/>
            <w:shd w:val="clear" w:color="auto" w:fill="auto"/>
          </w:tcPr>
          <w:p w14:paraId="132ACA7D" w14:textId="77777777" w:rsidR="00FF7682" w:rsidRDefault="00FF7682" w:rsidP="00FF7682">
            <w:pPr>
              <w:pStyle w:val="Normal1linespace"/>
              <w:widowControl w:val="0"/>
              <w:jc w:val="left"/>
            </w:pPr>
          </w:p>
        </w:tc>
      </w:tr>
      <w:tr w:rsidR="00FF7682" w14:paraId="046A3BB2" w14:textId="77777777" w:rsidTr="00AF5FA4">
        <w:tc>
          <w:tcPr>
            <w:tcW w:w="3083" w:type="dxa"/>
            <w:shd w:val="clear" w:color="auto" w:fill="auto"/>
          </w:tcPr>
          <w:p w14:paraId="1E84C885" w14:textId="660097CF" w:rsidR="00FF7682" w:rsidRDefault="00FF7682" w:rsidP="00FF7682">
            <w:pPr>
              <w:pStyle w:val="Normal1linespace"/>
              <w:widowControl w:val="0"/>
              <w:jc w:val="left"/>
            </w:pPr>
            <w:bookmarkStart w:id="8" w:name="CounselDate" w:colFirst="0" w:colLast="2"/>
            <w:r w:rsidRPr="006A24E3">
              <w:t xml:space="preserve">Date of </w:t>
            </w:r>
            <w:r w:rsidR="00B67A40">
              <w:t xml:space="preserve">interlocutory </w:t>
            </w:r>
            <w:r w:rsidRPr="006A24E3">
              <w:t>hearing:</w:t>
            </w:r>
          </w:p>
        </w:tc>
        <w:tc>
          <w:tcPr>
            <w:tcW w:w="5989" w:type="dxa"/>
            <w:shd w:val="clear" w:color="auto" w:fill="auto"/>
          </w:tcPr>
          <w:p w14:paraId="670D4DB0" w14:textId="7C6B40DA" w:rsidR="00FF7682" w:rsidRDefault="00B67A40" w:rsidP="00FF7682">
            <w:pPr>
              <w:pStyle w:val="Normal1linespace"/>
              <w:widowControl w:val="0"/>
              <w:jc w:val="left"/>
            </w:pPr>
            <w:r>
              <w:t>6 December 2023</w:t>
            </w:r>
          </w:p>
        </w:tc>
      </w:tr>
      <w:tr w:rsidR="00FF7682" w14:paraId="1A69F99E" w14:textId="77777777" w:rsidTr="00AF5FA4">
        <w:tc>
          <w:tcPr>
            <w:tcW w:w="3083" w:type="dxa"/>
            <w:shd w:val="clear" w:color="auto" w:fill="auto"/>
          </w:tcPr>
          <w:p w14:paraId="7A80DE92" w14:textId="77777777" w:rsidR="00FF7682" w:rsidRDefault="00FF7682" w:rsidP="00FF7682">
            <w:pPr>
              <w:pStyle w:val="Normal1linespace"/>
              <w:widowControl w:val="0"/>
              <w:jc w:val="left"/>
            </w:pPr>
          </w:p>
        </w:tc>
        <w:tc>
          <w:tcPr>
            <w:tcW w:w="5989" w:type="dxa"/>
            <w:shd w:val="clear" w:color="auto" w:fill="auto"/>
          </w:tcPr>
          <w:p w14:paraId="3CE78F1C" w14:textId="77777777" w:rsidR="00FF7682" w:rsidRDefault="00FF7682" w:rsidP="00FF7682">
            <w:pPr>
              <w:pStyle w:val="Normal1linespace"/>
              <w:widowControl w:val="0"/>
              <w:jc w:val="left"/>
            </w:pPr>
          </w:p>
        </w:tc>
      </w:tr>
      <w:tr w:rsidR="00FF2B3A" w14:paraId="2FB79823" w14:textId="77777777" w:rsidTr="00AF5FA4">
        <w:tc>
          <w:tcPr>
            <w:tcW w:w="3083" w:type="dxa"/>
            <w:shd w:val="clear" w:color="auto" w:fill="auto"/>
          </w:tcPr>
          <w:p w14:paraId="349CC6CC" w14:textId="371CBBCF" w:rsidR="00FF2B3A" w:rsidRDefault="00B07C4A" w:rsidP="00FF2B3A">
            <w:pPr>
              <w:pStyle w:val="Normal1linespace"/>
              <w:widowControl w:val="0"/>
              <w:jc w:val="left"/>
            </w:pPr>
            <w:bookmarkStart w:id="9" w:name="Counsel" w:colFirst="0" w:colLast="2"/>
            <w:bookmarkEnd w:id="8"/>
            <w:r>
              <w:t>Counsel for the Applicants:</w:t>
            </w:r>
          </w:p>
        </w:tc>
        <w:tc>
          <w:tcPr>
            <w:tcW w:w="5989" w:type="dxa"/>
            <w:shd w:val="clear" w:color="auto" w:fill="auto"/>
          </w:tcPr>
          <w:p w14:paraId="7D83433E" w14:textId="645DB862" w:rsidR="00FF2B3A" w:rsidRDefault="00B07C4A" w:rsidP="00FF2B3A">
            <w:pPr>
              <w:pStyle w:val="Normal1linespace"/>
              <w:widowControl w:val="0"/>
              <w:jc w:val="left"/>
            </w:pPr>
            <w:bookmarkStart w:id="10" w:name="AppCounsel"/>
            <w:bookmarkEnd w:id="10"/>
            <w:r>
              <w:t>Mr PP McQuade KC with Mr NJ Derrington</w:t>
            </w:r>
          </w:p>
        </w:tc>
      </w:tr>
      <w:tr w:rsidR="00FF2B3A" w14:paraId="6C06CC7A" w14:textId="77777777" w:rsidTr="00AF5FA4">
        <w:tc>
          <w:tcPr>
            <w:tcW w:w="3083" w:type="dxa"/>
            <w:shd w:val="clear" w:color="auto" w:fill="auto"/>
          </w:tcPr>
          <w:p w14:paraId="10AFCE5A" w14:textId="77777777" w:rsidR="00FF2B3A" w:rsidRDefault="00FF2B3A" w:rsidP="00FF2B3A">
            <w:pPr>
              <w:pStyle w:val="Normal1linespace"/>
              <w:widowControl w:val="0"/>
              <w:jc w:val="left"/>
            </w:pPr>
          </w:p>
        </w:tc>
        <w:tc>
          <w:tcPr>
            <w:tcW w:w="5989" w:type="dxa"/>
            <w:shd w:val="clear" w:color="auto" w:fill="auto"/>
          </w:tcPr>
          <w:p w14:paraId="438BFA1C" w14:textId="77777777" w:rsidR="00FF2B3A" w:rsidRDefault="00FF2B3A" w:rsidP="00FF2B3A">
            <w:pPr>
              <w:pStyle w:val="Normal1linespace"/>
              <w:widowControl w:val="0"/>
              <w:jc w:val="left"/>
            </w:pPr>
          </w:p>
        </w:tc>
      </w:tr>
      <w:tr w:rsidR="00FF2B3A" w14:paraId="665289BF" w14:textId="77777777" w:rsidTr="00AF5FA4">
        <w:tc>
          <w:tcPr>
            <w:tcW w:w="3083" w:type="dxa"/>
            <w:shd w:val="clear" w:color="auto" w:fill="auto"/>
          </w:tcPr>
          <w:p w14:paraId="6C799A36" w14:textId="7A776CAD" w:rsidR="00FF2B3A" w:rsidRDefault="00B07C4A" w:rsidP="00FF2B3A">
            <w:pPr>
              <w:pStyle w:val="Normal1linespace"/>
              <w:widowControl w:val="0"/>
              <w:jc w:val="left"/>
            </w:pPr>
            <w:r>
              <w:t>Solicitor for the Applicants:</w:t>
            </w:r>
          </w:p>
        </w:tc>
        <w:tc>
          <w:tcPr>
            <w:tcW w:w="5989" w:type="dxa"/>
            <w:shd w:val="clear" w:color="auto" w:fill="auto"/>
          </w:tcPr>
          <w:p w14:paraId="101DE7CE" w14:textId="52912A53" w:rsidR="00FF2B3A" w:rsidRDefault="00B07C4A" w:rsidP="00FF2B3A">
            <w:pPr>
              <w:pStyle w:val="Normal1linespace"/>
              <w:widowControl w:val="0"/>
              <w:jc w:val="left"/>
            </w:pPr>
            <w:r>
              <w:t>Australian Government Solicitor</w:t>
            </w:r>
          </w:p>
        </w:tc>
      </w:tr>
      <w:tr w:rsidR="00FF2B3A" w14:paraId="45D38FF7" w14:textId="77777777" w:rsidTr="00AF5FA4">
        <w:tc>
          <w:tcPr>
            <w:tcW w:w="3083" w:type="dxa"/>
            <w:shd w:val="clear" w:color="auto" w:fill="auto"/>
          </w:tcPr>
          <w:p w14:paraId="1A701A9D" w14:textId="77777777" w:rsidR="00FF2B3A" w:rsidRDefault="00FF2B3A" w:rsidP="00FF2B3A">
            <w:pPr>
              <w:pStyle w:val="Normal1linespace"/>
              <w:widowControl w:val="0"/>
              <w:jc w:val="left"/>
            </w:pPr>
          </w:p>
        </w:tc>
        <w:tc>
          <w:tcPr>
            <w:tcW w:w="5989" w:type="dxa"/>
            <w:shd w:val="clear" w:color="auto" w:fill="auto"/>
          </w:tcPr>
          <w:p w14:paraId="59B9BEA4" w14:textId="77777777" w:rsidR="00FF2B3A" w:rsidRDefault="00FF2B3A" w:rsidP="00FF2B3A">
            <w:pPr>
              <w:pStyle w:val="Normal1linespace"/>
              <w:widowControl w:val="0"/>
              <w:jc w:val="left"/>
            </w:pPr>
          </w:p>
        </w:tc>
      </w:tr>
      <w:tr w:rsidR="00FF2B3A" w14:paraId="28CBF66B" w14:textId="77777777" w:rsidTr="00AF5FA4">
        <w:tc>
          <w:tcPr>
            <w:tcW w:w="3083" w:type="dxa"/>
            <w:shd w:val="clear" w:color="auto" w:fill="auto"/>
          </w:tcPr>
          <w:p w14:paraId="733E71F1" w14:textId="26118733" w:rsidR="00FF2B3A" w:rsidRDefault="00B07C4A" w:rsidP="00FF2B3A">
            <w:pPr>
              <w:pStyle w:val="Normal1linespace"/>
              <w:widowControl w:val="0"/>
              <w:jc w:val="left"/>
            </w:pPr>
            <w:r>
              <w:t>Counsel for the Respondents:</w:t>
            </w:r>
          </w:p>
        </w:tc>
        <w:tc>
          <w:tcPr>
            <w:tcW w:w="5989" w:type="dxa"/>
            <w:shd w:val="clear" w:color="auto" w:fill="auto"/>
          </w:tcPr>
          <w:p w14:paraId="3DA61DA4" w14:textId="097C693A" w:rsidR="00FF2B3A" w:rsidRDefault="00B07C4A" w:rsidP="00FF2B3A">
            <w:pPr>
              <w:pStyle w:val="Normal1linespace"/>
              <w:widowControl w:val="0"/>
              <w:jc w:val="left"/>
            </w:pPr>
            <w:r>
              <w:t>The Respondents did not appear</w:t>
            </w:r>
          </w:p>
        </w:tc>
      </w:tr>
      <w:bookmarkEnd w:id="9"/>
    </w:tbl>
    <w:p w14:paraId="560B93A1" w14:textId="77777777" w:rsidR="007470BD" w:rsidRDefault="007470BD">
      <w:pPr>
        <w:pStyle w:val="Normal1linespace"/>
      </w:pPr>
    </w:p>
    <w:p w14:paraId="152B74D0" w14:textId="77777777" w:rsidR="00E94CBF" w:rsidRDefault="00E94CBF">
      <w:pPr>
        <w:pStyle w:val="Normal1linespace"/>
      </w:pPr>
    </w:p>
    <w:p w14:paraId="3F2D0390" w14:textId="77777777" w:rsidR="00395B24" w:rsidRDefault="00395B24">
      <w:pPr>
        <w:pStyle w:val="Normal1linespace"/>
        <w:sectPr w:rsidR="00395B24" w:rsidSect="001F2473">
          <w:footerReference w:type="default" r:id="rId12"/>
          <w:endnotePr>
            <w:numFmt w:val="decimal"/>
          </w:endnotePr>
          <w:type w:val="continuous"/>
          <w:pgSz w:w="11907" w:h="16840" w:code="9"/>
          <w:pgMar w:top="1440" w:right="1440" w:bottom="1440" w:left="1440" w:header="851" w:footer="768" w:gutter="0"/>
          <w:pgNumType w:start="1"/>
          <w:cols w:space="720"/>
          <w:noEndnote/>
          <w:titlePg/>
        </w:sectPr>
      </w:pPr>
    </w:p>
    <w:p w14:paraId="3CEE8766"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7DDAF19B" w14:textId="77777777" w:rsidTr="00E81DA6">
        <w:tc>
          <w:tcPr>
            <w:tcW w:w="6912" w:type="dxa"/>
            <w:gridSpan w:val="2"/>
          </w:tcPr>
          <w:p w14:paraId="25CD36F6" w14:textId="77777777" w:rsidR="00A46CCC" w:rsidRPr="001765E0" w:rsidRDefault="00A46CCC" w:rsidP="00525A49">
            <w:pPr>
              <w:pStyle w:val="NormalHeadings"/>
            </w:pPr>
          </w:p>
        </w:tc>
        <w:tc>
          <w:tcPr>
            <w:tcW w:w="2330" w:type="dxa"/>
          </w:tcPr>
          <w:p w14:paraId="54F2B372" w14:textId="28002E13" w:rsidR="00A46CCC" w:rsidRDefault="00C5789A" w:rsidP="00F92355">
            <w:pPr>
              <w:pStyle w:val="NormalHeadings"/>
              <w:jc w:val="right"/>
            </w:pPr>
            <w:bookmarkStart w:id="11" w:name="FileNo"/>
            <w:r>
              <w:t>QUD 287 of 2023</w:t>
            </w:r>
            <w:bookmarkEnd w:id="11"/>
          </w:p>
        </w:tc>
      </w:tr>
      <w:tr w:rsidR="00A76C13" w14:paraId="18FF3DB1" w14:textId="77777777" w:rsidTr="00F461A4">
        <w:tc>
          <w:tcPr>
            <w:tcW w:w="9242" w:type="dxa"/>
            <w:gridSpan w:val="3"/>
          </w:tcPr>
          <w:p w14:paraId="5373B54D" w14:textId="12984AC2" w:rsidR="00A76C13" w:rsidRPr="00A76C13" w:rsidRDefault="00C5789A" w:rsidP="00C5789A">
            <w:pPr>
              <w:pStyle w:val="NormalHeadings"/>
              <w:jc w:val="left"/>
            </w:pPr>
            <w:bookmarkStart w:id="12" w:name="InTheMatterOf"/>
            <w:r>
              <w:t xml:space="preserve"> </w:t>
            </w:r>
            <w:bookmarkEnd w:id="12"/>
          </w:p>
        </w:tc>
      </w:tr>
      <w:tr w:rsidR="00A46CCC" w14:paraId="065376FC" w14:textId="77777777" w:rsidTr="005041F0">
        <w:trPr>
          <w:trHeight w:val="386"/>
        </w:trPr>
        <w:tc>
          <w:tcPr>
            <w:tcW w:w="2376" w:type="dxa"/>
          </w:tcPr>
          <w:p w14:paraId="12EE664D" w14:textId="77777777" w:rsidR="00A46CCC" w:rsidRDefault="00A46CCC" w:rsidP="005041F0">
            <w:pPr>
              <w:pStyle w:val="NormalHeadings"/>
              <w:jc w:val="left"/>
              <w:rPr>
                <w:caps/>
                <w:szCs w:val="24"/>
              </w:rPr>
            </w:pPr>
            <w:bookmarkStart w:id="13" w:name="Parties"/>
            <w:r>
              <w:rPr>
                <w:caps/>
                <w:szCs w:val="24"/>
              </w:rPr>
              <w:t>BETWEEN:</w:t>
            </w:r>
          </w:p>
        </w:tc>
        <w:tc>
          <w:tcPr>
            <w:tcW w:w="6866" w:type="dxa"/>
            <w:gridSpan w:val="2"/>
          </w:tcPr>
          <w:p w14:paraId="6D680F70" w14:textId="77777777" w:rsidR="00C5789A" w:rsidRDefault="00C5789A" w:rsidP="00C5789A">
            <w:pPr>
              <w:pStyle w:val="NormalHeadings"/>
              <w:jc w:val="left"/>
            </w:pPr>
            <w:bookmarkStart w:id="14" w:name="Applicant"/>
            <w:r>
              <w:t>INSPECTOR-GENERAL IN BANKRUPTCY</w:t>
            </w:r>
          </w:p>
          <w:p w14:paraId="46BA6226" w14:textId="77777777" w:rsidR="00C5789A" w:rsidRDefault="00C5789A" w:rsidP="00C5789A">
            <w:pPr>
              <w:pStyle w:val="PartyType"/>
            </w:pPr>
            <w:r>
              <w:t>First Applicant</w:t>
            </w:r>
          </w:p>
          <w:p w14:paraId="7517BB60" w14:textId="77777777" w:rsidR="00C5789A" w:rsidRDefault="00C5789A" w:rsidP="005041F0">
            <w:pPr>
              <w:pStyle w:val="NormalHeadings"/>
              <w:jc w:val="left"/>
            </w:pPr>
          </w:p>
          <w:p w14:paraId="7AD943E0" w14:textId="77777777" w:rsidR="00C5789A" w:rsidRDefault="00C5789A" w:rsidP="00C5789A">
            <w:pPr>
              <w:pStyle w:val="NormalHeadings"/>
              <w:jc w:val="left"/>
            </w:pPr>
            <w:r>
              <w:t>OFFICIAL TRUSTEE IN BANKRUPTCY</w:t>
            </w:r>
          </w:p>
          <w:p w14:paraId="3D49DFF5" w14:textId="77777777" w:rsidR="00C5789A" w:rsidRDefault="00C5789A" w:rsidP="00C5789A">
            <w:pPr>
              <w:pStyle w:val="PartyType"/>
            </w:pPr>
            <w:r>
              <w:t>Second Applicant</w:t>
            </w:r>
          </w:p>
          <w:bookmarkEnd w:id="14"/>
          <w:p w14:paraId="5ED757E3" w14:textId="7C0DECFF" w:rsidR="00A46CCC" w:rsidRPr="006555B4" w:rsidRDefault="00A46CCC" w:rsidP="005041F0">
            <w:pPr>
              <w:pStyle w:val="NormalHeadings"/>
              <w:jc w:val="left"/>
            </w:pPr>
          </w:p>
        </w:tc>
      </w:tr>
      <w:tr w:rsidR="00A46CCC" w14:paraId="699FD3D6" w14:textId="77777777" w:rsidTr="005041F0">
        <w:trPr>
          <w:trHeight w:val="386"/>
        </w:trPr>
        <w:tc>
          <w:tcPr>
            <w:tcW w:w="2376" w:type="dxa"/>
          </w:tcPr>
          <w:p w14:paraId="4B085B04" w14:textId="77777777" w:rsidR="00A46CCC" w:rsidRDefault="00A46CCC" w:rsidP="005041F0">
            <w:pPr>
              <w:pStyle w:val="NormalHeadings"/>
              <w:jc w:val="left"/>
              <w:rPr>
                <w:caps/>
                <w:szCs w:val="24"/>
              </w:rPr>
            </w:pPr>
            <w:r>
              <w:rPr>
                <w:caps/>
                <w:szCs w:val="24"/>
              </w:rPr>
              <w:t>AND:</w:t>
            </w:r>
          </w:p>
        </w:tc>
        <w:tc>
          <w:tcPr>
            <w:tcW w:w="6866" w:type="dxa"/>
            <w:gridSpan w:val="2"/>
          </w:tcPr>
          <w:p w14:paraId="6148961B" w14:textId="77777777" w:rsidR="00C5789A" w:rsidRDefault="00C5789A" w:rsidP="00C5789A">
            <w:pPr>
              <w:pStyle w:val="NormalHeadings"/>
              <w:jc w:val="left"/>
            </w:pPr>
            <w:bookmarkStart w:id="15" w:name="Respondent"/>
            <w:r>
              <w:t>SAM POS PTY LTD ACN 106 138 103 (TRADING AS DEBT CUTTER), A DEREGISTERED DEBT AGREEMENT ADMINISTRATOR</w:t>
            </w:r>
          </w:p>
          <w:p w14:paraId="55C06071" w14:textId="77777777" w:rsidR="00C5789A" w:rsidRDefault="00C5789A" w:rsidP="00C5789A">
            <w:pPr>
              <w:pStyle w:val="PartyType"/>
            </w:pPr>
            <w:r>
              <w:t>First Respondent</w:t>
            </w:r>
          </w:p>
          <w:p w14:paraId="5B068B39" w14:textId="77777777" w:rsidR="00C5789A" w:rsidRDefault="00C5789A" w:rsidP="005041F0">
            <w:pPr>
              <w:pStyle w:val="NormalHeadings"/>
              <w:jc w:val="left"/>
            </w:pPr>
          </w:p>
          <w:p w14:paraId="23CE5D83" w14:textId="77777777" w:rsidR="00C5789A" w:rsidRDefault="00C5789A" w:rsidP="00C5789A">
            <w:pPr>
              <w:pStyle w:val="NormalHeadings"/>
              <w:jc w:val="left"/>
            </w:pPr>
            <w:r>
              <w:t>SIMONE MAZANETZ HILDEBRAND</w:t>
            </w:r>
          </w:p>
          <w:p w14:paraId="1F7228F3" w14:textId="77777777" w:rsidR="00C5789A" w:rsidRDefault="00C5789A" w:rsidP="00C5789A">
            <w:pPr>
              <w:pStyle w:val="PartyType"/>
            </w:pPr>
            <w:r>
              <w:t>Second Respondent</w:t>
            </w:r>
          </w:p>
          <w:p w14:paraId="1A2D441C" w14:textId="77777777" w:rsidR="00C5789A" w:rsidRDefault="00C5789A" w:rsidP="005041F0">
            <w:pPr>
              <w:pStyle w:val="NormalHeadings"/>
              <w:jc w:val="left"/>
            </w:pPr>
          </w:p>
          <w:p w14:paraId="2A1EA349" w14:textId="77777777" w:rsidR="00C5789A" w:rsidRDefault="00C5789A" w:rsidP="00C5789A">
            <w:pPr>
              <w:pStyle w:val="NormalHeadings"/>
              <w:jc w:val="left"/>
            </w:pPr>
            <w:r>
              <w:t>GEEKSEAT AUSTRALIA PTY LTD</w:t>
            </w:r>
          </w:p>
          <w:p w14:paraId="445463CE" w14:textId="77777777" w:rsidR="00C5789A" w:rsidRDefault="00C5789A" w:rsidP="00C5789A">
            <w:pPr>
              <w:pStyle w:val="PartyType"/>
            </w:pPr>
            <w:r>
              <w:t>Third Respondent</w:t>
            </w:r>
          </w:p>
          <w:bookmarkEnd w:id="15"/>
          <w:p w14:paraId="1A988E82" w14:textId="746AE808" w:rsidR="00A46CCC" w:rsidRPr="006555B4" w:rsidRDefault="00A46CCC" w:rsidP="005041F0">
            <w:pPr>
              <w:pStyle w:val="NormalHeadings"/>
              <w:jc w:val="left"/>
            </w:pPr>
          </w:p>
        </w:tc>
      </w:tr>
    </w:tbl>
    <w:p w14:paraId="338EA4F1" w14:textId="77777777" w:rsidR="00395B24" w:rsidRDefault="00395B24">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14:paraId="2F524231" w14:textId="77777777">
        <w:tc>
          <w:tcPr>
            <w:tcW w:w="2376" w:type="dxa"/>
          </w:tcPr>
          <w:p w14:paraId="025A701F" w14:textId="77777777" w:rsidR="00395B24" w:rsidRDefault="00974709">
            <w:pPr>
              <w:pStyle w:val="NormalHeadings"/>
              <w:spacing w:after="120"/>
              <w:jc w:val="left"/>
              <w:rPr>
                <w:caps/>
                <w:szCs w:val="24"/>
              </w:rPr>
            </w:pPr>
            <w:bookmarkStart w:id="17" w:name="JudgeText"/>
            <w:r>
              <w:rPr>
                <w:caps/>
                <w:szCs w:val="24"/>
              </w:rPr>
              <w:t>order made by</w:t>
            </w:r>
            <w:bookmarkEnd w:id="17"/>
            <w:r w:rsidR="002C7385">
              <w:rPr>
                <w:caps/>
                <w:szCs w:val="24"/>
              </w:rPr>
              <w:t>:</w:t>
            </w:r>
          </w:p>
        </w:tc>
        <w:tc>
          <w:tcPr>
            <w:tcW w:w="6866" w:type="dxa"/>
          </w:tcPr>
          <w:p w14:paraId="628BFC13" w14:textId="1EF8E2FE" w:rsidR="00395B24" w:rsidRDefault="00C5789A">
            <w:pPr>
              <w:pStyle w:val="NormalHeadings"/>
              <w:jc w:val="left"/>
              <w:rPr>
                <w:caps/>
                <w:szCs w:val="24"/>
              </w:rPr>
            </w:pPr>
            <w:bookmarkStart w:id="18" w:name="Judge"/>
            <w:r>
              <w:rPr>
                <w:caps/>
                <w:szCs w:val="24"/>
              </w:rPr>
              <w:t>RANGIAH J</w:t>
            </w:r>
            <w:bookmarkEnd w:id="18"/>
          </w:p>
        </w:tc>
      </w:tr>
      <w:tr w:rsidR="00395B24" w14:paraId="788E4B12" w14:textId="77777777">
        <w:tc>
          <w:tcPr>
            <w:tcW w:w="2376" w:type="dxa"/>
          </w:tcPr>
          <w:p w14:paraId="01C221C1" w14:textId="77777777" w:rsidR="00395B24" w:rsidRDefault="002C7385">
            <w:pPr>
              <w:pStyle w:val="NormalHeadings"/>
              <w:spacing w:after="120"/>
              <w:jc w:val="left"/>
              <w:rPr>
                <w:caps/>
                <w:szCs w:val="24"/>
              </w:rPr>
            </w:pPr>
            <w:r>
              <w:rPr>
                <w:caps/>
                <w:szCs w:val="24"/>
              </w:rPr>
              <w:t>DATE OF ORDER:</w:t>
            </w:r>
          </w:p>
        </w:tc>
        <w:tc>
          <w:tcPr>
            <w:tcW w:w="6866" w:type="dxa"/>
          </w:tcPr>
          <w:p w14:paraId="0F959553" w14:textId="34E7FB16" w:rsidR="00395B24" w:rsidRDefault="00C23CB6">
            <w:pPr>
              <w:pStyle w:val="NormalHeadings"/>
              <w:jc w:val="left"/>
              <w:rPr>
                <w:caps/>
                <w:szCs w:val="24"/>
              </w:rPr>
            </w:pPr>
            <w:bookmarkStart w:id="19" w:name="Judgment_Dated"/>
            <w:r>
              <w:rPr>
                <w:caps/>
                <w:szCs w:val="24"/>
              </w:rPr>
              <w:t>6</w:t>
            </w:r>
            <w:r w:rsidR="00C5789A">
              <w:rPr>
                <w:caps/>
                <w:szCs w:val="24"/>
              </w:rPr>
              <w:t xml:space="preserve"> DECEMBER 2023</w:t>
            </w:r>
            <w:bookmarkEnd w:id="19"/>
          </w:p>
        </w:tc>
      </w:tr>
    </w:tbl>
    <w:p w14:paraId="05E2F20C" w14:textId="77777777" w:rsidR="00395B24" w:rsidRDefault="00395B24">
      <w:pPr>
        <w:pStyle w:val="NormalHeadings"/>
        <w:rPr>
          <w:b w:val="0"/>
        </w:rPr>
      </w:pPr>
    </w:p>
    <w:p w14:paraId="6E6C5740" w14:textId="77777777" w:rsidR="008D1617" w:rsidRDefault="008D1617">
      <w:pPr>
        <w:pStyle w:val="NormalHeadings"/>
        <w:rPr>
          <w:b w:val="0"/>
        </w:rPr>
      </w:pPr>
    </w:p>
    <w:p w14:paraId="4D5C287D" w14:textId="5C67B5B9" w:rsidR="00395B24" w:rsidRDefault="002C7385">
      <w:pPr>
        <w:pStyle w:val="NormalHeadings"/>
      </w:pPr>
      <w:r>
        <w:t>THE COURT ORDERS THAT:</w:t>
      </w:r>
    </w:p>
    <w:p w14:paraId="638A0F29" w14:textId="77777777" w:rsidR="007F60DF" w:rsidRDefault="007F60DF" w:rsidP="00243E5E">
      <w:pPr>
        <w:pStyle w:val="NormalHeadings"/>
      </w:pPr>
    </w:p>
    <w:p w14:paraId="466058C0" w14:textId="4C3594D5" w:rsidR="00C23CB6" w:rsidRDefault="00FD0517" w:rsidP="00FD0517">
      <w:pPr>
        <w:pStyle w:val="Order1"/>
        <w:numPr>
          <w:ilvl w:val="0"/>
          <w:numId w:val="0"/>
        </w:numPr>
        <w:tabs>
          <w:tab w:val="left" w:pos="720"/>
        </w:tabs>
        <w:ind w:left="720" w:hanging="720"/>
      </w:pPr>
      <w:r>
        <w:t>1.</w:t>
      </w:r>
      <w:r>
        <w:tab/>
      </w:r>
      <w:r w:rsidR="00C23CB6">
        <w:t xml:space="preserve">The first respondent pay to the second applicant the sum of $1,130,877.63 together with interest pursuant to s 51A of the </w:t>
      </w:r>
      <w:r w:rsidR="00C23CB6" w:rsidRPr="001D2D9B">
        <w:rPr>
          <w:i/>
          <w:iCs/>
        </w:rPr>
        <w:t>Federal Court of Australia Act 1976</w:t>
      </w:r>
      <w:r w:rsidR="00C23CB6">
        <w:t xml:space="preserve"> (Cth) in the sum of $40,311.91.</w:t>
      </w:r>
    </w:p>
    <w:p w14:paraId="409B8B1A" w14:textId="31816612" w:rsidR="00C23CB6" w:rsidRDefault="00FD0517" w:rsidP="00FD0517">
      <w:pPr>
        <w:pStyle w:val="Order1"/>
        <w:numPr>
          <w:ilvl w:val="0"/>
          <w:numId w:val="0"/>
        </w:numPr>
        <w:tabs>
          <w:tab w:val="left" w:pos="720"/>
        </w:tabs>
        <w:ind w:left="720" w:hanging="720"/>
      </w:pPr>
      <w:r>
        <w:t>2.</w:t>
      </w:r>
      <w:r>
        <w:tab/>
      </w:r>
      <w:r w:rsidR="00C23CB6">
        <w:t>The first respondent pay the applicants’ costs of the proceeding against it.</w:t>
      </w:r>
    </w:p>
    <w:p w14:paraId="68A57607" w14:textId="4A301423" w:rsidR="00C23CB6" w:rsidRDefault="00FD0517" w:rsidP="00FD0517">
      <w:pPr>
        <w:pStyle w:val="Order1"/>
        <w:numPr>
          <w:ilvl w:val="0"/>
          <w:numId w:val="0"/>
        </w:numPr>
        <w:tabs>
          <w:tab w:val="left" w:pos="720"/>
        </w:tabs>
        <w:ind w:left="720" w:hanging="720"/>
      </w:pPr>
      <w:r>
        <w:t>3.</w:t>
      </w:r>
      <w:r>
        <w:tab/>
      </w:r>
      <w:r w:rsidR="00C23CB6">
        <w:t>It is declared that the second respondent was knowingly concerned in a breach of trust by the first respondent paying the sum of $1,130,877.63 out of the first respondent’s trust account other than for the purposes of discharging its duties as a debt agreement administrator.</w:t>
      </w:r>
    </w:p>
    <w:p w14:paraId="46055B3E" w14:textId="5180830B" w:rsidR="00C23CB6" w:rsidRDefault="00FD0517" w:rsidP="00FD0517">
      <w:pPr>
        <w:pStyle w:val="Order1"/>
        <w:numPr>
          <w:ilvl w:val="0"/>
          <w:numId w:val="0"/>
        </w:numPr>
        <w:tabs>
          <w:tab w:val="left" w:pos="720"/>
        </w:tabs>
        <w:ind w:left="720" w:hanging="720"/>
      </w:pPr>
      <w:r>
        <w:t>4.</w:t>
      </w:r>
      <w:r>
        <w:tab/>
      </w:r>
      <w:r w:rsidR="00C23CB6">
        <w:t xml:space="preserve">The second respondent pay to the second applicant the sum of $1,130,877.63 together with interest pursuant to s 51A of the </w:t>
      </w:r>
      <w:r w:rsidR="00C23CB6" w:rsidRPr="00C15319">
        <w:rPr>
          <w:i/>
          <w:iCs/>
        </w:rPr>
        <w:t>Federal Court of Australia Act 1976</w:t>
      </w:r>
      <w:r w:rsidR="00C23CB6">
        <w:t xml:space="preserve"> (Cth) in the sum of $40,311.91.</w:t>
      </w:r>
    </w:p>
    <w:p w14:paraId="61393BD7" w14:textId="6C4295FA" w:rsidR="00C23CB6" w:rsidRDefault="00FD0517" w:rsidP="00FD0517">
      <w:pPr>
        <w:pStyle w:val="Order1"/>
        <w:numPr>
          <w:ilvl w:val="0"/>
          <w:numId w:val="0"/>
        </w:numPr>
        <w:tabs>
          <w:tab w:val="left" w:pos="720"/>
        </w:tabs>
        <w:ind w:left="720" w:hanging="720"/>
      </w:pPr>
      <w:r>
        <w:t>5.</w:t>
      </w:r>
      <w:r>
        <w:tab/>
      </w:r>
      <w:r w:rsidR="00C23CB6">
        <w:t>The second respondent pay the applicants’ costs of the proceeding against her.</w:t>
      </w:r>
    </w:p>
    <w:p w14:paraId="3D553295" w14:textId="267832D3" w:rsidR="00C23CB6" w:rsidRDefault="00FD0517" w:rsidP="00FD0517">
      <w:pPr>
        <w:pStyle w:val="Order1"/>
        <w:numPr>
          <w:ilvl w:val="0"/>
          <w:numId w:val="0"/>
        </w:numPr>
        <w:tabs>
          <w:tab w:val="left" w:pos="720"/>
        </w:tabs>
        <w:ind w:left="720" w:hanging="720"/>
      </w:pPr>
      <w:r>
        <w:lastRenderedPageBreak/>
        <w:t>6.</w:t>
      </w:r>
      <w:r>
        <w:tab/>
      </w:r>
      <w:r w:rsidR="00C23CB6">
        <w:t>A copy of these sealed orders be served on the second respondent in accordance with paragraph 2 of the Orders of 12 September 2023 as soon as practicable.</w:t>
      </w:r>
    </w:p>
    <w:p w14:paraId="0BE800AF" w14:textId="0B891F08" w:rsidR="001A6C52" w:rsidRDefault="00FD0517" w:rsidP="00FD0517">
      <w:pPr>
        <w:pStyle w:val="Order1"/>
        <w:numPr>
          <w:ilvl w:val="0"/>
          <w:numId w:val="0"/>
        </w:numPr>
        <w:tabs>
          <w:tab w:val="left" w:pos="720"/>
        </w:tabs>
        <w:ind w:left="720" w:hanging="720"/>
      </w:pPr>
      <w:r>
        <w:t>7.</w:t>
      </w:r>
      <w:r>
        <w:tab/>
      </w:r>
      <w:r w:rsidR="00C23CB6">
        <w:t>The interlocutory application filed 9 October 2023 against the third respondent is adjourned to 9.30 am on 14 March 2024.</w:t>
      </w:r>
    </w:p>
    <w:p w14:paraId="5E6EE7BB" w14:textId="77777777" w:rsidR="00A431E6" w:rsidRDefault="00A431E6" w:rsidP="001A6C52">
      <w:pPr>
        <w:pStyle w:val="BodyText"/>
      </w:pPr>
    </w:p>
    <w:p w14:paraId="5FBCC693" w14:textId="7D871C66" w:rsidR="0050309C" w:rsidRDefault="00C5789A" w:rsidP="004D53E5">
      <w:pPr>
        <w:pStyle w:val="SingleSpace"/>
      </w:pPr>
      <w:bookmarkStart w:id="20" w:name="OrdersStatement"/>
      <w:r>
        <w:t>Note:</w:t>
      </w:r>
      <w:r>
        <w:tab/>
        <w:t xml:space="preserve">Entry of orders is dealt with in Rule 39.32 of the </w:t>
      </w:r>
      <w:r>
        <w:rPr>
          <w:i/>
        </w:rPr>
        <w:t>Federal Court Rules 2011</w:t>
      </w:r>
      <w:r>
        <w:t>.</w:t>
      </w:r>
      <w:bookmarkEnd w:id="20"/>
    </w:p>
    <w:p w14:paraId="681AE6D7" w14:textId="77777777" w:rsidR="00E23577" w:rsidRDefault="00E23577" w:rsidP="002B0E91">
      <w:pPr>
        <w:pStyle w:val="BodyText"/>
      </w:pPr>
    </w:p>
    <w:p w14:paraId="6B16C675" w14:textId="77777777" w:rsidR="00395B24" w:rsidRDefault="00395B24">
      <w:pPr>
        <w:pStyle w:val="NormalHeadings"/>
        <w:spacing w:before="240" w:after="120"/>
        <w:rPr>
          <w:b w:val="0"/>
        </w:rPr>
        <w:sectPr w:rsidR="00395B24" w:rsidSect="0092590B">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fmt="lowerRoman" w:start="1"/>
          <w:cols w:space="720"/>
          <w:noEndnote/>
          <w:titlePg/>
        </w:sectPr>
      </w:pPr>
    </w:p>
    <w:p w14:paraId="63C8561C" w14:textId="77777777" w:rsidR="00484F6D"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tbl>
      <w:tblPr>
        <w:tblW w:w="9411" w:type="dxa"/>
        <w:tblLook w:val="01E0" w:firstRow="1" w:lastRow="1" w:firstColumn="1" w:lastColumn="1" w:noHBand="0" w:noVBand="0"/>
      </w:tblPr>
      <w:tblGrid>
        <w:gridCol w:w="8411"/>
        <w:gridCol w:w="1000"/>
      </w:tblGrid>
      <w:tr w:rsidR="00E9038C" w:rsidRPr="00D326DB" w14:paraId="5422D57B" w14:textId="77777777" w:rsidTr="00E9038C">
        <w:tc>
          <w:tcPr>
            <w:tcW w:w="8411" w:type="dxa"/>
            <w:shd w:val="clear" w:color="auto" w:fill="auto"/>
          </w:tcPr>
          <w:bookmarkStart w:id="22" w:name="PTOC"/>
          <w:p w14:paraId="0DBA006B" w14:textId="66BD541F" w:rsidR="00E9038C" w:rsidRPr="00E9038C" w:rsidRDefault="00E9038C" w:rsidP="00E9038C">
            <w:pPr>
              <w:pStyle w:val="FTOC2"/>
              <w:tabs>
                <w:tab w:val="clear" w:pos="9072"/>
              </w:tabs>
              <w:rPr>
                <w:lang w:eastAsia="en-AU"/>
              </w:rPr>
            </w:pPr>
            <w:r>
              <w:rPr>
                <w:lang w:eastAsia="en-AU"/>
              </w:rPr>
              <w:fldChar w:fldCharType="begin"/>
            </w:r>
            <w:r>
              <w:rPr>
                <w:lang w:eastAsia="en-AU"/>
              </w:rPr>
              <w:instrText xml:space="preserve"> REF _Ref153791731 \h </w:instrText>
            </w:r>
            <w:r>
              <w:rPr>
                <w:lang w:eastAsia="en-AU"/>
              </w:rPr>
            </w:r>
            <w:r>
              <w:rPr>
                <w:lang w:eastAsia="en-AU"/>
              </w:rPr>
              <w:fldChar w:fldCharType="separate"/>
            </w:r>
            <w:r w:rsidR="007B375F">
              <w:t>Background</w:t>
            </w:r>
            <w:r>
              <w:rPr>
                <w:lang w:eastAsia="en-AU"/>
              </w:rPr>
              <w:fldChar w:fldCharType="end"/>
            </w:r>
          </w:p>
        </w:tc>
        <w:tc>
          <w:tcPr>
            <w:tcW w:w="1000" w:type="dxa"/>
            <w:shd w:val="clear" w:color="auto" w:fill="auto"/>
            <w:vAlign w:val="bottom"/>
          </w:tcPr>
          <w:p w14:paraId="33AECE08" w14:textId="36BB68E5" w:rsidR="00E9038C" w:rsidRDefault="00E9038C" w:rsidP="00640103">
            <w:pPr>
              <w:spacing w:before="120" w:after="60" w:line="240" w:lineRule="auto"/>
              <w:jc w:val="right"/>
              <w:rPr>
                <w:szCs w:val="24"/>
              </w:rPr>
            </w:pPr>
            <w:r>
              <w:rPr>
                <w:szCs w:val="24"/>
              </w:rPr>
              <w:t>[6]</w:t>
            </w:r>
          </w:p>
        </w:tc>
      </w:tr>
      <w:tr w:rsidR="00E9038C" w:rsidRPr="00D326DB" w14:paraId="0497B2EB" w14:textId="77777777" w:rsidTr="00E9038C">
        <w:tc>
          <w:tcPr>
            <w:tcW w:w="8411" w:type="dxa"/>
            <w:shd w:val="clear" w:color="auto" w:fill="auto"/>
          </w:tcPr>
          <w:p w14:paraId="66EECE52" w14:textId="2163F2B5" w:rsidR="00E9038C" w:rsidRPr="00E9038C" w:rsidRDefault="00E9038C" w:rsidP="00E9038C">
            <w:pPr>
              <w:pStyle w:val="FTOC2"/>
              <w:tabs>
                <w:tab w:val="clear" w:pos="9072"/>
              </w:tabs>
              <w:rPr>
                <w:lang w:eastAsia="en-AU"/>
              </w:rPr>
            </w:pPr>
            <w:r>
              <w:rPr>
                <w:lang w:eastAsia="en-AU"/>
              </w:rPr>
              <w:fldChar w:fldCharType="begin"/>
            </w:r>
            <w:r>
              <w:rPr>
                <w:lang w:eastAsia="en-AU"/>
              </w:rPr>
              <w:instrText xml:space="preserve"> REF _Ref153791732 \h </w:instrText>
            </w:r>
            <w:r>
              <w:rPr>
                <w:lang w:eastAsia="en-AU"/>
              </w:rPr>
            </w:r>
            <w:r>
              <w:rPr>
                <w:lang w:eastAsia="en-AU"/>
              </w:rPr>
              <w:fldChar w:fldCharType="separate"/>
            </w:r>
            <w:r w:rsidR="007B375F">
              <w:t>The principles</w:t>
            </w:r>
            <w:r>
              <w:rPr>
                <w:lang w:eastAsia="en-AU"/>
              </w:rPr>
              <w:fldChar w:fldCharType="end"/>
            </w:r>
          </w:p>
        </w:tc>
        <w:tc>
          <w:tcPr>
            <w:tcW w:w="1000" w:type="dxa"/>
            <w:shd w:val="clear" w:color="auto" w:fill="auto"/>
            <w:vAlign w:val="bottom"/>
          </w:tcPr>
          <w:p w14:paraId="726E17E5" w14:textId="3C0985DB" w:rsidR="00E9038C" w:rsidRDefault="00E9038C" w:rsidP="00640103">
            <w:pPr>
              <w:spacing w:before="120" w:after="60" w:line="240" w:lineRule="auto"/>
              <w:jc w:val="right"/>
              <w:rPr>
                <w:szCs w:val="24"/>
              </w:rPr>
            </w:pPr>
            <w:r>
              <w:rPr>
                <w:szCs w:val="24"/>
              </w:rPr>
              <w:t>[20]</w:t>
            </w:r>
          </w:p>
        </w:tc>
      </w:tr>
      <w:tr w:rsidR="00E9038C" w:rsidRPr="00D326DB" w14:paraId="7982D169" w14:textId="77777777" w:rsidTr="00E9038C">
        <w:tc>
          <w:tcPr>
            <w:tcW w:w="8411" w:type="dxa"/>
            <w:shd w:val="clear" w:color="auto" w:fill="auto"/>
          </w:tcPr>
          <w:p w14:paraId="29D81AC2" w14:textId="69FE4364" w:rsidR="00E9038C" w:rsidRPr="00E9038C" w:rsidRDefault="00E9038C" w:rsidP="00E9038C">
            <w:pPr>
              <w:pStyle w:val="FTOC2"/>
              <w:tabs>
                <w:tab w:val="clear" w:pos="9072"/>
              </w:tabs>
              <w:rPr>
                <w:lang w:eastAsia="en-AU"/>
              </w:rPr>
            </w:pPr>
            <w:r>
              <w:rPr>
                <w:lang w:eastAsia="en-AU"/>
              </w:rPr>
              <w:fldChar w:fldCharType="begin"/>
            </w:r>
            <w:r>
              <w:rPr>
                <w:lang w:eastAsia="en-AU"/>
              </w:rPr>
              <w:instrText xml:space="preserve"> REF _Ref153791733 \h </w:instrText>
            </w:r>
            <w:r>
              <w:rPr>
                <w:lang w:eastAsia="en-AU"/>
              </w:rPr>
            </w:r>
            <w:r>
              <w:rPr>
                <w:lang w:eastAsia="en-AU"/>
              </w:rPr>
              <w:fldChar w:fldCharType="separate"/>
            </w:r>
            <w:r w:rsidR="007B375F">
              <w:t>Consideration</w:t>
            </w:r>
            <w:r>
              <w:rPr>
                <w:lang w:eastAsia="en-AU"/>
              </w:rPr>
              <w:fldChar w:fldCharType="end"/>
            </w:r>
          </w:p>
        </w:tc>
        <w:tc>
          <w:tcPr>
            <w:tcW w:w="1000" w:type="dxa"/>
            <w:shd w:val="clear" w:color="auto" w:fill="auto"/>
            <w:vAlign w:val="bottom"/>
          </w:tcPr>
          <w:p w14:paraId="62873ED8" w14:textId="0918CE27" w:rsidR="00E9038C" w:rsidRDefault="00E9038C" w:rsidP="00640103">
            <w:pPr>
              <w:spacing w:before="120" w:after="60" w:line="240" w:lineRule="auto"/>
              <w:jc w:val="right"/>
              <w:rPr>
                <w:szCs w:val="24"/>
              </w:rPr>
            </w:pPr>
            <w:r>
              <w:rPr>
                <w:szCs w:val="24"/>
              </w:rPr>
              <w:t>[24]</w:t>
            </w:r>
          </w:p>
        </w:tc>
      </w:tr>
      <w:tr w:rsidR="00E9038C" w:rsidRPr="00D326DB" w14:paraId="611E17A6" w14:textId="77777777" w:rsidTr="00E9038C">
        <w:tc>
          <w:tcPr>
            <w:tcW w:w="8411" w:type="dxa"/>
            <w:shd w:val="clear" w:color="auto" w:fill="auto"/>
          </w:tcPr>
          <w:p w14:paraId="1FE8BDFC" w14:textId="66D3A489" w:rsidR="00E9038C" w:rsidRPr="00E9038C" w:rsidRDefault="00E9038C" w:rsidP="00E9038C">
            <w:pPr>
              <w:pStyle w:val="FTOC3"/>
              <w:tabs>
                <w:tab w:val="clear" w:pos="9072"/>
              </w:tabs>
              <w:rPr>
                <w:i w:val="0"/>
                <w:lang w:eastAsia="en-AU"/>
              </w:rPr>
            </w:pPr>
            <w:r>
              <w:rPr>
                <w:lang w:eastAsia="en-AU"/>
              </w:rPr>
              <w:fldChar w:fldCharType="begin"/>
            </w:r>
            <w:r>
              <w:rPr>
                <w:lang w:eastAsia="en-AU"/>
              </w:rPr>
              <w:instrText xml:space="preserve"> REF _Ref153791734 \h </w:instrText>
            </w:r>
            <w:r>
              <w:rPr>
                <w:lang w:eastAsia="en-AU"/>
              </w:rPr>
            </w:r>
            <w:r>
              <w:rPr>
                <w:lang w:eastAsia="en-AU"/>
              </w:rPr>
              <w:fldChar w:fldCharType="separate"/>
            </w:r>
            <w:r w:rsidR="007B375F">
              <w:t>Sam Pos</w:t>
            </w:r>
            <w:r>
              <w:rPr>
                <w:lang w:eastAsia="en-AU"/>
              </w:rPr>
              <w:fldChar w:fldCharType="end"/>
            </w:r>
          </w:p>
        </w:tc>
        <w:tc>
          <w:tcPr>
            <w:tcW w:w="1000" w:type="dxa"/>
            <w:shd w:val="clear" w:color="auto" w:fill="auto"/>
            <w:vAlign w:val="bottom"/>
          </w:tcPr>
          <w:p w14:paraId="3ECD32AE" w14:textId="7A2499EB" w:rsidR="00E9038C" w:rsidRDefault="00E9038C" w:rsidP="00640103">
            <w:pPr>
              <w:spacing w:before="120" w:after="60" w:line="240" w:lineRule="auto"/>
              <w:jc w:val="right"/>
              <w:rPr>
                <w:szCs w:val="24"/>
              </w:rPr>
            </w:pPr>
            <w:r>
              <w:rPr>
                <w:szCs w:val="24"/>
              </w:rPr>
              <w:t>[27]</w:t>
            </w:r>
          </w:p>
        </w:tc>
      </w:tr>
      <w:tr w:rsidR="00E9038C" w:rsidRPr="00D326DB" w14:paraId="3EEDF5D7" w14:textId="77777777" w:rsidTr="00E9038C">
        <w:tc>
          <w:tcPr>
            <w:tcW w:w="8411" w:type="dxa"/>
            <w:shd w:val="clear" w:color="auto" w:fill="auto"/>
          </w:tcPr>
          <w:p w14:paraId="5BEAA8CF" w14:textId="22F7F3DF" w:rsidR="00E9038C" w:rsidRPr="00E9038C" w:rsidRDefault="00E9038C" w:rsidP="00E9038C">
            <w:pPr>
              <w:pStyle w:val="FTOC3"/>
              <w:tabs>
                <w:tab w:val="clear" w:pos="9072"/>
              </w:tabs>
              <w:rPr>
                <w:i w:val="0"/>
                <w:lang w:eastAsia="en-AU"/>
              </w:rPr>
            </w:pPr>
            <w:r>
              <w:rPr>
                <w:lang w:eastAsia="en-AU"/>
              </w:rPr>
              <w:fldChar w:fldCharType="begin"/>
            </w:r>
            <w:r>
              <w:rPr>
                <w:lang w:eastAsia="en-AU"/>
              </w:rPr>
              <w:instrText xml:space="preserve"> REF _Ref153792823 \h </w:instrText>
            </w:r>
            <w:r>
              <w:rPr>
                <w:lang w:eastAsia="en-AU"/>
              </w:rPr>
            </w:r>
            <w:r>
              <w:rPr>
                <w:lang w:eastAsia="en-AU"/>
              </w:rPr>
              <w:fldChar w:fldCharType="separate"/>
            </w:r>
            <w:r w:rsidR="007B375F">
              <w:t>Mrs Hildebrand</w:t>
            </w:r>
            <w:r>
              <w:rPr>
                <w:lang w:eastAsia="en-AU"/>
              </w:rPr>
              <w:fldChar w:fldCharType="end"/>
            </w:r>
          </w:p>
        </w:tc>
        <w:tc>
          <w:tcPr>
            <w:tcW w:w="1000" w:type="dxa"/>
            <w:shd w:val="clear" w:color="auto" w:fill="auto"/>
            <w:vAlign w:val="bottom"/>
          </w:tcPr>
          <w:p w14:paraId="545AEAC9" w14:textId="5F784DB0" w:rsidR="00E9038C" w:rsidRDefault="00E9038C" w:rsidP="00640103">
            <w:pPr>
              <w:spacing w:before="120" w:after="60" w:line="240" w:lineRule="auto"/>
              <w:jc w:val="right"/>
              <w:rPr>
                <w:szCs w:val="24"/>
              </w:rPr>
            </w:pPr>
            <w:r>
              <w:rPr>
                <w:szCs w:val="24"/>
              </w:rPr>
              <w:t>[33]</w:t>
            </w:r>
          </w:p>
        </w:tc>
      </w:tr>
      <w:tr w:rsidR="00E9038C" w:rsidRPr="00D326DB" w14:paraId="01582DA7" w14:textId="77777777" w:rsidTr="00E9038C">
        <w:tc>
          <w:tcPr>
            <w:tcW w:w="8411" w:type="dxa"/>
            <w:shd w:val="clear" w:color="auto" w:fill="auto"/>
          </w:tcPr>
          <w:p w14:paraId="5496D99B" w14:textId="0176155E" w:rsidR="00E9038C" w:rsidRPr="00E9038C" w:rsidRDefault="00E9038C" w:rsidP="00E9038C">
            <w:pPr>
              <w:pStyle w:val="FTOC2"/>
              <w:tabs>
                <w:tab w:val="clear" w:pos="9072"/>
              </w:tabs>
              <w:rPr>
                <w:lang w:eastAsia="en-AU"/>
              </w:rPr>
            </w:pPr>
            <w:r>
              <w:rPr>
                <w:lang w:eastAsia="en-AU"/>
              </w:rPr>
              <w:fldChar w:fldCharType="begin"/>
            </w:r>
            <w:r>
              <w:rPr>
                <w:lang w:eastAsia="en-AU"/>
              </w:rPr>
              <w:instrText xml:space="preserve"> REF _Ref153791736 \h </w:instrText>
            </w:r>
            <w:r>
              <w:rPr>
                <w:lang w:eastAsia="en-AU"/>
              </w:rPr>
            </w:r>
            <w:r>
              <w:rPr>
                <w:lang w:eastAsia="en-AU"/>
              </w:rPr>
              <w:fldChar w:fldCharType="separate"/>
            </w:r>
            <w:r w:rsidR="007B375F">
              <w:t>Conclusion</w:t>
            </w:r>
            <w:r>
              <w:rPr>
                <w:lang w:eastAsia="en-AU"/>
              </w:rPr>
              <w:fldChar w:fldCharType="end"/>
            </w:r>
          </w:p>
        </w:tc>
        <w:tc>
          <w:tcPr>
            <w:tcW w:w="1000" w:type="dxa"/>
            <w:shd w:val="clear" w:color="auto" w:fill="auto"/>
            <w:vAlign w:val="bottom"/>
          </w:tcPr>
          <w:p w14:paraId="3A26E627" w14:textId="533556B7" w:rsidR="00E9038C" w:rsidRDefault="00E9038C" w:rsidP="00640103">
            <w:pPr>
              <w:spacing w:before="120" w:after="60" w:line="240" w:lineRule="auto"/>
              <w:jc w:val="right"/>
              <w:rPr>
                <w:szCs w:val="24"/>
              </w:rPr>
            </w:pPr>
            <w:r>
              <w:rPr>
                <w:szCs w:val="24"/>
              </w:rPr>
              <w:t>[38]</w:t>
            </w:r>
          </w:p>
        </w:tc>
      </w:tr>
      <w:bookmarkEnd w:id="22"/>
    </w:tbl>
    <w:p w14:paraId="4E6E05B7" w14:textId="77777777" w:rsidR="00FF2B3A" w:rsidRPr="00045BB7" w:rsidRDefault="00FF2B3A" w:rsidP="00FF2B3A">
      <w:pPr>
        <w:pStyle w:val="BodyText"/>
      </w:pPr>
    </w:p>
    <w:p w14:paraId="179C67AF" w14:textId="0F33B4B6" w:rsidR="00694BEB" w:rsidRDefault="00FF7682" w:rsidP="005E0510">
      <w:pPr>
        <w:pStyle w:val="NormalHeadings"/>
        <w:spacing w:line="360" w:lineRule="auto"/>
        <w:jc w:val="left"/>
        <w:rPr>
          <w:sz w:val="26"/>
          <w:szCs w:val="26"/>
        </w:rPr>
      </w:pPr>
      <w:r>
        <w:rPr>
          <w:sz w:val="26"/>
          <w:szCs w:val="26"/>
        </w:rPr>
        <w:t>RANGIAH J</w:t>
      </w:r>
      <w:r w:rsidR="000B0DAE">
        <w:rPr>
          <w:sz w:val="26"/>
          <w:szCs w:val="26"/>
        </w:rPr>
        <w:t>:</w:t>
      </w:r>
    </w:p>
    <w:p w14:paraId="70231B87" w14:textId="47514F37" w:rsidR="00B3005F" w:rsidRDefault="00FD0517" w:rsidP="00FD0517">
      <w:pPr>
        <w:pStyle w:val="ParaNumbering"/>
        <w:numPr>
          <w:ilvl w:val="0"/>
          <w:numId w:val="0"/>
        </w:numPr>
        <w:ind w:hanging="720"/>
      </w:pPr>
      <w:r>
        <w:rPr>
          <w:sz w:val="20"/>
        </w:rPr>
        <w:t>1</w:t>
      </w:r>
      <w:r>
        <w:rPr>
          <w:sz w:val="20"/>
        </w:rPr>
        <w:tab/>
      </w:r>
      <w:r w:rsidR="00D7723C">
        <w:t>T</w:t>
      </w:r>
      <w:r w:rsidR="00D7723C" w:rsidRPr="00D7723C">
        <w:t xml:space="preserve">he </w:t>
      </w:r>
      <w:r w:rsidR="007A46B1">
        <w:t>f</w:t>
      </w:r>
      <w:r w:rsidR="00D7723C" w:rsidRPr="00D7723C">
        <w:t xml:space="preserve">irst </w:t>
      </w:r>
      <w:r w:rsidR="007A46B1">
        <w:t>r</w:t>
      </w:r>
      <w:r w:rsidR="00D7723C" w:rsidRPr="00D7723C">
        <w:t>espondent (</w:t>
      </w:r>
      <w:r w:rsidR="00D7723C" w:rsidRPr="007A46B1">
        <w:rPr>
          <w:b/>
          <w:bCs/>
        </w:rPr>
        <w:t>Sam Pos</w:t>
      </w:r>
      <w:r w:rsidR="00D7723C" w:rsidRPr="00D7723C">
        <w:t xml:space="preserve">), in its capacity as a debt agreement administrator under Part IX of the </w:t>
      </w:r>
      <w:r w:rsidR="00D7723C" w:rsidRPr="003E7ED4">
        <w:rPr>
          <w:i/>
          <w:iCs/>
        </w:rPr>
        <w:t>Bankruptcy Act 1966</w:t>
      </w:r>
      <w:r w:rsidR="00D7723C" w:rsidRPr="003E7ED4">
        <w:t xml:space="preserve"> (Cth)</w:t>
      </w:r>
      <w:r w:rsidR="00D7723C" w:rsidRPr="00D7723C">
        <w:t xml:space="preserve"> (the </w:t>
      </w:r>
      <w:r w:rsidR="00D7723C" w:rsidRPr="0063761F">
        <w:rPr>
          <w:b/>
          <w:bCs/>
        </w:rPr>
        <w:t>Act</w:t>
      </w:r>
      <w:r w:rsidR="00D7723C" w:rsidRPr="00D7723C">
        <w:t xml:space="preserve">), </w:t>
      </w:r>
      <w:r w:rsidR="001D248C">
        <w:t xml:space="preserve">held funds in its trust account </w:t>
      </w:r>
      <w:r w:rsidR="001D248C" w:rsidRPr="001D248C">
        <w:t>for the benefit of debtors and creditors</w:t>
      </w:r>
      <w:r w:rsidR="001D248C">
        <w:t xml:space="preserve">. The applicants allege that </w:t>
      </w:r>
      <w:r w:rsidR="00985AF6">
        <w:t xml:space="preserve">the </w:t>
      </w:r>
      <w:r w:rsidR="001D248C">
        <w:t xml:space="preserve">second respondent, </w:t>
      </w:r>
      <w:r w:rsidR="001D248C" w:rsidRPr="00B3005F">
        <w:t>Simone Hildebrand</w:t>
      </w:r>
      <w:r w:rsidR="001D248C">
        <w:t>, who was a director of Sa</w:t>
      </w:r>
      <w:r w:rsidR="00985AF6">
        <w:t>m</w:t>
      </w:r>
      <w:r w:rsidR="001D248C">
        <w:t xml:space="preserve"> Pos, unlawfully caused amounts in </w:t>
      </w:r>
      <w:r w:rsidR="00D7723C" w:rsidRPr="00D7723C">
        <w:t xml:space="preserve">excess of $1 million </w:t>
      </w:r>
      <w:r w:rsidR="001D248C">
        <w:t xml:space="preserve">to be paid out of the trust account </w:t>
      </w:r>
      <w:r w:rsidR="00FB3D0F">
        <w:t xml:space="preserve">to </w:t>
      </w:r>
      <w:r w:rsidR="00B3005F" w:rsidRPr="00B3005F">
        <w:t xml:space="preserve">the </w:t>
      </w:r>
      <w:r w:rsidR="00B3005F">
        <w:t>t</w:t>
      </w:r>
      <w:r w:rsidR="00B3005F" w:rsidRPr="00B3005F">
        <w:t xml:space="preserve">hird </w:t>
      </w:r>
      <w:r w:rsidR="00B3005F">
        <w:t>r</w:t>
      </w:r>
      <w:r w:rsidR="00B3005F" w:rsidRPr="00B3005F">
        <w:t>espondent (</w:t>
      </w:r>
      <w:r w:rsidR="00B3005F" w:rsidRPr="001D248C">
        <w:rPr>
          <w:b/>
          <w:bCs/>
        </w:rPr>
        <w:t>Geekseat</w:t>
      </w:r>
      <w:r w:rsidR="0049169B">
        <w:rPr>
          <w:b/>
          <w:bCs/>
        </w:rPr>
        <w:t xml:space="preserve"> Australia</w:t>
      </w:r>
      <w:r w:rsidR="00B3005F" w:rsidRPr="00B3005F">
        <w:t>).</w:t>
      </w:r>
    </w:p>
    <w:p w14:paraId="3B5E5AE4" w14:textId="7575E7FA" w:rsidR="00EB2E3D" w:rsidRDefault="00FD0517" w:rsidP="00FD0517">
      <w:pPr>
        <w:pStyle w:val="ParaNumbering"/>
        <w:numPr>
          <w:ilvl w:val="0"/>
          <w:numId w:val="0"/>
        </w:numPr>
        <w:ind w:hanging="720"/>
      </w:pPr>
      <w:r>
        <w:rPr>
          <w:sz w:val="20"/>
        </w:rPr>
        <w:t>2</w:t>
      </w:r>
      <w:r>
        <w:rPr>
          <w:sz w:val="20"/>
        </w:rPr>
        <w:tab/>
      </w:r>
      <w:r w:rsidR="00EB2E3D" w:rsidRPr="00EB2E3D">
        <w:t xml:space="preserve">The </w:t>
      </w:r>
      <w:r w:rsidR="00EB2E3D">
        <w:t xml:space="preserve">first applicant (the </w:t>
      </w:r>
      <w:r w:rsidR="00EB2E3D" w:rsidRPr="00EB2E3D">
        <w:rPr>
          <w:b/>
          <w:bCs/>
        </w:rPr>
        <w:t>Inspector-General</w:t>
      </w:r>
      <w:r w:rsidR="00EB2E3D">
        <w:t>)</w:t>
      </w:r>
      <w:r w:rsidR="00EB2E3D" w:rsidRPr="00EB2E3D">
        <w:t xml:space="preserve"> brings claims </w:t>
      </w:r>
      <w:r w:rsidR="00F44F19" w:rsidRPr="00EB2E3D">
        <w:t>under s 185ZCA of the Act</w:t>
      </w:r>
      <w:r w:rsidR="00F44F19">
        <w:t xml:space="preserve"> </w:t>
      </w:r>
      <w:r w:rsidR="00EB2E3D" w:rsidRPr="00EB2E3D">
        <w:t>to recover loss</w:t>
      </w:r>
      <w:r w:rsidR="00F44F19">
        <w:t>es</w:t>
      </w:r>
      <w:r w:rsidR="00EB2E3D" w:rsidRPr="00EB2E3D">
        <w:t xml:space="preserve"> suffered by creditors</w:t>
      </w:r>
      <w:r w:rsidR="0012646F">
        <w:t>.</w:t>
      </w:r>
      <w:r w:rsidR="00EB2E3D" w:rsidRPr="00EB2E3D">
        <w:t xml:space="preserve"> The </w:t>
      </w:r>
      <w:r w:rsidR="00EB2E3D">
        <w:t xml:space="preserve">second applicant (the </w:t>
      </w:r>
      <w:r w:rsidR="00EB2E3D" w:rsidRPr="00EB2E3D">
        <w:rPr>
          <w:b/>
          <w:bCs/>
        </w:rPr>
        <w:t>Official Trustee</w:t>
      </w:r>
      <w:r w:rsidR="00EB2E3D">
        <w:t>)</w:t>
      </w:r>
      <w:r w:rsidR="001D248C">
        <w:t>,</w:t>
      </w:r>
      <w:r w:rsidR="00EB2E3D" w:rsidRPr="00EB2E3D">
        <w:t xml:space="preserve"> as the replacement debt agreement administrator and trustee of the remaining funds, sues to recover the funds from Sam Pos</w:t>
      </w:r>
      <w:r w:rsidR="001D248C">
        <w:t xml:space="preserve">, </w:t>
      </w:r>
      <w:r w:rsidR="00E9038C">
        <w:t>Mrs Hildebrand</w:t>
      </w:r>
      <w:r w:rsidR="001D248C">
        <w:t xml:space="preserve"> and </w:t>
      </w:r>
      <w:proofErr w:type="spellStart"/>
      <w:r w:rsidR="001D248C">
        <w:t>Geekseat</w:t>
      </w:r>
      <w:proofErr w:type="spellEnd"/>
      <w:r w:rsidR="0049169B">
        <w:t xml:space="preserve"> Australia</w:t>
      </w:r>
      <w:r w:rsidR="00F44F19">
        <w:t>.</w:t>
      </w:r>
    </w:p>
    <w:p w14:paraId="3459B639" w14:textId="501FF7E5" w:rsidR="00F44F19" w:rsidRDefault="00FD0517" w:rsidP="00FD0517">
      <w:pPr>
        <w:pStyle w:val="ParaNumbering"/>
        <w:numPr>
          <w:ilvl w:val="0"/>
          <w:numId w:val="0"/>
        </w:numPr>
        <w:ind w:hanging="720"/>
      </w:pPr>
      <w:r>
        <w:rPr>
          <w:sz w:val="20"/>
        </w:rPr>
        <w:t>3</w:t>
      </w:r>
      <w:r>
        <w:rPr>
          <w:sz w:val="20"/>
        </w:rPr>
        <w:tab/>
      </w:r>
      <w:r w:rsidR="00F44F19">
        <w:t xml:space="preserve">On </w:t>
      </w:r>
      <w:r w:rsidR="00295254">
        <w:t>9 October 2023</w:t>
      </w:r>
      <w:r w:rsidR="00F44F19">
        <w:t>, the applicants applied for default judgment:</w:t>
      </w:r>
    </w:p>
    <w:p w14:paraId="70B071C2" w14:textId="4BA9E76C" w:rsidR="00F44F19" w:rsidRDefault="00FD0517" w:rsidP="00FD0517">
      <w:pPr>
        <w:pStyle w:val="ListNo1alt"/>
        <w:numPr>
          <w:ilvl w:val="0"/>
          <w:numId w:val="0"/>
        </w:numPr>
        <w:tabs>
          <w:tab w:val="left" w:pos="720"/>
        </w:tabs>
        <w:ind w:left="720" w:hanging="720"/>
      </w:pPr>
      <w:r>
        <w:t>(a)</w:t>
      </w:r>
      <w:r>
        <w:tab/>
      </w:r>
      <w:r w:rsidR="00F44F19">
        <w:t xml:space="preserve">against Sam Pos, on the statutory </w:t>
      </w:r>
      <w:r w:rsidR="001D248C">
        <w:t xml:space="preserve">and </w:t>
      </w:r>
      <w:r w:rsidR="00F44F19">
        <w:t xml:space="preserve">equitable </w:t>
      </w:r>
      <w:r w:rsidR="002E2E1B">
        <w:t xml:space="preserve">claims </w:t>
      </w:r>
      <w:r w:rsidR="001D248C">
        <w:t>pleaded</w:t>
      </w:r>
      <w:r w:rsidR="00F44F19">
        <w:t xml:space="preserve">; and </w:t>
      </w:r>
    </w:p>
    <w:p w14:paraId="3C092380" w14:textId="543335F5" w:rsidR="00F44F19" w:rsidRDefault="00FD0517" w:rsidP="00FD0517">
      <w:pPr>
        <w:pStyle w:val="ListNo1alt"/>
        <w:numPr>
          <w:ilvl w:val="0"/>
          <w:numId w:val="0"/>
        </w:numPr>
        <w:tabs>
          <w:tab w:val="left" w:pos="720"/>
        </w:tabs>
        <w:ind w:left="720" w:hanging="720"/>
      </w:pPr>
      <w:r>
        <w:t>(b)</w:t>
      </w:r>
      <w:r>
        <w:tab/>
      </w:r>
      <w:r w:rsidR="00F44F19">
        <w:t xml:space="preserve">against </w:t>
      </w:r>
      <w:r w:rsidR="00E9038C">
        <w:t>Mrs Hildebrand</w:t>
      </w:r>
      <w:r w:rsidR="00F44F19">
        <w:t xml:space="preserve">, </w:t>
      </w:r>
      <w:r w:rsidR="002E2E1B">
        <w:t xml:space="preserve">only </w:t>
      </w:r>
      <w:r w:rsidR="00F44F19">
        <w:t xml:space="preserve">on the </w:t>
      </w:r>
      <w:r w:rsidR="002E2E1B" w:rsidRPr="002E2E1B">
        <w:t>Official Trustee</w:t>
      </w:r>
      <w:r w:rsidR="002E2E1B">
        <w:t xml:space="preserve">’s </w:t>
      </w:r>
      <w:r w:rsidR="00F44F19">
        <w:t>equitable claim</w:t>
      </w:r>
      <w:r w:rsidR="002E2E1B">
        <w:t>.</w:t>
      </w:r>
    </w:p>
    <w:p w14:paraId="2A14AAC3" w14:textId="07A4B151" w:rsidR="00F44F19" w:rsidRDefault="00FD0517" w:rsidP="00FD0517">
      <w:pPr>
        <w:pStyle w:val="ParaNumbering"/>
        <w:numPr>
          <w:ilvl w:val="0"/>
          <w:numId w:val="0"/>
        </w:numPr>
        <w:ind w:hanging="720"/>
      </w:pPr>
      <w:r>
        <w:rPr>
          <w:sz w:val="20"/>
        </w:rPr>
        <w:t>4</w:t>
      </w:r>
      <w:r>
        <w:rPr>
          <w:sz w:val="20"/>
        </w:rPr>
        <w:tab/>
      </w:r>
      <w:r w:rsidR="00F44F19">
        <w:t xml:space="preserve">On 6 December 2023, I made orders granting the relief sought by the applicants against Sam Pos and </w:t>
      </w:r>
      <w:r w:rsidR="00E9038C">
        <w:t>Mrs Hildebrand</w:t>
      </w:r>
      <w:r w:rsidR="00F44F19">
        <w:t xml:space="preserve">. </w:t>
      </w:r>
    </w:p>
    <w:p w14:paraId="74C1C74E" w14:textId="32051288" w:rsidR="00F44F19" w:rsidRDefault="00FD0517" w:rsidP="00FD0517">
      <w:pPr>
        <w:pStyle w:val="ParaNumbering"/>
        <w:numPr>
          <w:ilvl w:val="0"/>
          <w:numId w:val="0"/>
        </w:numPr>
        <w:ind w:hanging="720"/>
      </w:pPr>
      <w:r>
        <w:rPr>
          <w:sz w:val="20"/>
        </w:rPr>
        <w:t>5</w:t>
      </w:r>
      <w:r>
        <w:rPr>
          <w:sz w:val="20"/>
        </w:rPr>
        <w:tab/>
      </w:r>
      <w:r w:rsidR="00F44F19">
        <w:t xml:space="preserve">These are my reasons for making those orders. </w:t>
      </w:r>
    </w:p>
    <w:p w14:paraId="43CCDB6A" w14:textId="22C835CB" w:rsidR="00D7723C" w:rsidRDefault="00D7723C" w:rsidP="00D7723C">
      <w:pPr>
        <w:pStyle w:val="Heading2"/>
      </w:pPr>
      <w:bookmarkStart w:id="23" w:name="_Ref153791731"/>
      <w:r>
        <w:t>Background</w:t>
      </w:r>
      <w:bookmarkEnd w:id="23"/>
      <w:r>
        <w:t xml:space="preserve"> </w:t>
      </w:r>
    </w:p>
    <w:p w14:paraId="0E9183FF" w14:textId="6A574BD5" w:rsidR="00D7723C" w:rsidRPr="004C7219" w:rsidRDefault="00FD0517" w:rsidP="00FD0517">
      <w:pPr>
        <w:pStyle w:val="ParaNumbering"/>
        <w:numPr>
          <w:ilvl w:val="0"/>
          <w:numId w:val="0"/>
        </w:numPr>
        <w:ind w:hanging="720"/>
      </w:pPr>
      <w:r w:rsidRPr="004C7219">
        <w:rPr>
          <w:sz w:val="20"/>
        </w:rPr>
        <w:t>6</w:t>
      </w:r>
      <w:r w:rsidRPr="004C7219">
        <w:rPr>
          <w:sz w:val="20"/>
        </w:rPr>
        <w:tab/>
      </w:r>
      <w:r w:rsidR="00C34568">
        <w:t xml:space="preserve">On 28 June 2023, the applicants filed an originating </w:t>
      </w:r>
      <w:r w:rsidR="00C34568" w:rsidRPr="004C7219">
        <w:t xml:space="preserve">application and concise statement.  </w:t>
      </w:r>
    </w:p>
    <w:p w14:paraId="1AA34F78" w14:textId="660BB623" w:rsidR="00C34568" w:rsidRDefault="00FD0517" w:rsidP="00FD0517">
      <w:pPr>
        <w:pStyle w:val="ParaNumbering"/>
        <w:numPr>
          <w:ilvl w:val="0"/>
          <w:numId w:val="0"/>
        </w:numPr>
        <w:ind w:hanging="720"/>
      </w:pPr>
      <w:r>
        <w:rPr>
          <w:sz w:val="20"/>
        </w:rPr>
        <w:t>7</w:t>
      </w:r>
      <w:r>
        <w:rPr>
          <w:sz w:val="20"/>
        </w:rPr>
        <w:tab/>
      </w:r>
      <w:r w:rsidR="00C34568" w:rsidRPr="004C7219">
        <w:t xml:space="preserve">On 29 June 2023, the applicants served the originating documents </w:t>
      </w:r>
      <w:r w:rsidR="00732E83" w:rsidRPr="004C7219">
        <w:t xml:space="preserve">on Sam Pos </w:t>
      </w:r>
      <w:r w:rsidR="00C34568" w:rsidRPr="004C7219">
        <w:t xml:space="preserve">by post. </w:t>
      </w:r>
      <w:r w:rsidR="00F163BC" w:rsidRPr="004C7219">
        <w:t xml:space="preserve">The applicants also emailed copies of the originating documents to the directors. </w:t>
      </w:r>
      <w:r w:rsidR="00553DF8" w:rsidRPr="004C7219">
        <w:t xml:space="preserve">On the same day, </w:t>
      </w:r>
      <w:r w:rsidR="00553DF8" w:rsidRPr="004C7219">
        <w:lastRenderedPageBreak/>
        <w:t xml:space="preserve">the applicants arranged for a process server to serve the originating documents on </w:t>
      </w:r>
      <w:r w:rsidR="00E9038C">
        <w:t>Mrs Hildebrand</w:t>
      </w:r>
      <w:r w:rsidR="00553DF8" w:rsidRPr="004C7219">
        <w:t xml:space="preserve"> and emailed her a copy of the documents. </w:t>
      </w:r>
    </w:p>
    <w:p w14:paraId="43187B68" w14:textId="08454F9C" w:rsidR="002E2E1B" w:rsidRPr="004C7219" w:rsidRDefault="00FD0517" w:rsidP="00FD0517">
      <w:pPr>
        <w:pStyle w:val="ParaNumbering"/>
        <w:numPr>
          <w:ilvl w:val="0"/>
          <w:numId w:val="0"/>
        </w:numPr>
        <w:ind w:hanging="720"/>
      </w:pPr>
      <w:r w:rsidRPr="004C7219">
        <w:rPr>
          <w:sz w:val="20"/>
        </w:rPr>
        <w:t>8</w:t>
      </w:r>
      <w:r w:rsidRPr="004C7219">
        <w:rPr>
          <w:sz w:val="20"/>
        </w:rPr>
        <w:tab/>
      </w:r>
      <w:r w:rsidR="002E2E1B">
        <w:t xml:space="preserve">On 20 July 2023, Registrar Schmidt ordered that </w:t>
      </w:r>
      <w:r w:rsidR="00E9038C">
        <w:t>Mrs Hildebrand</w:t>
      </w:r>
      <w:r w:rsidR="002E2E1B">
        <w:t xml:space="preserve"> file and serve a concise statement in response.</w:t>
      </w:r>
    </w:p>
    <w:p w14:paraId="0C03234F" w14:textId="1CA1DA6D" w:rsidR="00C34568" w:rsidRDefault="00FD0517" w:rsidP="00FD0517">
      <w:pPr>
        <w:pStyle w:val="ParaNumbering"/>
        <w:numPr>
          <w:ilvl w:val="0"/>
          <w:numId w:val="0"/>
        </w:numPr>
        <w:ind w:hanging="720"/>
      </w:pPr>
      <w:r>
        <w:rPr>
          <w:sz w:val="20"/>
        </w:rPr>
        <w:t>9</w:t>
      </w:r>
      <w:r>
        <w:rPr>
          <w:sz w:val="20"/>
        </w:rPr>
        <w:tab/>
      </w:r>
      <w:r w:rsidR="00F163BC" w:rsidRPr="004C7219">
        <w:t>On 30 June 2023, Sam Pos was ordered by th</w:t>
      </w:r>
      <w:r w:rsidR="00F44F19">
        <w:t>e</w:t>
      </w:r>
      <w:r w:rsidR="00F163BC" w:rsidRPr="004C7219">
        <w:t xml:space="preserve"> Court to be </w:t>
      </w:r>
      <w:r w:rsidR="00F163BC">
        <w:t xml:space="preserve">wound up in insolvency. The applicants sent copies of the originating documents to the liquidator of Sam Pos. </w:t>
      </w:r>
      <w:r w:rsidR="00F163BC" w:rsidRPr="00F163BC">
        <w:t xml:space="preserve">The liquidator of </w:t>
      </w:r>
      <w:r w:rsidR="00F163BC">
        <w:t>Sam Pos</w:t>
      </w:r>
      <w:r w:rsidR="00F163BC" w:rsidRPr="00F163BC">
        <w:t xml:space="preserve"> indicated that she did not oppose the </w:t>
      </w:r>
      <w:r w:rsidR="00F163BC">
        <w:t>a</w:t>
      </w:r>
      <w:r w:rsidR="00F163BC" w:rsidRPr="00F163BC">
        <w:t>pplicants having leave to proceed against the company in liquidation, subject to an order that no steps be taken to enforce any judgment without leave of the Court first being obtained.</w:t>
      </w:r>
    </w:p>
    <w:p w14:paraId="62AF1238" w14:textId="6FA4B432" w:rsidR="00E16DCF" w:rsidRDefault="00FD0517" w:rsidP="00FD0517">
      <w:pPr>
        <w:pStyle w:val="ParaNumbering"/>
        <w:numPr>
          <w:ilvl w:val="0"/>
          <w:numId w:val="0"/>
        </w:numPr>
        <w:ind w:hanging="720"/>
      </w:pPr>
      <w:r>
        <w:rPr>
          <w:sz w:val="20"/>
        </w:rPr>
        <w:t>10</w:t>
      </w:r>
      <w:r>
        <w:rPr>
          <w:sz w:val="20"/>
        </w:rPr>
        <w:tab/>
      </w:r>
      <w:r w:rsidR="00E16DCF" w:rsidRPr="00E16DCF">
        <w:t xml:space="preserve">On 28 August 2023, </w:t>
      </w:r>
      <w:r w:rsidR="00673A9E">
        <w:t>I</w:t>
      </w:r>
      <w:r w:rsidR="00E16DCF" w:rsidRPr="00E16DCF">
        <w:t xml:space="preserve"> made orders granting that leave, and order</w:t>
      </w:r>
      <w:r w:rsidR="00673A9E">
        <w:t>ed</w:t>
      </w:r>
      <w:r w:rsidR="00E16DCF" w:rsidRPr="00E16DCF">
        <w:t xml:space="preserve"> Sam Pos</w:t>
      </w:r>
      <w:r w:rsidR="002E2E1B">
        <w:rPr>
          <w:b/>
          <w:bCs/>
        </w:rPr>
        <w:t xml:space="preserve"> </w:t>
      </w:r>
      <w:r w:rsidR="00E16DCF" w:rsidRPr="00E16DCF">
        <w:t>to file a concise statement in response to the concise statement on or before 25 September 2023</w:t>
      </w:r>
      <w:r w:rsidR="00E16DCF">
        <w:t>.</w:t>
      </w:r>
    </w:p>
    <w:p w14:paraId="15660818" w14:textId="352F38D9" w:rsidR="00553DF8" w:rsidRDefault="00FD0517" w:rsidP="00FD0517">
      <w:pPr>
        <w:pStyle w:val="ParaNumbering"/>
        <w:numPr>
          <w:ilvl w:val="0"/>
          <w:numId w:val="0"/>
        </w:numPr>
        <w:ind w:hanging="720"/>
      </w:pPr>
      <w:r>
        <w:rPr>
          <w:sz w:val="20"/>
        </w:rPr>
        <w:t>11</w:t>
      </w:r>
      <w:r>
        <w:rPr>
          <w:sz w:val="20"/>
        </w:rPr>
        <w:tab/>
      </w:r>
      <w:r w:rsidR="00553DF8" w:rsidRPr="00E16DCF">
        <w:t>No concise statement in response has been filed. Sam Pos has not otherwise participated in the proceeding or attended any hearing.</w:t>
      </w:r>
      <w:r w:rsidR="00F44F19">
        <w:t xml:space="preserve"> </w:t>
      </w:r>
    </w:p>
    <w:p w14:paraId="131AE3B7" w14:textId="461F2DDC" w:rsidR="00553DF8" w:rsidRPr="00067B47" w:rsidRDefault="00FD0517" w:rsidP="00FD0517">
      <w:pPr>
        <w:pStyle w:val="ParaNumbering"/>
        <w:numPr>
          <w:ilvl w:val="0"/>
          <w:numId w:val="0"/>
        </w:numPr>
        <w:ind w:hanging="720"/>
      </w:pPr>
      <w:r w:rsidRPr="00067B47">
        <w:rPr>
          <w:sz w:val="20"/>
        </w:rPr>
        <w:t>12</w:t>
      </w:r>
      <w:r w:rsidRPr="00067B47">
        <w:rPr>
          <w:sz w:val="20"/>
        </w:rPr>
        <w:tab/>
      </w:r>
      <w:r w:rsidR="00553DF8" w:rsidRPr="00067B47">
        <w:t>On 4 July</w:t>
      </w:r>
      <w:r w:rsidR="002C440C">
        <w:t xml:space="preserve"> 2023</w:t>
      </w:r>
      <w:r w:rsidR="00553DF8" w:rsidRPr="00067B47">
        <w:t xml:space="preserve">, the process server engaged to serve </w:t>
      </w:r>
      <w:r w:rsidR="00E9038C">
        <w:t>Mrs Hildebrand</w:t>
      </w:r>
      <w:r w:rsidR="00553DF8" w:rsidRPr="00067B47">
        <w:t xml:space="preserve"> attended the address registered with ASIC by </w:t>
      </w:r>
      <w:r w:rsidR="00E9038C">
        <w:t>Mrs Hildebrand</w:t>
      </w:r>
      <w:r w:rsidR="00553DF8" w:rsidRPr="00067B47">
        <w:t xml:space="preserve"> in </w:t>
      </w:r>
      <w:r w:rsidR="00762992" w:rsidRPr="00067B47">
        <w:t>her</w:t>
      </w:r>
      <w:r w:rsidR="00553DF8" w:rsidRPr="00067B47">
        <w:t xml:space="preserve"> capacity as director of Geekseat Australia. </w:t>
      </w:r>
    </w:p>
    <w:p w14:paraId="162205ED" w14:textId="4E203F09" w:rsidR="00553DF8" w:rsidRPr="00067B47" w:rsidRDefault="00FD0517" w:rsidP="00FD0517">
      <w:pPr>
        <w:pStyle w:val="ParaNumbering"/>
        <w:numPr>
          <w:ilvl w:val="0"/>
          <w:numId w:val="0"/>
        </w:numPr>
        <w:ind w:hanging="720"/>
      </w:pPr>
      <w:r w:rsidRPr="00067B47">
        <w:rPr>
          <w:sz w:val="20"/>
        </w:rPr>
        <w:t>13</w:t>
      </w:r>
      <w:r w:rsidRPr="00067B47">
        <w:rPr>
          <w:sz w:val="20"/>
        </w:rPr>
        <w:tab/>
      </w:r>
      <w:r w:rsidR="00553DF8" w:rsidRPr="00067B47">
        <w:t xml:space="preserve">On 5 July 2023, </w:t>
      </w:r>
      <w:r w:rsidR="00E9038C">
        <w:t>Mrs Hildebrand</w:t>
      </w:r>
      <w:r w:rsidR="00553DF8" w:rsidRPr="00067B47">
        <w:t xml:space="preserve"> called the applicants’ solicitor and left a voicemail message. On the next day, the applicants’ solicitor called </w:t>
      </w:r>
      <w:r w:rsidR="00E9038C">
        <w:t>Mrs Hildebrand</w:t>
      </w:r>
      <w:r w:rsidR="00553DF8" w:rsidRPr="00067B47">
        <w:t xml:space="preserve"> who said that she was overseas but was aware that someone has attended her residence to give her documents and had received the email with the documents. </w:t>
      </w:r>
    </w:p>
    <w:p w14:paraId="42D922EF" w14:textId="4AA8F087" w:rsidR="002F773E" w:rsidRPr="00067B47" w:rsidRDefault="00FD0517" w:rsidP="00FD0517">
      <w:pPr>
        <w:pStyle w:val="ParaNumbering"/>
        <w:numPr>
          <w:ilvl w:val="0"/>
          <w:numId w:val="0"/>
        </w:numPr>
        <w:ind w:hanging="720"/>
      </w:pPr>
      <w:r w:rsidRPr="00067B47">
        <w:rPr>
          <w:sz w:val="20"/>
        </w:rPr>
        <w:t>14</w:t>
      </w:r>
      <w:r w:rsidRPr="00067B47">
        <w:rPr>
          <w:sz w:val="20"/>
        </w:rPr>
        <w:tab/>
      </w:r>
      <w:r w:rsidR="00FD2ACF" w:rsidRPr="00067B47">
        <w:t xml:space="preserve">On 6 July 2023, the applicants’ solicitor sent a copy of the Court’s listing notification to </w:t>
      </w:r>
      <w:r w:rsidR="00E9038C">
        <w:t>Mrs Hildebrand</w:t>
      </w:r>
      <w:r w:rsidR="00FD2ACF" w:rsidRPr="00067B47">
        <w:t xml:space="preserve">. </w:t>
      </w:r>
      <w:r w:rsidR="00E9038C">
        <w:t>Mrs Hildebrand</w:t>
      </w:r>
      <w:r w:rsidR="00FD2ACF" w:rsidRPr="00067B47">
        <w:t xml:space="preserve"> sent an email to the Court requesting the Court to reschedule the hearing. </w:t>
      </w:r>
    </w:p>
    <w:p w14:paraId="66BEA731" w14:textId="6F91E271" w:rsidR="00C34BE7" w:rsidRDefault="00FD0517" w:rsidP="00FD0517">
      <w:pPr>
        <w:pStyle w:val="ParaNumbering"/>
        <w:numPr>
          <w:ilvl w:val="0"/>
          <w:numId w:val="0"/>
        </w:numPr>
        <w:ind w:hanging="720"/>
      </w:pPr>
      <w:r>
        <w:rPr>
          <w:sz w:val="20"/>
        </w:rPr>
        <w:t>15</w:t>
      </w:r>
      <w:r>
        <w:rPr>
          <w:sz w:val="20"/>
        </w:rPr>
        <w:tab/>
      </w:r>
      <w:r w:rsidR="00C34BE7">
        <w:t xml:space="preserve">On 12 September 2023, I made orders deeming service of the originating documents on </w:t>
      </w:r>
      <w:r w:rsidR="00E9038C">
        <w:t>Mrs Hildebrand</w:t>
      </w:r>
      <w:r w:rsidR="00C34BE7">
        <w:t xml:space="preserve"> and ordering substituted service through email. </w:t>
      </w:r>
      <w:r w:rsidR="00716C28">
        <w:t xml:space="preserve">I also made orders extending the time required for </w:t>
      </w:r>
      <w:r w:rsidR="00E9038C">
        <w:t>Mrs Hildebrand</w:t>
      </w:r>
      <w:r w:rsidR="00716C28">
        <w:t xml:space="preserve"> to file a concise statement in response to the applicants</w:t>
      </w:r>
      <w:r w:rsidR="00A73B94">
        <w:t>’</w:t>
      </w:r>
      <w:r w:rsidR="00716C28">
        <w:t xml:space="preserve"> concise statement. </w:t>
      </w:r>
    </w:p>
    <w:p w14:paraId="5E895AD2" w14:textId="31C50D09" w:rsidR="00E80C7F" w:rsidRDefault="00FD0517" w:rsidP="00FD0517">
      <w:pPr>
        <w:pStyle w:val="ParaNumbering"/>
        <w:numPr>
          <w:ilvl w:val="0"/>
          <w:numId w:val="0"/>
        </w:numPr>
        <w:ind w:hanging="720"/>
      </w:pPr>
      <w:r>
        <w:rPr>
          <w:sz w:val="20"/>
        </w:rPr>
        <w:t>16</w:t>
      </w:r>
      <w:r>
        <w:rPr>
          <w:sz w:val="20"/>
        </w:rPr>
        <w:tab/>
      </w:r>
      <w:r w:rsidR="00E9038C">
        <w:t>Mrs Hildebrand</w:t>
      </w:r>
      <w:r w:rsidR="00E80C7F" w:rsidRPr="00B5081B">
        <w:t xml:space="preserve"> </w:t>
      </w:r>
      <w:r w:rsidR="00E80C7F" w:rsidRPr="00E16DCF">
        <w:t xml:space="preserve">has not </w:t>
      </w:r>
      <w:r w:rsidR="00E80C7F">
        <w:t xml:space="preserve">since </w:t>
      </w:r>
      <w:r w:rsidR="002E2E1B" w:rsidRPr="002E2E1B">
        <w:t>file</w:t>
      </w:r>
      <w:r w:rsidR="002E2E1B">
        <w:t>d</w:t>
      </w:r>
      <w:r w:rsidR="002E2E1B" w:rsidRPr="002E2E1B">
        <w:t xml:space="preserve"> a concise statement in response </w:t>
      </w:r>
      <w:r w:rsidR="002E2E1B">
        <w:t xml:space="preserve">or otherwise </w:t>
      </w:r>
      <w:r w:rsidR="00E80C7F" w:rsidRPr="00E16DCF">
        <w:t>participated in the proceeding or attended any hearing.</w:t>
      </w:r>
    </w:p>
    <w:p w14:paraId="12BEB0FD" w14:textId="3826562F" w:rsidR="003449F6" w:rsidRDefault="00FD0517" w:rsidP="00FD0517">
      <w:pPr>
        <w:pStyle w:val="ParaNumbering"/>
        <w:numPr>
          <w:ilvl w:val="0"/>
          <w:numId w:val="0"/>
        </w:numPr>
        <w:ind w:hanging="720"/>
      </w:pPr>
      <w:r>
        <w:rPr>
          <w:sz w:val="20"/>
        </w:rPr>
        <w:lastRenderedPageBreak/>
        <w:t>17</w:t>
      </w:r>
      <w:r>
        <w:rPr>
          <w:sz w:val="20"/>
        </w:rPr>
        <w:tab/>
      </w:r>
      <w:r w:rsidR="003449F6">
        <w:t xml:space="preserve">On 9 October 2023, the applicants filed an interlocutory application for default judgment. The application was listed for 8 November 2023 but was adjourned to 6 December 2023. </w:t>
      </w:r>
    </w:p>
    <w:p w14:paraId="000BCE2E" w14:textId="0818BD64" w:rsidR="003449F6" w:rsidRDefault="00FD0517" w:rsidP="00FD0517">
      <w:pPr>
        <w:pStyle w:val="ParaNumbering"/>
        <w:numPr>
          <w:ilvl w:val="0"/>
          <w:numId w:val="0"/>
        </w:numPr>
        <w:ind w:hanging="720"/>
      </w:pPr>
      <w:r>
        <w:rPr>
          <w:sz w:val="20"/>
        </w:rPr>
        <w:t>18</w:t>
      </w:r>
      <w:r>
        <w:rPr>
          <w:sz w:val="20"/>
        </w:rPr>
        <w:tab/>
      </w:r>
      <w:r w:rsidR="003449F6">
        <w:t xml:space="preserve">On 6 December 2023, I made orders granting </w:t>
      </w:r>
      <w:r w:rsidR="0043477A">
        <w:t xml:space="preserve">default judgment </w:t>
      </w:r>
      <w:r w:rsidR="003449F6">
        <w:t xml:space="preserve">against Sam Pos and </w:t>
      </w:r>
      <w:r w:rsidR="00E9038C">
        <w:t>Mrs Hildebrand</w:t>
      </w:r>
      <w:r w:rsidR="003449F6">
        <w:t xml:space="preserve">. </w:t>
      </w:r>
    </w:p>
    <w:p w14:paraId="5C66F880" w14:textId="2BFC4611" w:rsidR="003449F6" w:rsidRDefault="00FD0517" w:rsidP="00FD0517">
      <w:pPr>
        <w:pStyle w:val="ParaNumbering"/>
        <w:numPr>
          <w:ilvl w:val="0"/>
          <w:numId w:val="0"/>
        </w:numPr>
        <w:ind w:hanging="720"/>
      </w:pPr>
      <w:r>
        <w:rPr>
          <w:sz w:val="20"/>
        </w:rPr>
        <w:t>19</w:t>
      </w:r>
      <w:r>
        <w:rPr>
          <w:sz w:val="20"/>
        </w:rPr>
        <w:tab/>
      </w:r>
      <w:r w:rsidR="003449F6">
        <w:t xml:space="preserve">The application </w:t>
      </w:r>
      <w:r w:rsidR="0043477A">
        <w:t xml:space="preserve">for default judgment against </w:t>
      </w:r>
      <w:proofErr w:type="spellStart"/>
      <w:r w:rsidR="002E2E1B">
        <w:t>Geekseat</w:t>
      </w:r>
      <w:proofErr w:type="spellEnd"/>
      <w:r w:rsidR="002E2E1B">
        <w:t xml:space="preserve"> </w:t>
      </w:r>
      <w:r w:rsidR="0049169B">
        <w:t xml:space="preserve">Australia </w:t>
      </w:r>
      <w:r w:rsidR="0043477A">
        <w:t>was</w:t>
      </w:r>
      <w:r w:rsidR="003449F6">
        <w:t xml:space="preserve"> adjourned to 14 March 2024. </w:t>
      </w:r>
    </w:p>
    <w:p w14:paraId="0C2EEF2D" w14:textId="76BB79C8" w:rsidR="00D7723C" w:rsidRDefault="00D7723C" w:rsidP="00D7723C">
      <w:pPr>
        <w:pStyle w:val="Heading2"/>
      </w:pPr>
      <w:bookmarkStart w:id="24" w:name="_Ref153791732"/>
      <w:r>
        <w:t>The</w:t>
      </w:r>
      <w:r w:rsidR="002C1924">
        <w:t xml:space="preserve"> principles</w:t>
      </w:r>
      <w:bookmarkEnd w:id="24"/>
      <w:r w:rsidR="002C1924">
        <w:t xml:space="preserve"> </w:t>
      </w:r>
    </w:p>
    <w:p w14:paraId="00074525" w14:textId="4FEC0157" w:rsidR="00F82CE6" w:rsidRDefault="00FD0517" w:rsidP="00FD0517">
      <w:pPr>
        <w:pStyle w:val="ParaNumbering"/>
        <w:numPr>
          <w:ilvl w:val="0"/>
          <w:numId w:val="0"/>
        </w:numPr>
        <w:ind w:hanging="720"/>
        <w:rPr>
          <w:szCs w:val="24"/>
        </w:rPr>
      </w:pPr>
      <w:r>
        <w:rPr>
          <w:sz w:val="20"/>
          <w:szCs w:val="24"/>
        </w:rPr>
        <w:t>20</w:t>
      </w:r>
      <w:r>
        <w:rPr>
          <w:sz w:val="20"/>
          <w:szCs w:val="24"/>
        </w:rPr>
        <w:tab/>
      </w:r>
      <w:r w:rsidR="0043477A">
        <w:rPr>
          <w:szCs w:val="24"/>
        </w:rPr>
        <w:t xml:space="preserve">Rule </w:t>
      </w:r>
      <w:r w:rsidR="0043477A" w:rsidRPr="0043477A">
        <w:rPr>
          <w:szCs w:val="24"/>
        </w:rPr>
        <w:t xml:space="preserve">5.23(2) of </w:t>
      </w:r>
      <w:r w:rsidR="0043477A" w:rsidRPr="003E7ED4">
        <w:rPr>
          <w:i/>
          <w:iCs/>
          <w:szCs w:val="24"/>
        </w:rPr>
        <w:t>Federal Court Rules 2011</w:t>
      </w:r>
      <w:r w:rsidR="0043477A" w:rsidRPr="003E7ED4">
        <w:rPr>
          <w:szCs w:val="24"/>
        </w:rPr>
        <w:t xml:space="preserve"> (Cth)</w:t>
      </w:r>
      <w:r w:rsidR="0043477A" w:rsidRPr="0043477A">
        <w:rPr>
          <w:szCs w:val="24"/>
        </w:rPr>
        <w:t xml:space="preserve"> (the </w:t>
      </w:r>
      <w:r w:rsidR="0043477A" w:rsidRPr="0043477A">
        <w:rPr>
          <w:b/>
          <w:bCs/>
          <w:szCs w:val="24"/>
        </w:rPr>
        <w:t>Rules</w:t>
      </w:r>
      <w:r w:rsidR="0043477A" w:rsidRPr="0043477A">
        <w:rPr>
          <w:szCs w:val="24"/>
        </w:rPr>
        <w:t>)</w:t>
      </w:r>
      <w:r w:rsidR="00F82CE6">
        <w:rPr>
          <w:szCs w:val="24"/>
        </w:rPr>
        <w:t xml:space="preserve"> provides:</w:t>
      </w:r>
    </w:p>
    <w:p w14:paraId="01ECD62E" w14:textId="15B9AD6A" w:rsidR="00C33CA5" w:rsidRDefault="00C33CA5" w:rsidP="00C33CA5">
      <w:pPr>
        <w:pStyle w:val="Quote1"/>
        <w:rPr>
          <w:lang w:eastAsia="en-AU"/>
        </w:rPr>
      </w:pPr>
      <w:r>
        <w:t>(2)</w:t>
      </w:r>
      <w:r>
        <w:tab/>
        <w:t>If a respondent is in default, an applicant may apply to the Court for:</w:t>
      </w:r>
    </w:p>
    <w:p w14:paraId="75E16638" w14:textId="792453F1" w:rsidR="00C33CA5" w:rsidRDefault="00C33CA5" w:rsidP="00C33CA5">
      <w:pPr>
        <w:pStyle w:val="Quote2"/>
        <w:ind w:left="2160" w:hanging="720"/>
      </w:pPr>
      <w:r>
        <w:t xml:space="preserve">(a)  </w:t>
      </w:r>
      <w:r>
        <w:tab/>
        <w:t>an order that a step in the proceeding be taken within a specified time; or</w:t>
      </w:r>
    </w:p>
    <w:p w14:paraId="631B656F" w14:textId="6EACFCBF" w:rsidR="00C33CA5" w:rsidRDefault="00C33CA5" w:rsidP="00C33CA5">
      <w:pPr>
        <w:pStyle w:val="Quote2"/>
        <w:ind w:left="2160" w:hanging="720"/>
      </w:pPr>
      <w:r>
        <w:t xml:space="preserve">(b)  </w:t>
      </w:r>
      <w:r>
        <w:tab/>
        <w:t>if the claim against the respondent is for a debt or liquidated damages—an order giving judgment against the respondent for:</w:t>
      </w:r>
    </w:p>
    <w:p w14:paraId="2D0F443E" w14:textId="09839F67" w:rsidR="00C33CA5" w:rsidRDefault="00C33CA5" w:rsidP="00A92C3D">
      <w:pPr>
        <w:pStyle w:val="Quote3"/>
        <w:ind w:left="2880" w:hanging="720"/>
      </w:pPr>
      <w:r>
        <w:t xml:space="preserve">(i)  </w:t>
      </w:r>
      <w:r>
        <w:tab/>
        <w:t>the debt or liquidated damages; and</w:t>
      </w:r>
    </w:p>
    <w:p w14:paraId="3DB9CE19" w14:textId="1986F99A" w:rsidR="00C33CA5" w:rsidRDefault="00C33CA5" w:rsidP="00A92C3D">
      <w:pPr>
        <w:pStyle w:val="Quote3"/>
        <w:ind w:left="2880" w:hanging="720"/>
      </w:pPr>
      <w:r>
        <w:t xml:space="preserve">(ii)  </w:t>
      </w:r>
      <w:r>
        <w:tab/>
        <w:t>if appropriate, interest and costs in a sum fixed by the Court or to be taxed; or</w:t>
      </w:r>
    </w:p>
    <w:p w14:paraId="1C246B2D" w14:textId="54900666" w:rsidR="00C33CA5" w:rsidRDefault="00C33CA5" w:rsidP="00C33CA5">
      <w:pPr>
        <w:pStyle w:val="Quote2"/>
        <w:ind w:left="2160" w:hanging="720"/>
      </w:pPr>
      <w:r>
        <w:t xml:space="preserve">(c)  </w:t>
      </w:r>
      <w:r>
        <w:tab/>
        <w:t>if the proceeding was started by an originating application supported by a statement of claim or an alternative accompanying document referred to in rule 8.05, or if the Court has ordered that the proceeding continue on pleadings—an order giving judgment against the respondent for the relief claimed in the statement of claim or alternative accompanying document to which the Court is satisfied that the applicant is entitled; or</w:t>
      </w:r>
    </w:p>
    <w:p w14:paraId="3C306BE0" w14:textId="7CE7A645" w:rsidR="00C33CA5" w:rsidRDefault="00C33CA5" w:rsidP="00C33CA5">
      <w:pPr>
        <w:pStyle w:val="Quote2"/>
        <w:ind w:left="2160" w:hanging="720"/>
      </w:pPr>
      <w:r>
        <w:t xml:space="preserve">(d)  </w:t>
      </w:r>
      <w:r>
        <w:tab/>
        <w:t>an order giving judgment against the respondent for damages to be assessed, or any other order; or</w:t>
      </w:r>
    </w:p>
    <w:p w14:paraId="0BF82550" w14:textId="59E86574" w:rsidR="00F82CE6" w:rsidRPr="00C33CA5" w:rsidRDefault="00C33CA5" w:rsidP="00C33CA5">
      <w:pPr>
        <w:pStyle w:val="Quote2"/>
        <w:ind w:left="2160" w:hanging="720"/>
      </w:pPr>
      <w:r>
        <w:t xml:space="preserve">(e)  </w:t>
      </w:r>
      <w:r>
        <w:tab/>
        <w:t>an order mentioned in paragraph (b), (c) or (d) to take effect if the respondent does not take a step ordered by the Court in the proceeding in the time specified in the order.</w:t>
      </w:r>
    </w:p>
    <w:p w14:paraId="7DD25A11" w14:textId="3C4F7944" w:rsidR="0043477A" w:rsidRPr="00F82CE6" w:rsidRDefault="00FD0517" w:rsidP="00FD0517">
      <w:pPr>
        <w:pStyle w:val="ParaNumbering"/>
        <w:numPr>
          <w:ilvl w:val="0"/>
          <w:numId w:val="0"/>
        </w:numPr>
        <w:ind w:hanging="720"/>
        <w:rPr>
          <w:szCs w:val="24"/>
        </w:rPr>
      </w:pPr>
      <w:r w:rsidRPr="00F82CE6">
        <w:rPr>
          <w:sz w:val="20"/>
          <w:szCs w:val="24"/>
        </w:rPr>
        <w:t>21</w:t>
      </w:r>
      <w:r w:rsidRPr="00F82CE6">
        <w:rPr>
          <w:sz w:val="20"/>
          <w:szCs w:val="24"/>
        </w:rPr>
        <w:tab/>
      </w:r>
      <w:r w:rsidR="0043477A">
        <w:rPr>
          <w:color w:val="000000"/>
          <w:szCs w:val="24"/>
        </w:rPr>
        <w:t>Under r 1.32, t</w:t>
      </w:r>
      <w:r w:rsidR="0043477A" w:rsidRPr="0043477A">
        <w:rPr>
          <w:color w:val="000000"/>
          <w:szCs w:val="24"/>
        </w:rPr>
        <w:t>he Court may make any order that the Court considers appropriate in the interests of justice</w:t>
      </w:r>
      <w:r w:rsidR="00F82CE6">
        <w:rPr>
          <w:color w:val="000000"/>
          <w:szCs w:val="24"/>
        </w:rPr>
        <w:t>.</w:t>
      </w:r>
    </w:p>
    <w:p w14:paraId="74902600" w14:textId="6FD0E78A" w:rsidR="001C31F8" w:rsidRDefault="00FD0517" w:rsidP="00FD0517">
      <w:pPr>
        <w:pStyle w:val="ParaNumbering"/>
        <w:numPr>
          <w:ilvl w:val="0"/>
          <w:numId w:val="0"/>
        </w:numPr>
        <w:ind w:hanging="720"/>
      </w:pPr>
      <w:r>
        <w:rPr>
          <w:sz w:val="20"/>
        </w:rPr>
        <w:t>22</w:t>
      </w:r>
      <w:r>
        <w:rPr>
          <w:sz w:val="20"/>
        </w:rPr>
        <w:tab/>
      </w:r>
      <w:r w:rsidR="001C31F8">
        <w:t>A party will</w:t>
      </w:r>
      <w:r w:rsidR="00BB378A">
        <w:t xml:space="preserve"> </w:t>
      </w:r>
      <w:r w:rsidR="001C31F8">
        <w:t>be in default if</w:t>
      </w:r>
      <w:r w:rsidR="00BB378A">
        <w:t xml:space="preserve">, </w:t>
      </w:r>
      <w:r w:rsidR="0043477A">
        <w:t>relevantly, that</w:t>
      </w:r>
      <w:r w:rsidR="001C31F8">
        <w:t xml:space="preserve"> party fails to do an act required to be done by the Rules, comply with an order of the Court, attend a hearing in the proceeding, or defend the proceeding with due diligence: r 5.22</w:t>
      </w:r>
      <w:r w:rsidR="00C75081">
        <w:t xml:space="preserve">. </w:t>
      </w:r>
      <w:r w:rsidR="001C31F8">
        <w:t xml:space="preserve"> </w:t>
      </w:r>
    </w:p>
    <w:p w14:paraId="700C14C4" w14:textId="75664779" w:rsidR="00D7723C" w:rsidRDefault="00FD0517" w:rsidP="00FD0517">
      <w:pPr>
        <w:pStyle w:val="ParaNumbering"/>
        <w:keepNext/>
        <w:keepLines/>
        <w:numPr>
          <w:ilvl w:val="0"/>
          <w:numId w:val="0"/>
        </w:numPr>
        <w:ind w:hanging="720"/>
      </w:pPr>
      <w:r>
        <w:rPr>
          <w:sz w:val="20"/>
        </w:rPr>
        <w:lastRenderedPageBreak/>
        <w:t>23</w:t>
      </w:r>
      <w:r>
        <w:rPr>
          <w:sz w:val="20"/>
        </w:rPr>
        <w:tab/>
      </w:r>
      <w:r w:rsidR="00EF5D56">
        <w:t xml:space="preserve">The </w:t>
      </w:r>
      <w:r w:rsidR="0043477A">
        <w:t xml:space="preserve">following principles apply to </w:t>
      </w:r>
      <w:r w:rsidR="00F82CE6">
        <w:t xml:space="preserve">an application for </w:t>
      </w:r>
      <w:r w:rsidR="00EF5D56">
        <w:t xml:space="preserve">orders under r 5.23 </w:t>
      </w:r>
      <w:r w:rsidR="0043477A">
        <w:t>of the Rules</w:t>
      </w:r>
      <w:r w:rsidR="00EF5D56">
        <w:t xml:space="preserve">: </w:t>
      </w:r>
    </w:p>
    <w:p w14:paraId="5DC5D212" w14:textId="0C10A3BD" w:rsidR="0043477A" w:rsidRDefault="00FD0517" w:rsidP="00FD0517">
      <w:pPr>
        <w:pStyle w:val="ListNo1alt"/>
        <w:numPr>
          <w:ilvl w:val="0"/>
          <w:numId w:val="0"/>
        </w:numPr>
        <w:tabs>
          <w:tab w:val="left" w:pos="720"/>
        </w:tabs>
        <w:ind w:left="720" w:hanging="720"/>
      </w:pPr>
      <w:r>
        <w:t>(a)</w:t>
      </w:r>
      <w:r>
        <w:tab/>
      </w:r>
      <w:r w:rsidR="00EF5D56" w:rsidRPr="00EF5D56">
        <w:t xml:space="preserve">The discretion to grant </w:t>
      </w:r>
      <w:r w:rsidR="0043477A">
        <w:t xml:space="preserve">default </w:t>
      </w:r>
      <w:r w:rsidR="00EF5D56" w:rsidRPr="00EF5D56">
        <w:t xml:space="preserve">judgment is broad and unconfined: </w:t>
      </w:r>
      <w:r w:rsidR="00EF5D56" w:rsidRPr="003E7ED4">
        <w:rPr>
          <w:i/>
          <w:iCs/>
        </w:rPr>
        <w:t xml:space="preserve">Welsh v Digilin Pty Ltd </w:t>
      </w:r>
      <w:r w:rsidR="00EF5D56" w:rsidRPr="003E7ED4">
        <w:t>(2008) 250 ALR 13</w:t>
      </w:r>
      <w:r w:rsidR="00EF5D56" w:rsidRPr="00EF5D56">
        <w:t xml:space="preserve"> at </w:t>
      </w:r>
      <w:r w:rsidR="000C0CE9">
        <w:t>[12]-</w:t>
      </w:r>
      <w:r w:rsidR="00EF5D56" w:rsidRPr="00EF5D56">
        <w:t xml:space="preserve">[14]; </w:t>
      </w:r>
      <w:r w:rsidR="00EF5D56" w:rsidRPr="003E7ED4">
        <w:rPr>
          <w:i/>
          <w:iCs/>
        </w:rPr>
        <w:t>Ross v Cotter</w:t>
      </w:r>
      <w:r w:rsidR="00EF5D56" w:rsidRPr="003E7ED4">
        <w:t xml:space="preserve"> [2015] FCA 310</w:t>
      </w:r>
      <w:r w:rsidR="00EF5D56" w:rsidRPr="00EF5D56">
        <w:t xml:space="preserve"> at [20]</w:t>
      </w:r>
      <w:r w:rsidR="0043477A">
        <w:t>.</w:t>
      </w:r>
    </w:p>
    <w:p w14:paraId="5BA73F0D" w14:textId="0CA75FBE" w:rsidR="00EF5D56" w:rsidRDefault="00FD0517" w:rsidP="00FD0517">
      <w:pPr>
        <w:pStyle w:val="ListNo1alt"/>
        <w:numPr>
          <w:ilvl w:val="0"/>
          <w:numId w:val="0"/>
        </w:numPr>
        <w:tabs>
          <w:tab w:val="left" w:pos="720"/>
        </w:tabs>
        <w:ind w:left="720" w:hanging="720"/>
      </w:pPr>
      <w:r>
        <w:t>(b)</w:t>
      </w:r>
      <w:r>
        <w:tab/>
      </w:r>
      <w:r w:rsidR="0043477A">
        <w:t xml:space="preserve">The discretion </w:t>
      </w:r>
      <w:r w:rsidR="00EF5D56" w:rsidRPr="00EF5D56">
        <w:t xml:space="preserve">is to be exercised with caution: </w:t>
      </w:r>
      <w:r w:rsidR="00EF5D56" w:rsidRPr="003E7ED4">
        <w:rPr>
          <w:i/>
          <w:iCs/>
        </w:rPr>
        <w:t>Speedo Holdings BV v Evans (No 2)</w:t>
      </w:r>
      <w:r w:rsidR="00EF5D56" w:rsidRPr="003E7ED4">
        <w:t xml:space="preserve"> [2011] FCA 1227</w:t>
      </w:r>
      <w:r w:rsidR="00EF5D56" w:rsidRPr="00EF5D56">
        <w:t xml:space="preserve"> at [20]-[21]</w:t>
      </w:r>
      <w:r w:rsidR="00EF5D56">
        <w:t>.</w:t>
      </w:r>
    </w:p>
    <w:p w14:paraId="7F0C6440" w14:textId="47C2864F" w:rsidR="00EF5D56" w:rsidRDefault="00FD0517" w:rsidP="00FD0517">
      <w:pPr>
        <w:pStyle w:val="ListNo1alt"/>
        <w:numPr>
          <w:ilvl w:val="0"/>
          <w:numId w:val="0"/>
        </w:numPr>
        <w:tabs>
          <w:tab w:val="left" w:pos="720"/>
        </w:tabs>
        <w:ind w:left="720" w:hanging="720"/>
      </w:pPr>
      <w:r>
        <w:t>(c)</w:t>
      </w:r>
      <w:r>
        <w:tab/>
      </w:r>
      <w:r w:rsidR="002E2E1B">
        <w:t xml:space="preserve">In respect of </w:t>
      </w:r>
      <w:r w:rsidR="00EF5D56" w:rsidRPr="00EF5D56">
        <w:t>r 5.23</w:t>
      </w:r>
      <w:r w:rsidR="002E2E1B">
        <w:t>(2)</w:t>
      </w:r>
      <w:r w:rsidR="00EF5D56" w:rsidRPr="00EF5D56">
        <w:t xml:space="preserve">(c), the question is not whether the relief is proved by element, but whether the Court is satisfied that each element of the wrong is properly and discretely pleaded: </w:t>
      </w:r>
      <w:r w:rsidR="00EF5D56" w:rsidRPr="003E7ED4">
        <w:rPr>
          <w:i/>
          <w:iCs/>
        </w:rPr>
        <w:t>Macquarie Bank Ltd v Seagle</w:t>
      </w:r>
      <w:r w:rsidR="00EF5D56" w:rsidRPr="003E7ED4">
        <w:t xml:space="preserve"> (2005) 146 FCR 400</w:t>
      </w:r>
      <w:r w:rsidR="00EF5D56" w:rsidRPr="00EF5D56">
        <w:t xml:space="preserve"> at [24]; </w:t>
      </w:r>
      <w:r w:rsidR="00EF5D56" w:rsidRPr="00EF5D56">
        <w:rPr>
          <w:i/>
          <w:iCs/>
        </w:rPr>
        <w:t>Speedo</w:t>
      </w:r>
      <w:r w:rsidR="00EF5D56" w:rsidRPr="00EF5D56">
        <w:t xml:space="preserve"> at [24].</w:t>
      </w:r>
    </w:p>
    <w:p w14:paraId="6316D3CF" w14:textId="48B44B88" w:rsidR="000977F5" w:rsidRDefault="00FD0517" w:rsidP="00FD0517">
      <w:pPr>
        <w:pStyle w:val="ListNo1alt"/>
        <w:numPr>
          <w:ilvl w:val="0"/>
          <w:numId w:val="0"/>
        </w:numPr>
        <w:tabs>
          <w:tab w:val="left" w:pos="720"/>
        </w:tabs>
        <w:ind w:left="720" w:hanging="720"/>
      </w:pPr>
      <w:r>
        <w:t>(d)</w:t>
      </w:r>
      <w:r>
        <w:tab/>
      </w:r>
      <w:r w:rsidR="00EF5D56">
        <w:t xml:space="preserve">It is not a requirement that the applicant prove its claim by way of evidence. Put another way, the facts alleged in the statement of claim are taken to have been admitted: </w:t>
      </w:r>
      <w:r w:rsidR="00EF5D56" w:rsidRPr="003E7ED4">
        <w:rPr>
          <w:i/>
          <w:iCs/>
        </w:rPr>
        <w:t>Australian Competition and Consumer Commission v Dataline.Net.Au Pty Ltd</w:t>
      </w:r>
      <w:r w:rsidR="00EF5D56" w:rsidRPr="003E7ED4">
        <w:t xml:space="preserve"> (2007) 161 FCR 513</w:t>
      </w:r>
      <w:r w:rsidR="00EF5D56">
        <w:t xml:space="preserve"> at [42]. </w:t>
      </w:r>
    </w:p>
    <w:p w14:paraId="465EB19F" w14:textId="2432B772" w:rsidR="00EF5D56" w:rsidRDefault="00FD0517" w:rsidP="00FD0517">
      <w:pPr>
        <w:pStyle w:val="ListNo1alt"/>
        <w:numPr>
          <w:ilvl w:val="0"/>
          <w:numId w:val="0"/>
        </w:numPr>
        <w:tabs>
          <w:tab w:val="left" w:pos="720"/>
        </w:tabs>
        <w:ind w:left="720" w:hanging="720"/>
      </w:pPr>
      <w:r>
        <w:t>(e)</w:t>
      </w:r>
      <w:r>
        <w:tab/>
      </w:r>
      <w:r w:rsidR="00EF5D56">
        <w:t xml:space="preserve">If, on inspection of the statement of claim, the Court is satisfied that the applicant would be entitled to the relief sought then this requirement of r 5.23(2)(c) will be met: </w:t>
      </w:r>
      <w:r w:rsidR="00EF5D56" w:rsidRPr="003E7ED4">
        <w:rPr>
          <w:i/>
          <w:iCs/>
        </w:rPr>
        <w:t>CNIP Pty Ltd v Chan &amp; Naylor Norwest Pty Ltd (No 2)</w:t>
      </w:r>
      <w:r w:rsidR="00EF5D56" w:rsidRPr="003E7ED4">
        <w:t xml:space="preserve"> [2011] FCA 1170</w:t>
      </w:r>
      <w:r w:rsidR="00EF5D56">
        <w:t xml:space="preserve"> at [18]</w:t>
      </w:r>
      <w:r w:rsidR="00064DB3">
        <w:t>-</w:t>
      </w:r>
      <w:r w:rsidR="00EF5D56">
        <w:t xml:space="preserve">[19]; </w:t>
      </w:r>
      <w:r w:rsidR="00EF5D56" w:rsidRPr="00EF5D56">
        <w:rPr>
          <w:i/>
          <w:iCs/>
        </w:rPr>
        <w:t xml:space="preserve">Speedo </w:t>
      </w:r>
      <w:r w:rsidR="00EF5D56">
        <w:t>at [23]</w:t>
      </w:r>
      <w:r w:rsidR="000C0CE9">
        <w:t>;</w:t>
      </w:r>
      <w:r w:rsidR="00EF5D56">
        <w:t xml:space="preserve"> </w:t>
      </w:r>
      <w:r w:rsidR="00EF5D56" w:rsidRPr="003E7ED4">
        <w:rPr>
          <w:i/>
          <w:iCs/>
        </w:rPr>
        <w:t>Chamberlain Group, Inc v Giant Alarm System Co, Ltd (No 2)</w:t>
      </w:r>
      <w:r w:rsidR="00EF5D56" w:rsidRPr="003E7ED4">
        <w:t xml:space="preserve"> [2019] FCA 1606</w:t>
      </w:r>
      <w:r w:rsidR="00EF5D56">
        <w:t xml:space="preserve"> at [14]. </w:t>
      </w:r>
    </w:p>
    <w:p w14:paraId="4D7994C9" w14:textId="7C4CAA6B" w:rsidR="00EF5D56" w:rsidRDefault="00FD0517" w:rsidP="00FD0517">
      <w:pPr>
        <w:pStyle w:val="ListNo1alt"/>
        <w:numPr>
          <w:ilvl w:val="0"/>
          <w:numId w:val="0"/>
        </w:numPr>
        <w:tabs>
          <w:tab w:val="left" w:pos="720"/>
        </w:tabs>
        <w:ind w:left="720" w:hanging="720"/>
      </w:pPr>
      <w:r>
        <w:t>(f)</w:t>
      </w:r>
      <w:r>
        <w:tab/>
      </w:r>
      <w:r w:rsidR="00EF5D56">
        <w:t xml:space="preserve">Further evidence may be adduced, provided that it is not evidence that would alter the pleaded case: </w:t>
      </w:r>
      <w:r w:rsidR="00EF5D56" w:rsidRPr="00EF5D56">
        <w:rPr>
          <w:i/>
          <w:iCs/>
        </w:rPr>
        <w:t>Chamberlain</w:t>
      </w:r>
      <w:r w:rsidR="00EF5D56">
        <w:t xml:space="preserve"> at [14].</w:t>
      </w:r>
    </w:p>
    <w:p w14:paraId="0C2E7AB1" w14:textId="36D9C79B" w:rsidR="001A51EA" w:rsidRDefault="001A51EA" w:rsidP="001A51EA">
      <w:pPr>
        <w:pStyle w:val="Heading2"/>
      </w:pPr>
      <w:bookmarkStart w:id="25" w:name="_Ref153791733"/>
      <w:r>
        <w:t>Consideration</w:t>
      </w:r>
      <w:bookmarkEnd w:id="25"/>
    </w:p>
    <w:p w14:paraId="6AAEBF21" w14:textId="470740C5" w:rsidR="00CC5206" w:rsidRPr="00CC5206" w:rsidRDefault="00FD0517" w:rsidP="00FD0517">
      <w:pPr>
        <w:pStyle w:val="ParaNumbering"/>
        <w:numPr>
          <w:ilvl w:val="0"/>
          <w:numId w:val="0"/>
        </w:numPr>
        <w:ind w:hanging="720"/>
      </w:pPr>
      <w:r w:rsidRPr="00CC5206">
        <w:rPr>
          <w:sz w:val="20"/>
        </w:rPr>
        <w:t>24</w:t>
      </w:r>
      <w:r w:rsidRPr="00CC5206">
        <w:rPr>
          <w:sz w:val="20"/>
        </w:rPr>
        <w:tab/>
      </w:r>
      <w:r w:rsidR="002B487E">
        <w:t xml:space="preserve">I am satisfied that </w:t>
      </w:r>
      <w:r w:rsidR="00F6456A" w:rsidRPr="00CC5206">
        <w:t xml:space="preserve">Sam Pos and </w:t>
      </w:r>
      <w:r w:rsidR="00E9038C">
        <w:t>Mrs Hildebrand</w:t>
      </w:r>
      <w:r w:rsidR="00F6456A">
        <w:t xml:space="preserve"> are in default and </w:t>
      </w:r>
      <w:r w:rsidR="00826A6C">
        <w:t xml:space="preserve">that </w:t>
      </w:r>
      <w:r w:rsidR="002B487E">
        <w:t>the preconditions for the making of an application for default judgment ha</w:t>
      </w:r>
      <w:r w:rsidR="000977F5">
        <w:t>ve</w:t>
      </w:r>
      <w:r w:rsidR="002B487E">
        <w:t xml:space="preserve"> been made out</w:t>
      </w:r>
      <w:r w:rsidR="00CC5206" w:rsidRPr="00CC5206">
        <w:t xml:space="preserve">. </w:t>
      </w:r>
    </w:p>
    <w:p w14:paraId="22397B8F" w14:textId="0C9EE6C1" w:rsidR="001A51EA" w:rsidRDefault="00FD0517" w:rsidP="00FD0517">
      <w:pPr>
        <w:pStyle w:val="ParaNumbering"/>
        <w:numPr>
          <w:ilvl w:val="0"/>
          <w:numId w:val="0"/>
        </w:numPr>
        <w:ind w:hanging="720"/>
      </w:pPr>
      <w:r>
        <w:rPr>
          <w:sz w:val="20"/>
        </w:rPr>
        <w:t>25</w:t>
      </w:r>
      <w:r>
        <w:rPr>
          <w:sz w:val="20"/>
        </w:rPr>
        <w:tab/>
      </w:r>
      <w:r w:rsidR="00CC5206" w:rsidRPr="00CC5206">
        <w:t>Neither has complied with the orders of the Court requiring a concise statement in response to the concise statement</w:t>
      </w:r>
      <w:r w:rsidR="00CC5206">
        <w:t xml:space="preserve">, </w:t>
      </w:r>
      <w:r w:rsidR="00CC5206" w:rsidRPr="00CC5206">
        <w:t>filed an address for service</w:t>
      </w:r>
      <w:r w:rsidR="00CC5206">
        <w:t>,</w:t>
      </w:r>
      <w:r w:rsidR="00CC5206" w:rsidRPr="00CC5206">
        <w:t xml:space="preserve"> attended a hearing in the proceeding, nor </w:t>
      </w:r>
      <w:r w:rsidR="000977F5">
        <w:t xml:space="preserve">are they </w:t>
      </w:r>
      <w:r w:rsidR="00F82CE6">
        <w:t xml:space="preserve">defending </w:t>
      </w:r>
      <w:r w:rsidR="00CC5206" w:rsidRPr="00CC5206">
        <w:t xml:space="preserve">the </w:t>
      </w:r>
      <w:r w:rsidR="00F82CE6">
        <w:t xml:space="preserve">claim </w:t>
      </w:r>
      <w:r w:rsidR="00CC5206" w:rsidRPr="00CC5206">
        <w:t xml:space="preserve">with </w:t>
      </w:r>
      <w:r w:rsidR="00F82CE6">
        <w:t xml:space="preserve">due </w:t>
      </w:r>
      <w:r w:rsidR="00CC5206" w:rsidRPr="00CC5206">
        <w:t>diligence.</w:t>
      </w:r>
      <w:r w:rsidR="006B6F75">
        <w:t xml:space="preserve"> </w:t>
      </w:r>
    </w:p>
    <w:p w14:paraId="71689285" w14:textId="4C8104B8" w:rsidR="00F6456A" w:rsidRDefault="00FD0517" w:rsidP="00FD0517">
      <w:pPr>
        <w:pStyle w:val="ParaNumbering"/>
        <w:numPr>
          <w:ilvl w:val="0"/>
          <w:numId w:val="0"/>
        </w:numPr>
        <w:ind w:hanging="720"/>
      </w:pPr>
      <w:r>
        <w:rPr>
          <w:sz w:val="20"/>
        </w:rPr>
        <w:t>26</w:t>
      </w:r>
      <w:r>
        <w:rPr>
          <w:sz w:val="20"/>
        </w:rPr>
        <w:tab/>
      </w:r>
      <w:r w:rsidR="00F6456A">
        <w:t xml:space="preserve">I will briefly describe the case against Sam Pos and </w:t>
      </w:r>
      <w:r w:rsidR="00E9038C">
        <w:t>Mrs Hildebrand</w:t>
      </w:r>
      <w:r w:rsidR="00F6456A">
        <w:t xml:space="preserve">. </w:t>
      </w:r>
    </w:p>
    <w:p w14:paraId="0E643586" w14:textId="1DBC7FB0" w:rsidR="00F6456A" w:rsidRDefault="00F6456A" w:rsidP="00F6456A">
      <w:pPr>
        <w:pStyle w:val="Heading3"/>
      </w:pPr>
      <w:bookmarkStart w:id="26" w:name="_Ref153791734"/>
      <w:r>
        <w:lastRenderedPageBreak/>
        <w:t>Sam Pos</w:t>
      </w:r>
      <w:bookmarkEnd w:id="26"/>
    </w:p>
    <w:p w14:paraId="1BDD73B9" w14:textId="591317B3" w:rsidR="00944282" w:rsidRDefault="00FD0517" w:rsidP="00FD0517">
      <w:pPr>
        <w:pStyle w:val="ParaNumbering"/>
        <w:keepNext/>
        <w:keepLines/>
        <w:numPr>
          <w:ilvl w:val="0"/>
          <w:numId w:val="0"/>
        </w:numPr>
        <w:ind w:hanging="720"/>
      </w:pPr>
      <w:r>
        <w:rPr>
          <w:sz w:val="20"/>
        </w:rPr>
        <w:t>27</w:t>
      </w:r>
      <w:r>
        <w:rPr>
          <w:sz w:val="20"/>
        </w:rPr>
        <w:tab/>
      </w:r>
      <w:r w:rsidR="00944282">
        <w:t xml:space="preserve">The Inspector-General seeks relief under s 185ZCA of </w:t>
      </w:r>
      <w:r w:rsidR="00944282" w:rsidRPr="00944282">
        <w:t>the Act</w:t>
      </w:r>
      <w:r w:rsidR="0061242C">
        <w:t>, which</w:t>
      </w:r>
      <w:r w:rsidR="00944282" w:rsidRPr="00944282">
        <w:t xml:space="preserve"> provides:</w:t>
      </w:r>
      <w:r w:rsidR="00944282" w:rsidRPr="0061242C">
        <w:rPr>
          <w:b/>
          <w:bCs/>
        </w:rPr>
        <w:t xml:space="preserve"> </w:t>
      </w:r>
    </w:p>
    <w:p w14:paraId="0AF1DCF6" w14:textId="25411928" w:rsidR="00944282" w:rsidRPr="000301EB" w:rsidRDefault="00944282" w:rsidP="00020CF9">
      <w:pPr>
        <w:pStyle w:val="Quote1"/>
        <w:keepNext/>
        <w:keepLines/>
        <w:rPr>
          <w:b/>
          <w:bCs/>
          <w:lang w:eastAsia="en-AU"/>
        </w:rPr>
      </w:pPr>
      <w:bookmarkStart w:id="27" w:name="_Toc152228924"/>
      <w:r w:rsidRPr="00944282">
        <w:rPr>
          <w:rStyle w:val="charsectno"/>
          <w:b/>
          <w:bCs/>
          <w:color w:val="000000"/>
        </w:rPr>
        <w:t>185ZCA</w:t>
      </w:r>
      <w:r w:rsidR="00AF7805">
        <w:rPr>
          <w:rStyle w:val="charsectno"/>
          <w:b/>
          <w:bCs/>
          <w:color w:val="000000"/>
        </w:rPr>
        <w:t xml:space="preserve"> </w:t>
      </w:r>
      <w:r w:rsidRPr="000301EB">
        <w:rPr>
          <w:b/>
          <w:bCs/>
        </w:rPr>
        <w:t>Court may order administrator to make good loss caused by breach o</w:t>
      </w:r>
      <w:r w:rsidR="000301EB" w:rsidRPr="000301EB">
        <w:rPr>
          <w:b/>
          <w:bCs/>
        </w:rPr>
        <w:t xml:space="preserve">f </w:t>
      </w:r>
      <w:r w:rsidRPr="000301EB">
        <w:rPr>
          <w:b/>
          <w:bCs/>
        </w:rPr>
        <w:t>duty</w:t>
      </w:r>
      <w:bookmarkEnd w:id="27"/>
    </w:p>
    <w:p w14:paraId="7BB68874" w14:textId="25B62E18" w:rsidR="00944282" w:rsidRDefault="00FD0517" w:rsidP="00FD0517">
      <w:pPr>
        <w:pStyle w:val="Quote2"/>
        <w:ind w:left="1800" w:hanging="360"/>
      </w:pPr>
      <w:r>
        <w:t>(1)</w:t>
      </w:r>
      <w:r>
        <w:tab/>
      </w:r>
      <w:r w:rsidR="00944282">
        <w:t>This section applies if, on application by:</w:t>
      </w:r>
    </w:p>
    <w:p w14:paraId="249DC819" w14:textId="1798630F" w:rsidR="00944282" w:rsidRDefault="00944282" w:rsidP="00A92C3D">
      <w:pPr>
        <w:pStyle w:val="Quote3"/>
      </w:pPr>
      <w:r>
        <w:t xml:space="preserve">(a)  </w:t>
      </w:r>
      <w:r w:rsidR="00BF5A67">
        <w:tab/>
      </w:r>
      <w:r>
        <w:t>the Inspector</w:t>
      </w:r>
      <w:r>
        <w:noBreakHyphen/>
        <w:t>General; or</w:t>
      </w:r>
    </w:p>
    <w:p w14:paraId="54122798" w14:textId="4C1D03A0" w:rsidR="00944282" w:rsidRDefault="00BF5A67" w:rsidP="00A92C3D">
      <w:pPr>
        <w:pStyle w:val="Quote3"/>
      </w:pPr>
      <w:r>
        <w:t>(</w:t>
      </w:r>
      <w:r w:rsidR="00944282">
        <w:t xml:space="preserve">b)  </w:t>
      </w:r>
      <w:r>
        <w:tab/>
      </w:r>
      <w:r w:rsidR="00944282">
        <w:t>a creditor who is or has been a party to a debt agreement;</w:t>
      </w:r>
    </w:p>
    <w:p w14:paraId="5785DB1E" w14:textId="77777777" w:rsidR="00944282" w:rsidRDefault="00944282" w:rsidP="00A92C3D">
      <w:pPr>
        <w:pStyle w:val="Quote3"/>
      </w:pPr>
      <w:r>
        <w:t>the Court is satisfied that a person who is or has been an administrator of the debt agreement has committed a breach of duty in relation to the debt agreement.</w:t>
      </w:r>
    </w:p>
    <w:p w14:paraId="4533F320" w14:textId="598F4D94" w:rsidR="00944282" w:rsidRDefault="00944282" w:rsidP="00BF5A67">
      <w:pPr>
        <w:pStyle w:val="Quote2"/>
      </w:pPr>
      <w:r>
        <w:t>(2)  The Court may make any one or more of the following orders:</w:t>
      </w:r>
    </w:p>
    <w:p w14:paraId="7502FBAC" w14:textId="3E021008" w:rsidR="00944282" w:rsidRDefault="00944282" w:rsidP="00A92C3D">
      <w:pPr>
        <w:pStyle w:val="Quote3"/>
        <w:ind w:left="2880" w:hanging="720"/>
      </w:pPr>
      <w:r>
        <w:t xml:space="preserve">(a)  </w:t>
      </w:r>
      <w:r w:rsidR="00BF5A67">
        <w:tab/>
      </w:r>
      <w:r>
        <w:t>an order directing the person to make good any loss that a creditor has sustained because of the person’s breach of duty;</w:t>
      </w:r>
    </w:p>
    <w:p w14:paraId="0E7DE8A7" w14:textId="702DE2D0" w:rsidR="00944282" w:rsidRDefault="00944282" w:rsidP="00A92C3D">
      <w:pPr>
        <w:pStyle w:val="Quote3"/>
        <w:ind w:left="2880" w:hanging="720"/>
      </w:pPr>
      <w:r>
        <w:t xml:space="preserve">(b)  </w:t>
      </w:r>
      <w:r w:rsidR="00BF5A67">
        <w:tab/>
      </w:r>
      <w:r>
        <w:t>if the person is a registered debt agreement administrator—an order directing the Inspector</w:t>
      </w:r>
      <w:r>
        <w:noBreakHyphen/>
        <w:t>General to cancel the person’s registration as a debt agreement administrator;</w:t>
      </w:r>
    </w:p>
    <w:p w14:paraId="5AB91F90" w14:textId="1E28EB0C" w:rsidR="00944282" w:rsidRDefault="00BF5A67" w:rsidP="00A92C3D">
      <w:pPr>
        <w:pStyle w:val="Quote3"/>
        <w:ind w:left="2880" w:hanging="720"/>
      </w:pPr>
      <w:r>
        <w:t>(</w:t>
      </w:r>
      <w:r w:rsidR="00944282">
        <w:t xml:space="preserve">c)  </w:t>
      </w:r>
      <w:r>
        <w:tab/>
      </w:r>
      <w:r w:rsidR="00944282">
        <w:t>any other order that the Court considers just and equitable in the circumstances.</w:t>
      </w:r>
    </w:p>
    <w:p w14:paraId="0D63FE53" w14:textId="12E992EC" w:rsidR="00F6456A" w:rsidRDefault="00FD0517" w:rsidP="00FD0517">
      <w:pPr>
        <w:pStyle w:val="ParaNumbering"/>
        <w:numPr>
          <w:ilvl w:val="0"/>
          <w:numId w:val="0"/>
        </w:numPr>
        <w:ind w:hanging="720"/>
      </w:pPr>
      <w:r>
        <w:rPr>
          <w:sz w:val="20"/>
        </w:rPr>
        <w:t>28</w:t>
      </w:r>
      <w:r>
        <w:rPr>
          <w:sz w:val="20"/>
        </w:rPr>
        <w:tab/>
      </w:r>
      <w:r w:rsidR="00F6456A">
        <w:t xml:space="preserve">The </w:t>
      </w:r>
      <w:r w:rsidR="009070CC">
        <w:t xml:space="preserve">Inspector-General is seeking an order that Sam Pos pay to the Official Trustee the sum of $1,130,877.63. </w:t>
      </w:r>
    </w:p>
    <w:p w14:paraId="10958A19" w14:textId="7EBC2522" w:rsidR="0099739C" w:rsidRDefault="00FD0517" w:rsidP="00FD0517">
      <w:pPr>
        <w:pStyle w:val="ParaNumbering"/>
        <w:keepNext/>
        <w:keepLines/>
        <w:numPr>
          <w:ilvl w:val="0"/>
          <w:numId w:val="0"/>
        </w:numPr>
        <w:ind w:hanging="720"/>
      </w:pPr>
      <w:r>
        <w:rPr>
          <w:sz w:val="20"/>
        </w:rPr>
        <w:t>29</w:t>
      </w:r>
      <w:r>
        <w:rPr>
          <w:sz w:val="20"/>
        </w:rPr>
        <w:tab/>
      </w:r>
      <w:r w:rsidR="0099739C">
        <w:t xml:space="preserve">As to this claim, the </w:t>
      </w:r>
      <w:r w:rsidR="000977F5">
        <w:t xml:space="preserve">applicants’ </w:t>
      </w:r>
      <w:r w:rsidR="0099739C">
        <w:t xml:space="preserve">concise statement </w:t>
      </w:r>
      <w:r w:rsidR="000977F5">
        <w:t>alleges</w:t>
      </w:r>
      <w:r w:rsidR="004A1777">
        <w:t xml:space="preserve"> that</w:t>
      </w:r>
      <w:r w:rsidR="0099739C">
        <w:t xml:space="preserve">: </w:t>
      </w:r>
    </w:p>
    <w:p w14:paraId="53DFA74A" w14:textId="30E5E62D" w:rsidR="0099739C" w:rsidRDefault="00FD0517" w:rsidP="00FD0517">
      <w:pPr>
        <w:pStyle w:val="ListNo1alt"/>
        <w:numPr>
          <w:ilvl w:val="0"/>
          <w:numId w:val="0"/>
        </w:numPr>
        <w:tabs>
          <w:tab w:val="left" w:pos="720"/>
        </w:tabs>
        <w:ind w:left="720" w:hanging="720"/>
      </w:pPr>
      <w:r>
        <w:t>(a)</w:t>
      </w:r>
      <w:r>
        <w:tab/>
      </w:r>
      <w:r w:rsidR="0099739C">
        <w:t>Sam Pos was a registered debt agreement administrator pursuant to Part IX of the Act;</w:t>
      </w:r>
    </w:p>
    <w:p w14:paraId="4621A34A" w14:textId="6B5B840D" w:rsidR="0099739C" w:rsidRDefault="00FD0517" w:rsidP="00FD0517">
      <w:pPr>
        <w:pStyle w:val="ListNo1alt"/>
        <w:numPr>
          <w:ilvl w:val="0"/>
          <w:numId w:val="0"/>
        </w:numPr>
        <w:tabs>
          <w:tab w:val="left" w:pos="720"/>
        </w:tabs>
        <w:ind w:left="720" w:hanging="720"/>
      </w:pPr>
      <w:r>
        <w:t>(b)</w:t>
      </w:r>
      <w:r>
        <w:tab/>
      </w:r>
      <w:r w:rsidR="0099739C">
        <w:t>in its capacity as a debt agreement administrator, Sam Pos received funds from debtors, primarily for the purpose of paying that money to each debtor’s creditors, in accordance with the terms of the relevant debt agreement;</w:t>
      </w:r>
    </w:p>
    <w:p w14:paraId="19607C4D" w14:textId="4CC98E0E" w:rsidR="0099739C" w:rsidRDefault="00FD0517" w:rsidP="00FD0517">
      <w:pPr>
        <w:pStyle w:val="ListNo1alt"/>
        <w:numPr>
          <w:ilvl w:val="0"/>
          <w:numId w:val="0"/>
        </w:numPr>
        <w:tabs>
          <w:tab w:val="left" w:pos="720"/>
        </w:tabs>
        <w:ind w:left="720" w:hanging="720"/>
      </w:pPr>
      <w:r>
        <w:t>(c)</w:t>
      </w:r>
      <w:r>
        <w:tab/>
      </w:r>
      <w:r w:rsidR="0099739C">
        <w:t xml:space="preserve">pursuant to s 185LD of the Act, Sam Pos: </w:t>
      </w:r>
    </w:p>
    <w:p w14:paraId="54F78601" w14:textId="45B85CB6" w:rsidR="0099739C" w:rsidRDefault="00FD0517" w:rsidP="00FD0517">
      <w:pPr>
        <w:pStyle w:val="ListNo2alt"/>
        <w:numPr>
          <w:ilvl w:val="0"/>
          <w:numId w:val="0"/>
        </w:numPr>
        <w:tabs>
          <w:tab w:val="left" w:pos="1440"/>
        </w:tabs>
        <w:ind w:left="1440" w:hanging="720"/>
      </w:pPr>
      <w:r>
        <w:t>(</w:t>
      </w:r>
      <w:proofErr w:type="spellStart"/>
      <w:r>
        <w:t>i</w:t>
      </w:r>
      <w:proofErr w:type="spellEnd"/>
      <w:r>
        <w:t>)</w:t>
      </w:r>
      <w:r>
        <w:tab/>
      </w:r>
      <w:r w:rsidR="0099739C">
        <w:t>was required to pay all money received by it from debtors under debt agreements to the credit of a single interest-bearing bank account that was in its name and contained the words “—Debt Agreement Administration Trust Account”</w:t>
      </w:r>
      <w:r w:rsidR="000977F5">
        <w:t>.</w:t>
      </w:r>
      <w:r w:rsidR="0099739C">
        <w:t xml:space="preserve"> Sam Pos maintained two bank accounts with Westpac, one described as its Debt Agreement Administration Trust Account (the </w:t>
      </w:r>
      <w:r w:rsidR="0099739C" w:rsidRPr="00B768CB">
        <w:rPr>
          <w:b/>
          <w:bCs/>
        </w:rPr>
        <w:t>Trust Account</w:t>
      </w:r>
      <w:r w:rsidR="0099739C">
        <w:t xml:space="preserve">) and one described as its Clearing Account (the </w:t>
      </w:r>
      <w:r w:rsidR="0099739C" w:rsidRPr="00B768CB">
        <w:rPr>
          <w:b/>
          <w:bCs/>
        </w:rPr>
        <w:t>Clearing Account</w:t>
      </w:r>
      <w:r w:rsidR="0099739C">
        <w:t xml:space="preserve">); and </w:t>
      </w:r>
    </w:p>
    <w:p w14:paraId="282CCFAA" w14:textId="0A8FB250" w:rsidR="004F26D5" w:rsidRDefault="00FD0517" w:rsidP="00FD0517">
      <w:pPr>
        <w:pStyle w:val="ListNo2alt"/>
        <w:numPr>
          <w:ilvl w:val="0"/>
          <w:numId w:val="0"/>
        </w:numPr>
        <w:tabs>
          <w:tab w:val="left" w:pos="1440"/>
        </w:tabs>
        <w:ind w:left="1440" w:hanging="720"/>
      </w:pPr>
      <w:r>
        <w:t>(ii)</w:t>
      </w:r>
      <w:r>
        <w:tab/>
      </w:r>
      <w:r w:rsidR="0099739C" w:rsidRPr="0099739C">
        <w:t xml:space="preserve">had a duty not to pay any money out of the Trust Account, or money which ought to have been paid into the Trust Account but which had been paid into </w:t>
      </w:r>
      <w:r w:rsidR="0099739C" w:rsidRPr="0099739C">
        <w:lastRenderedPageBreak/>
        <w:t xml:space="preserve">the </w:t>
      </w:r>
      <w:r w:rsidR="000977F5">
        <w:t>C</w:t>
      </w:r>
      <w:r w:rsidR="0099739C" w:rsidRPr="0099739C">
        <w:t xml:space="preserve">learing </w:t>
      </w:r>
      <w:r w:rsidR="000977F5">
        <w:t>A</w:t>
      </w:r>
      <w:r w:rsidR="0099739C" w:rsidRPr="0099739C">
        <w:t xml:space="preserve">ccount, other than for purposes related to the administration of debt agreements, in accordance with the Act, or in accordance with a direction of the Court; </w:t>
      </w:r>
    </w:p>
    <w:p w14:paraId="5A276B19" w14:textId="4B2CA3AB" w:rsidR="004F26D5" w:rsidRPr="004F26D5" w:rsidRDefault="00FD0517" w:rsidP="00FD0517">
      <w:pPr>
        <w:pStyle w:val="ListNo1alt"/>
        <w:numPr>
          <w:ilvl w:val="0"/>
          <w:numId w:val="0"/>
        </w:numPr>
        <w:tabs>
          <w:tab w:val="left" w:pos="720"/>
        </w:tabs>
        <w:ind w:left="720" w:hanging="720"/>
      </w:pPr>
      <w:r w:rsidRPr="004F26D5">
        <w:t>(d)</w:t>
      </w:r>
      <w:r w:rsidRPr="004F26D5">
        <w:tab/>
      </w:r>
      <w:r w:rsidR="004F26D5" w:rsidRPr="004F26D5">
        <w:t>between 1 July 2021 and 31 January 2023, $1,159,127.63 which was either held in the Trust Account or which ought to have been held in the Trust Account, was paid by Sam Pos to third parties for purposes which were not permitted by s 185LD(2A). The bank accounts to which the funds were paid included a bank account held by GMD Investments Pty Ltd (</w:t>
      </w:r>
      <w:r w:rsidR="004F26D5" w:rsidRPr="00D20955">
        <w:rPr>
          <w:b/>
          <w:bCs/>
        </w:rPr>
        <w:t>GMD Investments</w:t>
      </w:r>
      <w:r w:rsidR="004F26D5" w:rsidRPr="004F26D5">
        <w:t>) and two bank accounts described as being held by “Gemada”;</w:t>
      </w:r>
    </w:p>
    <w:p w14:paraId="35447CB8" w14:textId="10CAB273" w:rsidR="004F26D5" w:rsidRPr="004F26D5" w:rsidRDefault="00FD0517" w:rsidP="00FD0517">
      <w:pPr>
        <w:pStyle w:val="ListNo1alt"/>
        <w:numPr>
          <w:ilvl w:val="0"/>
          <w:numId w:val="0"/>
        </w:numPr>
        <w:tabs>
          <w:tab w:val="left" w:pos="720"/>
        </w:tabs>
        <w:ind w:left="720" w:hanging="720"/>
      </w:pPr>
      <w:r w:rsidRPr="004F26D5">
        <w:t>(e)</w:t>
      </w:r>
      <w:r w:rsidRPr="004F26D5">
        <w:tab/>
      </w:r>
      <w:r w:rsidR="004F26D5" w:rsidRPr="004F26D5">
        <w:t>none of GMD Investments, the entity or person referred to as “Gemada”, or Geekseat Australia, had any lawful basis to receive the funds which were paid to each or any of them;</w:t>
      </w:r>
      <w:r w:rsidR="004F26D5" w:rsidRPr="004F26D5">
        <w:rPr>
          <w:sz w:val="14"/>
          <w:szCs w:val="14"/>
        </w:rPr>
        <w:t xml:space="preserve"> </w:t>
      </w:r>
      <w:r w:rsidR="004F26D5" w:rsidRPr="004F26D5">
        <w:t xml:space="preserve">and </w:t>
      </w:r>
    </w:p>
    <w:p w14:paraId="6E0FAF5C" w14:textId="448A82DA" w:rsidR="0099739C" w:rsidRDefault="00FD0517" w:rsidP="00FD0517">
      <w:pPr>
        <w:pStyle w:val="ListNo1alt"/>
        <w:numPr>
          <w:ilvl w:val="0"/>
          <w:numId w:val="0"/>
        </w:numPr>
        <w:tabs>
          <w:tab w:val="left" w:pos="720"/>
        </w:tabs>
        <w:ind w:left="720" w:hanging="720"/>
      </w:pPr>
      <w:r>
        <w:t>(f)</w:t>
      </w:r>
      <w:r>
        <w:tab/>
      </w:r>
      <w:r w:rsidR="004F26D5" w:rsidRPr="004F26D5">
        <w:t>$1,130,877.63 of the $1,159,127.63 has not been repaid by Sam Pos or any of the recipients of the funds. As a consequence, none of the creditors, for whom the money was due to be paid, have been paid the amounts which they were due in accordance with the debt agreements pursuant to which the sums of money totalling $1,130,877.63 was paid.</w:t>
      </w:r>
    </w:p>
    <w:p w14:paraId="68A52B64" w14:textId="76F8DEDC" w:rsidR="00581EB9" w:rsidRDefault="00FD0517" w:rsidP="00FD0517">
      <w:pPr>
        <w:pStyle w:val="ParaNumbering"/>
        <w:numPr>
          <w:ilvl w:val="0"/>
          <w:numId w:val="0"/>
        </w:numPr>
        <w:ind w:hanging="720"/>
      </w:pPr>
      <w:r>
        <w:rPr>
          <w:sz w:val="20"/>
        </w:rPr>
        <w:t>30</w:t>
      </w:r>
      <w:r>
        <w:rPr>
          <w:sz w:val="20"/>
        </w:rPr>
        <w:tab/>
      </w:r>
      <w:r w:rsidR="009070CC">
        <w:t xml:space="preserve">The Official Trustee is also seeking </w:t>
      </w:r>
      <w:r w:rsidR="00581EB9">
        <w:t xml:space="preserve">equitable compensation </w:t>
      </w:r>
      <w:r w:rsidR="000977F5">
        <w:t>from</w:t>
      </w:r>
      <w:r w:rsidR="00581EB9">
        <w:t xml:space="preserve"> </w:t>
      </w:r>
      <w:r w:rsidR="009070CC">
        <w:t xml:space="preserve">Sam Pos to repay the money to recover trust property improperly paid out by Sam Pos and thereby restore the trust estate. </w:t>
      </w:r>
    </w:p>
    <w:p w14:paraId="237E95D7" w14:textId="0EB5FEB3" w:rsidR="00581EB9" w:rsidRDefault="00FD0517" w:rsidP="00FD0517">
      <w:pPr>
        <w:pStyle w:val="ParaNumbering"/>
        <w:numPr>
          <w:ilvl w:val="0"/>
          <w:numId w:val="0"/>
        </w:numPr>
        <w:ind w:hanging="720"/>
      </w:pPr>
      <w:r>
        <w:rPr>
          <w:sz w:val="20"/>
        </w:rPr>
        <w:t>31</w:t>
      </w:r>
      <w:r>
        <w:rPr>
          <w:sz w:val="20"/>
        </w:rPr>
        <w:tab/>
      </w:r>
      <w:r w:rsidR="00581EB9">
        <w:t xml:space="preserve">The claim by the Official Trustee for equitable compensation </w:t>
      </w:r>
      <w:r w:rsidR="000977F5">
        <w:t xml:space="preserve">relies on </w:t>
      </w:r>
      <w:r w:rsidR="00581EB9">
        <w:t xml:space="preserve">the same </w:t>
      </w:r>
      <w:r w:rsidR="000977F5">
        <w:t>allegations</w:t>
      </w:r>
      <w:r w:rsidR="00581EB9">
        <w:t xml:space="preserve">, together with the </w:t>
      </w:r>
      <w:r w:rsidR="000977F5">
        <w:t>following</w:t>
      </w:r>
      <w:r w:rsidR="00581EB9">
        <w:t xml:space="preserve">: </w:t>
      </w:r>
    </w:p>
    <w:p w14:paraId="3627B598" w14:textId="3B2B7F0E" w:rsidR="0094488F" w:rsidRDefault="00FD0517" w:rsidP="00FD0517">
      <w:pPr>
        <w:pStyle w:val="ListNo1alt"/>
        <w:numPr>
          <w:ilvl w:val="0"/>
          <w:numId w:val="0"/>
        </w:numPr>
        <w:tabs>
          <w:tab w:val="left" w:pos="720"/>
        </w:tabs>
        <w:ind w:left="720" w:hanging="720"/>
      </w:pPr>
      <w:r>
        <w:t>(a)</w:t>
      </w:r>
      <w:r>
        <w:tab/>
      </w:r>
      <w:r w:rsidR="0094488F" w:rsidRPr="0094488F">
        <w:t>on 8 March 2023</w:t>
      </w:r>
      <w:r w:rsidR="0094488F">
        <w:t xml:space="preserve">: </w:t>
      </w:r>
    </w:p>
    <w:p w14:paraId="2C6E6787" w14:textId="7D337C10" w:rsidR="0094488F" w:rsidRDefault="00FD0517" w:rsidP="00FD0517">
      <w:pPr>
        <w:pStyle w:val="ListNo2alt"/>
        <w:numPr>
          <w:ilvl w:val="0"/>
          <w:numId w:val="0"/>
        </w:numPr>
        <w:tabs>
          <w:tab w:val="left" w:pos="1440"/>
        </w:tabs>
        <w:ind w:left="1440" w:hanging="720"/>
      </w:pPr>
      <w:r>
        <w:t>(</w:t>
      </w:r>
      <w:proofErr w:type="spellStart"/>
      <w:r>
        <w:t>i</w:t>
      </w:r>
      <w:proofErr w:type="spellEnd"/>
      <w:r>
        <w:t>)</w:t>
      </w:r>
      <w:r>
        <w:tab/>
      </w:r>
      <w:r w:rsidR="0094488F">
        <w:t>the Inspector-General cancelled Sam Pos’ registration as a debt agreement administrator and issued a notice of cancellation to Sam Pos pursuant to s</w:t>
      </w:r>
      <w:r w:rsidR="00302742">
        <w:t> </w:t>
      </w:r>
      <w:r w:rsidR="0094488F">
        <w:t xml:space="preserve">186L(5) of the Act; and </w:t>
      </w:r>
    </w:p>
    <w:p w14:paraId="388EB8FB" w14:textId="0B5CABB2" w:rsidR="00D53F78" w:rsidRDefault="00FD0517" w:rsidP="00FD0517">
      <w:pPr>
        <w:pStyle w:val="ListNo2alt"/>
        <w:numPr>
          <w:ilvl w:val="0"/>
          <w:numId w:val="0"/>
        </w:numPr>
        <w:tabs>
          <w:tab w:val="left" w:pos="1440"/>
        </w:tabs>
        <w:ind w:left="1440" w:hanging="720"/>
      </w:pPr>
      <w:r>
        <w:t>(ii)</w:t>
      </w:r>
      <w:r>
        <w:tab/>
      </w:r>
      <w:r w:rsidR="0094488F">
        <w:t xml:space="preserve">as a consequence, pursuant to s 185ZB(2) of the Act, the Official Trustee became the debt agreement administrator of the debt agreements for which Sam Pos was administrator; </w:t>
      </w:r>
    </w:p>
    <w:p w14:paraId="565B461B" w14:textId="5A4B071C" w:rsidR="00D53F78" w:rsidRDefault="00FD0517" w:rsidP="00FD0517">
      <w:pPr>
        <w:pStyle w:val="ListNo1alt"/>
        <w:numPr>
          <w:ilvl w:val="0"/>
          <w:numId w:val="0"/>
        </w:numPr>
        <w:tabs>
          <w:tab w:val="left" w:pos="720"/>
        </w:tabs>
        <w:ind w:left="720" w:hanging="720"/>
      </w:pPr>
      <w:r>
        <w:t>(b)</w:t>
      </w:r>
      <w:r>
        <w:tab/>
      </w:r>
      <w:r w:rsidR="00D53F78">
        <w:t xml:space="preserve">pursuant to s 185Y of the Act, the money that was received by Sam Pos from debtors under each debt agreement was taken to have been received by Sam Pos on trust to be dealt with in the way specified in the debt agreement; and </w:t>
      </w:r>
    </w:p>
    <w:p w14:paraId="069D5A3F" w14:textId="77FA5991" w:rsidR="00D53F78" w:rsidRDefault="00FD0517" w:rsidP="00FD0517">
      <w:pPr>
        <w:pStyle w:val="ListNo1alt"/>
        <w:numPr>
          <w:ilvl w:val="0"/>
          <w:numId w:val="0"/>
        </w:numPr>
        <w:tabs>
          <w:tab w:val="left" w:pos="720"/>
        </w:tabs>
        <w:ind w:left="720" w:hanging="720"/>
      </w:pPr>
      <w:r>
        <w:lastRenderedPageBreak/>
        <w:t>(c)</w:t>
      </w:r>
      <w:r>
        <w:tab/>
      </w:r>
      <w:r w:rsidR="00D53F78">
        <w:t xml:space="preserve">in the premises, Sam Pos breached its duties as trustee in respect of each debt agreement by paying money out of its Trust Account, or which ought to have been held in its Trust Account but which was not so held, for a purpose which was not permitted by the terms of the trust. </w:t>
      </w:r>
    </w:p>
    <w:p w14:paraId="6604ADBA" w14:textId="419B257F" w:rsidR="00201E48" w:rsidRDefault="00FD0517" w:rsidP="00FD0517">
      <w:pPr>
        <w:pStyle w:val="ParaNumbering"/>
        <w:numPr>
          <w:ilvl w:val="0"/>
          <w:numId w:val="0"/>
        </w:numPr>
        <w:ind w:hanging="720"/>
      </w:pPr>
      <w:r>
        <w:rPr>
          <w:sz w:val="20"/>
        </w:rPr>
        <w:t>32</w:t>
      </w:r>
      <w:r>
        <w:rPr>
          <w:sz w:val="20"/>
        </w:rPr>
        <w:tab/>
      </w:r>
      <w:r w:rsidR="00201E48" w:rsidRPr="00201E48">
        <w:t>The application has been on foot for some time and the liquidator of Sam Pos is clearly aware of the claim against the company</w:t>
      </w:r>
      <w:r w:rsidR="00201E48">
        <w:t xml:space="preserve"> and is </w:t>
      </w:r>
      <w:r w:rsidR="00201E48" w:rsidRPr="00201E48">
        <w:t>on notice of this application</w:t>
      </w:r>
      <w:r w:rsidR="00201E48">
        <w:t xml:space="preserve">. It can be inferred that the company’s choice to not defend or oppose the application is a deliberate choice. </w:t>
      </w:r>
    </w:p>
    <w:p w14:paraId="40882237" w14:textId="59EBF4DC" w:rsidR="0024069E" w:rsidRPr="00201E48" w:rsidRDefault="00E9038C" w:rsidP="0024069E">
      <w:pPr>
        <w:pStyle w:val="Heading3"/>
      </w:pPr>
      <w:bookmarkStart w:id="28" w:name="_Ref153792823"/>
      <w:r>
        <w:t>Mrs Hildebrand</w:t>
      </w:r>
      <w:bookmarkEnd w:id="28"/>
    </w:p>
    <w:p w14:paraId="712E2632" w14:textId="436CD7AF" w:rsidR="006838BF" w:rsidRDefault="00FD0517" w:rsidP="00FD0517">
      <w:pPr>
        <w:pStyle w:val="ParaNumbering"/>
        <w:numPr>
          <w:ilvl w:val="0"/>
          <w:numId w:val="0"/>
        </w:numPr>
        <w:ind w:hanging="720"/>
      </w:pPr>
      <w:r>
        <w:rPr>
          <w:sz w:val="20"/>
        </w:rPr>
        <w:t>33</w:t>
      </w:r>
      <w:r>
        <w:rPr>
          <w:sz w:val="20"/>
        </w:rPr>
        <w:tab/>
      </w:r>
      <w:r w:rsidR="006838BF">
        <w:t>A</w:t>
      </w:r>
      <w:r w:rsidR="006838BF" w:rsidRPr="006838BF">
        <w:t xml:space="preserve">lthough there are multiple claims against </w:t>
      </w:r>
      <w:r w:rsidR="00E9038C">
        <w:t>Mrs Hildebrand</w:t>
      </w:r>
      <w:r w:rsidR="006838BF" w:rsidRPr="006838BF">
        <w:t xml:space="preserve">, the </w:t>
      </w:r>
      <w:r w:rsidR="006838BF">
        <w:t>a</w:t>
      </w:r>
      <w:r w:rsidR="006838BF" w:rsidRPr="006838BF">
        <w:t xml:space="preserve">pplicants only press for judgment in default in respect of </w:t>
      </w:r>
      <w:r w:rsidR="00B47281">
        <w:t>the following relief</w:t>
      </w:r>
      <w:r w:rsidR="006838BF">
        <w:t>:</w:t>
      </w:r>
    </w:p>
    <w:p w14:paraId="6C56B519" w14:textId="4535FE62" w:rsidR="006838BF" w:rsidRDefault="00FD0517" w:rsidP="00FD0517">
      <w:pPr>
        <w:pStyle w:val="ListNo1alt"/>
        <w:numPr>
          <w:ilvl w:val="0"/>
          <w:numId w:val="0"/>
        </w:numPr>
        <w:tabs>
          <w:tab w:val="left" w:pos="720"/>
        </w:tabs>
        <w:ind w:left="720" w:hanging="720"/>
      </w:pPr>
      <w:r>
        <w:t>(a)</w:t>
      </w:r>
      <w:r>
        <w:tab/>
      </w:r>
      <w:r w:rsidR="006838BF">
        <w:t xml:space="preserve">an order that </w:t>
      </w:r>
      <w:r w:rsidR="00E9038C">
        <w:t>Mrs Hildebrand</w:t>
      </w:r>
      <w:r w:rsidR="006838BF">
        <w:t xml:space="preserve"> pay to the </w:t>
      </w:r>
      <w:r w:rsidR="00BF5375">
        <w:t>Official Trustee</w:t>
      </w:r>
      <w:r w:rsidR="006838BF">
        <w:t xml:space="preserve"> the sum of</w:t>
      </w:r>
      <w:r w:rsidR="00954B88">
        <w:t xml:space="preserve"> </w:t>
      </w:r>
      <w:r w:rsidR="006838BF">
        <w:t>$1,130,877.63 by way of equitable compensation; and</w:t>
      </w:r>
    </w:p>
    <w:p w14:paraId="127C4FD1" w14:textId="21F81478" w:rsidR="006838BF" w:rsidRDefault="00FD0517" w:rsidP="00FD0517">
      <w:pPr>
        <w:pStyle w:val="ListNo1alt"/>
        <w:numPr>
          <w:ilvl w:val="0"/>
          <w:numId w:val="0"/>
        </w:numPr>
        <w:tabs>
          <w:tab w:val="left" w:pos="720"/>
        </w:tabs>
        <w:ind w:left="720" w:hanging="720"/>
      </w:pPr>
      <w:r>
        <w:t>(b)</w:t>
      </w:r>
      <w:r>
        <w:tab/>
      </w:r>
      <w:r w:rsidR="006838BF">
        <w:t xml:space="preserve">a declaration that </w:t>
      </w:r>
      <w:r w:rsidR="00E9038C">
        <w:t>Mrs Hildebrand</w:t>
      </w:r>
      <w:r w:rsidR="006838BF">
        <w:t xml:space="preserve"> was knowingly concerned in a breach of trust by </w:t>
      </w:r>
      <w:r w:rsidR="00BF5375">
        <w:t xml:space="preserve">Sam Pos </w:t>
      </w:r>
      <w:r w:rsidR="006838BF">
        <w:t xml:space="preserve">paying the sum of $1,130,877.63 out of </w:t>
      </w:r>
      <w:r w:rsidR="00BF5375">
        <w:t>Sam Po</w:t>
      </w:r>
      <w:r w:rsidR="000977F5">
        <w:t>s</w:t>
      </w:r>
      <w:r w:rsidR="00BF5375">
        <w:t xml:space="preserve">’ </w:t>
      </w:r>
      <w:r w:rsidR="006838BF">
        <w:t>trust account other than for the purposes of discharging its duties as a debt agreement administrator.</w:t>
      </w:r>
    </w:p>
    <w:p w14:paraId="0DC99488" w14:textId="4DF3EDD6" w:rsidR="006838BF" w:rsidRDefault="00FD0517" w:rsidP="00FD0517">
      <w:pPr>
        <w:pStyle w:val="ParaNumbering"/>
        <w:numPr>
          <w:ilvl w:val="0"/>
          <w:numId w:val="0"/>
        </w:numPr>
        <w:ind w:hanging="720"/>
      </w:pPr>
      <w:r>
        <w:rPr>
          <w:sz w:val="20"/>
        </w:rPr>
        <w:t>34</w:t>
      </w:r>
      <w:r>
        <w:rPr>
          <w:sz w:val="20"/>
        </w:rPr>
        <w:tab/>
      </w:r>
      <w:r w:rsidR="0042485A">
        <w:t xml:space="preserve">It is alleged that </w:t>
      </w:r>
      <w:r w:rsidR="00E9038C">
        <w:t>Mrs Hildebrand</w:t>
      </w:r>
      <w:r w:rsidR="0042485A">
        <w:t xml:space="preserve"> procured the breaches of trust by Sam Pos, or alternatively, knowingly assisted in those breaches of trust. </w:t>
      </w:r>
    </w:p>
    <w:p w14:paraId="47BFD8B3" w14:textId="0B1F61B4" w:rsidR="00F857DF" w:rsidRDefault="00FD0517" w:rsidP="00FD0517">
      <w:pPr>
        <w:pStyle w:val="ParaNumbering"/>
        <w:numPr>
          <w:ilvl w:val="0"/>
          <w:numId w:val="0"/>
        </w:numPr>
        <w:ind w:hanging="720"/>
      </w:pPr>
      <w:r>
        <w:rPr>
          <w:sz w:val="20"/>
        </w:rPr>
        <w:t>35</w:t>
      </w:r>
      <w:r>
        <w:rPr>
          <w:sz w:val="20"/>
        </w:rPr>
        <w:tab/>
      </w:r>
      <w:r w:rsidR="00F857DF" w:rsidRPr="00F857DF">
        <w:t xml:space="preserve">A third party’s liability for inducing or procuring a breach of trust or fiduciary duty has two elements. The first is the intentional conduct which causes, and is intended to cause, the breach of trust or fiduciary duty. The second is that the third party knew that he or she was bringing about a breach of trust or fiduciary duty: </w:t>
      </w:r>
      <w:r w:rsidR="00F857DF" w:rsidRPr="003E7ED4">
        <w:rPr>
          <w:i/>
          <w:iCs/>
        </w:rPr>
        <w:t>Pittmore Pty Ltd v Chan</w:t>
      </w:r>
      <w:r w:rsidR="000C0CE9" w:rsidRPr="003E7ED4">
        <w:rPr>
          <w:i/>
          <w:iCs/>
        </w:rPr>
        <w:t>; Chan v Tan</w:t>
      </w:r>
      <w:r w:rsidR="00F857DF" w:rsidRPr="003E7ED4">
        <w:rPr>
          <w:i/>
          <w:iCs/>
        </w:rPr>
        <w:t xml:space="preserve"> </w:t>
      </w:r>
      <w:r w:rsidR="00F857DF" w:rsidRPr="003E7ED4">
        <w:t>(2020) 104 NSWLR 62</w:t>
      </w:r>
      <w:r w:rsidR="00F857DF" w:rsidRPr="00F857DF">
        <w:t xml:space="preserve"> at [186]. Similarly, </w:t>
      </w:r>
      <w:r w:rsidR="00F857DF">
        <w:t>a</w:t>
      </w:r>
      <w:r w:rsidR="00F857DF" w:rsidRPr="00F857DF">
        <w:t xml:space="preserve">s conventionally understood in Australia, the second limb of </w:t>
      </w:r>
      <w:r w:rsidR="00F857DF" w:rsidRPr="000977F5">
        <w:rPr>
          <w:i/>
          <w:iCs/>
        </w:rPr>
        <w:t>Barnes v Addy</w:t>
      </w:r>
      <w:r w:rsidR="00F857DF" w:rsidRPr="00F857DF">
        <w:t xml:space="preserve"> liability makes a defendant liable if that defendant assists a trustee or fiduciary with knowledge of a dishonest and fraudulent design on the part of the trustee or fiduciary: </w:t>
      </w:r>
      <w:r w:rsidR="00F857DF" w:rsidRPr="003E7ED4">
        <w:rPr>
          <w:i/>
          <w:iCs/>
        </w:rPr>
        <w:t>Farah Constructions Pty Ltd v Say-Dee Pty Ltd</w:t>
      </w:r>
      <w:r w:rsidR="00F857DF" w:rsidRPr="003E7ED4">
        <w:t xml:space="preserve"> (2007) 230 CLR 89</w:t>
      </w:r>
      <w:r w:rsidR="00F857DF" w:rsidRPr="00F857DF">
        <w:t xml:space="preserve"> at [160]. Dishonesty in this sense means a transgression of ordinary standards of honest behaviour: </w:t>
      </w:r>
      <w:r w:rsidR="00F857DF" w:rsidRPr="003E7ED4">
        <w:rPr>
          <w:i/>
          <w:iCs/>
        </w:rPr>
        <w:t>Zibara v Ultra Management (Sports) Pty Ltd</w:t>
      </w:r>
      <w:r w:rsidR="00F857DF" w:rsidRPr="003E7ED4">
        <w:t xml:space="preserve"> (2021) 283 FCR 18</w:t>
      </w:r>
      <w:r w:rsidR="00F857DF" w:rsidRPr="00F857DF">
        <w:t xml:space="preserve"> at [105]-[107]. It is not necessary to plead that the design was dishonest or fraudulent if the contention is otherwise raised: </w:t>
      </w:r>
      <w:r w:rsidR="00F857DF" w:rsidRPr="00F857DF">
        <w:rPr>
          <w:i/>
          <w:iCs/>
        </w:rPr>
        <w:t>Zibara</w:t>
      </w:r>
      <w:r w:rsidR="00F857DF" w:rsidRPr="00F857DF">
        <w:t xml:space="preserve"> at [115]-[117].</w:t>
      </w:r>
    </w:p>
    <w:p w14:paraId="1E1063D4" w14:textId="3DEB68C7" w:rsidR="00D15C89" w:rsidRDefault="00FD0517" w:rsidP="00FD0517">
      <w:pPr>
        <w:pStyle w:val="ParaNumbering"/>
        <w:keepNext/>
        <w:keepLines/>
        <w:numPr>
          <w:ilvl w:val="0"/>
          <w:numId w:val="0"/>
        </w:numPr>
        <w:ind w:hanging="720"/>
      </w:pPr>
      <w:r>
        <w:rPr>
          <w:sz w:val="20"/>
        </w:rPr>
        <w:t>36</w:t>
      </w:r>
      <w:r>
        <w:rPr>
          <w:sz w:val="20"/>
        </w:rPr>
        <w:tab/>
      </w:r>
      <w:r w:rsidR="000977F5">
        <w:t xml:space="preserve">The </w:t>
      </w:r>
      <w:r w:rsidR="00D15C89">
        <w:t xml:space="preserve">applicants’ concise statement </w:t>
      </w:r>
      <w:r w:rsidR="000977F5">
        <w:t>alleges</w:t>
      </w:r>
      <w:r w:rsidR="00263B60">
        <w:t xml:space="preserve"> that</w:t>
      </w:r>
      <w:r w:rsidR="00D15C89">
        <w:t xml:space="preserve">: </w:t>
      </w:r>
    </w:p>
    <w:p w14:paraId="74059C9C" w14:textId="7CB81ADC" w:rsidR="00D15C89" w:rsidRDefault="00FD0517" w:rsidP="00FD0517">
      <w:pPr>
        <w:pStyle w:val="ListNo1alt"/>
        <w:numPr>
          <w:ilvl w:val="0"/>
          <w:numId w:val="0"/>
        </w:numPr>
        <w:tabs>
          <w:tab w:val="left" w:pos="720"/>
        </w:tabs>
        <w:ind w:left="720" w:hanging="720"/>
      </w:pPr>
      <w:r>
        <w:t>(a)</w:t>
      </w:r>
      <w:r>
        <w:tab/>
      </w:r>
      <w:r w:rsidR="00E9038C">
        <w:t>Mrs Hildebrand</w:t>
      </w:r>
      <w:r w:rsidR="00D15C89">
        <w:t xml:space="preserve"> was the director and secretary of Sam Pos between 17 January 2020</w:t>
      </w:r>
      <w:r w:rsidR="00263B60">
        <w:t xml:space="preserve"> and 29 April 2020</w:t>
      </w:r>
      <w:r w:rsidR="00D15C89">
        <w:t>;</w:t>
      </w:r>
    </w:p>
    <w:p w14:paraId="390E0FAD" w14:textId="68360DB1" w:rsidR="00D15C89" w:rsidRPr="004C5658" w:rsidRDefault="00FD0517" w:rsidP="00FD0517">
      <w:pPr>
        <w:pStyle w:val="ListNo1alt"/>
        <w:numPr>
          <w:ilvl w:val="0"/>
          <w:numId w:val="0"/>
        </w:numPr>
        <w:tabs>
          <w:tab w:val="left" w:pos="720"/>
        </w:tabs>
        <w:ind w:left="720" w:hanging="720"/>
      </w:pPr>
      <w:r w:rsidRPr="004C5658">
        <w:t>(b)</w:t>
      </w:r>
      <w:r w:rsidRPr="004C5658">
        <w:tab/>
      </w:r>
      <w:r w:rsidR="00D15C89" w:rsidRPr="004C5658">
        <w:t>funds paid out were then paid to Geekseat Australia;</w:t>
      </w:r>
    </w:p>
    <w:p w14:paraId="7F46F2F6" w14:textId="4C6C0CDB" w:rsidR="00D15C89" w:rsidRPr="004C5658" w:rsidRDefault="00FD0517" w:rsidP="00FD0517">
      <w:pPr>
        <w:pStyle w:val="ListNo1alt"/>
        <w:numPr>
          <w:ilvl w:val="0"/>
          <w:numId w:val="0"/>
        </w:numPr>
        <w:tabs>
          <w:tab w:val="left" w:pos="720"/>
        </w:tabs>
        <w:ind w:left="720" w:hanging="720"/>
      </w:pPr>
      <w:r w:rsidRPr="004C5658">
        <w:t>(c)</w:t>
      </w:r>
      <w:r w:rsidRPr="004C5658">
        <w:tab/>
      </w:r>
      <w:r w:rsidR="00E9038C">
        <w:t>Mrs Hildebrand</w:t>
      </w:r>
      <w:r w:rsidR="00D15C89" w:rsidRPr="004C5658">
        <w:t xml:space="preserve"> was, at the time of the payments, a director of both Geekseat Australia and GMD Investments;</w:t>
      </w:r>
    </w:p>
    <w:p w14:paraId="5FE3CA57" w14:textId="1448EB00" w:rsidR="00D15C89" w:rsidRPr="004C5658" w:rsidRDefault="00FD0517" w:rsidP="00FD0517">
      <w:pPr>
        <w:pStyle w:val="ListNo1alt"/>
        <w:numPr>
          <w:ilvl w:val="0"/>
          <w:numId w:val="0"/>
        </w:numPr>
        <w:tabs>
          <w:tab w:val="left" w:pos="720"/>
        </w:tabs>
        <w:ind w:left="720" w:hanging="720"/>
      </w:pPr>
      <w:r w:rsidRPr="004C5658">
        <w:t>(d)</w:t>
      </w:r>
      <w:r w:rsidRPr="004C5658">
        <w:tab/>
      </w:r>
      <w:r w:rsidR="00E9038C">
        <w:t>Mrs Hildebrand</w:t>
      </w:r>
      <w:r w:rsidR="00D15C89" w:rsidRPr="004C5658">
        <w:t xml:space="preserve">, who was aware that Sam Pos was a registered debt agreement administrator, caused this money to be paid out for the purposes of funding the business of Geekseat Australia and knew that the payments to Geekseat Australia were not payments made for the purposes of Sam Pos discharging its duties under the debt agreements; and </w:t>
      </w:r>
    </w:p>
    <w:p w14:paraId="40D658ED" w14:textId="1905F306" w:rsidR="00D15C89" w:rsidRPr="004C5658" w:rsidRDefault="00FD0517" w:rsidP="00FD0517">
      <w:pPr>
        <w:pStyle w:val="ListNo1alt"/>
        <w:numPr>
          <w:ilvl w:val="0"/>
          <w:numId w:val="0"/>
        </w:numPr>
        <w:tabs>
          <w:tab w:val="left" w:pos="720"/>
        </w:tabs>
        <w:ind w:left="720" w:hanging="720"/>
      </w:pPr>
      <w:r w:rsidRPr="004C5658">
        <w:t>(e)</w:t>
      </w:r>
      <w:r w:rsidRPr="004C5658">
        <w:tab/>
      </w:r>
      <w:r w:rsidR="00E9038C">
        <w:t>Mrs Hildebrand</w:t>
      </w:r>
      <w:r w:rsidR="00D15C89" w:rsidRPr="004C5658">
        <w:t xml:space="preserve"> has admitted the money was paid out for the purposes of funding the business of Geekseat Australia.</w:t>
      </w:r>
    </w:p>
    <w:p w14:paraId="20213744" w14:textId="6FDD54AA" w:rsidR="00CA705C" w:rsidRDefault="00FD0517" w:rsidP="00FD0517">
      <w:pPr>
        <w:pStyle w:val="ParaNumbering"/>
        <w:numPr>
          <w:ilvl w:val="0"/>
          <w:numId w:val="0"/>
        </w:numPr>
        <w:ind w:hanging="720"/>
      </w:pPr>
      <w:r>
        <w:rPr>
          <w:sz w:val="20"/>
        </w:rPr>
        <w:t>37</w:t>
      </w:r>
      <w:r>
        <w:rPr>
          <w:sz w:val="20"/>
        </w:rPr>
        <w:tab/>
      </w:r>
      <w:r w:rsidR="00E9038C">
        <w:t>Mrs Hildebrand</w:t>
      </w:r>
      <w:r w:rsidR="00CA705C" w:rsidRPr="00CA705C">
        <w:t xml:space="preserve"> has also been on notice of the proceeding for a substantial period of time and </w:t>
      </w:r>
      <w:r w:rsidR="00CA705C">
        <w:t xml:space="preserve">has </w:t>
      </w:r>
      <w:r w:rsidR="00CA705C" w:rsidRPr="00CA705C">
        <w:t>chosen not to participate.</w:t>
      </w:r>
    </w:p>
    <w:p w14:paraId="3D91AAB7" w14:textId="356229E1" w:rsidR="0024069E" w:rsidRDefault="0024069E" w:rsidP="0024069E">
      <w:pPr>
        <w:pStyle w:val="Heading2"/>
      </w:pPr>
      <w:bookmarkStart w:id="29" w:name="_Ref153791736"/>
      <w:r>
        <w:t>Conclusion</w:t>
      </w:r>
      <w:bookmarkEnd w:id="29"/>
      <w:r>
        <w:t xml:space="preserve"> </w:t>
      </w:r>
    </w:p>
    <w:p w14:paraId="5F242F57" w14:textId="725CDED4" w:rsidR="0024069E" w:rsidRDefault="00FD0517" w:rsidP="00FD0517">
      <w:pPr>
        <w:pStyle w:val="ParaNumbering"/>
        <w:numPr>
          <w:ilvl w:val="0"/>
          <w:numId w:val="0"/>
        </w:numPr>
        <w:ind w:hanging="720"/>
      </w:pPr>
      <w:r>
        <w:rPr>
          <w:sz w:val="20"/>
        </w:rPr>
        <w:t>38</w:t>
      </w:r>
      <w:r>
        <w:rPr>
          <w:sz w:val="20"/>
        </w:rPr>
        <w:tab/>
      </w:r>
      <w:r w:rsidR="0024069E">
        <w:t>I</w:t>
      </w:r>
      <w:r w:rsidR="000977F5">
        <w:t xml:space="preserve"> was</w:t>
      </w:r>
      <w:r w:rsidR="0024069E">
        <w:t xml:space="preserve"> satisfied that </w:t>
      </w:r>
      <w:r w:rsidR="000C48C3">
        <w:t>j</w:t>
      </w:r>
      <w:r w:rsidR="0024069E" w:rsidRPr="0024069E">
        <w:t>udgment should be entered by an order that Sam Pos pay to the Official Trustee the sum of $1,130,877.63</w:t>
      </w:r>
      <w:r w:rsidR="0024069E">
        <w:t>.</w:t>
      </w:r>
    </w:p>
    <w:p w14:paraId="6D734B86" w14:textId="01AD59DB" w:rsidR="00EE5982" w:rsidRDefault="00FD0517" w:rsidP="00FD0517">
      <w:pPr>
        <w:pStyle w:val="ParaNumbering"/>
        <w:numPr>
          <w:ilvl w:val="0"/>
          <w:numId w:val="0"/>
        </w:numPr>
        <w:ind w:hanging="720"/>
      </w:pPr>
      <w:r>
        <w:rPr>
          <w:sz w:val="20"/>
        </w:rPr>
        <w:t>39</w:t>
      </w:r>
      <w:r>
        <w:rPr>
          <w:sz w:val="20"/>
        </w:rPr>
        <w:tab/>
      </w:r>
      <w:r w:rsidR="000C48C3">
        <w:t xml:space="preserve">I </w:t>
      </w:r>
      <w:r w:rsidR="000977F5">
        <w:t xml:space="preserve">was </w:t>
      </w:r>
      <w:r w:rsidR="000C48C3">
        <w:t xml:space="preserve">also satisfied that judgment should be entered </w:t>
      </w:r>
      <w:r w:rsidR="000C48C3" w:rsidRPr="000C48C3">
        <w:t xml:space="preserve">by an order that </w:t>
      </w:r>
      <w:r w:rsidR="00E9038C">
        <w:t>Mrs Hildebrand</w:t>
      </w:r>
      <w:r w:rsidR="000C48C3" w:rsidRPr="000C48C3">
        <w:t xml:space="preserve"> pay to the </w:t>
      </w:r>
      <w:r w:rsidR="000C48C3">
        <w:t>Official Trustee</w:t>
      </w:r>
      <w:r w:rsidR="000C48C3" w:rsidRPr="000C48C3">
        <w:t xml:space="preserve"> the sum of $1,130,877.63 together with a declaration</w:t>
      </w:r>
      <w:r w:rsidR="005D771C">
        <w:t xml:space="preserve"> that </w:t>
      </w:r>
      <w:r w:rsidR="00E9038C">
        <w:t>Mrs Hildebrand</w:t>
      </w:r>
      <w:r w:rsidR="005D771C">
        <w:t xml:space="preserve"> </w:t>
      </w:r>
      <w:r w:rsidR="005D771C" w:rsidRPr="005D771C">
        <w:t>was knowingly concerned in a breach of trust</w:t>
      </w:r>
      <w:r w:rsidR="00D133F1">
        <w:t xml:space="preserve"> by Sam Pos</w:t>
      </w:r>
      <w:r w:rsidR="005D771C">
        <w:t>.</w:t>
      </w:r>
    </w:p>
    <w:tbl>
      <w:tblPr>
        <w:tblW w:w="0" w:type="auto"/>
        <w:tblLook w:val="04A0" w:firstRow="1" w:lastRow="0" w:firstColumn="1" w:lastColumn="0" w:noHBand="0" w:noVBand="1"/>
      </w:tblPr>
      <w:tblGrid>
        <w:gridCol w:w="3794"/>
      </w:tblGrid>
      <w:tr w:rsidR="00DC60F9" w:rsidRPr="00DC60F9" w14:paraId="4617575A" w14:textId="77777777">
        <w:tc>
          <w:tcPr>
            <w:tcW w:w="3794" w:type="dxa"/>
            <w:shd w:val="clear" w:color="auto" w:fill="auto"/>
          </w:tcPr>
          <w:p w14:paraId="248CBC0F" w14:textId="75640B36" w:rsidR="00DC60F9" w:rsidRPr="00DC60F9" w:rsidRDefault="00DC60F9" w:rsidP="00DC60F9">
            <w:pPr>
              <w:pStyle w:val="Normal1linespace"/>
            </w:pPr>
            <w:bookmarkStart w:id="30" w:name="Certification"/>
            <w:r w:rsidRPr="00DC60F9">
              <w:t xml:space="preserve">I certify that the preceding </w:t>
            </w:r>
            <w:bookmarkStart w:id="31" w:name="NumberWord"/>
            <w:r w:rsidR="00AF5FA4">
              <w:t>thirty-nine</w:t>
            </w:r>
            <w:bookmarkEnd w:id="31"/>
            <w:r w:rsidRPr="00DC60F9">
              <w:t xml:space="preserve"> (</w:t>
            </w:r>
            <w:bookmarkStart w:id="32" w:name="NumberNumeral"/>
            <w:r w:rsidR="00AF5FA4">
              <w:t>39</w:t>
            </w:r>
            <w:bookmarkEnd w:id="32"/>
            <w:r w:rsidRPr="00DC60F9">
              <w:t xml:space="preserve">) numbered </w:t>
            </w:r>
            <w:bookmarkStart w:id="33" w:name="CertPara"/>
            <w:r w:rsidR="00AF5FA4">
              <w:t>paragraphs are</w:t>
            </w:r>
            <w:bookmarkEnd w:id="33"/>
            <w:r w:rsidRPr="00DC60F9">
              <w:t xml:space="preserve"> a true copy of the Reasons for Judgment of </w:t>
            </w:r>
            <w:bookmarkStart w:id="34" w:name="bkHonourable"/>
            <w:r w:rsidRPr="00DC60F9">
              <w:t xml:space="preserve">the Honourable </w:t>
            </w:r>
            <w:bookmarkStart w:id="35" w:name="Justice"/>
            <w:bookmarkEnd w:id="34"/>
            <w:r w:rsidR="00AF5FA4">
              <w:t>Justice Rangiah</w:t>
            </w:r>
            <w:bookmarkEnd w:id="35"/>
            <w:r w:rsidRPr="00DC60F9">
              <w:t>.</w:t>
            </w:r>
          </w:p>
        </w:tc>
      </w:tr>
    </w:tbl>
    <w:p w14:paraId="101E41A8" w14:textId="77777777" w:rsidR="004E4F75" w:rsidRDefault="004E4F75" w:rsidP="00815065">
      <w:pPr>
        <w:pStyle w:val="BodyText"/>
      </w:pPr>
    </w:p>
    <w:p w14:paraId="30924B7B" w14:textId="61294BA3" w:rsidR="00DC60F9" w:rsidRDefault="00DC60F9" w:rsidP="00815065">
      <w:pPr>
        <w:pStyle w:val="BodyText"/>
      </w:pPr>
      <w:r>
        <w:t>Associate:</w:t>
      </w:r>
      <w:r w:rsidR="00791B1C">
        <w:t xml:space="preserve"> </w:t>
      </w:r>
    </w:p>
    <w:p w14:paraId="776675E9" w14:textId="77777777" w:rsidR="00DC60F9" w:rsidRDefault="00DC60F9" w:rsidP="00815065">
      <w:pPr>
        <w:pStyle w:val="BodyText"/>
      </w:pPr>
    </w:p>
    <w:p w14:paraId="30C66FBF" w14:textId="51443884" w:rsidR="00DC60F9" w:rsidRDefault="00DC60F9" w:rsidP="00815065">
      <w:pPr>
        <w:pStyle w:val="BodyText"/>
        <w:tabs>
          <w:tab w:val="left" w:pos="1134"/>
        </w:tabs>
      </w:pPr>
      <w:r>
        <w:t>Dated:</w:t>
      </w:r>
      <w:r>
        <w:tab/>
      </w:r>
      <w:bookmarkStart w:id="36" w:name="CertifyDated"/>
      <w:bookmarkEnd w:id="30"/>
      <w:r w:rsidR="00AF5FA4">
        <w:t>19 December 2023</w:t>
      </w:r>
      <w:bookmarkEnd w:id="36"/>
    </w:p>
    <w:sectPr w:rsidR="00DC60F9" w:rsidSect="00A84FD0">
      <w:headerReference w:type="even" r:id="rId17"/>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65040" w14:textId="77777777" w:rsidR="00FF7682" w:rsidRDefault="00FF7682">
      <w:pPr>
        <w:spacing w:line="20" w:lineRule="exact"/>
      </w:pPr>
    </w:p>
    <w:p w14:paraId="54C18C67" w14:textId="77777777" w:rsidR="00FF7682" w:rsidRDefault="00FF7682"/>
    <w:p w14:paraId="20342DA7" w14:textId="77777777" w:rsidR="00FF7682" w:rsidRDefault="00FF7682"/>
  </w:endnote>
  <w:endnote w:type="continuationSeparator" w:id="0">
    <w:p w14:paraId="7353DB72" w14:textId="77777777" w:rsidR="00FF7682" w:rsidRDefault="00FF7682">
      <w:r>
        <w:t xml:space="preserve"> </w:t>
      </w:r>
    </w:p>
    <w:p w14:paraId="73169C99" w14:textId="77777777" w:rsidR="00FF7682" w:rsidRDefault="00FF7682"/>
    <w:p w14:paraId="458280E8" w14:textId="77777777" w:rsidR="00FF7682" w:rsidRDefault="00FF7682"/>
  </w:endnote>
  <w:endnote w:type="continuationNotice" w:id="1">
    <w:p w14:paraId="7B913CDC" w14:textId="77777777" w:rsidR="00FF7682" w:rsidRDefault="00FF7682">
      <w:r>
        <w:t xml:space="preserve"> </w:t>
      </w:r>
    </w:p>
    <w:p w14:paraId="0DD8AB1A" w14:textId="77777777" w:rsidR="00FF7682" w:rsidRDefault="00FF7682"/>
    <w:p w14:paraId="4C28BC91" w14:textId="77777777" w:rsidR="00FF7682" w:rsidRDefault="00FF7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D664" w14:textId="63646FB9"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9264" behindDoc="0" locked="0" layoutInCell="1" allowOverlap="1" wp14:anchorId="43BDFCC2" wp14:editId="6A966907">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0E634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852C7B">
          <w:rPr>
            <w:bCs/>
            <w:sz w:val="18"/>
            <w:szCs w:val="18"/>
          </w:rPr>
          <w:t xml:space="preserve">Inspector-General in Bankruptcy v Sam Pos Pty Ltd [2023] FCA 1621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C863" w14:textId="7ABEC114"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3360" behindDoc="0" locked="0" layoutInCell="1" allowOverlap="1" wp14:anchorId="2748277B" wp14:editId="161F6FC7">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624514"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AB2E35D1D1DA4BB18DD7A5812B7A46DA"/>
        </w:placeholder>
        <w:dataBinding w:prefixMappings="xmlns:ns0='http://schemas.globalmacros.com/FCA'" w:xpath="/ns0:root[1]/ns0:Name[1]" w:storeItemID="{687E7CCB-4AA5-44E7-B148-17BA2B6F57C0}"/>
        <w:text w:multiLine="1"/>
      </w:sdtPr>
      <w:sdtEndPr/>
      <w:sdtContent>
        <w:r w:rsidR="00852C7B">
          <w:rPr>
            <w:bCs/>
            <w:sz w:val="18"/>
            <w:szCs w:val="18"/>
          </w:rPr>
          <w:t xml:space="preserve">Inspector-General in Bankruptcy v Sam Pos Pty Ltd [2023] FCA 1621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BABF" w14:textId="668F68C4"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1312" behindDoc="0" locked="0" layoutInCell="1" allowOverlap="1" wp14:anchorId="4F0FF3D1" wp14:editId="3209808E">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E326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4CD5E05DD4884FE99905C4B6EFF3B6FF"/>
        </w:placeholder>
        <w:dataBinding w:prefixMappings="xmlns:ns0='http://schemas.globalmacros.com/FCA'" w:xpath="/ns0:root[1]/ns0:Name[1]" w:storeItemID="{687E7CCB-4AA5-44E7-B148-17BA2B6F57C0}"/>
        <w:text w:multiLine="1"/>
      </w:sdtPr>
      <w:sdtEndPr/>
      <w:sdtContent>
        <w:r w:rsidR="00852C7B">
          <w:rPr>
            <w:bCs/>
            <w:sz w:val="18"/>
            <w:szCs w:val="18"/>
          </w:rPr>
          <w:t xml:space="preserve">Inspector-General in Bankruptcy v Sam Pos Pty Ltd [2023] FCA 1621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F02D" w14:textId="013B1B4A"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7456" behindDoc="0" locked="0" layoutInCell="1" allowOverlap="1" wp14:anchorId="31958315" wp14:editId="4FD278A5">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EE5315"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9767B7093C314B7093BE37FC4DCB001D"/>
        </w:placeholder>
        <w:dataBinding w:prefixMappings="xmlns:ns0='http://schemas.globalmacros.com/FCA'" w:xpath="/ns0:root[1]/ns0:Name[1]" w:storeItemID="{687E7CCB-4AA5-44E7-B148-17BA2B6F57C0}"/>
        <w:text w:multiLine="1"/>
      </w:sdtPr>
      <w:sdtEndPr/>
      <w:sdtContent>
        <w:r w:rsidR="00852C7B">
          <w:rPr>
            <w:bCs/>
            <w:sz w:val="18"/>
            <w:szCs w:val="18"/>
          </w:rPr>
          <w:t xml:space="preserve">Inspector-General in Bankruptcy v Sam Pos Pty Ltd [2023] FCA 1621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E2E6" w14:textId="66924972"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5408" behindDoc="0" locked="0" layoutInCell="1" allowOverlap="1" wp14:anchorId="586B3EBC" wp14:editId="2552A89C">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AC26D5"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0D57581E4B644B9890D836BD50B8CFA1"/>
        </w:placeholder>
        <w:dataBinding w:prefixMappings="xmlns:ns0='http://schemas.globalmacros.com/FCA'" w:xpath="/ns0:root[1]/ns0:Name[1]" w:storeItemID="{687E7CCB-4AA5-44E7-B148-17BA2B6F57C0}"/>
        <w:text w:multiLine="1"/>
      </w:sdtPr>
      <w:sdtEndPr/>
      <w:sdtContent>
        <w:r w:rsidR="00852C7B">
          <w:rPr>
            <w:bCs/>
            <w:sz w:val="18"/>
            <w:szCs w:val="18"/>
          </w:rPr>
          <w:t xml:space="preserve">Inspector-General in Bankruptcy v Sam Pos Pty Ltd [2023] FCA 1621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7ACEF" w14:textId="77777777" w:rsidR="00FF7682" w:rsidRDefault="00FF7682"/>
  </w:footnote>
  <w:footnote w:type="continuationSeparator" w:id="0">
    <w:p w14:paraId="13611646" w14:textId="77777777" w:rsidR="00FF7682" w:rsidRDefault="00FF7682">
      <w:r>
        <w:continuationSeparator/>
      </w:r>
    </w:p>
    <w:p w14:paraId="0EA02CBC" w14:textId="77777777" w:rsidR="00FF7682" w:rsidRDefault="00FF7682"/>
    <w:p w14:paraId="31E0EFB4" w14:textId="77777777" w:rsidR="00FF7682" w:rsidRDefault="00FF76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F900" w14:textId="77777777" w:rsidR="00395B24" w:rsidRDefault="00395B2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035D" w14:textId="77777777"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AE61" w14:textId="77777777" w:rsidR="00395B24" w:rsidRDefault="00395B2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7FCE"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CB0B"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13D91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8278E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0A7AA1A"/>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4"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5"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6"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7"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12"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3" w15:restartNumberingAfterBreak="0">
    <w:nsid w:val="059E2A2F"/>
    <w:multiLevelType w:val="multilevel"/>
    <w:tmpl w:val="5EBA71B6"/>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075756A8"/>
    <w:multiLevelType w:val="hybridMultilevel"/>
    <w:tmpl w:val="27124812"/>
    <w:lvl w:ilvl="0" w:tplc="8D14B91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7"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8"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9"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0"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1"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3" w15:restartNumberingAfterBreak="0">
    <w:nsid w:val="494817A7"/>
    <w:multiLevelType w:val="multilevel"/>
    <w:tmpl w:val="0F0EC90E"/>
    <w:numStyleLink w:val="FCListNo"/>
  </w:abstractNum>
  <w:abstractNum w:abstractNumId="24"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653BDB5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698358388">
    <w:abstractNumId w:val="18"/>
  </w:num>
  <w:num w:numId="2" w16cid:durableId="2121728026">
    <w:abstractNumId w:val="12"/>
  </w:num>
  <w:num w:numId="3" w16cid:durableId="2127430705">
    <w:abstractNumId w:val="10"/>
  </w:num>
  <w:num w:numId="4" w16cid:durableId="715813126">
    <w:abstractNumId w:val="9"/>
  </w:num>
  <w:num w:numId="5" w16cid:durableId="482283826">
    <w:abstractNumId w:val="8"/>
  </w:num>
  <w:num w:numId="6" w16cid:durableId="1866287219">
    <w:abstractNumId w:val="7"/>
  </w:num>
  <w:num w:numId="7" w16cid:durableId="176387205">
    <w:abstractNumId w:val="11"/>
  </w:num>
  <w:num w:numId="8" w16cid:durableId="610481032">
    <w:abstractNumId w:val="6"/>
  </w:num>
  <w:num w:numId="9" w16cid:durableId="1472822159">
    <w:abstractNumId w:val="5"/>
  </w:num>
  <w:num w:numId="10" w16cid:durableId="1699502882">
    <w:abstractNumId w:val="4"/>
  </w:num>
  <w:num w:numId="11" w16cid:durableId="1062093307">
    <w:abstractNumId w:val="3"/>
  </w:num>
  <w:num w:numId="12" w16cid:durableId="1650287761">
    <w:abstractNumId w:val="27"/>
  </w:num>
  <w:num w:numId="13" w16cid:durableId="869223242">
    <w:abstractNumId w:val="24"/>
  </w:num>
  <w:num w:numId="14" w16cid:durableId="1017462108">
    <w:abstractNumId w:val="25"/>
  </w:num>
  <w:num w:numId="15" w16cid:durableId="947851795">
    <w:abstractNumId w:val="29"/>
  </w:num>
  <w:num w:numId="16" w16cid:durableId="452940687">
    <w:abstractNumId w:val="17"/>
  </w:num>
  <w:num w:numId="17" w16cid:durableId="2026712681">
    <w:abstractNumId w:val="28"/>
  </w:num>
  <w:num w:numId="18" w16cid:durableId="157815830">
    <w:abstractNumId w:val="15"/>
  </w:num>
  <w:num w:numId="19" w16cid:durableId="1796949761">
    <w:abstractNumId w:val="22"/>
  </w:num>
  <w:num w:numId="20" w16cid:durableId="1881505008">
    <w:abstractNumId w:val="19"/>
  </w:num>
  <w:num w:numId="21" w16cid:durableId="480271254">
    <w:abstractNumId w:val="20"/>
  </w:num>
  <w:num w:numId="22" w16cid:durableId="1055590633">
    <w:abstractNumId w:val="23"/>
  </w:num>
  <w:num w:numId="23" w16cid:durableId="1094130781">
    <w:abstractNumId w:val="13"/>
  </w:num>
  <w:num w:numId="24" w16cid:durableId="1188715928">
    <w:abstractNumId w:val="13"/>
    <w:lvlOverride w:ilvl="0">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lvl w:ilvl="1">
        <w:start w:val="1"/>
        <w:numFmt w:val="lowerRoman"/>
        <w:pStyle w:val="ListNo2alt"/>
        <w:lvlText w:val="(%2)"/>
        <w:lvlJc w:val="left"/>
        <w:pPr>
          <w:tabs>
            <w:tab w:val="num" w:pos="1440"/>
          </w:tabs>
          <w:ind w:left="1440" w:hanging="720"/>
        </w:pPr>
        <w:rPr>
          <w:rFonts w:hint="default"/>
        </w:rPr>
      </w:lvl>
    </w:lvlOverride>
    <w:lvlOverride w:ilvl="2">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5" w16cid:durableId="1496455969">
    <w:abstractNumId w:val="16"/>
  </w:num>
  <w:num w:numId="26" w16cid:durableId="1292709828">
    <w:abstractNumId w:val="21"/>
  </w:num>
  <w:num w:numId="27" w16cid:durableId="1421171890">
    <w:abstractNumId w:val="21"/>
  </w:num>
  <w:num w:numId="28" w16cid:durableId="826750536">
    <w:abstractNumId w:val="21"/>
  </w:num>
  <w:num w:numId="29" w16cid:durableId="257253630">
    <w:abstractNumId w:val="13"/>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0" w16cid:durableId="1376343924">
    <w:abstractNumId w:val="14"/>
  </w:num>
  <w:num w:numId="31" w16cid:durableId="1438987980">
    <w:abstractNumId w:val="13"/>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2" w16cid:durableId="1240478635">
    <w:abstractNumId w:val="2"/>
  </w:num>
  <w:num w:numId="33" w16cid:durableId="1798836460">
    <w:abstractNumId w:val="1"/>
  </w:num>
  <w:num w:numId="34" w16cid:durableId="1239366320">
    <w:abstractNumId w:val="13"/>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5" w16cid:durableId="1800562709">
    <w:abstractNumId w:val="26"/>
  </w:num>
  <w:num w:numId="36" w16cid:durableId="610671130">
    <w:abstractNumId w:val="13"/>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7" w16cid:durableId="2026786601">
    <w:abstractNumId w:val="13"/>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8" w16cid:durableId="1523133037">
    <w:abstractNumId w:val="0"/>
  </w:num>
  <w:num w:numId="39" w16cid:durableId="1539390425">
    <w:abstractNumId w:val="13"/>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0" w16cid:durableId="362294843">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1" w16cid:durableId="164171576">
    <w:abstractNumId w:val="18"/>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82"/>
    <w:rsid w:val="00000747"/>
    <w:rsid w:val="000115C5"/>
    <w:rsid w:val="00013D0D"/>
    <w:rsid w:val="0001469E"/>
    <w:rsid w:val="00015993"/>
    <w:rsid w:val="00020CF9"/>
    <w:rsid w:val="00021CCB"/>
    <w:rsid w:val="00022289"/>
    <w:rsid w:val="000237E9"/>
    <w:rsid w:val="00027398"/>
    <w:rsid w:val="000301EB"/>
    <w:rsid w:val="0003201A"/>
    <w:rsid w:val="0003207A"/>
    <w:rsid w:val="00032F9F"/>
    <w:rsid w:val="000365A4"/>
    <w:rsid w:val="00041C07"/>
    <w:rsid w:val="00045BB7"/>
    <w:rsid w:val="00053DF3"/>
    <w:rsid w:val="00055719"/>
    <w:rsid w:val="0005641B"/>
    <w:rsid w:val="0006196A"/>
    <w:rsid w:val="00064DB3"/>
    <w:rsid w:val="000650F0"/>
    <w:rsid w:val="00067B47"/>
    <w:rsid w:val="00071FB3"/>
    <w:rsid w:val="00077768"/>
    <w:rsid w:val="00081497"/>
    <w:rsid w:val="000831EC"/>
    <w:rsid w:val="00084126"/>
    <w:rsid w:val="00085255"/>
    <w:rsid w:val="00094BA8"/>
    <w:rsid w:val="000977F5"/>
    <w:rsid w:val="000A0D1C"/>
    <w:rsid w:val="000A2E76"/>
    <w:rsid w:val="000A4807"/>
    <w:rsid w:val="000A4BE4"/>
    <w:rsid w:val="000B04B9"/>
    <w:rsid w:val="000B0DAE"/>
    <w:rsid w:val="000B38AB"/>
    <w:rsid w:val="000B7206"/>
    <w:rsid w:val="000C023E"/>
    <w:rsid w:val="000C0CE9"/>
    <w:rsid w:val="000C405D"/>
    <w:rsid w:val="000C4280"/>
    <w:rsid w:val="000C48C3"/>
    <w:rsid w:val="000C5195"/>
    <w:rsid w:val="000C6045"/>
    <w:rsid w:val="000C62EF"/>
    <w:rsid w:val="000D2137"/>
    <w:rsid w:val="000D3FD2"/>
    <w:rsid w:val="000D4B2E"/>
    <w:rsid w:val="000D4EBA"/>
    <w:rsid w:val="000E2965"/>
    <w:rsid w:val="000E3FC8"/>
    <w:rsid w:val="000E4CA8"/>
    <w:rsid w:val="000E7BAE"/>
    <w:rsid w:val="000F133D"/>
    <w:rsid w:val="0010536B"/>
    <w:rsid w:val="00107745"/>
    <w:rsid w:val="0011145C"/>
    <w:rsid w:val="001128BD"/>
    <w:rsid w:val="0011419D"/>
    <w:rsid w:val="00114B02"/>
    <w:rsid w:val="001226C0"/>
    <w:rsid w:val="001237FF"/>
    <w:rsid w:val="0012646F"/>
    <w:rsid w:val="00126EC8"/>
    <w:rsid w:val="0012731C"/>
    <w:rsid w:val="00132054"/>
    <w:rsid w:val="001331AC"/>
    <w:rsid w:val="00134964"/>
    <w:rsid w:val="001351B9"/>
    <w:rsid w:val="00155CD2"/>
    <w:rsid w:val="001637D8"/>
    <w:rsid w:val="001727A4"/>
    <w:rsid w:val="0017376C"/>
    <w:rsid w:val="001738AB"/>
    <w:rsid w:val="001765E0"/>
    <w:rsid w:val="00177759"/>
    <w:rsid w:val="00180BB3"/>
    <w:rsid w:val="00185DD6"/>
    <w:rsid w:val="00185E6B"/>
    <w:rsid w:val="00187BBC"/>
    <w:rsid w:val="0019194E"/>
    <w:rsid w:val="001932F3"/>
    <w:rsid w:val="001A2B40"/>
    <w:rsid w:val="001A4309"/>
    <w:rsid w:val="001A46AE"/>
    <w:rsid w:val="001A51EA"/>
    <w:rsid w:val="001A6C52"/>
    <w:rsid w:val="001B1053"/>
    <w:rsid w:val="001B14AC"/>
    <w:rsid w:val="001B5F1E"/>
    <w:rsid w:val="001B7940"/>
    <w:rsid w:val="001C171A"/>
    <w:rsid w:val="001C2FE0"/>
    <w:rsid w:val="001C31F8"/>
    <w:rsid w:val="001C37CA"/>
    <w:rsid w:val="001C4085"/>
    <w:rsid w:val="001D1ADB"/>
    <w:rsid w:val="001D248C"/>
    <w:rsid w:val="001D2D9B"/>
    <w:rsid w:val="001D4303"/>
    <w:rsid w:val="001D6746"/>
    <w:rsid w:val="001E0C61"/>
    <w:rsid w:val="001E3B49"/>
    <w:rsid w:val="001E4A05"/>
    <w:rsid w:val="001E645E"/>
    <w:rsid w:val="001E6A19"/>
    <w:rsid w:val="001E7388"/>
    <w:rsid w:val="001F13DD"/>
    <w:rsid w:val="001F2473"/>
    <w:rsid w:val="001F2DBC"/>
    <w:rsid w:val="001F73E8"/>
    <w:rsid w:val="00201E48"/>
    <w:rsid w:val="0020262C"/>
    <w:rsid w:val="00202723"/>
    <w:rsid w:val="00211A3E"/>
    <w:rsid w:val="00213F20"/>
    <w:rsid w:val="00214055"/>
    <w:rsid w:val="00215BCA"/>
    <w:rsid w:val="002160F5"/>
    <w:rsid w:val="00217AC4"/>
    <w:rsid w:val="00221461"/>
    <w:rsid w:val="00222438"/>
    <w:rsid w:val="00224537"/>
    <w:rsid w:val="00235956"/>
    <w:rsid w:val="0024069E"/>
    <w:rsid w:val="00243E5E"/>
    <w:rsid w:val="002467A6"/>
    <w:rsid w:val="00247C9A"/>
    <w:rsid w:val="0025160C"/>
    <w:rsid w:val="0025182F"/>
    <w:rsid w:val="002535D0"/>
    <w:rsid w:val="002539B3"/>
    <w:rsid w:val="002556E3"/>
    <w:rsid w:val="00256336"/>
    <w:rsid w:val="00257C3E"/>
    <w:rsid w:val="002602C2"/>
    <w:rsid w:val="00260357"/>
    <w:rsid w:val="00263B60"/>
    <w:rsid w:val="002666C9"/>
    <w:rsid w:val="00270136"/>
    <w:rsid w:val="00270FD7"/>
    <w:rsid w:val="00274F5B"/>
    <w:rsid w:val="00280836"/>
    <w:rsid w:val="00282E1A"/>
    <w:rsid w:val="002840F1"/>
    <w:rsid w:val="00284991"/>
    <w:rsid w:val="00285922"/>
    <w:rsid w:val="0029113B"/>
    <w:rsid w:val="002934C0"/>
    <w:rsid w:val="00293ADF"/>
    <w:rsid w:val="00293E1F"/>
    <w:rsid w:val="00295254"/>
    <w:rsid w:val="0029764C"/>
    <w:rsid w:val="002A1B50"/>
    <w:rsid w:val="002B0E91"/>
    <w:rsid w:val="002B132C"/>
    <w:rsid w:val="002B3F23"/>
    <w:rsid w:val="002B487E"/>
    <w:rsid w:val="002B4EB5"/>
    <w:rsid w:val="002B5AF5"/>
    <w:rsid w:val="002B6779"/>
    <w:rsid w:val="002B71C0"/>
    <w:rsid w:val="002B7A34"/>
    <w:rsid w:val="002C1209"/>
    <w:rsid w:val="002C1924"/>
    <w:rsid w:val="002C31AD"/>
    <w:rsid w:val="002C440C"/>
    <w:rsid w:val="002C7385"/>
    <w:rsid w:val="002D2DBB"/>
    <w:rsid w:val="002D37D8"/>
    <w:rsid w:val="002D54A6"/>
    <w:rsid w:val="002E2E1B"/>
    <w:rsid w:val="002E3779"/>
    <w:rsid w:val="002E5BF9"/>
    <w:rsid w:val="002E6A7A"/>
    <w:rsid w:val="002F1E49"/>
    <w:rsid w:val="002F4E9C"/>
    <w:rsid w:val="002F6E15"/>
    <w:rsid w:val="002F773E"/>
    <w:rsid w:val="00302742"/>
    <w:rsid w:val="00302F4E"/>
    <w:rsid w:val="00307131"/>
    <w:rsid w:val="0031256C"/>
    <w:rsid w:val="00314D6C"/>
    <w:rsid w:val="00316A47"/>
    <w:rsid w:val="00316D2A"/>
    <w:rsid w:val="00317CCE"/>
    <w:rsid w:val="00321735"/>
    <w:rsid w:val="00322A7C"/>
    <w:rsid w:val="00322EEC"/>
    <w:rsid w:val="00323061"/>
    <w:rsid w:val="003402D3"/>
    <w:rsid w:val="0034068E"/>
    <w:rsid w:val="00343ABC"/>
    <w:rsid w:val="003449F6"/>
    <w:rsid w:val="00345407"/>
    <w:rsid w:val="003463FE"/>
    <w:rsid w:val="003472FC"/>
    <w:rsid w:val="00347D41"/>
    <w:rsid w:val="00352226"/>
    <w:rsid w:val="003554B3"/>
    <w:rsid w:val="00356632"/>
    <w:rsid w:val="00357C7E"/>
    <w:rsid w:val="00357C9D"/>
    <w:rsid w:val="003653B6"/>
    <w:rsid w:val="00367D9C"/>
    <w:rsid w:val="00370327"/>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2650"/>
    <w:rsid w:val="003D560C"/>
    <w:rsid w:val="003D5C00"/>
    <w:rsid w:val="003D70EA"/>
    <w:rsid w:val="003E3154"/>
    <w:rsid w:val="003E5874"/>
    <w:rsid w:val="003E72D3"/>
    <w:rsid w:val="003E7ED4"/>
    <w:rsid w:val="003F0472"/>
    <w:rsid w:val="003F08AB"/>
    <w:rsid w:val="003F08DA"/>
    <w:rsid w:val="003F193E"/>
    <w:rsid w:val="003F242C"/>
    <w:rsid w:val="003F34F1"/>
    <w:rsid w:val="004031D8"/>
    <w:rsid w:val="00406E61"/>
    <w:rsid w:val="004104B6"/>
    <w:rsid w:val="00411AE8"/>
    <w:rsid w:val="00413B74"/>
    <w:rsid w:val="0042485A"/>
    <w:rsid w:val="004342F3"/>
    <w:rsid w:val="0043477A"/>
    <w:rsid w:val="00435C5F"/>
    <w:rsid w:val="00436155"/>
    <w:rsid w:val="00436460"/>
    <w:rsid w:val="00437EAE"/>
    <w:rsid w:val="00441E98"/>
    <w:rsid w:val="00442FF8"/>
    <w:rsid w:val="00450F3A"/>
    <w:rsid w:val="004532F7"/>
    <w:rsid w:val="00464944"/>
    <w:rsid w:val="00464D51"/>
    <w:rsid w:val="00472027"/>
    <w:rsid w:val="004804CF"/>
    <w:rsid w:val="00482D69"/>
    <w:rsid w:val="00483314"/>
    <w:rsid w:val="00484962"/>
    <w:rsid w:val="00484F6D"/>
    <w:rsid w:val="00484FB7"/>
    <w:rsid w:val="0048554D"/>
    <w:rsid w:val="0049169B"/>
    <w:rsid w:val="0049338A"/>
    <w:rsid w:val="0049417F"/>
    <w:rsid w:val="00496D41"/>
    <w:rsid w:val="004A1777"/>
    <w:rsid w:val="004A190B"/>
    <w:rsid w:val="004A6602"/>
    <w:rsid w:val="004B3433"/>
    <w:rsid w:val="004B3EFA"/>
    <w:rsid w:val="004C2A87"/>
    <w:rsid w:val="004C4D7B"/>
    <w:rsid w:val="004C4ED3"/>
    <w:rsid w:val="004C5658"/>
    <w:rsid w:val="004C667B"/>
    <w:rsid w:val="004C69F0"/>
    <w:rsid w:val="004C7219"/>
    <w:rsid w:val="004C7ECD"/>
    <w:rsid w:val="004D2EA5"/>
    <w:rsid w:val="004D32A6"/>
    <w:rsid w:val="004D4BB0"/>
    <w:rsid w:val="004D53E5"/>
    <w:rsid w:val="004D7950"/>
    <w:rsid w:val="004E4F75"/>
    <w:rsid w:val="004E6DC4"/>
    <w:rsid w:val="004F21C1"/>
    <w:rsid w:val="004F26D5"/>
    <w:rsid w:val="00501A12"/>
    <w:rsid w:val="0050309C"/>
    <w:rsid w:val="0051327C"/>
    <w:rsid w:val="0051346D"/>
    <w:rsid w:val="00513EAE"/>
    <w:rsid w:val="0051434F"/>
    <w:rsid w:val="00516806"/>
    <w:rsid w:val="0052098C"/>
    <w:rsid w:val="00525A49"/>
    <w:rsid w:val="005262D1"/>
    <w:rsid w:val="00530876"/>
    <w:rsid w:val="005318D3"/>
    <w:rsid w:val="00535613"/>
    <w:rsid w:val="005359EB"/>
    <w:rsid w:val="0054254A"/>
    <w:rsid w:val="0054500B"/>
    <w:rsid w:val="005466B5"/>
    <w:rsid w:val="00553DF8"/>
    <w:rsid w:val="00554314"/>
    <w:rsid w:val="00562829"/>
    <w:rsid w:val="005629B3"/>
    <w:rsid w:val="0057128A"/>
    <w:rsid w:val="005724F6"/>
    <w:rsid w:val="00573AC4"/>
    <w:rsid w:val="005801FC"/>
    <w:rsid w:val="00581EB9"/>
    <w:rsid w:val="00584278"/>
    <w:rsid w:val="00585BA9"/>
    <w:rsid w:val="00586A96"/>
    <w:rsid w:val="00587359"/>
    <w:rsid w:val="00595016"/>
    <w:rsid w:val="00597AAE"/>
    <w:rsid w:val="005A222C"/>
    <w:rsid w:val="005A4DF8"/>
    <w:rsid w:val="005A606D"/>
    <w:rsid w:val="005A68C0"/>
    <w:rsid w:val="005A78C8"/>
    <w:rsid w:val="005B1426"/>
    <w:rsid w:val="005C0A8E"/>
    <w:rsid w:val="005C1767"/>
    <w:rsid w:val="005C185C"/>
    <w:rsid w:val="005C394A"/>
    <w:rsid w:val="005C42EF"/>
    <w:rsid w:val="005D771C"/>
    <w:rsid w:val="005E02F5"/>
    <w:rsid w:val="005E0510"/>
    <w:rsid w:val="005E176E"/>
    <w:rsid w:val="005E218E"/>
    <w:rsid w:val="005E35A0"/>
    <w:rsid w:val="005F0D1B"/>
    <w:rsid w:val="005F1865"/>
    <w:rsid w:val="005F7480"/>
    <w:rsid w:val="006007BD"/>
    <w:rsid w:val="006013C8"/>
    <w:rsid w:val="00601B9F"/>
    <w:rsid w:val="0060270D"/>
    <w:rsid w:val="00604342"/>
    <w:rsid w:val="00604611"/>
    <w:rsid w:val="00611586"/>
    <w:rsid w:val="0061242C"/>
    <w:rsid w:val="00612D26"/>
    <w:rsid w:val="00615855"/>
    <w:rsid w:val="00620DA8"/>
    <w:rsid w:val="00621887"/>
    <w:rsid w:val="00624520"/>
    <w:rsid w:val="006271F5"/>
    <w:rsid w:val="00632300"/>
    <w:rsid w:val="00632BB7"/>
    <w:rsid w:val="00635B36"/>
    <w:rsid w:val="00636871"/>
    <w:rsid w:val="0063761F"/>
    <w:rsid w:val="00640174"/>
    <w:rsid w:val="00640EE1"/>
    <w:rsid w:val="00640F4E"/>
    <w:rsid w:val="00643DE0"/>
    <w:rsid w:val="0064437D"/>
    <w:rsid w:val="00644E85"/>
    <w:rsid w:val="006455B4"/>
    <w:rsid w:val="00645683"/>
    <w:rsid w:val="006466D9"/>
    <w:rsid w:val="006516D8"/>
    <w:rsid w:val="00652C52"/>
    <w:rsid w:val="0066063F"/>
    <w:rsid w:val="00660C23"/>
    <w:rsid w:val="00662BB0"/>
    <w:rsid w:val="00663878"/>
    <w:rsid w:val="00667773"/>
    <w:rsid w:val="00670743"/>
    <w:rsid w:val="00673A9E"/>
    <w:rsid w:val="00680A85"/>
    <w:rsid w:val="00681ADF"/>
    <w:rsid w:val="006838BF"/>
    <w:rsid w:val="00690EE2"/>
    <w:rsid w:val="00693854"/>
    <w:rsid w:val="00694453"/>
    <w:rsid w:val="00694BEB"/>
    <w:rsid w:val="006A0E20"/>
    <w:rsid w:val="006A24E3"/>
    <w:rsid w:val="006A41B6"/>
    <w:rsid w:val="006A5695"/>
    <w:rsid w:val="006B0439"/>
    <w:rsid w:val="006B3904"/>
    <w:rsid w:val="006B5B7D"/>
    <w:rsid w:val="006B6F75"/>
    <w:rsid w:val="006C5B46"/>
    <w:rsid w:val="006C6E39"/>
    <w:rsid w:val="006D0ECF"/>
    <w:rsid w:val="006D3D5B"/>
    <w:rsid w:val="006D4996"/>
    <w:rsid w:val="006D4C92"/>
    <w:rsid w:val="006D4EB6"/>
    <w:rsid w:val="006D4F0B"/>
    <w:rsid w:val="006D7FBC"/>
    <w:rsid w:val="006E35BF"/>
    <w:rsid w:val="006E7850"/>
    <w:rsid w:val="006F19D8"/>
    <w:rsid w:val="006F46D6"/>
    <w:rsid w:val="006F4BBB"/>
    <w:rsid w:val="007028D9"/>
    <w:rsid w:val="00703639"/>
    <w:rsid w:val="00707218"/>
    <w:rsid w:val="00710D04"/>
    <w:rsid w:val="00710DF1"/>
    <w:rsid w:val="00712B1D"/>
    <w:rsid w:val="00715751"/>
    <w:rsid w:val="00716C28"/>
    <w:rsid w:val="007171BA"/>
    <w:rsid w:val="00717616"/>
    <w:rsid w:val="00725D9F"/>
    <w:rsid w:val="0073230A"/>
    <w:rsid w:val="007325D9"/>
    <w:rsid w:val="00732E83"/>
    <w:rsid w:val="00733CCC"/>
    <w:rsid w:val="0073413F"/>
    <w:rsid w:val="0073583B"/>
    <w:rsid w:val="007360CA"/>
    <w:rsid w:val="00736710"/>
    <w:rsid w:val="00740AEE"/>
    <w:rsid w:val="0074667B"/>
    <w:rsid w:val="007470BD"/>
    <w:rsid w:val="00752125"/>
    <w:rsid w:val="00757244"/>
    <w:rsid w:val="00760EC0"/>
    <w:rsid w:val="00762992"/>
    <w:rsid w:val="007675B5"/>
    <w:rsid w:val="007711BD"/>
    <w:rsid w:val="00771369"/>
    <w:rsid w:val="0078003A"/>
    <w:rsid w:val="00780771"/>
    <w:rsid w:val="00791B1C"/>
    <w:rsid w:val="007929CF"/>
    <w:rsid w:val="00797BA8"/>
    <w:rsid w:val="007A081D"/>
    <w:rsid w:val="007A46B1"/>
    <w:rsid w:val="007A49E7"/>
    <w:rsid w:val="007A6F28"/>
    <w:rsid w:val="007B03C6"/>
    <w:rsid w:val="007B0DB1"/>
    <w:rsid w:val="007B375F"/>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216E7"/>
    <w:rsid w:val="00825BE6"/>
    <w:rsid w:val="00826A6C"/>
    <w:rsid w:val="008276B4"/>
    <w:rsid w:val="00831927"/>
    <w:rsid w:val="00835706"/>
    <w:rsid w:val="00837288"/>
    <w:rsid w:val="00841BD3"/>
    <w:rsid w:val="0084273D"/>
    <w:rsid w:val="00844E3F"/>
    <w:rsid w:val="00845A83"/>
    <w:rsid w:val="00846BB9"/>
    <w:rsid w:val="00852C7B"/>
    <w:rsid w:val="008649D5"/>
    <w:rsid w:val="0086739C"/>
    <w:rsid w:val="008712BB"/>
    <w:rsid w:val="008830E7"/>
    <w:rsid w:val="00883955"/>
    <w:rsid w:val="00890EDE"/>
    <w:rsid w:val="0089105D"/>
    <w:rsid w:val="00892B38"/>
    <w:rsid w:val="008A1741"/>
    <w:rsid w:val="008A2484"/>
    <w:rsid w:val="008A52F3"/>
    <w:rsid w:val="008B2216"/>
    <w:rsid w:val="008C26D9"/>
    <w:rsid w:val="008C26F6"/>
    <w:rsid w:val="008C38B8"/>
    <w:rsid w:val="008C6D50"/>
    <w:rsid w:val="008C7167"/>
    <w:rsid w:val="008C7503"/>
    <w:rsid w:val="008D1617"/>
    <w:rsid w:val="008D330F"/>
    <w:rsid w:val="008D48C1"/>
    <w:rsid w:val="008E08E0"/>
    <w:rsid w:val="008E4201"/>
    <w:rsid w:val="008E6315"/>
    <w:rsid w:val="008E6EBB"/>
    <w:rsid w:val="008F0401"/>
    <w:rsid w:val="008F0480"/>
    <w:rsid w:val="008F07FC"/>
    <w:rsid w:val="008F11E0"/>
    <w:rsid w:val="008F3EA7"/>
    <w:rsid w:val="008F568C"/>
    <w:rsid w:val="008F78BC"/>
    <w:rsid w:val="008F7B63"/>
    <w:rsid w:val="008F7D6A"/>
    <w:rsid w:val="00901C86"/>
    <w:rsid w:val="00903603"/>
    <w:rsid w:val="009054CB"/>
    <w:rsid w:val="009070CC"/>
    <w:rsid w:val="00911F8D"/>
    <w:rsid w:val="00912F94"/>
    <w:rsid w:val="009171BC"/>
    <w:rsid w:val="0092036B"/>
    <w:rsid w:val="0092497E"/>
    <w:rsid w:val="00924CCE"/>
    <w:rsid w:val="0092590B"/>
    <w:rsid w:val="00925BF3"/>
    <w:rsid w:val="00925E60"/>
    <w:rsid w:val="009264B3"/>
    <w:rsid w:val="00931E4C"/>
    <w:rsid w:val="009365E0"/>
    <w:rsid w:val="0094014D"/>
    <w:rsid w:val="00942BA2"/>
    <w:rsid w:val="009432B7"/>
    <w:rsid w:val="00944282"/>
    <w:rsid w:val="0094488F"/>
    <w:rsid w:val="00944C86"/>
    <w:rsid w:val="00947C02"/>
    <w:rsid w:val="00950BE6"/>
    <w:rsid w:val="00954B88"/>
    <w:rsid w:val="00957DE8"/>
    <w:rsid w:val="00960ECB"/>
    <w:rsid w:val="009615D6"/>
    <w:rsid w:val="00967855"/>
    <w:rsid w:val="00971CD1"/>
    <w:rsid w:val="00974709"/>
    <w:rsid w:val="009801AE"/>
    <w:rsid w:val="00980736"/>
    <w:rsid w:val="00981A39"/>
    <w:rsid w:val="00982D56"/>
    <w:rsid w:val="00983DBF"/>
    <w:rsid w:val="0098554C"/>
    <w:rsid w:val="00985AF6"/>
    <w:rsid w:val="00987097"/>
    <w:rsid w:val="00991123"/>
    <w:rsid w:val="00991CAB"/>
    <w:rsid w:val="0099739C"/>
    <w:rsid w:val="009A3A9C"/>
    <w:rsid w:val="009B046C"/>
    <w:rsid w:val="009B13FA"/>
    <w:rsid w:val="009B1E2D"/>
    <w:rsid w:val="009B35DB"/>
    <w:rsid w:val="009C2B36"/>
    <w:rsid w:val="009C3198"/>
    <w:rsid w:val="009C59FB"/>
    <w:rsid w:val="009C6F3B"/>
    <w:rsid w:val="009D10FF"/>
    <w:rsid w:val="009D1467"/>
    <w:rsid w:val="009D328D"/>
    <w:rsid w:val="009E4FA6"/>
    <w:rsid w:val="009E7D93"/>
    <w:rsid w:val="009F3C34"/>
    <w:rsid w:val="009F462C"/>
    <w:rsid w:val="009F5C33"/>
    <w:rsid w:val="00A026F0"/>
    <w:rsid w:val="00A03EAC"/>
    <w:rsid w:val="00A04DBB"/>
    <w:rsid w:val="00A07BF2"/>
    <w:rsid w:val="00A07EA0"/>
    <w:rsid w:val="00A11CA6"/>
    <w:rsid w:val="00A20C49"/>
    <w:rsid w:val="00A22932"/>
    <w:rsid w:val="00A269CA"/>
    <w:rsid w:val="00A336EE"/>
    <w:rsid w:val="00A33F46"/>
    <w:rsid w:val="00A3427E"/>
    <w:rsid w:val="00A359AC"/>
    <w:rsid w:val="00A36112"/>
    <w:rsid w:val="00A40F83"/>
    <w:rsid w:val="00A410FB"/>
    <w:rsid w:val="00A41413"/>
    <w:rsid w:val="00A431E6"/>
    <w:rsid w:val="00A436E8"/>
    <w:rsid w:val="00A45FB1"/>
    <w:rsid w:val="00A46A0F"/>
    <w:rsid w:val="00A46CCC"/>
    <w:rsid w:val="00A4750C"/>
    <w:rsid w:val="00A47996"/>
    <w:rsid w:val="00A51CFE"/>
    <w:rsid w:val="00A5204D"/>
    <w:rsid w:val="00A545EC"/>
    <w:rsid w:val="00A56E77"/>
    <w:rsid w:val="00A61605"/>
    <w:rsid w:val="00A65F97"/>
    <w:rsid w:val="00A73B04"/>
    <w:rsid w:val="00A73B94"/>
    <w:rsid w:val="00A76C13"/>
    <w:rsid w:val="00A84FD0"/>
    <w:rsid w:val="00A92C3D"/>
    <w:rsid w:val="00A92E79"/>
    <w:rsid w:val="00A950B6"/>
    <w:rsid w:val="00A95D45"/>
    <w:rsid w:val="00AA3EA8"/>
    <w:rsid w:val="00AB41C1"/>
    <w:rsid w:val="00AB4CF2"/>
    <w:rsid w:val="00AB4E98"/>
    <w:rsid w:val="00AB6CCA"/>
    <w:rsid w:val="00AC223F"/>
    <w:rsid w:val="00AC33B1"/>
    <w:rsid w:val="00AD12A8"/>
    <w:rsid w:val="00AE023F"/>
    <w:rsid w:val="00AF0343"/>
    <w:rsid w:val="00AF3577"/>
    <w:rsid w:val="00AF35F9"/>
    <w:rsid w:val="00AF5FA4"/>
    <w:rsid w:val="00AF7805"/>
    <w:rsid w:val="00AF78D7"/>
    <w:rsid w:val="00B0424C"/>
    <w:rsid w:val="00B05C7D"/>
    <w:rsid w:val="00B06308"/>
    <w:rsid w:val="00B07C4A"/>
    <w:rsid w:val="00B15D57"/>
    <w:rsid w:val="00B16347"/>
    <w:rsid w:val="00B17D6E"/>
    <w:rsid w:val="00B2435E"/>
    <w:rsid w:val="00B3005F"/>
    <w:rsid w:val="00B346C3"/>
    <w:rsid w:val="00B4005C"/>
    <w:rsid w:val="00B4227E"/>
    <w:rsid w:val="00B4471C"/>
    <w:rsid w:val="00B451A6"/>
    <w:rsid w:val="00B47281"/>
    <w:rsid w:val="00B5081B"/>
    <w:rsid w:val="00B56D6E"/>
    <w:rsid w:val="00B64347"/>
    <w:rsid w:val="00B65DC6"/>
    <w:rsid w:val="00B67A40"/>
    <w:rsid w:val="00B67AC2"/>
    <w:rsid w:val="00B722DE"/>
    <w:rsid w:val="00B751E3"/>
    <w:rsid w:val="00B75BA6"/>
    <w:rsid w:val="00B768CB"/>
    <w:rsid w:val="00B76C44"/>
    <w:rsid w:val="00B776B6"/>
    <w:rsid w:val="00B8184A"/>
    <w:rsid w:val="00B82283"/>
    <w:rsid w:val="00B828D8"/>
    <w:rsid w:val="00B83F87"/>
    <w:rsid w:val="00B87CDC"/>
    <w:rsid w:val="00B90915"/>
    <w:rsid w:val="00B910C1"/>
    <w:rsid w:val="00BA2CA4"/>
    <w:rsid w:val="00BA2EFA"/>
    <w:rsid w:val="00BA3DBC"/>
    <w:rsid w:val="00BA707A"/>
    <w:rsid w:val="00BB1AFB"/>
    <w:rsid w:val="00BB27AE"/>
    <w:rsid w:val="00BB2DA2"/>
    <w:rsid w:val="00BB378A"/>
    <w:rsid w:val="00BB56DC"/>
    <w:rsid w:val="00BD6FE7"/>
    <w:rsid w:val="00BE183D"/>
    <w:rsid w:val="00BF24C2"/>
    <w:rsid w:val="00BF2922"/>
    <w:rsid w:val="00BF5375"/>
    <w:rsid w:val="00BF5A67"/>
    <w:rsid w:val="00BF5D7A"/>
    <w:rsid w:val="00C01C2E"/>
    <w:rsid w:val="00C02D33"/>
    <w:rsid w:val="00C04B53"/>
    <w:rsid w:val="00C05413"/>
    <w:rsid w:val="00C1232C"/>
    <w:rsid w:val="00C15319"/>
    <w:rsid w:val="00C23CB6"/>
    <w:rsid w:val="00C27C6B"/>
    <w:rsid w:val="00C33CA5"/>
    <w:rsid w:val="00C34568"/>
    <w:rsid w:val="00C34BE7"/>
    <w:rsid w:val="00C3594D"/>
    <w:rsid w:val="00C36442"/>
    <w:rsid w:val="00C400CE"/>
    <w:rsid w:val="00C410FD"/>
    <w:rsid w:val="00C457DE"/>
    <w:rsid w:val="00C47DD3"/>
    <w:rsid w:val="00C5316F"/>
    <w:rsid w:val="00C53562"/>
    <w:rsid w:val="00C539FB"/>
    <w:rsid w:val="00C5789A"/>
    <w:rsid w:val="00C64E4B"/>
    <w:rsid w:val="00C66AA3"/>
    <w:rsid w:val="00C66E57"/>
    <w:rsid w:val="00C724D7"/>
    <w:rsid w:val="00C74150"/>
    <w:rsid w:val="00C75081"/>
    <w:rsid w:val="00C75594"/>
    <w:rsid w:val="00C85982"/>
    <w:rsid w:val="00C86193"/>
    <w:rsid w:val="00C90DCF"/>
    <w:rsid w:val="00CA0466"/>
    <w:rsid w:val="00CA246D"/>
    <w:rsid w:val="00CA50D9"/>
    <w:rsid w:val="00CA67C8"/>
    <w:rsid w:val="00CA705C"/>
    <w:rsid w:val="00CB3054"/>
    <w:rsid w:val="00CB5636"/>
    <w:rsid w:val="00CB5F30"/>
    <w:rsid w:val="00CB7C89"/>
    <w:rsid w:val="00CC3EE5"/>
    <w:rsid w:val="00CC5206"/>
    <w:rsid w:val="00CC6E47"/>
    <w:rsid w:val="00CC7755"/>
    <w:rsid w:val="00CD1346"/>
    <w:rsid w:val="00CE425C"/>
    <w:rsid w:val="00CE58AC"/>
    <w:rsid w:val="00CF5A80"/>
    <w:rsid w:val="00D045EE"/>
    <w:rsid w:val="00D05091"/>
    <w:rsid w:val="00D07F10"/>
    <w:rsid w:val="00D10CA6"/>
    <w:rsid w:val="00D10F21"/>
    <w:rsid w:val="00D133F1"/>
    <w:rsid w:val="00D134CF"/>
    <w:rsid w:val="00D1573B"/>
    <w:rsid w:val="00D15C89"/>
    <w:rsid w:val="00D1673F"/>
    <w:rsid w:val="00D2053A"/>
    <w:rsid w:val="00D20955"/>
    <w:rsid w:val="00D24806"/>
    <w:rsid w:val="00D307A2"/>
    <w:rsid w:val="00D32B94"/>
    <w:rsid w:val="00D34040"/>
    <w:rsid w:val="00D34E69"/>
    <w:rsid w:val="00D36C78"/>
    <w:rsid w:val="00D375EE"/>
    <w:rsid w:val="00D53478"/>
    <w:rsid w:val="00D53F78"/>
    <w:rsid w:val="00D550EC"/>
    <w:rsid w:val="00D55AE8"/>
    <w:rsid w:val="00D56056"/>
    <w:rsid w:val="00D6085F"/>
    <w:rsid w:val="00D6106D"/>
    <w:rsid w:val="00D62699"/>
    <w:rsid w:val="00D7723C"/>
    <w:rsid w:val="00D778E9"/>
    <w:rsid w:val="00D812BF"/>
    <w:rsid w:val="00D81B82"/>
    <w:rsid w:val="00D82620"/>
    <w:rsid w:val="00D84049"/>
    <w:rsid w:val="00D85707"/>
    <w:rsid w:val="00D876ED"/>
    <w:rsid w:val="00D9725F"/>
    <w:rsid w:val="00DA01B1"/>
    <w:rsid w:val="00DA11A2"/>
    <w:rsid w:val="00DA14ED"/>
    <w:rsid w:val="00DA26D6"/>
    <w:rsid w:val="00DB2EF1"/>
    <w:rsid w:val="00DB3DE1"/>
    <w:rsid w:val="00DB5DA0"/>
    <w:rsid w:val="00DB716C"/>
    <w:rsid w:val="00DC5C85"/>
    <w:rsid w:val="00DC60F9"/>
    <w:rsid w:val="00DC7C5D"/>
    <w:rsid w:val="00DD2937"/>
    <w:rsid w:val="00DD4236"/>
    <w:rsid w:val="00DD44F1"/>
    <w:rsid w:val="00DD6957"/>
    <w:rsid w:val="00DD6C01"/>
    <w:rsid w:val="00DD6E7A"/>
    <w:rsid w:val="00DE1B0C"/>
    <w:rsid w:val="00DE3067"/>
    <w:rsid w:val="00DE3A2C"/>
    <w:rsid w:val="00DF3EEE"/>
    <w:rsid w:val="00DF7064"/>
    <w:rsid w:val="00DF75E1"/>
    <w:rsid w:val="00E0080B"/>
    <w:rsid w:val="00E01ACC"/>
    <w:rsid w:val="00E027BC"/>
    <w:rsid w:val="00E045BE"/>
    <w:rsid w:val="00E10F0D"/>
    <w:rsid w:val="00E14EA5"/>
    <w:rsid w:val="00E16DCF"/>
    <w:rsid w:val="00E1725A"/>
    <w:rsid w:val="00E2070E"/>
    <w:rsid w:val="00E21133"/>
    <w:rsid w:val="00E21FE1"/>
    <w:rsid w:val="00E2327E"/>
    <w:rsid w:val="00E23577"/>
    <w:rsid w:val="00E23600"/>
    <w:rsid w:val="00E266EF"/>
    <w:rsid w:val="00E326A8"/>
    <w:rsid w:val="00E44137"/>
    <w:rsid w:val="00E47428"/>
    <w:rsid w:val="00E56C8E"/>
    <w:rsid w:val="00E5716B"/>
    <w:rsid w:val="00E57F1F"/>
    <w:rsid w:val="00E607FB"/>
    <w:rsid w:val="00E66B9F"/>
    <w:rsid w:val="00E67013"/>
    <w:rsid w:val="00E70A6A"/>
    <w:rsid w:val="00E710D6"/>
    <w:rsid w:val="00E73DA4"/>
    <w:rsid w:val="00E76E45"/>
    <w:rsid w:val="00E777C9"/>
    <w:rsid w:val="00E80C7F"/>
    <w:rsid w:val="00E81DA6"/>
    <w:rsid w:val="00E82D43"/>
    <w:rsid w:val="00E84212"/>
    <w:rsid w:val="00E9038C"/>
    <w:rsid w:val="00E9086C"/>
    <w:rsid w:val="00E90AAA"/>
    <w:rsid w:val="00E91A0F"/>
    <w:rsid w:val="00E94A71"/>
    <w:rsid w:val="00E94CBF"/>
    <w:rsid w:val="00EA03CE"/>
    <w:rsid w:val="00EA23E5"/>
    <w:rsid w:val="00EA4E2E"/>
    <w:rsid w:val="00EB2417"/>
    <w:rsid w:val="00EB2CCB"/>
    <w:rsid w:val="00EB2E3D"/>
    <w:rsid w:val="00EB7A25"/>
    <w:rsid w:val="00EC0F3E"/>
    <w:rsid w:val="00EC57A7"/>
    <w:rsid w:val="00EC6BAE"/>
    <w:rsid w:val="00ED0817"/>
    <w:rsid w:val="00ED0BDC"/>
    <w:rsid w:val="00ED333A"/>
    <w:rsid w:val="00ED7DD9"/>
    <w:rsid w:val="00EE445B"/>
    <w:rsid w:val="00EE5982"/>
    <w:rsid w:val="00EF3113"/>
    <w:rsid w:val="00EF3F84"/>
    <w:rsid w:val="00EF5558"/>
    <w:rsid w:val="00EF5D56"/>
    <w:rsid w:val="00F05068"/>
    <w:rsid w:val="00F0624D"/>
    <w:rsid w:val="00F163BC"/>
    <w:rsid w:val="00F176AC"/>
    <w:rsid w:val="00F2373C"/>
    <w:rsid w:val="00F26F28"/>
    <w:rsid w:val="00F27714"/>
    <w:rsid w:val="00F3276E"/>
    <w:rsid w:val="00F33D3C"/>
    <w:rsid w:val="00F37849"/>
    <w:rsid w:val="00F37A91"/>
    <w:rsid w:val="00F408A0"/>
    <w:rsid w:val="00F44F19"/>
    <w:rsid w:val="00F45CF5"/>
    <w:rsid w:val="00F47DB0"/>
    <w:rsid w:val="00F50C3F"/>
    <w:rsid w:val="00F50E34"/>
    <w:rsid w:val="00F51AFB"/>
    <w:rsid w:val="00F53EF7"/>
    <w:rsid w:val="00F54BF2"/>
    <w:rsid w:val="00F6456A"/>
    <w:rsid w:val="00F70200"/>
    <w:rsid w:val="00F775AC"/>
    <w:rsid w:val="00F82CE6"/>
    <w:rsid w:val="00F857DF"/>
    <w:rsid w:val="00F8792F"/>
    <w:rsid w:val="00F9214D"/>
    <w:rsid w:val="00F92355"/>
    <w:rsid w:val="00F93963"/>
    <w:rsid w:val="00F94291"/>
    <w:rsid w:val="00F977BC"/>
    <w:rsid w:val="00FA298A"/>
    <w:rsid w:val="00FA5B66"/>
    <w:rsid w:val="00FB0B9C"/>
    <w:rsid w:val="00FB30EB"/>
    <w:rsid w:val="00FB32B4"/>
    <w:rsid w:val="00FB3D0F"/>
    <w:rsid w:val="00FB7982"/>
    <w:rsid w:val="00FC0734"/>
    <w:rsid w:val="00FC0FC5"/>
    <w:rsid w:val="00FC156E"/>
    <w:rsid w:val="00FC3B7D"/>
    <w:rsid w:val="00FC588F"/>
    <w:rsid w:val="00FC6879"/>
    <w:rsid w:val="00FD03B2"/>
    <w:rsid w:val="00FD0517"/>
    <w:rsid w:val="00FD2ACF"/>
    <w:rsid w:val="00FD43C2"/>
    <w:rsid w:val="00FD57CC"/>
    <w:rsid w:val="00FE1B30"/>
    <w:rsid w:val="00FE7B44"/>
    <w:rsid w:val="00FF1E6F"/>
    <w:rsid w:val="00FF2B3A"/>
    <w:rsid w:val="00FF76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C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Default">
    <w:name w:val="Default"/>
    <w:rsid w:val="00C34568"/>
    <w:pPr>
      <w:autoSpaceDE w:val="0"/>
      <w:autoSpaceDN w:val="0"/>
      <w:adjustRightInd w:val="0"/>
    </w:pPr>
    <w:rPr>
      <w:rFonts w:ascii="Arial" w:hAnsi="Arial" w:cs="Arial"/>
      <w:color w:val="000000"/>
      <w:sz w:val="24"/>
      <w:szCs w:val="24"/>
    </w:rPr>
  </w:style>
  <w:style w:type="paragraph" w:customStyle="1" w:styleId="acthead5">
    <w:name w:val="acthead5"/>
    <w:basedOn w:val="Normal"/>
    <w:rsid w:val="00944282"/>
    <w:pPr>
      <w:spacing w:before="100" w:beforeAutospacing="1" w:after="100" w:afterAutospacing="1" w:line="240" w:lineRule="auto"/>
      <w:jc w:val="left"/>
    </w:pPr>
    <w:rPr>
      <w:rFonts w:eastAsia="Times New Roman"/>
      <w:szCs w:val="24"/>
      <w:lang w:eastAsia="en-AU"/>
    </w:rPr>
  </w:style>
  <w:style w:type="character" w:customStyle="1" w:styleId="charsectno">
    <w:name w:val="charsectno"/>
    <w:basedOn w:val="DefaultParagraphFont"/>
    <w:rsid w:val="00944282"/>
  </w:style>
  <w:style w:type="paragraph" w:customStyle="1" w:styleId="subsection">
    <w:name w:val="subsection"/>
    <w:basedOn w:val="Normal"/>
    <w:rsid w:val="00944282"/>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rsid w:val="00944282"/>
    <w:pPr>
      <w:spacing w:before="100" w:beforeAutospacing="1" w:after="100" w:afterAutospacing="1" w:line="240" w:lineRule="auto"/>
      <w:jc w:val="left"/>
    </w:pPr>
    <w:rPr>
      <w:rFonts w:eastAsia="Times New Roman"/>
      <w:szCs w:val="24"/>
      <w:lang w:eastAsia="en-AU"/>
    </w:rPr>
  </w:style>
  <w:style w:type="paragraph" w:customStyle="1" w:styleId="subsection2">
    <w:name w:val="subsection2"/>
    <w:basedOn w:val="Normal"/>
    <w:rsid w:val="00944282"/>
    <w:pPr>
      <w:spacing w:before="100" w:beforeAutospacing="1" w:after="100" w:afterAutospacing="1" w:line="240" w:lineRule="auto"/>
      <w:jc w:val="left"/>
    </w:pPr>
    <w:rPr>
      <w:rFonts w:eastAsia="Times New Roman"/>
      <w:szCs w:val="24"/>
      <w:lang w:eastAsia="en-AU"/>
    </w:rPr>
  </w:style>
  <w:style w:type="paragraph" w:styleId="Revision">
    <w:name w:val="Revision"/>
    <w:hidden/>
    <w:uiPriority w:val="99"/>
    <w:semiHidden/>
    <w:rsid w:val="005A606D"/>
    <w:rPr>
      <w:sz w:val="24"/>
      <w:lang w:eastAsia="en-US"/>
    </w:rPr>
  </w:style>
  <w:style w:type="paragraph" w:customStyle="1" w:styleId="paragraphsub">
    <w:name w:val="paragraphsub"/>
    <w:basedOn w:val="Normal"/>
    <w:rsid w:val="00C33CA5"/>
    <w:pPr>
      <w:spacing w:before="100" w:beforeAutospacing="1" w:after="100" w:afterAutospacing="1" w:line="240" w:lineRule="auto"/>
      <w:jc w:val="left"/>
    </w:pPr>
    <w:rPr>
      <w:rFonts w:eastAsia="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736037">
      <w:bodyDiv w:val="1"/>
      <w:marLeft w:val="0"/>
      <w:marRight w:val="0"/>
      <w:marTop w:val="0"/>
      <w:marBottom w:val="0"/>
      <w:divBdr>
        <w:top w:val="none" w:sz="0" w:space="0" w:color="auto"/>
        <w:left w:val="none" w:sz="0" w:space="0" w:color="auto"/>
        <w:bottom w:val="none" w:sz="0" w:space="0" w:color="auto"/>
        <w:right w:val="none" w:sz="0" w:space="0" w:color="auto"/>
      </w:divBdr>
    </w:div>
    <w:div w:id="58276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016AB1AD6146FAB8D6F3F8F033CF91"/>
        <w:category>
          <w:name w:val="General"/>
          <w:gallery w:val="placeholder"/>
        </w:category>
        <w:types>
          <w:type w:val="bbPlcHdr"/>
        </w:types>
        <w:behaviors>
          <w:behavior w:val="content"/>
        </w:behaviors>
        <w:guid w:val="{9FE21F2A-8221-417D-B416-6A987FB7EDCE}"/>
      </w:docPartPr>
      <w:docPartBody>
        <w:p w:rsidR="00EF0A86" w:rsidRDefault="00EF0A86">
          <w:pPr>
            <w:pStyle w:val="1A016AB1AD6146FAB8D6F3F8F033CF91"/>
          </w:pPr>
          <w:r>
            <w:rPr>
              <w:rStyle w:val="PlaceholderText"/>
            </w:rPr>
            <w:t>MNC Text</w:t>
          </w:r>
        </w:p>
      </w:docPartBody>
    </w:docPart>
    <w:docPart>
      <w:docPartPr>
        <w:name w:val="AB2E35D1D1DA4BB18DD7A5812B7A46DA"/>
        <w:category>
          <w:name w:val="General"/>
          <w:gallery w:val="placeholder"/>
        </w:category>
        <w:types>
          <w:type w:val="bbPlcHdr"/>
        </w:types>
        <w:behaviors>
          <w:behavior w:val="content"/>
        </w:behaviors>
        <w:guid w:val="{A0B62D33-0123-4427-9847-985AB5E12DAB}"/>
      </w:docPartPr>
      <w:docPartBody>
        <w:p w:rsidR="00EF0A86" w:rsidRDefault="00EF0A86">
          <w:pPr>
            <w:pStyle w:val="AB2E35D1D1DA4BB18DD7A5812B7A46DA"/>
          </w:pPr>
          <w:r w:rsidRPr="005C44BE">
            <w:rPr>
              <w:rStyle w:val="PlaceholderText"/>
            </w:rPr>
            <w:t>Click or tap here to enter text.</w:t>
          </w:r>
        </w:p>
      </w:docPartBody>
    </w:docPart>
    <w:docPart>
      <w:docPartPr>
        <w:name w:val="4CD5E05DD4884FE99905C4B6EFF3B6FF"/>
        <w:category>
          <w:name w:val="General"/>
          <w:gallery w:val="placeholder"/>
        </w:category>
        <w:types>
          <w:type w:val="bbPlcHdr"/>
        </w:types>
        <w:behaviors>
          <w:behavior w:val="content"/>
        </w:behaviors>
        <w:guid w:val="{F0A9280D-F442-4FDA-9CD3-F47102C73813}"/>
      </w:docPartPr>
      <w:docPartBody>
        <w:p w:rsidR="00EF0A86" w:rsidRDefault="00EF0A86">
          <w:pPr>
            <w:pStyle w:val="4CD5E05DD4884FE99905C4B6EFF3B6FF"/>
          </w:pPr>
          <w:r w:rsidRPr="005C44BE">
            <w:rPr>
              <w:rStyle w:val="PlaceholderText"/>
            </w:rPr>
            <w:t>Click or tap here to enter text.</w:t>
          </w:r>
        </w:p>
      </w:docPartBody>
    </w:docPart>
    <w:docPart>
      <w:docPartPr>
        <w:name w:val="9767B7093C314B7093BE37FC4DCB001D"/>
        <w:category>
          <w:name w:val="General"/>
          <w:gallery w:val="placeholder"/>
        </w:category>
        <w:types>
          <w:type w:val="bbPlcHdr"/>
        </w:types>
        <w:behaviors>
          <w:behavior w:val="content"/>
        </w:behaviors>
        <w:guid w:val="{91F0D250-99F2-482D-8E16-A8107B0C09E9}"/>
      </w:docPartPr>
      <w:docPartBody>
        <w:p w:rsidR="00EF0A86" w:rsidRDefault="00EF0A86">
          <w:pPr>
            <w:pStyle w:val="9767B7093C314B7093BE37FC4DCB001D"/>
          </w:pPr>
          <w:r w:rsidRPr="005C44BE">
            <w:rPr>
              <w:rStyle w:val="PlaceholderText"/>
            </w:rPr>
            <w:t>Click or tap here to enter text.</w:t>
          </w:r>
        </w:p>
      </w:docPartBody>
    </w:docPart>
    <w:docPart>
      <w:docPartPr>
        <w:name w:val="0D57581E4B644B9890D836BD50B8CFA1"/>
        <w:category>
          <w:name w:val="General"/>
          <w:gallery w:val="placeholder"/>
        </w:category>
        <w:types>
          <w:type w:val="bbPlcHdr"/>
        </w:types>
        <w:behaviors>
          <w:behavior w:val="content"/>
        </w:behaviors>
        <w:guid w:val="{6D5570B3-B1A0-4305-BC43-ECDB1FD94DB0}"/>
      </w:docPartPr>
      <w:docPartBody>
        <w:p w:rsidR="00EF0A86" w:rsidRDefault="00EF0A86">
          <w:pPr>
            <w:pStyle w:val="0D57581E4B644B9890D836BD50B8CFA1"/>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A86"/>
    <w:rsid w:val="00EF0A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A016AB1AD6146FAB8D6F3F8F033CF91">
    <w:name w:val="1A016AB1AD6146FAB8D6F3F8F033CF91"/>
  </w:style>
  <w:style w:type="paragraph" w:customStyle="1" w:styleId="AB2E35D1D1DA4BB18DD7A5812B7A46DA">
    <w:name w:val="AB2E35D1D1DA4BB18DD7A5812B7A46DA"/>
  </w:style>
  <w:style w:type="paragraph" w:customStyle="1" w:styleId="4CD5E05DD4884FE99905C4B6EFF3B6FF">
    <w:name w:val="4CD5E05DD4884FE99905C4B6EFF3B6FF"/>
  </w:style>
  <w:style w:type="paragraph" w:customStyle="1" w:styleId="9767B7093C314B7093BE37FC4DCB001D">
    <w:name w:val="9767B7093C314B7093BE37FC4DCB001D"/>
  </w:style>
  <w:style w:type="paragraph" w:customStyle="1" w:styleId="0D57581E4B644B9890D836BD50B8CFA1">
    <w:name w:val="0D57581E4B644B9890D836BD50B8CF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Record_x0020_Authority xmlns="85512599-8531-48e1-9b90-9215d01f2c32">A</Record_x0020_Authority>
    <Inspection_x0020_Code xmlns="85512599-8531-48e1-9b90-9215d01f2c32">General</Inspection_x0020_Code>
    <Judgment_x0020_Type xmlns="85512599-8531-48e1-9b90-9215d01f2c32">Interlocutory</Judgment_x0020_Type>
    <Document_x0020_Type xmlns="85512599-8531-48e1-9b90-9215d01f2c32" xsi:nil="true"/>
    <Publishing_x0020_Status xmlns="85512599-8531-48e1-9b90-9215d01f2c32">Ready for Publication</Publishing_x0020_Status>
    <Notes1 xmlns="85512599-8531-48e1-9b90-9215d01f2c32"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FE7F389507FB48BA205F1FEF8A6315" ma:contentTypeVersion="" ma:contentTypeDescription="Create a new document." ma:contentTypeScope="" ma:versionID="6c020f2d04f3c228cdd31ae8a8e4df83">
  <xsd:schema xmlns:xsd="http://www.w3.org/2001/XMLSchema" xmlns:xs="http://www.w3.org/2001/XMLSchema" xmlns:p="http://schemas.microsoft.com/office/2006/metadata/properties" xmlns:ns2="85512599-8531-48e1-9b90-9215d01f2c32" xmlns:ns3="http://schemas.microsoft.com/sharepoint/v3/fields" targetNamespace="http://schemas.microsoft.com/office/2006/metadata/properties" ma:root="true" ma:fieldsID="7e471cda3b2a7742ee03a8d96ddb2354" ns2:_="" ns3:_="">
    <xsd:import namespace="85512599-8531-48e1-9b90-9215d01f2c32"/>
    <xsd:import namespace="http://schemas.microsoft.com/sharepoint/v3/fields"/>
    <xsd:element name="properties">
      <xsd:complexType>
        <xsd:sequence>
          <xsd:element name="documentManagement">
            <xsd:complexType>
              <xsd:all>
                <xsd:element ref="ns2:Document_x0020_Type" minOccurs="0"/>
                <xsd:element ref="ns2:Record_x0020_Authority"/>
                <xsd:element ref="ns2:Inspection_x0020_Code" minOccurs="0"/>
                <xsd:element ref="ns2:Notes1" minOccurs="0"/>
                <xsd:element ref="ns3:_DCDateCreated" minOccurs="0"/>
                <xsd:element ref="ns3:_DCDateModified" minOccurs="0"/>
                <xsd:element ref="ns2:Judgment_x0020_Type"/>
                <xsd:element ref="ns2:Publishing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12599-8531-48e1-9b90-9215d01f2c32"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simpleType>
    </xsd:element>
    <xsd:element name="Record_x0020_Authority" ma:index="9" ma:displayName="Record Authority" ma:description="Part A - Status of National Archive or Held in Perpetuity &#10;&#10;Part B - Candidate to be destroyed after a set period of time in accordance with the FCA and FCC Records Authority." ma:format="Dropdown" ma:internalName="Record_x0020_Authority">
      <xsd:simpleType>
        <xsd:restriction base="dms:Choice">
          <xsd:enumeration value="A"/>
          <xsd:enumeration value="B"/>
        </xsd:restriction>
      </xsd:simpleType>
    </xsd:element>
    <xsd:element name="Inspection_x0020_Code" ma:index="10" nillable="true" ma:displayName="Inspection Code" ma:default="Restricted" ma:format="Dropdown" ma:internalName="Inspection_x0020_Code">
      <xsd:simpleType>
        <xsd:restriction base="dms:Choice">
          <xsd:enumeration value="Restricted"/>
          <xsd:enumeration value="General"/>
        </xsd:restriction>
      </xsd:simpleType>
    </xsd:element>
    <xsd:element name="Notes1" ma:index="11" nillable="true" ma:displayName="Notes" ma:internalName="Notes1">
      <xsd:simpleType>
        <xsd:restriction base="dms:Note">
          <xsd:maxLength value="255"/>
        </xsd:restriction>
      </xsd:simpleType>
    </xsd:element>
    <xsd:element name="Judgment_x0020_Type" ma:index="14" ma:displayName="Judgment Type" ma:format="Dropdown" ma:internalName="Judgment_x0020_Type">
      <xsd:simpleType>
        <xsd:restriction base="dms:Choice">
          <xsd:enumeration value="Final"/>
          <xsd:enumeration value="Interim"/>
          <xsd:enumeration value="Costs"/>
          <xsd:enumeration value="Interlocutory"/>
        </xsd:restriction>
      </xsd:simpleType>
    </xsd:element>
    <xsd:element name="Publishing_x0020_Status" ma:index="15" ma:displayName="Publishing Status" ma:default="Not for Release" ma:format="Dropdown" ma:internalName="Publishing_x0020_Status">
      <xsd:simpleType>
        <xsd:restriction base="dms:Choice">
          <xsd:enumeration value="Not for Release"/>
          <xsd:enumeration value="Ready for Publicatio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2" nillable="true" ma:displayName="Date Created" ma:description="The date on which this resource was created" ma:format="DateTime" ma:internalName="_DCDateCreated">
      <xsd:simpleType>
        <xsd:restriction base="dms:DateTime"/>
      </xsd:simpleType>
    </xsd:element>
    <xsd:element name="_DCDateModified" ma:index="13"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xmlns="http://schemas.globalmacros.com/FCA">
  <Name>Inspector-General in Bankruptcy v Sam Pos Pty Ltd [2023] FCA 1621 </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A1F5A746-5B1A-45CD-8840-6B7291A68501}">
  <ds:schemaRefs>
    <ds:schemaRef ds:uri="http://schemas.microsoft.com/sharepoint/v3/fields"/>
    <ds:schemaRef ds:uri="85512599-8531-48e1-9b90-9215d01f2c32"/>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7504BDF-A2FE-4A4F-8C15-EF596FE2C867}">
  <ds:schemaRefs>
    <ds:schemaRef ds:uri="http://schemas.microsoft.com/sharepoint/v3/contenttype/forms"/>
  </ds:schemaRefs>
</ds:datastoreItem>
</file>

<file path=customXml/itemProps4.xml><?xml version="1.0" encoding="utf-8"?>
<ds:datastoreItem xmlns:ds="http://schemas.openxmlformats.org/officeDocument/2006/customXml" ds:itemID="{4D4BB70C-A98C-4CB3-B45E-4A55511D0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12599-8531-48e1-9b90-9215d01f2c3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12</Pages>
  <Words>3205</Words>
  <Characters>15911</Characters>
  <Application>Microsoft Office Word</Application>
  <DocSecurity>0</DocSecurity>
  <PresentationFormat/>
  <Lines>407</Lines>
  <Paragraphs>217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Inspector-General in Bankruptcy v Sam Pos Pty Ltd [2023] FCA 1621</vt:lpstr>
    </vt:vector>
  </TitlesOfParts>
  <Manager/>
  <Company/>
  <LinksUpToDate>false</LinksUpToDate>
  <CharactersWithSpaces>18899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2023-12-18T23:43:00Z</cp:lastPrinted>
  <dcterms:created xsi:type="dcterms:W3CDTF">2023-12-18T23:49:00Z</dcterms:created>
  <dcterms:modified xsi:type="dcterms:W3CDTF">2023-12-18T23:50:00Z</dcterms:modified>
  <cp:category/>
  <cp:contentStatus/>
  <dc:language/>
  <cp:version/>
</cp:coreProperties>
</file>