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2C" w:rsidRDefault="00C36D2C">
      <w:pPr>
        <w:pStyle w:val="NormalHeadings"/>
        <w:jc w:val="center"/>
        <w:rPr>
          <w:sz w:val="32"/>
        </w:rPr>
      </w:pPr>
      <w:r>
        <w:rPr>
          <w:sz w:val="32"/>
        </w:rPr>
        <w:t>AUSTRALIAN COMPETITION TRIBUNAL</w:t>
      </w:r>
    </w:p>
    <w:p w:rsidR="00C36D2C" w:rsidRDefault="00C36D2C">
      <w:pPr>
        <w:pStyle w:val="NormalHeadings"/>
        <w:jc w:val="center"/>
        <w:rPr>
          <w:sz w:val="32"/>
        </w:rPr>
      </w:pPr>
    </w:p>
    <w:p w:rsidR="00C36D2C" w:rsidRDefault="00C36D2C" w:rsidP="00082B86">
      <w:pPr>
        <w:pStyle w:val="MediaNeutralStyle"/>
      </w:pPr>
      <w:bookmarkStart w:id="0" w:name="MNC"/>
      <w:r>
        <w:t xml:space="preserve">Application by </w:t>
      </w:r>
      <w:r w:rsidRPr="00491F18">
        <w:t xml:space="preserve">Jemena Gas Networks (NSW) Ltd </w:t>
      </w:r>
      <w:r>
        <w:t xml:space="preserve">(No 2) </w:t>
      </w:r>
      <w:r w:rsidRPr="00491F18">
        <w:t>[</w:t>
      </w:r>
      <w:r>
        <w:t xml:space="preserve">2011] ACompT 5 </w:t>
      </w:r>
    </w:p>
    <w:p w:rsidR="00C36D2C" w:rsidRPr="00005647" w:rsidRDefault="00C36D2C" w:rsidP="00082B86">
      <w:pPr>
        <w:pStyle w:val="Normal1linespace"/>
      </w:pPr>
    </w:p>
    <w:tbl>
      <w:tblPr>
        <w:tblW w:w="0" w:type="auto"/>
        <w:tblLook w:val="01E0"/>
      </w:tblPr>
      <w:tblGrid>
        <w:gridCol w:w="3062"/>
        <w:gridCol w:w="23"/>
        <w:gridCol w:w="5954"/>
      </w:tblGrid>
      <w:tr w:rsidR="00C36D2C" w:rsidTr="002A30E4">
        <w:tc>
          <w:tcPr>
            <w:tcW w:w="3085" w:type="dxa"/>
            <w:gridSpan w:val="2"/>
          </w:tcPr>
          <w:p w:rsidR="00C36D2C" w:rsidRDefault="00C36D2C" w:rsidP="002A30E4">
            <w:pPr>
              <w:pStyle w:val="Normal1linespace"/>
              <w:widowControl w:val="0"/>
            </w:pPr>
            <w:bookmarkStart w:id="1" w:name="CounselTable"/>
            <w:bookmarkEnd w:id="0"/>
            <w:r>
              <w:t>Citation:</w:t>
            </w:r>
          </w:p>
        </w:tc>
        <w:tc>
          <w:tcPr>
            <w:tcW w:w="5954" w:type="dxa"/>
          </w:tcPr>
          <w:p w:rsidR="00C36D2C" w:rsidRDefault="00C36D2C" w:rsidP="002A30E4">
            <w:pPr>
              <w:pStyle w:val="Normal1linespace"/>
              <w:widowControl w:val="0"/>
              <w:jc w:val="left"/>
            </w:pPr>
            <w:r>
              <w:t>Application by Jemena Gas Networks (NSW) Ltd (No 2) [2011] ACompT 5</w:t>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Review from:</w:t>
            </w:r>
          </w:p>
        </w:tc>
        <w:tc>
          <w:tcPr>
            <w:tcW w:w="5954" w:type="dxa"/>
          </w:tcPr>
          <w:p w:rsidR="00C36D2C" w:rsidRDefault="00C36D2C" w:rsidP="002A30E4">
            <w:pPr>
              <w:pStyle w:val="Normal1linespace"/>
              <w:widowControl w:val="0"/>
              <w:jc w:val="left"/>
            </w:pPr>
            <w:r>
              <w:t>Australian Energy Regulator</w:t>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Parties:</w:t>
            </w:r>
          </w:p>
        </w:tc>
        <w:tc>
          <w:tcPr>
            <w:tcW w:w="5954" w:type="dxa"/>
          </w:tcPr>
          <w:p w:rsidR="00C36D2C" w:rsidRDefault="00C36D2C" w:rsidP="002A30E4">
            <w:pPr>
              <w:pStyle w:val="Normal1linespace"/>
              <w:widowControl w:val="0"/>
              <w:jc w:val="left"/>
              <w:rPr>
                <w:b/>
              </w:rPr>
            </w:pPr>
            <w:bookmarkStart w:id="2" w:name="JudgmentFP"/>
            <w:r w:rsidRPr="00B01D4A">
              <w:rPr>
                <w:b/>
              </w:rPr>
              <w:t>JEMENA GAS NETWORKS (NSW) LTD</w:t>
            </w:r>
          </w:p>
          <w:p w:rsidR="00C36D2C" w:rsidRPr="00B01D4A" w:rsidRDefault="00C36D2C" w:rsidP="002A30E4">
            <w:pPr>
              <w:pStyle w:val="Normal1linespace"/>
              <w:widowControl w:val="0"/>
              <w:jc w:val="left"/>
              <w:rPr>
                <w:b/>
              </w:rPr>
            </w:pPr>
            <w:r w:rsidRPr="00B01D4A">
              <w:rPr>
                <w:b/>
              </w:rPr>
              <w:t>(ABN 87 003 004 322)</w:t>
            </w:r>
            <w:bookmarkEnd w:id="2"/>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File number:</w:t>
            </w:r>
          </w:p>
        </w:tc>
        <w:tc>
          <w:tcPr>
            <w:tcW w:w="5954" w:type="dxa"/>
          </w:tcPr>
          <w:p w:rsidR="00C36D2C" w:rsidRPr="00012E32" w:rsidRDefault="00C36D2C" w:rsidP="002A30E4">
            <w:pPr>
              <w:pStyle w:val="Normal1linespace"/>
              <w:widowControl w:val="0"/>
              <w:jc w:val="left"/>
            </w:pPr>
            <w:fldSimple w:instr=" REF  Num  \* MERGEFORMAT " w:fldLock="1">
              <w:r w:rsidRPr="00B01D4A">
                <w:rPr>
                  <w:szCs w:val="24"/>
                </w:rPr>
                <w:t>ACT 5 of 2010</w:t>
              </w:r>
            </w:fldSimple>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Tribunal:</w:t>
            </w:r>
          </w:p>
        </w:tc>
        <w:tc>
          <w:tcPr>
            <w:tcW w:w="5954" w:type="dxa"/>
          </w:tcPr>
          <w:p w:rsidR="00C36D2C" w:rsidRPr="00B01D4A" w:rsidRDefault="00C36D2C" w:rsidP="002A30E4">
            <w:pPr>
              <w:pStyle w:val="Normal1linespace"/>
              <w:widowControl w:val="0"/>
              <w:jc w:val="left"/>
              <w:rPr>
                <w:b/>
                <w:caps/>
                <w:szCs w:val="24"/>
              </w:rPr>
            </w:pPr>
            <w:r w:rsidRPr="00B01D4A">
              <w:rPr>
                <w:b/>
              </w:rPr>
              <w:fldChar w:fldCharType="begin" w:fldLock="1"/>
            </w:r>
            <w:r w:rsidRPr="00B01D4A">
              <w:rPr>
                <w:b/>
              </w:rPr>
              <w:instrText xml:space="preserve"> REF  Judge  \* MERGEFORMAT </w:instrText>
            </w:r>
            <w:r w:rsidRPr="00B01D4A">
              <w:rPr>
                <w:b/>
              </w:rPr>
              <w:fldChar w:fldCharType="separate"/>
            </w:r>
            <w:r w:rsidRPr="00B01D4A">
              <w:rPr>
                <w:b/>
                <w:caps/>
                <w:szCs w:val="24"/>
              </w:rPr>
              <w:t>JUSTICE FINKELSTEIN (PRESIDENT)</w:t>
            </w:r>
          </w:p>
          <w:p w:rsidR="00C36D2C" w:rsidRPr="00B01D4A" w:rsidRDefault="00C36D2C" w:rsidP="002A30E4">
            <w:pPr>
              <w:pStyle w:val="Normal1linespace"/>
              <w:widowControl w:val="0"/>
              <w:jc w:val="left"/>
              <w:rPr>
                <w:b/>
                <w:caps/>
                <w:szCs w:val="24"/>
              </w:rPr>
            </w:pPr>
            <w:r w:rsidRPr="00B01D4A">
              <w:rPr>
                <w:b/>
                <w:caps/>
                <w:szCs w:val="24"/>
              </w:rPr>
              <w:t xml:space="preserve">PROFESSOR D ROUND </w:t>
            </w:r>
          </w:p>
          <w:p w:rsidR="00C36D2C" w:rsidRPr="00B01D4A" w:rsidRDefault="00C36D2C" w:rsidP="002A30E4">
            <w:pPr>
              <w:pStyle w:val="Normal1linespace"/>
              <w:widowControl w:val="0"/>
              <w:jc w:val="left"/>
              <w:rPr>
                <w:b/>
              </w:rPr>
            </w:pPr>
            <w:r w:rsidRPr="00B01D4A">
              <w:rPr>
                <w:b/>
                <w:caps/>
                <w:szCs w:val="24"/>
              </w:rPr>
              <w:t>MR R STEINWALL</w:t>
            </w:r>
            <w:r w:rsidRPr="00B01D4A">
              <w:rPr>
                <w:b/>
              </w:rPr>
              <w:fldChar w:fldCharType="end"/>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Date of Decision:</w:t>
            </w:r>
          </w:p>
        </w:tc>
        <w:tc>
          <w:tcPr>
            <w:tcW w:w="5954" w:type="dxa"/>
          </w:tcPr>
          <w:p w:rsidR="00C36D2C" w:rsidRDefault="00C36D2C" w:rsidP="002A30E4">
            <w:pPr>
              <w:pStyle w:val="Normal1linespace"/>
              <w:widowControl w:val="0"/>
              <w:jc w:val="left"/>
            </w:pPr>
            <w:r>
              <w:t>11 February 2011</w:t>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Legislation:</w:t>
            </w:r>
          </w:p>
        </w:tc>
        <w:tc>
          <w:tcPr>
            <w:tcW w:w="5954" w:type="dxa"/>
          </w:tcPr>
          <w:p w:rsidR="00C36D2C" w:rsidRDefault="00C36D2C" w:rsidP="002A30E4">
            <w:pPr>
              <w:pStyle w:val="Normal1linespace"/>
              <w:widowControl w:val="0"/>
              <w:jc w:val="left"/>
            </w:pPr>
            <w:r w:rsidRPr="0053171D">
              <w:rPr>
                <w:szCs w:val="24"/>
              </w:rPr>
              <w:t>National Gas Law</w:t>
            </w:r>
            <w:r>
              <w:rPr>
                <w:szCs w:val="24"/>
              </w:rPr>
              <w:t xml:space="preserve">, </w:t>
            </w:r>
            <w:r w:rsidRPr="0053171D">
              <w:rPr>
                <w:szCs w:val="24"/>
              </w:rPr>
              <w:t>s 249(2)</w:t>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Cases cited:</w:t>
            </w:r>
          </w:p>
        </w:tc>
        <w:tc>
          <w:tcPr>
            <w:tcW w:w="5954" w:type="dxa"/>
          </w:tcPr>
          <w:p w:rsidR="00C36D2C" w:rsidRDefault="00C36D2C" w:rsidP="002A30E4">
            <w:pPr>
              <w:pStyle w:val="Normal1linespace"/>
              <w:widowControl w:val="0"/>
              <w:jc w:val="left"/>
              <w:rPr>
                <w:szCs w:val="24"/>
              </w:rPr>
            </w:pPr>
            <w:r>
              <w:rPr>
                <w:i/>
                <w:szCs w:val="24"/>
              </w:rPr>
              <w:t>Application by</w:t>
            </w:r>
            <w:r w:rsidRPr="0053171D">
              <w:rPr>
                <w:i/>
                <w:szCs w:val="24"/>
              </w:rPr>
              <w:t xml:space="preserve"> Energex</w:t>
            </w:r>
            <w:r>
              <w:rPr>
                <w:i/>
                <w:szCs w:val="24"/>
              </w:rPr>
              <w:t xml:space="preserve"> Ltd</w:t>
            </w:r>
            <w:r w:rsidRPr="0053171D">
              <w:rPr>
                <w:i/>
                <w:szCs w:val="24"/>
              </w:rPr>
              <w:t xml:space="preserve"> </w:t>
            </w:r>
            <w:r w:rsidRPr="0053171D">
              <w:rPr>
                <w:szCs w:val="24"/>
              </w:rPr>
              <w:t xml:space="preserve">[2011] AComp T </w:t>
            </w:r>
            <w:r>
              <w:rPr>
                <w:szCs w:val="24"/>
              </w:rPr>
              <w:t>4</w:t>
            </w:r>
          </w:p>
          <w:p w:rsidR="00C36D2C" w:rsidRPr="007508AC" w:rsidRDefault="00C36D2C" w:rsidP="002A30E4">
            <w:pPr>
              <w:pStyle w:val="Normal1linespace"/>
              <w:widowControl w:val="0"/>
              <w:jc w:val="left"/>
              <w:rPr>
                <w:szCs w:val="24"/>
              </w:rPr>
            </w:pPr>
            <w:r>
              <w:rPr>
                <w:i/>
                <w:szCs w:val="24"/>
              </w:rPr>
              <w:t>Application by</w:t>
            </w:r>
            <w:r w:rsidRPr="0053171D">
              <w:rPr>
                <w:i/>
                <w:szCs w:val="24"/>
              </w:rPr>
              <w:t xml:space="preserve"> Jemena Gas Networks (NSW) Ltd </w:t>
            </w:r>
            <w:r w:rsidRPr="0053171D">
              <w:rPr>
                <w:szCs w:val="24"/>
              </w:rPr>
              <w:t>[2010] ACompT 8</w:t>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c>
          <w:tcPr>
            <w:tcW w:w="3085" w:type="dxa"/>
            <w:gridSpan w:val="2"/>
          </w:tcPr>
          <w:p w:rsidR="00C36D2C" w:rsidRDefault="00C36D2C" w:rsidP="002A30E4">
            <w:pPr>
              <w:pStyle w:val="Normal1linespace"/>
              <w:widowControl w:val="0"/>
            </w:pPr>
            <w:r>
              <w:t>Date of hearing:</w:t>
            </w:r>
          </w:p>
        </w:tc>
        <w:tc>
          <w:tcPr>
            <w:tcW w:w="5954" w:type="dxa"/>
          </w:tcPr>
          <w:p w:rsidR="00C36D2C" w:rsidRDefault="00C36D2C" w:rsidP="002A30E4">
            <w:pPr>
              <w:pStyle w:val="Normal1linespace"/>
              <w:widowControl w:val="0"/>
              <w:jc w:val="left"/>
            </w:pPr>
            <w:r>
              <w:t>13 October 2010</w:t>
            </w:r>
          </w:p>
        </w:tc>
      </w:tr>
      <w:tr w:rsidR="00C36D2C" w:rsidTr="002A30E4">
        <w:tc>
          <w:tcPr>
            <w:tcW w:w="3085" w:type="dxa"/>
            <w:gridSpan w:val="2"/>
          </w:tcPr>
          <w:p w:rsidR="00C36D2C" w:rsidRDefault="00C36D2C" w:rsidP="002A30E4">
            <w:pPr>
              <w:pStyle w:val="Normal1linespace"/>
              <w:widowControl w:val="0"/>
            </w:pPr>
          </w:p>
        </w:tc>
        <w:tc>
          <w:tcPr>
            <w:tcW w:w="5954" w:type="dxa"/>
          </w:tcPr>
          <w:p w:rsidR="00C36D2C" w:rsidRDefault="00C36D2C" w:rsidP="002A30E4">
            <w:pPr>
              <w:pStyle w:val="Normal1linespace"/>
              <w:widowControl w:val="0"/>
              <w:jc w:val="left"/>
            </w:pPr>
          </w:p>
        </w:tc>
      </w:tr>
      <w:tr w:rsidR="00C36D2C" w:rsidTr="002A30E4">
        <w:tblPrEx>
          <w:tblCellSpacing w:w="8" w:type="dxa"/>
        </w:tblPrEx>
        <w:trPr>
          <w:tblCellSpacing w:w="8" w:type="dxa"/>
        </w:trPr>
        <w:tc>
          <w:tcPr>
            <w:tcW w:w="3062" w:type="dxa"/>
          </w:tcPr>
          <w:p w:rsidR="00C36D2C" w:rsidRDefault="00C36D2C" w:rsidP="002A30E4">
            <w:pPr>
              <w:pStyle w:val="Counsel"/>
            </w:pPr>
            <w:bookmarkStart w:id="3" w:name="CounselDate"/>
            <w:r>
              <w:t>Date of last submissions:</w:t>
            </w:r>
          </w:p>
        </w:tc>
        <w:tc>
          <w:tcPr>
            <w:tcW w:w="5977" w:type="dxa"/>
            <w:gridSpan w:val="2"/>
          </w:tcPr>
          <w:p w:rsidR="00C36D2C" w:rsidRDefault="00C36D2C" w:rsidP="002A30E4">
            <w:pPr>
              <w:pStyle w:val="Counsel"/>
              <w:jc w:val="left"/>
            </w:pPr>
            <w:r>
              <w:t>Applicant: 29 October 2010 and 24 November 2010</w:t>
            </w:r>
          </w:p>
          <w:p w:rsidR="00C36D2C" w:rsidRDefault="00C36D2C" w:rsidP="002A30E4">
            <w:pPr>
              <w:pStyle w:val="Counsel"/>
              <w:jc w:val="left"/>
            </w:pPr>
            <w:r>
              <w:t>Respondent: 18 November 2010</w:t>
            </w:r>
          </w:p>
        </w:tc>
      </w:tr>
      <w:bookmarkEnd w:id="3"/>
      <w:tr w:rsidR="00C36D2C" w:rsidTr="002A30E4">
        <w:tblPrEx>
          <w:tblCellSpacing w:w="8" w:type="dxa"/>
        </w:tblPrEx>
        <w:trPr>
          <w:tblCellSpacing w:w="8" w:type="dxa"/>
        </w:trPr>
        <w:tc>
          <w:tcPr>
            <w:tcW w:w="3062" w:type="dxa"/>
          </w:tcPr>
          <w:p w:rsidR="00C36D2C" w:rsidRDefault="00C36D2C" w:rsidP="002A30E4">
            <w:pPr>
              <w:pStyle w:val="Counsel"/>
            </w:pPr>
          </w:p>
        </w:tc>
        <w:tc>
          <w:tcPr>
            <w:tcW w:w="5977" w:type="dxa"/>
            <w:gridSpan w:val="2"/>
          </w:tcPr>
          <w:p w:rsidR="00C36D2C" w:rsidRPr="00B01D4A" w:rsidRDefault="00C36D2C" w:rsidP="002A30E4">
            <w:pPr>
              <w:pStyle w:val="Counsel"/>
              <w:rPr>
                <w:caps/>
                <w:szCs w:val="24"/>
              </w:rPr>
            </w:pPr>
          </w:p>
        </w:tc>
      </w:tr>
      <w:tr w:rsidR="00C36D2C" w:rsidTr="002A30E4">
        <w:tblPrEx>
          <w:tblCellSpacing w:w="8" w:type="dxa"/>
        </w:tblPrEx>
        <w:trPr>
          <w:tblCellSpacing w:w="8" w:type="dxa"/>
        </w:trPr>
        <w:tc>
          <w:tcPr>
            <w:tcW w:w="3062" w:type="dxa"/>
          </w:tcPr>
          <w:p w:rsidR="00C36D2C" w:rsidRDefault="00C36D2C" w:rsidP="002A30E4">
            <w:pPr>
              <w:pStyle w:val="Counsel"/>
            </w:pPr>
            <w:r>
              <w:t>Place:</w:t>
            </w:r>
          </w:p>
        </w:tc>
        <w:tc>
          <w:tcPr>
            <w:tcW w:w="5977" w:type="dxa"/>
            <w:gridSpan w:val="2"/>
          </w:tcPr>
          <w:p w:rsidR="00C36D2C" w:rsidRPr="00905900" w:rsidRDefault="00C36D2C" w:rsidP="002A30E4">
            <w:pPr>
              <w:pStyle w:val="Counsel"/>
            </w:pPr>
            <w:fldSimple w:instr=" DOCVARIABLE  Place_SentenceCase  \* MERGEFORMAT ">
              <w:r>
                <w:t>Melbourne</w:t>
              </w:r>
            </w:fldSimple>
          </w:p>
        </w:tc>
      </w:tr>
      <w:tr w:rsidR="00C36D2C" w:rsidTr="002A30E4">
        <w:tblPrEx>
          <w:tblCellSpacing w:w="8" w:type="dxa"/>
        </w:tblPrEx>
        <w:trPr>
          <w:tblCellSpacing w:w="8" w:type="dxa"/>
        </w:trPr>
        <w:tc>
          <w:tcPr>
            <w:tcW w:w="3062" w:type="dxa"/>
          </w:tcPr>
          <w:p w:rsidR="00C36D2C" w:rsidRDefault="00C36D2C" w:rsidP="002A30E4">
            <w:pPr>
              <w:pStyle w:val="Counsel"/>
            </w:pPr>
          </w:p>
        </w:tc>
        <w:tc>
          <w:tcPr>
            <w:tcW w:w="5977" w:type="dxa"/>
            <w:gridSpan w:val="2"/>
          </w:tcPr>
          <w:p w:rsidR="00C36D2C" w:rsidRDefault="00C36D2C" w:rsidP="002A30E4">
            <w:pPr>
              <w:pStyle w:val="Counsel"/>
            </w:pPr>
          </w:p>
        </w:tc>
      </w:tr>
      <w:tr w:rsidR="00C36D2C" w:rsidTr="002A30E4">
        <w:tblPrEx>
          <w:tblCellSpacing w:w="8" w:type="dxa"/>
        </w:tblPrEx>
        <w:trPr>
          <w:tblCellSpacing w:w="8" w:type="dxa"/>
        </w:trPr>
        <w:tc>
          <w:tcPr>
            <w:tcW w:w="3062" w:type="dxa"/>
          </w:tcPr>
          <w:p w:rsidR="00C36D2C" w:rsidRDefault="00C36D2C" w:rsidP="002A30E4">
            <w:pPr>
              <w:pStyle w:val="Counsel"/>
            </w:pPr>
            <w:r>
              <w:t>Category:</w:t>
            </w:r>
          </w:p>
        </w:tc>
        <w:tc>
          <w:tcPr>
            <w:tcW w:w="5977" w:type="dxa"/>
            <w:gridSpan w:val="2"/>
          </w:tcPr>
          <w:p w:rsidR="00C36D2C" w:rsidRDefault="00C36D2C" w:rsidP="002A30E4">
            <w:pPr>
              <w:pStyle w:val="Counsel"/>
            </w:pPr>
            <w:r w:rsidRPr="004D6820">
              <w:t>No Catchwords</w:t>
            </w:r>
          </w:p>
        </w:tc>
      </w:tr>
      <w:tr w:rsidR="00C36D2C" w:rsidTr="002A30E4">
        <w:tblPrEx>
          <w:tblCellSpacing w:w="8" w:type="dxa"/>
        </w:tblPrEx>
        <w:trPr>
          <w:tblCellSpacing w:w="8" w:type="dxa"/>
        </w:trPr>
        <w:tc>
          <w:tcPr>
            <w:tcW w:w="3062" w:type="dxa"/>
          </w:tcPr>
          <w:p w:rsidR="00C36D2C" w:rsidRDefault="00C36D2C" w:rsidP="002A30E4">
            <w:pPr>
              <w:pStyle w:val="Counsel"/>
            </w:pPr>
          </w:p>
        </w:tc>
        <w:tc>
          <w:tcPr>
            <w:tcW w:w="5977" w:type="dxa"/>
            <w:gridSpan w:val="2"/>
          </w:tcPr>
          <w:p w:rsidR="00C36D2C" w:rsidRDefault="00C36D2C" w:rsidP="002A30E4">
            <w:pPr>
              <w:pStyle w:val="Counsel"/>
            </w:pPr>
          </w:p>
        </w:tc>
      </w:tr>
      <w:tr w:rsidR="00C36D2C" w:rsidTr="002A30E4">
        <w:tblPrEx>
          <w:tblCellSpacing w:w="8" w:type="dxa"/>
        </w:tblPrEx>
        <w:trPr>
          <w:tblCellSpacing w:w="8" w:type="dxa"/>
        </w:trPr>
        <w:tc>
          <w:tcPr>
            <w:tcW w:w="3062" w:type="dxa"/>
          </w:tcPr>
          <w:p w:rsidR="00C36D2C" w:rsidRDefault="00C36D2C" w:rsidP="002A30E4">
            <w:pPr>
              <w:pStyle w:val="Counsel"/>
            </w:pPr>
            <w:r>
              <w:t>Number of paragraphs:</w:t>
            </w:r>
          </w:p>
        </w:tc>
        <w:tc>
          <w:tcPr>
            <w:tcW w:w="5977" w:type="dxa"/>
            <w:gridSpan w:val="2"/>
          </w:tcPr>
          <w:p w:rsidR="00C36D2C" w:rsidRDefault="00C36D2C" w:rsidP="002A30E4">
            <w:pPr>
              <w:pStyle w:val="Counsel"/>
            </w:pPr>
            <w:r>
              <w:t>6</w:t>
            </w:r>
          </w:p>
        </w:tc>
      </w:tr>
      <w:tr w:rsidR="00C36D2C" w:rsidTr="002A30E4">
        <w:tblPrEx>
          <w:tblCellSpacing w:w="8" w:type="dxa"/>
        </w:tblPrEx>
        <w:trPr>
          <w:tblCellSpacing w:w="8" w:type="dxa"/>
        </w:trPr>
        <w:tc>
          <w:tcPr>
            <w:tcW w:w="3062" w:type="dxa"/>
          </w:tcPr>
          <w:p w:rsidR="00C36D2C" w:rsidRDefault="00C36D2C" w:rsidP="002A30E4">
            <w:pPr>
              <w:pStyle w:val="Counsel"/>
              <w:jc w:val="left"/>
            </w:pPr>
          </w:p>
        </w:tc>
        <w:tc>
          <w:tcPr>
            <w:tcW w:w="5977" w:type="dxa"/>
            <w:gridSpan w:val="2"/>
          </w:tcPr>
          <w:p w:rsidR="00C36D2C" w:rsidRDefault="00C36D2C" w:rsidP="002A30E4">
            <w:pPr>
              <w:pStyle w:val="Counsel"/>
              <w:jc w:val="left"/>
            </w:pPr>
          </w:p>
        </w:tc>
      </w:tr>
      <w:tr w:rsidR="00C36D2C" w:rsidTr="002A30E4">
        <w:tblPrEx>
          <w:tblCellSpacing w:w="8" w:type="dxa"/>
        </w:tblPrEx>
        <w:trPr>
          <w:tblCellSpacing w:w="8" w:type="dxa"/>
        </w:trPr>
        <w:tc>
          <w:tcPr>
            <w:tcW w:w="3062" w:type="dxa"/>
          </w:tcPr>
          <w:p w:rsidR="00C36D2C" w:rsidRDefault="00C36D2C" w:rsidP="002A30E4">
            <w:pPr>
              <w:pStyle w:val="Counsel"/>
              <w:jc w:val="left"/>
            </w:pPr>
            <w:bookmarkStart w:id="4" w:name="Counsel"/>
            <w:r>
              <w:t>Counsel for the Applicant:</w:t>
            </w:r>
          </w:p>
        </w:tc>
        <w:tc>
          <w:tcPr>
            <w:tcW w:w="5977" w:type="dxa"/>
            <w:gridSpan w:val="2"/>
          </w:tcPr>
          <w:p w:rsidR="00C36D2C" w:rsidRDefault="00C36D2C" w:rsidP="002A30E4">
            <w:pPr>
              <w:pStyle w:val="Counsel"/>
              <w:jc w:val="left"/>
            </w:pPr>
            <w:bookmarkStart w:id="5" w:name="AppCounsel"/>
            <w:bookmarkEnd w:id="5"/>
            <w:r>
              <w:t>Mr J C Sheahan SC, Mr C A Moore, Mr M J Darke</w:t>
            </w:r>
          </w:p>
        </w:tc>
      </w:tr>
      <w:tr w:rsidR="00C36D2C" w:rsidTr="002A30E4">
        <w:tblPrEx>
          <w:tblCellSpacing w:w="8" w:type="dxa"/>
        </w:tblPrEx>
        <w:trPr>
          <w:tblCellSpacing w:w="8" w:type="dxa"/>
        </w:trPr>
        <w:tc>
          <w:tcPr>
            <w:tcW w:w="3062" w:type="dxa"/>
          </w:tcPr>
          <w:p w:rsidR="00C36D2C" w:rsidRDefault="00C36D2C" w:rsidP="002A30E4">
            <w:pPr>
              <w:pStyle w:val="Counsel"/>
              <w:jc w:val="left"/>
            </w:pPr>
          </w:p>
        </w:tc>
        <w:tc>
          <w:tcPr>
            <w:tcW w:w="5977" w:type="dxa"/>
            <w:gridSpan w:val="2"/>
          </w:tcPr>
          <w:p w:rsidR="00C36D2C" w:rsidRDefault="00C36D2C" w:rsidP="002A30E4">
            <w:pPr>
              <w:pStyle w:val="Counsel"/>
              <w:jc w:val="left"/>
            </w:pPr>
          </w:p>
        </w:tc>
      </w:tr>
      <w:tr w:rsidR="00C36D2C" w:rsidTr="002A30E4">
        <w:tblPrEx>
          <w:tblCellSpacing w:w="8" w:type="dxa"/>
        </w:tblPrEx>
        <w:trPr>
          <w:tblCellSpacing w:w="8" w:type="dxa"/>
        </w:trPr>
        <w:tc>
          <w:tcPr>
            <w:tcW w:w="3062" w:type="dxa"/>
          </w:tcPr>
          <w:p w:rsidR="00C36D2C" w:rsidRDefault="00C36D2C" w:rsidP="002A30E4">
            <w:pPr>
              <w:pStyle w:val="Counsel"/>
              <w:jc w:val="left"/>
            </w:pPr>
            <w:r>
              <w:t>Solicitor for the Applicant:</w:t>
            </w:r>
          </w:p>
        </w:tc>
        <w:tc>
          <w:tcPr>
            <w:tcW w:w="5977" w:type="dxa"/>
            <w:gridSpan w:val="2"/>
          </w:tcPr>
          <w:p w:rsidR="00C36D2C" w:rsidRDefault="00C36D2C" w:rsidP="002A30E4">
            <w:pPr>
              <w:pStyle w:val="Counsel"/>
              <w:jc w:val="left"/>
            </w:pPr>
            <w:r>
              <w:t>Gilbert + Tobin</w:t>
            </w:r>
          </w:p>
        </w:tc>
      </w:tr>
      <w:tr w:rsidR="00C36D2C" w:rsidTr="002A30E4">
        <w:tblPrEx>
          <w:tblCellSpacing w:w="8" w:type="dxa"/>
        </w:tblPrEx>
        <w:trPr>
          <w:tblCellSpacing w:w="8" w:type="dxa"/>
        </w:trPr>
        <w:tc>
          <w:tcPr>
            <w:tcW w:w="3062" w:type="dxa"/>
          </w:tcPr>
          <w:p w:rsidR="00C36D2C" w:rsidRDefault="00C36D2C" w:rsidP="002A30E4">
            <w:pPr>
              <w:pStyle w:val="Counsel"/>
              <w:jc w:val="left"/>
            </w:pPr>
          </w:p>
        </w:tc>
        <w:tc>
          <w:tcPr>
            <w:tcW w:w="5977" w:type="dxa"/>
            <w:gridSpan w:val="2"/>
          </w:tcPr>
          <w:p w:rsidR="00C36D2C" w:rsidRDefault="00C36D2C" w:rsidP="002A30E4">
            <w:pPr>
              <w:pStyle w:val="Counsel"/>
              <w:jc w:val="left"/>
            </w:pPr>
          </w:p>
        </w:tc>
      </w:tr>
      <w:tr w:rsidR="00C36D2C" w:rsidTr="002A30E4">
        <w:tblPrEx>
          <w:tblCellSpacing w:w="8" w:type="dxa"/>
        </w:tblPrEx>
        <w:trPr>
          <w:tblCellSpacing w:w="8" w:type="dxa"/>
        </w:trPr>
        <w:tc>
          <w:tcPr>
            <w:tcW w:w="3062" w:type="dxa"/>
          </w:tcPr>
          <w:p w:rsidR="00C36D2C" w:rsidRDefault="00C36D2C" w:rsidP="002A30E4">
            <w:pPr>
              <w:pStyle w:val="Counsel"/>
              <w:jc w:val="left"/>
            </w:pPr>
            <w:r>
              <w:t>Counsel for the Australian Energy Regulator:</w:t>
            </w:r>
          </w:p>
        </w:tc>
        <w:tc>
          <w:tcPr>
            <w:tcW w:w="5977" w:type="dxa"/>
            <w:gridSpan w:val="2"/>
          </w:tcPr>
          <w:p w:rsidR="00C36D2C" w:rsidRDefault="00C36D2C" w:rsidP="002A30E4">
            <w:pPr>
              <w:pStyle w:val="Counsel"/>
              <w:jc w:val="left"/>
            </w:pPr>
            <w:r>
              <w:t>Mr C Scerri QC, Mr P Wallis, Dr V Priskich</w:t>
            </w:r>
          </w:p>
        </w:tc>
      </w:tr>
      <w:tr w:rsidR="00C36D2C" w:rsidTr="002A30E4">
        <w:tblPrEx>
          <w:tblCellSpacing w:w="8" w:type="dxa"/>
        </w:tblPrEx>
        <w:trPr>
          <w:tblCellSpacing w:w="8" w:type="dxa"/>
        </w:trPr>
        <w:tc>
          <w:tcPr>
            <w:tcW w:w="3062" w:type="dxa"/>
          </w:tcPr>
          <w:p w:rsidR="00C36D2C" w:rsidRDefault="00C36D2C" w:rsidP="002A30E4">
            <w:pPr>
              <w:pStyle w:val="Counsel"/>
              <w:jc w:val="left"/>
            </w:pPr>
          </w:p>
        </w:tc>
        <w:tc>
          <w:tcPr>
            <w:tcW w:w="5977" w:type="dxa"/>
            <w:gridSpan w:val="2"/>
          </w:tcPr>
          <w:p w:rsidR="00C36D2C" w:rsidRDefault="00C36D2C" w:rsidP="002A30E4">
            <w:pPr>
              <w:pStyle w:val="Counsel"/>
              <w:jc w:val="left"/>
            </w:pPr>
          </w:p>
        </w:tc>
      </w:tr>
      <w:tr w:rsidR="00C36D2C" w:rsidTr="002A30E4">
        <w:tblPrEx>
          <w:tblCellSpacing w:w="8" w:type="dxa"/>
        </w:tblPrEx>
        <w:trPr>
          <w:tblCellSpacing w:w="8" w:type="dxa"/>
        </w:trPr>
        <w:tc>
          <w:tcPr>
            <w:tcW w:w="3062" w:type="dxa"/>
          </w:tcPr>
          <w:p w:rsidR="00C36D2C" w:rsidRDefault="00C36D2C" w:rsidP="002A30E4">
            <w:pPr>
              <w:pStyle w:val="Counsel"/>
              <w:jc w:val="left"/>
            </w:pPr>
            <w:r>
              <w:t>Solicitor for the Australian Energy Regulator:</w:t>
            </w:r>
          </w:p>
        </w:tc>
        <w:tc>
          <w:tcPr>
            <w:tcW w:w="5977" w:type="dxa"/>
            <w:gridSpan w:val="2"/>
          </w:tcPr>
          <w:p w:rsidR="00C36D2C" w:rsidRDefault="00C36D2C" w:rsidP="002A30E4">
            <w:pPr>
              <w:pStyle w:val="Counsel"/>
              <w:jc w:val="left"/>
            </w:pPr>
            <w:r>
              <w:t>Australian Government Solicitor</w:t>
            </w:r>
          </w:p>
        </w:tc>
      </w:tr>
    </w:tbl>
    <w:bookmarkEnd w:id="4"/>
    <w:p w:rsidR="00C36D2C" w:rsidRDefault="00C36D2C" w:rsidP="00B544CE">
      <w:pPr>
        <w:pStyle w:val="Normal1linespace"/>
      </w:pPr>
      <w:r>
        <w:t xml:space="preserve"> </w:t>
      </w:r>
      <w:bookmarkEnd w:id="1"/>
    </w:p>
    <w:p w:rsidR="00C36D2C" w:rsidRDefault="00C36D2C" w:rsidP="00E8791E">
      <w:pPr>
        <w:pStyle w:val="Normal1linespace"/>
        <w:sectPr w:rsidR="00C36D2C">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36D2C" w:rsidTr="002A30E4">
        <w:tc>
          <w:tcPr>
            <w:tcW w:w="6771" w:type="dxa"/>
          </w:tcPr>
          <w:p w:rsidR="00C36D2C" w:rsidRPr="00B76E4F" w:rsidRDefault="00C36D2C" w:rsidP="002A30E4">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C36D2C" w:rsidRPr="00B76E4F" w:rsidRDefault="00C36D2C" w:rsidP="002A30E4">
            <w:pPr>
              <w:pStyle w:val="NormalHeadings"/>
              <w:jc w:val="left"/>
              <w:rPr>
                <w:caps/>
                <w:szCs w:val="24"/>
              </w:rPr>
            </w:pPr>
          </w:p>
        </w:tc>
      </w:tr>
      <w:tr w:rsidR="00C36D2C" w:rsidTr="002A30E4">
        <w:tc>
          <w:tcPr>
            <w:tcW w:w="6771" w:type="dxa"/>
          </w:tcPr>
          <w:p w:rsidR="00C36D2C" w:rsidRDefault="00C36D2C" w:rsidP="002A30E4">
            <w:pPr>
              <w:pStyle w:val="NormalHeadings"/>
              <w:spacing w:after="120"/>
              <w:jc w:val="left"/>
              <w:rPr>
                <w:caps/>
                <w:szCs w:val="24"/>
              </w:rPr>
            </w:pPr>
          </w:p>
        </w:tc>
        <w:tc>
          <w:tcPr>
            <w:tcW w:w="2471" w:type="dxa"/>
          </w:tcPr>
          <w:p w:rsidR="00C36D2C" w:rsidRPr="00145F70" w:rsidRDefault="00C36D2C" w:rsidP="002A30E4">
            <w:pPr>
              <w:pStyle w:val="NormalHeadings"/>
              <w:tabs>
                <w:tab w:val="right" w:pos="3609"/>
              </w:tabs>
              <w:jc w:val="right"/>
              <w:rPr>
                <w:szCs w:val="24"/>
              </w:rPr>
            </w:pPr>
            <w:bookmarkStart w:id="6" w:name="Num"/>
            <w:r>
              <w:rPr>
                <w:szCs w:val="24"/>
              </w:rPr>
              <w:t>ACT 5 of 2010</w:t>
            </w:r>
            <w:bookmarkEnd w:id="6"/>
          </w:p>
        </w:tc>
      </w:tr>
    </w:tbl>
    <w:p w:rsidR="00C36D2C" w:rsidRDefault="00C36D2C" w:rsidP="00537CAA">
      <w:pPr>
        <w:pStyle w:val="AppealTable"/>
      </w:pPr>
      <w:bookmarkStart w:id="7" w:name="AppealTable"/>
      <w:r>
        <w:t xml:space="preserve"> </w:t>
      </w:r>
      <w:bookmarkEnd w:id="7"/>
    </w:p>
    <w:tbl>
      <w:tblPr>
        <w:tblW w:w="0" w:type="auto"/>
        <w:tblLayout w:type="fixed"/>
        <w:tblLook w:val="0000"/>
      </w:tblPr>
      <w:tblGrid>
        <w:gridCol w:w="2376"/>
        <w:gridCol w:w="6866"/>
      </w:tblGrid>
      <w:tr w:rsidR="00C36D2C" w:rsidTr="002A30E4">
        <w:trPr>
          <w:trHeight w:val="386"/>
        </w:trPr>
        <w:tc>
          <w:tcPr>
            <w:tcW w:w="2376" w:type="dxa"/>
          </w:tcPr>
          <w:p w:rsidR="00C36D2C" w:rsidRPr="00B76E4F" w:rsidRDefault="00C36D2C" w:rsidP="002A30E4">
            <w:pPr>
              <w:pStyle w:val="NormalHeadings"/>
              <w:jc w:val="left"/>
              <w:rPr>
                <w:caps/>
                <w:szCs w:val="24"/>
              </w:rPr>
            </w:pPr>
            <w:bookmarkStart w:id="8" w:name="Parties"/>
            <w:r>
              <w:rPr>
                <w:caps/>
                <w:szCs w:val="24"/>
              </w:rPr>
              <w:t>RE</w:t>
            </w:r>
            <w:r w:rsidRPr="00B76E4F">
              <w:rPr>
                <w:caps/>
                <w:szCs w:val="24"/>
              </w:rPr>
              <w:t>:</w:t>
            </w:r>
          </w:p>
        </w:tc>
        <w:tc>
          <w:tcPr>
            <w:tcW w:w="6866" w:type="dxa"/>
          </w:tcPr>
          <w:p w:rsidR="00C36D2C" w:rsidRDefault="00C36D2C" w:rsidP="002A30E4">
            <w:pPr>
              <w:pStyle w:val="NormalHeadings"/>
              <w:jc w:val="left"/>
              <w:rPr>
                <w:szCs w:val="24"/>
              </w:rPr>
            </w:pPr>
            <w:bookmarkStart w:id="9" w:name="Applicant"/>
            <w:r>
              <w:rPr>
                <w:szCs w:val="24"/>
              </w:rPr>
              <w:t>APPLICATION UNDER S 245 OF THE NATIONAL GAS LAW FOR A REVIEW OF A FULL ACCESS ARRANGEMENT DECISION MADE BY THE AUSTRALIAN ENERGY REGULATOR (AER), IN RELATION TO JEMENA GAS NETWORKS (NSW) LTD PURSUANT TO RULE 64 OF THE NATIONAL GAS RULES</w:t>
            </w:r>
          </w:p>
          <w:bookmarkEnd w:id="9"/>
          <w:p w:rsidR="00C36D2C" w:rsidRPr="0026717E" w:rsidRDefault="00C36D2C" w:rsidP="0053171D">
            <w:pPr>
              <w:pStyle w:val="NormalHeadings"/>
              <w:jc w:val="left"/>
              <w:rPr>
                <w:szCs w:val="24"/>
              </w:rPr>
            </w:pPr>
          </w:p>
        </w:tc>
      </w:tr>
      <w:tr w:rsidR="00C36D2C" w:rsidTr="002A30E4">
        <w:trPr>
          <w:trHeight w:val="386"/>
        </w:trPr>
        <w:tc>
          <w:tcPr>
            <w:tcW w:w="2376" w:type="dxa"/>
          </w:tcPr>
          <w:p w:rsidR="00C36D2C" w:rsidRPr="00B76E4F" w:rsidRDefault="00C36D2C" w:rsidP="002A30E4">
            <w:pPr>
              <w:pStyle w:val="NormalHeadings"/>
              <w:jc w:val="left"/>
              <w:rPr>
                <w:caps/>
                <w:szCs w:val="24"/>
              </w:rPr>
            </w:pPr>
            <w:r>
              <w:rPr>
                <w:caps/>
                <w:szCs w:val="24"/>
              </w:rPr>
              <w:t>BY</w:t>
            </w:r>
            <w:r w:rsidRPr="00B76E4F">
              <w:rPr>
                <w:caps/>
                <w:szCs w:val="24"/>
              </w:rPr>
              <w:t>:</w:t>
            </w:r>
          </w:p>
        </w:tc>
        <w:tc>
          <w:tcPr>
            <w:tcW w:w="6866" w:type="dxa"/>
          </w:tcPr>
          <w:p w:rsidR="00C36D2C" w:rsidRDefault="00C36D2C" w:rsidP="002A30E4">
            <w:pPr>
              <w:pStyle w:val="NormalHeadings"/>
              <w:jc w:val="left"/>
              <w:rPr>
                <w:szCs w:val="24"/>
              </w:rPr>
            </w:pPr>
            <w:bookmarkStart w:id="10" w:name="Respondent"/>
            <w:bookmarkEnd w:id="10"/>
            <w:r>
              <w:rPr>
                <w:szCs w:val="24"/>
              </w:rPr>
              <w:t>JEMENA GAS NETWORKS (NSW) LTD (ABN 87 003 004 322)</w:t>
            </w:r>
          </w:p>
          <w:p w:rsidR="00C36D2C" w:rsidRDefault="00C36D2C" w:rsidP="0053171D">
            <w:pPr>
              <w:pStyle w:val="NormalHeadings"/>
              <w:jc w:val="left"/>
              <w:rPr>
                <w:szCs w:val="24"/>
              </w:rPr>
            </w:pPr>
            <w:r>
              <w:rPr>
                <w:szCs w:val="24"/>
              </w:rPr>
              <w:t>Applicant</w:t>
            </w:r>
          </w:p>
          <w:p w:rsidR="00C36D2C" w:rsidRPr="0026717E" w:rsidRDefault="00C36D2C" w:rsidP="002A30E4">
            <w:pPr>
              <w:pStyle w:val="NormalHeadings"/>
              <w:jc w:val="left"/>
              <w:rPr>
                <w:szCs w:val="24"/>
              </w:rPr>
            </w:pPr>
          </w:p>
        </w:tc>
      </w:tr>
      <w:bookmarkEnd w:id="8"/>
    </w:tbl>
    <w:p w:rsidR="00C36D2C" w:rsidRDefault="00C36D2C" w:rsidP="00537CAA">
      <w:pPr>
        <w:pStyle w:val="NormalHeadings"/>
      </w:pPr>
    </w:p>
    <w:tbl>
      <w:tblPr>
        <w:tblW w:w="0" w:type="auto"/>
        <w:tblLayout w:type="fixed"/>
        <w:tblLook w:val="0000"/>
      </w:tblPr>
      <w:tblGrid>
        <w:gridCol w:w="2376"/>
        <w:gridCol w:w="6866"/>
      </w:tblGrid>
      <w:tr w:rsidR="00C36D2C" w:rsidTr="002A30E4">
        <w:tc>
          <w:tcPr>
            <w:tcW w:w="2376" w:type="dxa"/>
          </w:tcPr>
          <w:p w:rsidR="00C36D2C" w:rsidRPr="00B76E4F" w:rsidRDefault="00C36D2C" w:rsidP="002A30E4">
            <w:pPr>
              <w:pStyle w:val="NormalHeadings"/>
              <w:spacing w:after="120"/>
              <w:jc w:val="left"/>
              <w:rPr>
                <w:caps/>
                <w:szCs w:val="24"/>
              </w:rPr>
            </w:pPr>
            <w:r>
              <w:rPr>
                <w:caps/>
                <w:szCs w:val="24"/>
              </w:rPr>
              <w:t>MEMBERS</w:t>
            </w:r>
            <w:r w:rsidRPr="00B76E4F">
              <w:rPr>
                <w:caps/>
                <w:szCs w:val="24"/>
              </w:rPr>
              <w:t>:</w:t>
            </w:r>
          </w:p>
        </w:tc>
        <w:tc>
          <w:tcPr>
            <w:tcW w:w="6866" w:type="dxa"/>
          </w:tcPr>
          <w:p w:rsidR="00C36D2C" w:rsidRDefault="00C36D2C" w:rsidP="002A30E4">
            <w:pPr>
              <w:pStyle w:val="NormalHeadings"/>
              <w:jc w:val="left"/>
              <w:rPr>
                <w:caps/>
                <w:szCs w:val="24"/>
              </w:rPr>
            </w:pPr>
            <w:bookmarkStart w:id="11" w:name="Judge"/>
            <w:r>
              <w:rPr>
                <w:caps/>
                <w:szCs w:val="24"/>
              </w:rPr>
              <w:t>JUSTICE FINKELSTEIN (PRESIDENT)</w:t>
            </w:r>
          </w:p>
          <w:p w:rsidR="00C36D2C" w:rsidRDefault="00C36D2C" w:rsidP="002A30E4">
            <w:pPr>
              <w:pStyle w:val="NormalHeadings"/>
              <w:jc w:val="left"/>
              <w:rPr>
                <w:caps/>
                <w:szCs w:val="24"/>
              </w:rPr>
            </w:pPr>
            <w:r>
              <w:rPr>
                <w:caps/>
                <w:szCs w:val="24"/>
              </w:rPr>
              <w:t xml:space="preserve">PROFESSOR D ROUND </w:t>
            </w:r>
          </w:p>
          <w:p w:rsidR="00C36D2C" w:rsidRDefault="00C36D2C" w:rsidP="002A30E4">
            <w:pPr>
              <w:pStyle w:val="NormalHeadings"/>
              <w:jc w:val="left"/>
              <w:rPr>
                <w:caps/>
                <w:szCs w:val="24"/>
              </w:rPr>
            </w:pPr>
            <w:r>
              <w:rPr>
                <w:caps/>
                <w:szCs w:val="24"/>
              </w:rPr>
              <w:t>MR R STEINWALL</w:t>
            </w:r>
            <w:bookmarkEnd w:id="11"/>
          </w:p>
          <w:p w:rsidR="00C36D2C" w:rsidRPr="00B76E4F" w:rsidRDefault="00C36D2C" w:rsidP="002A30E4">
            <w:pPr>
              <w:pStyle w:val="NormalHeadings"/>
              <w:jc w:val="left"/>
              <w:rPr>
                <w:caps/>
                <w:szCs w:val="24"/>
              </w:rPr>
            </w:pPr>
          </w:p>
        </w:tc>
      </w:tr>
      <w:tr w:rsidR="00C36D2C" w:rsidTr="002A30E4">
        <w:tc>
          <w:tcPr>
            <w:tcW w:w="2376" w:type="dxa"/>
          </w:tcPr>
          <w:p w:rsidR="00C36D2C" w:rsidRPr="00B76E4F" w:rsidRDefault="00C36D2C" w:rsidP="002A30E4">
            <w:pPr>
              <w:pStyle w:val="NormalHeadings"/>
              <w:spacing w:after="120"/>
              <w:jc w:val="left"/>
              <w:rPr>
                <w:caps/>
                <w:szCs w:val="24"/>
              </w:rPr>
            </w:pPr>
            <w:r w:rsidRPr="00B76E4F">
              <w:rPr>
                <w:caps/>
                <w:szCs w:val="24"/>
              </w:rPr>
              <w:t xml:space="preserve">DATE OF </w:t>
            </w:r>
            <w:r>
              <w:rPr>
                <w:caps/>
                <w:szCs w:val="24"/>
              </w:rPr>
              <w:t>DIRECTION</w:t>
            </w:r>
            <w:r w:rsidRPr="00B76E4F">
              <w:rPr>
                <w:caps/>
                <w:szCs w:val="24"/>
              </w:rPr>
              <w:t>:</w:t>
            </w:r>
          </w:p>
        </w:tc>
        <w:tc>
          <w:tcPr>
            <w:tcW w:w="6866" w:type="dxa"/>
          </w:tcPr>
          <w:p w:rsidR="00C36D2C" w:rsidRPr="00B76E4F" w:rsidRDefault="00C36D2C" w:rsidP="002A30E4">
            <w:pPr>
              <w:pStyle w:val="NormalHeadings"/>
              <w:jc w:val="left"/>
              <w:rPr>
                <w:caps/>
                <w:szCs w:val="24"/>
              </w:rPr>
            </w:pPr>
            <w:r>
              <w:t>11 FEBRUARY 2011</w:t>
            </w:r>
          </w:p>
        </w:tc>
      </w:tr>
      <w:tr w:rsidR="00C36D2C" w:rsidTr="002A30E4">
        <w:tc>
          <w:tcPr>
            <w:tcW w:w="2376" w:type="dxa"/>
          </w:tcPr>
          <w:p w:rsidR="00C36D2C" w:rsidRPr="00B76E4F" w:rsidRDefault="00C36D2C" w:rsidP="002A30E4">
            <w:pPr>
              <w:pStyle w:val="NormalHeadings"/>
              <w:spacing w:after="120"/>
              <w:jc w:val="left"/>
              <w:rPr>
                <w:caps/>
                <w:szCs w:val="24"/>
              </w:rPr>
            </w:pPr>
            <w:r w:rsidRPr="00B76E4F">
              <w:rPr>
                <w:caps/>
                <w:szCs w:val="24"/>
              </w:rPr>
              <w:t>WHERE MADE:</w:t>
            </w:r>
          </w:p>
        </w:tc>
        <w:tc>
          <w:tcPr>
            <w:tcW w:w="6866" w:type="dxa"/>
          </w:tcPr>
          <w:p w:rsidR="00C36D2C" w:rsidRPr="00012E32" w:rsidRDefault="00C36D2C" w:rsidP="002A30E4">
            <w:pPr>
              <w:pStyle w:val="NormalHeadings"/>
              <w:jc w:val="left"/>
              <w:rPr>
                <w:caps/>
                <w:szCs w:val="24"/>
              </w:rPr>
            </w:pPr>
            <w:bookmarkStart w:id="12" w:name="Place"/>
            <w:smartTag w:uri="urn:schemas-microsoft-com:office:smarttags" w:element="place">
              <w:smartTag w:uri="urn:schemas-microsoft-com:office:smarttags" w:element="City">
                <w:r>
                  <w:rPr>
                    <w:caps/>
                    <w:szCs w:val="24"/>
                  </w:rPr>
                  <w:t>MELBOURNE</w:t>
                </w:r>
              </w:smartTag>
            </w:smartTag>
            <w:bookmarkEnd w:id="12"/>
          </w:p>
        </w:tc>
      </w:tr>
    </w:tbl>
    <w:p w:rsidR="00C36D2C" w:rsidRDefault="00C36D2C" w:rsidP="00537CAA">
      <w:pPr>
        <w:pStyle w:val="NormalHeadings"/>
        <w:rPr>
          <w:b w:val="0"/>
        </w:rPr>
      </w:pPr>
    </w:p>
    <w:p w:rsidR="00C36D2C" w:rsidRDefault="00C36D2C" w:rsidP="00537CAA">
      <w:pPr>
        <w:pStyle w:val="NormalHeadings"/>
      </w:pPr>
      <w:r>
        <w:t>THE TRIBUNAL DIRECTS THAT:</w:t>
      </w:r>
    </w:p>
    <w:p w:rsidR="00C36D2C" w:rsidRDefault="00C36D2C"/>
    <w:p w:rsidR="00C36D2C" w:rsidRPr="00630443" w:rsidRDefault="00C36D2C" w:rsidP="00537CAA">
      <w:pPr>
        <w:pStyle w:val="BodyText"/>
        <w:numPr>
          <w:ilvl w:val="0"/>
          <w:numId w:val="37"/>
        </w:numPr>
        <w:spacing w:before="120"/>
        <w:rPr>
          <w:szCs w:val="24"/>
        </w:rPr>
      </w:pPr>
      <w:r w:rsidRPr="00630443">
        <w:rPr>
          <w:szCs w:val="24"/>
        </w:rPr>
        <w:t>Leave be granted to the Applicant, Jemena Gas Networks (NSW) Ltd (</w:t>
      </w:r>
      <w:r w:rsidRPr="00630443">
        <w:rPr>
          <w:b/>
          <w:szCs w:val="24"/>
        </w:rPr>
        <w:t>JGN</w:t>
      </w:r>
      <w:r w:rsidRPr="00630443">
        <w:rPr>
          <w:szCs w:val="24"/>
        </w:rPr>
        <w:t xml:space="preserve">) (the </w:t>
      </w:r>
      <w:r w:rsidRPr="00630443">
        <w:rPr>
          <w:b/>
          <w:szCs w:val="24"/>
        </w:rPr>
        <w:t>Applicant</w:t>
      </w:r>
      <w:r>
        <w:rPr>
          <w:szCs w:val="24"/>
        </w:rPr>
        <w:t>), pursuant to s </w:t>
      </w:r>
      <w:r w:rsidRPr="00630443">
        <w:rPr>
          <w:szCs w:val="24"/>
        </w:rPr>
        <w:t>245(1) of the National Gas Law</w:t>
      </w:r>
      <w:r>
        <w:rPr>
          <w:szCs w:val="24"/>
        </w:rPr>
        <w:t>,</w:t>
      </w:r>
      <w:r w:rsidRPr="00630443">
        <w:rPr>
          <w:szCs w:val="24"/>
        </w:rPr>
        <w:t xml:space="preserve"> to apply to the Australian Competition Tribunal (</w:t>
      </w:r>
      <w:r w:rsidRPr="00630443">
        <w:rPr>
          <w:b/>
          <w:szCs w:val="24"/>
        </w:rPr>
        <w:t>Tribunal</w:t>
      </w:r>
      <w:r w:rsidRPr="00630443">
        <w:rPr>
          <w:szCs w:val="24"/>
        </w:rPr>
        <w:t>) for a review of the applicable full access arrangement decision made by the Australian Energy Regulator (</w:t>
      </w:r>
      <w:r w:rsidRPr="00630443">
        <w:rPr>
          <w:b/>
          <w:szCs w:val="24"/>
        </w:rPr>
        <w:t>AER</w:t>
      </w:r>
      <w:r w:rsidRPr="00630443">
        <w:rPr>
          <w:szCs w:val="24"/>
        </w:rPr>
        <w:t xml:space="preserve">) entitled </w:t>
      </w:r>
      <w:r w:rsidRPr="00DD59A0">
        <w:rPr>
          <w:i/>
          <w:szCs w:val="24"/>
        </w:rPr>
        <w:t>JGN’s NSW Gas Distribution Networks: Decision – Access Arrangement</w:t>
      </w:r>
      <w:r w:rsidRPr="00630443">
        <w:rPr>
          <w:szCs w:val="24"/>
        </w:rPr>
        <w:t xml:space="preserve">, published on 29 June 2010 (read with the reasons for that decision which are contained, in part, in the AER’s access arrangement final decision entitled </w:t>
      </w:r>
      <w:r w:rsidRPr="00630443">
        <w:rPr>
          <w:i/>
          <w:szCs w:val="24"/>
        </w:rPr>
        <w:t xml:space="preserve">Jemena Gas Networks Access Arrangement Proposal for the NSW Gas Networks 1 July 2010 – 30 June 2015: Final </w:t>
      </w:r>
      <w:r>
        <w:rPr>
          <w:i/>
          <w:szCs w:val="24"/>
        </w:rPr>
        <w:t>D</w:t>
      </w:r>
      <w:r w:rsidRPr="00630443">
        <w:rPr>
          <w:i/>
          <w:szCs w:val="24"/>
        </w:rPr>
        <w:t>ecision</w:t>
      </w:r>
      <w:r>
        <w:rPr>
          <w:szCs w:val="24"/>
        </w:rPr>
        <w:t xml:space="preserve"> published on 11 </w:t>
      </w:r>
      <w:r w:rsidRPr="00630443">
        <w:rPr>
          <w:szCs w:val="24"/>
        </w:rPr>
        <w:t xml:space="preserve">June 2010) in respect of the </w:t>
      </w:r>
      <w:r>
        <w:rPr>
          <w:szCs w:val="24"/>
        </w:rPr>
        <w:t>“capital expenditure – mine subsidence ground of review”</w:t>
      </w:r>
      <w:r w:rsidRPr="00630443">
        <w:rPr>
          <w:szCs w:val="24"/>
        </w:rPr>
        <w:t>.</w:t>
      </w:r>
    </w:p>
    <w:p w:rsidR="00C36D2C" w:rsidRDefault="00C36D2C"/>
    <w:p w:rsidR="00C36D2C" w:rsidRDefault="00C36D2C"/>
    <w:p w:rsidR="00C36D2C" w:rsidRDefault="00C36D2C">
      <w:pPr>
        <w:pStyle w:val="NormalHeadings"/>
        <w:spacing w:before="240" w:after="120"/>
        <w:rPr>
          <w:b w:val="0"/>
        </w:rPr>
        <w:sectPr w:rsidR="00C36D2C">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36D2C" w:rsidTr="002A30E4">
        <w:tc>
          <w:tcPr>
            <w:tcW w:w="6771" w:type="dxa"/>
          </w:tcPr>
          <w:p w:rsidR="00C36D2C" w:rsidRPr="00884B15" w:rsidRDefault="00C36D2C" w:rsidP="002A30E4">
            <w:pPr>
              <w:pStyle w:val="NormalHeadings"/>
              <w:spacing w:after="120"/>
              <w:jc w:val="left"/>
              <w:rPr>
                <w:caps/>
                <w:szCs w:val="24"/>
              </w:rPr>
            </w:pPr>
            <w:bookmarkStart w:id="13" w:name="ReasonsPage"/>
            <w:bookmarkEnd w:id="13"/>
            <w:r w:rsidRPr="00884B15">
              <w:rPr>
                <w:caps/>
                <w:szCs w:val="24"/>
              </w:rPr>
              <w:t xml:space="preserve">IN THE </w:t>
            </w:r>
            <w:r>
              <w:rPr>
                <w:caps/>
                <w:szCs w:val="24"/>
              </w:rPr>
              <w:t>australian competition tribunal</w:t>
            </w:r>
          </w:p>
        </w:tc>
        <w:tc>
          <w:tcPr>
            <w:tcW w:w="2471" w:type="dxa"/>
          </w:tcPr>
          <w:p w:rsidR="00C36D2C" w:rsidRDefault="00C36D2C" w:rsidP="002A30E4">
            <w:pPr>
              <w:pStyle w:val="NormalHeadings"/>
            </w:pPr>
          </w:p>
        </w:tc>
      </w:tr>
      <w:tr w:rsidR="00C36D2C" w:rsidTr="002A30E4">
        <w:tc>
          <w:tcPr>
            <w:tcW w:w="6771" w:type="dxa"/>
          </w:tcPr>
          <w:p w:rsidR="00C36D2C" w:rsidRPr="00884B15" w:rsidRDefault="00C36D2C" w:rsidP="002A30E4">
            <w:pPr>
              <w:pStyle w:val="NormalHeadings"/>
              <w:spacing w:after="120"/>
              <w:jc w:val="left"/>
              <w:rPr>
                <w:caps/>
                <w:szCs w:val="24"/>
              </w:rPr>
            </w:pPr>
          </w:p>
        </w:tc>
        <w:tc>
          <w:tcPr>
            <w:tcW w:w="2471" w:type="dxa"/>
          </w:tcPr>
          <w:p w:rsidR="00C36D2C" w:rsidRPr="00145F70" w:rsidRDefault="00C36D2C" w:rsidP="002A30E4">
            <w:pPr>
              <w:pStyle w:val="NormalHeadings"/>
              <w:tabs>
                <w:tab w:val="right" w:pos="3609"/>
              </w:tabs>
              <w:jc w:val="right"/>
              <w:rPr>
                <w:caps/>
                <w:szCs w:val="24"/>
              </w:rPr>
            </w:pPr>
            <w:fldSimple w:instr=" REF  Num  \* MERGEFORMAT " w:fldLock="1">
              <w:r w:rsidRPr="00AE4CC6">
                <w:rPr>
                  <w:caps/>
                  <w:szCs w:val="24"/>
                </w:rPr>
                <w:t>ACT</w:t>
              </w:r>
              <w:r>
                <w:rPr>
                  <w:szCs w:val="24"/>
                </w:rPr>
                <w:t xml:space="preserve"> 5 of 2010</w:t>
              </w:r>
            </w:fldSimple>
          </w:p>
        </w:tc>
      </w:tr>
    </w:tbl>
    <w:p w:rsidR="00C36D2C" w:rsidRDefault="00C36D2C" w:rsidP="00537CAA">
      <w:pPr>
        <w:pStyle w:val="AppealTable"/>
      </w:pPr>
      <w:fldSimple w:instr=" Ref AppealTable  \* MERGEFORMAT " w:fldLock="1">
        <w:r>
          <w:t xml:space="preserve"> </w:t>
        </w:r>
      </w:fldSimple>
    </w:p>
    <w:tbl>
      <w:tblPr>
        <w:tblW w:w="0" w:type="auto"/>
        <w:tblLayout w:type="fixed"/>
        <w:tblLook w:val="0000"/>
      </w:tblPr>
      <w:tblGrid>
        <w:gridCol w:w="2376"/>
        <w:gridCol w:w="6866"/>
      </w:tblGrid>
      <w:tr w:rsidR="00C36D2C" w:rsidTr="002A30E4">
        <w:trPr>
          <w:trHeight w:val="386"/>
        </w:trPr>
        <w:tc>
          <w:tcPr>
            <w:tcW w:w="2376" w:type="dxa"/>
          </w:tcPr>
          <w:p w:rsidR="00C36D2C" w:rsidRPr="00B76E4F" w:rsidRDefault="00C36D2C" w:rsidP="002A30E4">
            <w:pPr>
              <w:pStyle w:val="NormalHeadings"/>
              <w:jc w:val="left"/>
              <w:rPr>
                <w:caps/>
                <w:szCs w:val="24"/>
              </w:rPr>
            </w:pPr>
            <w:r>
              <w:rPr>
                <w:caps/>
                <w:szCs w:val="24"/>
              </w:rPr>
              <w:t>RE</w:t>
            </w:r>
            <w:r w:rsidRPr="00B76E4F">
              <w:rPr>
                <w:caps/>
                <w:szCs w:val="24"/>
              </w:rPr>
              <w:t>:</w:t>
            </w:r>
          </w:p>
        </w:tc>
        <w:tc>
          <w:tcPr>
            <w:tcW w:w="6866" w:type="dxa"/>
          </w:tcPr>
          <w:p w:rsidR="00C36D2C" w:rsidRDefault="00C36D2C" w:rsidP="002A30E4">
            <w:pPr>
              <w:pStyle w:val="NormalHeadings"/>
              <w:jc w:val="left"/>
              <w:rPr>
                <w:szCs w:val="24"/>
              </w:rPr>
            </w:pPr>
            <w:r>
              <w:rPr>
                <w:szCs w:val="24"/>
              </w:rPr>
              <w:t>APPLICATION UNDER S 245 OF THE NATIONAL GAS LAW FOR A REVIEW OF A FULL ACCESS ARRANGEMENT DECISION MADE BY THE AUSTRALIAN ENERGY REGULATOR (AER), IN RELATION TO JEMENA GAS NETWORKS (NSW) LTD PURSUANT TO RULE 64 OF THE NATIONAL GAS RULES</w:t>
            </w:r>
          </w:p>
          <w:p w:rsidR="00C36D2C" w:rsidRPr="0026717E" w:rsidRDefault="00C36D2C" w:rsidP="0053171D">
            <w:pPr>
              <w:pStyle w:val="NormalHeadings"/>
              <w:jc w:val="left"/>
              <w:rPr>
                <w:szCs w:val="24"/>
              </w:rPr>
            </w:pPr>
          </w:p>
        </w:tc>
      </w:tr>
      <w:tr w:rsidR="00C36D2C" w:rsidTr="002A30E4">
        <w:trPr>
          <w:trHeight w:val="386"/>
        </w:trPr>
        <w:tc>
          <w:tcPr>
            <w:tcW w:w="2376" w:type="dxa"/>
          </w:tcPr>
          <w:p w:rsidR="00C36D2C" w:rsidRPr="00B76E4F" w:rsidRDefault="00C36D2C" w:rsidP="002A30E4">
            <w:pPr>
              <w:pStyle w:val="NormalHeadings"/>
              <w:jc w:val="left"/>
              <w:rPr>
                <w:caps/>
                <w:szCs w:val="24"/>
              </w:rPr>
            </w:pPr>
            <w:r>
              <w:rPr>
                <w:caps/>
                <w:szCs w:val="24"/>
              </w:rPr>
              <w:t>BY</w:t>
            </w:r>
            <w:r w:rsidRPr="00B76E4F">
              <w:rPr>
                <w:caps/>
                <w:szCs w:val="24"/>
              </w:rPr>
              <w:t>:</w:t>
            </w:r>
          </w:p>
        </w:tc>
        <w:tc>
          <w:tcPr>
            <w:tcW w:w="6866" w:type="dxa"/>
          </w:tcPr>
          <w:p w:rsidR="00C36D2C" w:rsidRDefault="00C36D2C" w:rsidP="002A30E4">
            <w:pPr>
              <w:pStyle w:val="NormalHeadings"/>
              <w:jc w:val="left"/>
              <w:rPr>
                <w:szCs w:val="24"/>
              </w:rPr>
            </w:pPr>
            <w:r>
              <w:rPr>
                <w:szCs w:val="24"/>
              </w:rPr>
              <w:t>JEMENA GAS NETWORKS (NSW) LTD (ABN 87 003 004 322)</w:t>
            </w:r>
          </w:p>
          <w:p w:rsidR="00C36D2C" w:rsidRDefault="00C36D2C" w:rsidP="0053171D">
            <w:pPr>
              <w:pStyle w:val="NormalHeadings"/>
              <w:jc w:val="left"/>
              <w:rPr>
                <w:szCs w:val="24"/>
              </w:rPr>
            </w:pPr>
            <w:r>
              <w:rPr>
                <w:szCs w:val="24"/>
              </w:rPr>
              <w:t>Applicant</w:t>
            </w:r>
          </w:p>
          <w:p w:rsidR="00C36D2C" w:rsidRPr="0026717E" w:rsidRDefault="00C36D2C" w:rsidP="002A30E4">
            <w:pPr>
              <w:pStyle w:val="NormalHeadings"/>
              <w:jc w:val="left"/>
              <w:rPr>
                <w:szCs w:val="24"/>
              </w:rPr>
            </w:pPr>
          </w:p>
        </w:tc>
      </w:tr>
      <w:tr w:rsidR="00C36D2C" w:rsidTr="002A30E4">
        <w:tc>
          <w:tcPr>
            <w:tcW w:w="2376" w:type="dxa"/>
          </w:tcPr>
          <w:p w:rsidR="00C36D2C" w:rsidRPr="00884B15" w:rsidRDefault="00C36D2C" w:rsidP="002A30E4">
            <w:pPr>
              <w:pStyle w:val="NormalHeadings"/>
              <w:spacing w:after="120"/>
              <w:jc w:val="left"/>
              <w:rPr>
                <w:caps/>
                <w:szCs w:val="24"/>
              </w:rPr>
            </w:pPr>
            <w:r>
              <w:rPr>
                <w:caps/>
                <w:szCs w:val="24"/>
              </w:rPr>
              <w:t>MEMBERS</w:t>
            </w:r>
            <w:r w:rsidRPr="00884B15">
              <w:rPr>
                <w:caps/>
                <w:szCs w:val="24"/>
              </w:rPr>
              <w:t>:</w:t>
            </w:r>
          </w:p>
        </w:tc>
        <w:tc>
          <w:tcPr>
            <w:tcW w:w="6866" w:type="dxa"/>
          </w:tcPr>
          <w:p w:rsidR="00C36D2C" w:rsidRDefault="00C36D2C" w:rsidP="002A30E4">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JUSTICE FINKELSTEIN (PRESIDENT)</w:t>
            </w:r>
          </w:p>
          <w:p w:rsidR="00C36D2C" w:rsidRDefault="00C36D2C" w:rsidP="002A30E4">
            <w:pPr>
              <w:pStyle w:val="NormalHeadings"/>
              <w:rPr>
                <w:caps/>
                <w:szCs w:val="24"/>
              </w:rPr>
            </w:pPr>
            <w:r>
              <w:rPr>
                <w:caps/>
                <w:szCs w:val="24"/>
              </w:rPr>
              <w:t>PROFESSOR D ROUND</w:t>
            </w:r>
          </w:p>
          <w:p w:rsidR="00C36D2C" w:rsidRDefault="00C36D2C" w:rsidP="002A30E4">
            <w:pPr>
              <w:pStyle w:val="NormalHeadings"/>
              <w:rPr>
                <w:caps/>
                <w:szCs w:val="24"/>
              </w:rPr>
            </w:pPr>
            <w:r>
              <w:rPr>
                <w:caps/>
                <w:szCs w:val="24"/>
              </w:rPr>
              <w:t>MR R STEINWALL</w:t>
            </w:r>
            <w:r>
              <w:rPr>
                <w:caps/>
                <w:szCs w:val="24"/>
              </w:rPr>
              <w:fldChar w:fldCharType="end"/>
            </w:r>
          </w:p>
          <w:p w:rsidR="00C36D2C" w:rsidRPr="00884B15" w:rsidRDefault="00C36D2C" w:rsidP="002A30E4">
            <w:pPr>
              <w:pStyle w:val="NormalHeadings"/>
              <w:rPr>
                <w:caps/>
                <w:szCs w:val="24"/>
              </w:rPr>
            </w:pPr>
          </w:p>
        </w:tc>
      </w:tr>
      <w:tr w:rsidR="00C36D2C" w:rsidTr="002A30E4">
        <w:tc>
          <w:tcPr>
            <w:tcW w:w="2376" w:type="dxa"/>
          </w:tcPr>
          <w:p w:rsidR="00C36D2C" w:rsidRPr="00884B15" w:rsidRDefault="00C36D2C" w:rsidP="002A30E4">
            <w:pPr>
              <w:pStyle w:val="NormalHeadings"/>
              <w:spacing w:after="120"/>
              <w:jc w:val="left"/>
              <w:rPr>
                <w:caps/>
                <w:szCs w:val="24"/>
              </w:rPr>
            </w:pPr>
            <w:r w:rsidRPr="00884B15">
              <w:rPr>
                <w:caps/>
                <w:szCs w:val="24"/>
              </w:rPr>
              <w:t>DATE:</w:t>
            </w:r>
          </w:p>
        </w:tc>
        <w:tc>
          <w:tcPr>
            <w:tcW w:w="6866" w:type="dxa"/>
          </w:tcPr>
          <w:p w:rsidR="00C36D2C" w:rsidRPr="00884B15" w:rsidRDefault="00C36D2C" w:rsidP="002A30E4">
            <w:pPr>
              <w:pStyle w:val="NormalHeadings"/>
              <w:rPr>
                <w:caps/>
                <w:szCs w:val="24"/>
              </w:rPr>
            </w:pPr>
            <w:r>
              <w:t>11 FEBRUARY 2011</w:t>
            </w:r>
          </w:p>
        </w:tc>
      </w:tr>
      <w:tr w:rsidR="00C36D2C" w:rsidTr="002A30E4">
        <w:tc>
          <w:tcPr>
            <w:tcW w:w="2376" w:type="dxa"/>
          </w:tcPr>
          <w:p w:rsidR="00C36D2C" w:rsidRPr="00884B15" w:rsidRDefault="00C36D2C" w:rsidP="002A30E4">
            <w:pPr>
              <w:pStyle w:val="NormalHeadings"/>
              <w:spacing w:after="120"/>
              <w:jc w:val="left"/>
              <w:rPr>
                <w:caps/>
                <w:szCs w:val="24"/>
              </w:rPr>
            </w:pPr>
            <w:r w:rsidRPr="00884B15">
              <w:rPr>
                <w:caps/>
                <w:szCs w:val="24"/>
              </w:rPr>
              <w:t>PLACE:</w:t>
            </w:r>
          </w:p>
        </w:tc>
        <w:tc>
          <w:tcPr>
            <w:tcW w:w="6866" w:type="dxa"/>
          </w:tcPr>
          <w:p w:rsidR="00C36D2C" w:rsidRPr="00012E32" w:rsidRDefault="00C36D2C" w:rsidP="002A30E4">
            <w:pPr>
              <w:pStyle w:val="NormalHeadings"/>
              <w:rPr>
                <w:caps/>
                <w:szCs w:val="24"/>
              </w:rPr>
            </w:pPr>
            <w:fldSimple w:instr=" REF Place  \* MERGEFORMAT " w:fldLock="1">
              <w:r>
                <w:rPr>
                  <w:caps/>
                  <w:szCs w:val="24"/>
                </w:rPr>
                <w:t>MELBOURNE</w:t>
              </w:r>
            </w:fldSimple>
          </w:p>
        </w:tc>
      </w:tr>
    </w:tbl>
    <w:p w:rsidR="00C36D2C" w:rsidRDefault="00C36D2C" w:rsidP="00537CAA"/>
    <w:p w:rsidR="00C36D2C" w:rsidRDefault="00C36D2C" w:rsidP="00537CAA">
      <w:pPr>
        <w:pStyle w:val="StyleBold"/>
        <w:jc w:val="center"/>
        <w:rPr>
          <w:b/>
        </w:rPr>
      </w:pPr>
      <w:r w:rsidRPr="00687B23">
        <w:rPr>
          <w:b/>
        </w:rPr>
        <w:t xml:space="preserve">REASONS FOR </w:t>
      </w:r>
      <w:r>
        <w:rPr>
          <w:b/>
        </w:rPr>
        <w:t>DECISION</w:t>
      </w:r>
    </w:p>
    <w:p w:rsidR="00C36D2C" w:rsidRPr="0053171D" w:rsidRDefault="00C36D2C" w:rsidP="0053171D">
      <w:pPr>
        <w:pStyle w:val="ParaNumbering"/>
        <w:rPr>
          <w:szCs w:val="24"/>
        </w:rPr>
      </w:pPr>
      <w:r w:rsidRPr="0053171D">
        <w:rPr>
          <w:szCs w:val="24"/>
        </w:rPr>
        <w:t xml:space="preserve">On 13 October 2010 the Tribunal granted Jemena Gas Networks (NSW) Ltd (JGN) leave to apply for a review of the full access arrangement decision made by the Australian Energy Regulator (AER) on 29 June 2010 in respect of several grounds of review which JGN had raised in its application:  </w:t>
      </w:r>
      <w:r>
        <w:rPr>
          <w:i/>
          <w:szCs w:val="24"/>
        </w:rPr>
        <w:t>Application by</w:t>
      </w:r>
      <w:r w:rsidRPr="0053171D">
        <w:rPr>
          <w:i/>
          <w:szCs w:val="24"/>
        </w:rPr>
        <w:t xml:space="preserve"> Jemena Gas Networks (NSW) Ltd </w:t>
      </w:r>
      <w:r w:rsidRPr="0053171D">
        <w:rPr>
          <w:szCs w:val="24"/>
        </w:rPr>
        <w:t>[2010] ACompT 8.  The Tribunal reserved its decision, however, on whether to grant leave in respect of the so-called “capital expenditure – mine subsidence” ground.  The issue to be resolved is whether that ground must satisfy the financial threshold in s 249(2) of the National Gas Law (NGL) or whether it is sufficient that, in the aggregate, all grounds of review which raise a serious question meet the threshold.</w:t>
      </w:r>
    </w:p>
    <w:p w:rsidR="00C36D2C" w:rsidRPr="0053171D" w:rsidRDefault="00C36D2C" w:rsidP="0053171D">
      <w:pPr>
        <w:pStyle w:val="ParaNumbering"/>
        <w:rPr>
          <w:szCs w:val="24"/>
        </w:rPr>
      </w:pPr>
      <w:r w:rsidRPr="0053171D">
        <w:rPr>
          <w:szCs w:val="24"/>
        </w:rPr>
        <w:t xml:space="preserve">Section 249(2) provides: </w:t>
      </w:r>
    </w:p>
    <w:p w:rsidR="00C36D2C" w:rsidRDefault="00C36D2C" w:rsidP="00DC7240">
      <w:pPr>
        <w:pStyle w:val="Quote1"/>
      </w:pPr>
      <w:r>
        <w:t>Despite section 248, the Tribunal must not grant leave to apply under s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rsidR="00C36D2C" w:rsidRDefault="00C36D2C" w:rsidP="00DC7240">
      <w:pPr>
        <w:pStyle w:val="Quote1"/>
      </w:pPr>
    </w:p>
    <w:p w:rsidR="00C36D2C" w:rsidRPr="0053171D" w:rsidRDefault="00C36D2C" w:rsidP="0053171D">
      <w:pPr>
        <w:pStyle w:val="ParaNumbering"/>
        <w:rPr>
          <w:szCs w:val="24"/>
        </w:rPr>
      </w:pPr>
      <w:r w:rsidRPr="0053171D">
        <w:rPr>
          <w:szCs w:val="24"/>
        </w:rPr>
        <w:t xml:space="preserve">Contemporaneously with the publication of these reasons the Tribunal published its decision in </w:t>
      </w:r>
      <w:r>
        <w:rPr>
          <w:i/>
          <w:szCs w:val="24"/>
        </w:rPr>
        <w:t>Application by</w:t>
      </w:r>
      <w:r w:rsidRPr="0053171D">
        <w:rPr>
          <w:i/>
          <w:szCs w:val="24"/>
        </w:rPr>
        <w:t xml:space="preserve"> Energex</w:t>
      </w:r>
      <w:r>
        <w:rPr>
          <w:i/>
          <w:szCs w:val="24"/>
        </w:rPr>
        <w:t xml:space="preserve"> Ltd</w:t>
      </w:r>
      <w:r w:rsidRPr="0053171D">
        <w:rPr>
          <w:i/>
          <w:szCs w:val="24"/>
        </w:rPr>
        <w:t xml:space="preserve"> </w:t>
      </w:r>
      <w:r w:rsidRPr="0053171D">
        <w:rPr>
          <w:szCs w:val="24"/>
        </w:rPr>
        <w:t xml:space="preserve">[2011] AComp T </w:t>
      </w:r>
      <w:r>
        <w:rPr>
          <w:szCs w:val="24"/>
        </w:rPr>
        <w:t>4</w:t>
      </w:r>
      <w:r w:rsidRPr="0053171D">
        <w:rPr>
          <w:szCs w:val="24"/>
        </w:rPr>
        <w:t>.  That decision considered the same issue in the context of the National Electricity Law (NEL).  The Tribunal concluded that the financial threshold must be satisfied by the aggregate value of the grounds of review which meet the serious issue threshold.  In reaching that conclusion the Tribunal considered material extrinsic to both the NEL and NGL, there being much in common between the two.</w:t>
      </w:r>
    </w:p>
    <w:p w:rsidR="00C36D2C" w:rsidRPr="0053171D" w:rsidRDefault="00C36D2C" w:rsidP="0053171D">
      <w:pPr>
        <w:pStyle w:val="ParaNumbering"/>
        <w:rPr>
          <w:szCs w:val="24"/>
        </w:rPr>
      </w:pPr>
      <w:r w:rsidRPr="0053171D">
        <w:rPr>
          <w:szCs w:val="24"/>
        </w:rPr>
        <w:t xml:space="preserve">The Tribunal here proposes simply to adopt what was said about the financial threshold in </w:t>
      </w:r>
      <w:r w:rsidRPr="0053171D">
        <w:rPr>
          <w:i/>
          <w:szCs w:val="24"/>
        </w:rPr>
        <w:t>Energex</w:t>
      </w:r>
      <w:r w:rsidRPr="0053171D">
        <w:rPr>
          <w:szCs w:val="24"/>
        </w:rPr>
        <w:t xml:space="preserve">.  As it is not in dispute that the aggregate value of JGN’s grounds of review that meet the serious issue threshold exceeds $5,000,000, JGN will be granted leave to apply for </w:t>
      </w:r>
      <w:r>
        <w:rPr>
          <w:szCs w:val="24"/>
        </w:rPr>
        <w:t xml:space="preserve">a </w:t>
      </w:r>
      <w:r w:rsidRPr="0053171D">
        <w:rPr>
          <w:szCs w:val="24"/>
        </w:rPr>
        <w:t xml:space="preserve">review of the AER’s decision in respect of the mine subsidence ground.  </w:t>
      </w:r>
    </w:p>
    <w:p w:rsidR="00C36D2C" w:rsidRPr="0053171D" w:rsidRDefault="00C36D2C" w:rsidP="0053171D">
      <w:pPr>
        <w:pStyle w:val="ParaNumbering"/>
        <w:rPr>
          <w:szCs w:val="24"/>
        </w:rPr>
      </w:pPr>
      <w:r w:rsidRPr="0053171D">
        <w:rPr>
          <w:szCs w:val="24"/>
        </w:rPr>
        <w:t xml:space="preserve">In light of this decision, it is not necessary to consider whether, when calculating the value of the revenue attributable to a ground of review, it is permissible to include revenue which would be earned after the end of the regulatory period in question.  The Tribunal will nevertheless express its tentative view on that issue.  </w:t>
      </w:r>
    </w:p>
    <w:p w:rsidR="00C36D2C" w:rsidRDefault="00C36D2C" w:rsidP="0053171D">
      <w:pPr>
        <w:pStyle w:val="ParaNumbering"/>
        <w:rPr>
          <w:szCs w:val="24"/>
        </w:rPr>
      </w:pPr>
      <w:r w:rsidRPr="0053171D">
        <w:rPr>
          <w:szCs w:val="24"/>
        </w:rPr>
        <w:t>The Tribunal is currently of the opinion that only revenue which will be earned in the revenue period to which the determination relates can be included when deciding whether the financial threshold has been met.  If that were not the case then, due to the long life of many assets used in electricity and gas networks, almost any ground of review would satisfy the financial threshold if all possible (or likely) regulatory periods are taken into account.  Further, the same time period should be applied to the words “specified in” and “derived from” in s 249(2).  As the AER’s determination only concerns calculations for one regulatory period, any amount “specified in” the determination can only concern that regulatory period.  Accordingly revenue “derived from” that determination should be confined to revenue which will be earned in that regulatory period.</w:t>
      </w:r>
    </w:p>
    <w:p w:rsidR="00C36D2C" w:rsidRDefault="00C36D2C" w:rsidP="0053171D">
      <w:pPr>
        <w:suppressAutoHyphens/>
        <w:spacing w:line="240" w:lineRule="auto"/>
      </w:pPr>
      <w:bookmarkStart w:id="14" w:name="Certification"/>
    </w:p>
    <w:tbl>
      <w:tblPr>
        <w:tblW w:w="0" w:type="auto"/>
        <w:tblLayout w:type="fixed"/>
        <w:tblLook w:val="0000"/>
      </w:tblPr>
      <w:tblGrid>
        <w:gridCol w:w="4503"/>
      </w:tblGrid>
      <w:tr w:rsidR="00C36D2C" w:rsidTr="00804F2C">
        <w:tblPrEx>
          <w:tblCellMar>
            <w:top w:w="0" w:type="dxa"/>
            <w:bottom w:w="0" w:type="dxa"/>
          </w:tblCellMar>
        </w:tblPrEx>
        <w:tc>
          <w:tcPr>
            <w:tcW w:w="4503" w:type="dxa"/>
          </w:tcPr>
          <w:p w:rsidR="00C36D2C" w:rsidRDefault="00C36D2C" w:rsidP="00804F2C">
            <w:pPr>
              <w:pStyle w:val="Certify"/>
            </w:pPr>
            <w:bookmarkStart w:id="15" w:name="Justice" w:colFirst="0" w:colLast="1"/>
            <w:r w:rsidRPr="00161FFC">
              <w:t xml:space="preserve">I certify that the preceding </w:t>
            </w:r>
            <w:bookmarkStart w:id="16" w:name="NumberWord"/>
            <w:r>
              <w:t>six</w:t>
            </w:r>
            <w:bookmarkEnd w:id="16"/>
            <w:r w:rsidRPr="00161FFC">
              <w:t xml:space="preserve"> (</w:t>
            </w:r>
            <w:bookmarkStart w:id="17" w:name="NumberNumeral"/>
            <w:r>
              <w:t>6</w:t>
            </w:r>
            <w:bookmarkEnd w:id="17"/>
            <w:r w:rsidRPr="00161FFC">
              <w:t xml:space="preserve">) numbered </w:t>
            </w:r>
            <w:bookmarkStart w:id="18" w:name="CertPara"/>
            <w:r>
              <w:t>paragraphs are</w:t>
            </w:r>
            <w:bookmarkEnd w:id="18"/>
            <w:r w:rsidRPr="00161FFC">
              <w:t xml:space="preserve"> a true copy of the Reasons for </w:t>
            </w:r>
            <w:r>
              <w:t xml:space="preserve">Determination </w:t>
            </w:r>
            <w:r w:rsidRPr="00161FFC">
              <w:t xml:space="preserve">herein of the </w:t>
            </w:r>
            <w:r>
              <w:t>Tribunal.</w:t>
            </w:r>
          </w:p>
        </w:tc>
      </w:tr>
      <w:bookmarkEnd w:id="15"/>
    </w:tbl>
    <w:p w:rsidR="00C36D2C" w:rsidRDefault="00C36D2C" w:rsidP="0053171D">
      <w:pPr>
        <w:suppressAutoHyphens/>
      </w:pPr>
    </w:p>
    <w:p w:rsidR="00C36D2C" w:rsidRDefault="00C36D2C" w:rsidP="0053171D">
      <w:pPr>
        <w:suppressAutoHyphens/>
      </w:pPr>
      <w:r>
        <w:t>Associate:</w:t>
      </w:r>
    </w:p>
    <w:p w:rsidR="00C36D2C" w:rsidRDefault="00C36D2C" w:rsidP="0053171D">
      <w:pPr>
        <w:suppressAutoHyphens/>
        <w:spacing w:line="240" w:lineRule="auto"/>
      </w:pPr>
    </w:p>
    <w:p w:rsidR="00C36D2C" w:rsidRDefault="00C36D2C" w:rsidP="0053171D">
      <w:pPr>
        <w:tabs>
          <w:tab w:val="left" w:pos="1134"/>
        </w:tabs>
        <w:suppressAutoHyphens/>
      </w:pPr>
      <w:r>
        <w:t>Dated:</w:t>
      </w:r>
      <w:r>
        <w:tab/>
      </w:r>
      <w:bookmarkStart w:id="19" w:name="CertifyDated"/>
      <w:bookmarkEnd w:id="19"/>
      <w:r>
        <w:t>11 February 2011</w:t>
      </w:r>
      <w:bookmarkEnd w:id="14"/>
    </w:p>
    <w:sectPr w:rsidR="00C36D2C" w:rsidSect="00C36D2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2C" w:rsidRDefault="00C36D2C">
      <w:pPr>
        <w:spacing w:line="20" w:lineRule="exact"/>
      </w:pPr>
    </w:p>
    <w:p w:rsidR="00C36D2C" w:rsidRDefault="00C36D2C"/>
    <w:p w:rsidR="00C36D2C" w:rsidRDefault="00C36D2C"/>
  </w:endnote>
  <w:endnote w:type="continuationSeparator" w:id="1">
    <w:p w:rsidR="00C36D2C" w:rsidRDefault="00C36D2C">
      <w:r>
        <w:t xml:space="preserve"> </w:t>
      </w:r>
    </w:p>
    <w:p w:rsidR="00C36D2C" w:rsidRDefault="00C36D2C"/>
    <w:p w:rsidR="00C36D2C" w:rsidRDefault="00C36D2C"/>
  </w:endnote>
  <w:endnote w:type="continuationNotice" w:id="2">
    <w:p w:rsidR="00C36D2C" w:rsidRDefault="00C36D2C">
      <w:r>
        <w:t xml:space="preserve"> </w:t>
      </w:r>
    </w:p>
    <w:p w:rsidR="00C36D2C" w:rsidRDefault="00C36D2C"/>
    <w:p w:rsidR="00C36D2C" w:rsidRDefault="00C36D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Pr="00491F18" w:rsidRDefault="00C36D2C" w:rsidP="00491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Pr="00491F18" w:rsidRDefault="00C36D2C" w:rsidP="00491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2C" w:rsidRDefault="00C36D2C"/>
    <w:p w:rsidR="00C36D2C" w:rsidRDefault="00C36D2C"/>
    <w:p w:rsidR="00C36D2C" w:rsidRDefault="00C36D2C"/>
  </w:footnote>
  <w:footnote w:type="continuationSeparator" w:id="1">
    <w:p w:rsidR="00C36D2C" w:rsidRDefault="00C36D2C">
      <w:r>
        <w:continuationSeparator/>
      </w:r>
    </w:p>
    <w:p w:rsidR="00C36D2C" w:rsidRDefault="00C36D2C"/>
    <w:p w:rsidR="00C36D2C" w:rsidRDefault="00C36D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Default="00C36D2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Default="00C36D2C">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Default="00C36D2C"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Default="00C36D2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Default="00C36D2C">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2C" w:rsidRDefault="00C36D2C"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D659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9AE3DD1"/>
    <w:multiLevelType w:val="singleLevel"/>
    <w:tmpl w:val="B8E830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2BB27A4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3412581B"/>
    <w:multiLevelType w:val="hybridMultilevel"/>
    <w:tmpl w:val="196001F0"/>
    <w:lvl w:ilvl="0" w:tplc="0C09000F">
      <w:start w:val="1"/>
      <w:numFmt w:val="decimal"/>
      <w:lvlText w:val="%1."/>
      <w:lvlJc w:val="left"/>
      <w:pPr>
        <w:ind w:left="360" w:hanging="360"/>
      </w:pPr>
      <w:rPr>
        <w:rFonts w:cs="Times New Roman"/>
      </w:rPr>
    </w:lvl>
    <w:lvl w:ilvl="1" w:tplc="B0B48A88">
      <w:start w:val="1"/>
      <w:numFmt w:val="lowerLetter"/>
      <w:lvlText w:val="(%2)"/>
      <w:lvlJc w:val="left"/>
      <w:pPr>
        <w:ind w:left="1080" w:hanging="360"/>
      </w:pPr>
      <w:rPr>
        <w:rFonts w:cs="Times New Roman"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7">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603A506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7"/>
  </w:num>
  <w:num w:numId="26">
    <w:abstractNumId w:val="23"/>
  </w:num>
  <w:num w:numId="27">
    <w:abstractNumId w:val="15"/>
  </w:num>
  <w:num w:numId="28">
    <w:abstractNumId w:val="15"/>
  </w:num>
  <w:num w:numId="29">
    <w:abstractNumId w:val="22"/>
  </w:num>
  <w:num w:numId="30">
    <w:abstractNumId w:val="18"/>
  </w:num>
  <w:num w:numId="31">
    <w:abstractNumId w:val="19"/>
  </w:num>
  <w:num w:numId="32">
    <w:abstractNumId w:val="24"/>
  </w:num>
  <w:num w:numId="33">
    <w:abstractNumId w:val="24"/>
  </w:num>
  <w:num w:numId="34">
    <w:abstractNumId w:val="24"/>
  </w:num>
  <w:num w:numId="35">
    <w:abstractNumId w:val="24"/>
  </w:num>
  <w:num w:numId="36">
    <w:abstractNumId w:val="24"/>
  </w:num>
  <w:num w:numId="37">
    <w:abstractNumId w:val="16"/>
  </w:num>
  <w:num w:numId="38">
    <w:abstractNumId w:val="21"/>
  </w:num>
  <w:num w:numId="39">
    <w:abstractNumId w:val="10"/>
  </w:num>
  <w:num w:numId="40">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B86"/>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2B86"/>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2EFB"/>
    <w:rsid w:val="00106F62"/>
    <w:rsid w:val="00111043"/>
    <w:rsid w:val="001114BE"/>
    <w:rsid w:val="00111BC9"/>
    <w:rsid w:val="0011416F"/>
    <w:rsid w:val="00114B4A"/>
    <w:rsid w:val="00115EB4"/>
    <w:rsid w:val="001175A5"/>
    <w:rsid w:val="00121220"/>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1AB"/>
    <w:rsid w:val="00237FC4"/>
    <w:rsid w:val="002443C4"/>
    <w:rsid w:val="00245F9E"/>
    <w:rsid w:val="00250E6F"/>
    <w:rsid w:val="00253DA3"/>
    <w:rsid w:val="00253EC5"/>
    <w:rsid w:val="00253F62"/>
    <w:rsid w:val="0025403D"/>
    <w:rsid w:val="00255519"/>
    <w:rsid w:val="00255E6B"/>
    <w:rsid w:val="00255F13"/>
    <w:rsid w:val="002574CC"/>
    <w:rsid w:val="00260654"/>
    <w:rsid w:val="00260A4A"/>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30E4"/>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0513"/>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A45F0"/>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3118"/>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1F18"/>
    <w:rsid w:val="00492B31"/>
    <w:rsid w:val="004955C5"/>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20"/>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05F94"/>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2B6F"/>
    <w:rsid w:val="00523039"/>
    <w:rsid w:val="00523BCA"/>
    <w:rsid w:val="00524F29"/>
    <w:rsid w:val="00524FFA"/>
    <w:rsid w:val="00525099"/>
    <w:rsid w:val="005271CD"/>
    <w:rsid w:val="0053171D"/>
    <w:rsid w:val="005332FC"/>
    <w:rsid w:val="005347EE"/>
    <w:rsid w:val="0053545A"/>
    <w:rsid w:val="00537CAA"/>
    <w:rsid w:val="00537D52"/>
    <w:rsid w:val="00541C96"/>
    <w:rsid w:val="005428DA"/>
    <w:rsid w:val="005434F4"/>
    <w:rsid w:val="0054509B"/>
    <w:rsid w:val="005453D3"/>
    <w:rsid w:val="00547268"/>
    <w:rsid w:val="0055015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5D70"/>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0443"/>
    <w:rsid w:val="006405C0"/>
    <w:rsid w:val="00643CAE"/>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508AC"/>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54E7"/>
    <w:rsid w:val="007F6985"/>
    <w:rsid w:val="00800D15"/>
    <w:rsid w:val="00804F2C"/>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23B9"/>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8F74BE"/>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685B"/>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530E"/>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06C87"/>
    <w:rsid w:val="00A136F7"/>
    <w:rsid w:val="00A157A3"/>
    <w:rsid w:val="00A15FB9"/>
    <w:rsid w:val="00A162CD"/>
    <w:rsid w:val="00A17157"/>
    <w:rsid w:val="00A175BE"/>
    <w:rsid w:val="00A2099D"/>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47E"/>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4CC6"/>
    <w:rsid w:val="00AE6B40"/>
    <w:rsid w:val="00AE6C3C"/>
    <w:rsid w:val="00AF104F"/>
    <w:rsid w:val="00AF16BD"/>
    <w:rsid w:val="00AF32DE"/>
    <w:rsid w:val="00AF3818"/>
    <w:rsid w:val="00AF51F5"/>
    <w:rsid w:val="00AF6898"/>
    <w:rsid w:val="00AF7904"/>
    <w:rsid w:val="00B01A77"/>
    <w:rsid w:val="00B01CE7"/>
    <w:rsid w:val="00B01D4A"/>
    <w:rsid w:val="00B0247A"/>
    <w:rsid w:val="00B0303B"/>
    <w:rsid w:val="00B04EA3"/>
    <w:rsid w:val="00B0518B"/>
    <w:rsid w:val="00B10F5E"/>
    <w:rsid w:val="00B13B6C"/>
    <w:rsid w:val="00B16829"/>
    <w:rsid w:val="00B16A66"/>
    <w:rsid w:val="00B16D2D"/>
    <w:rsid w:val="00B21AE2"/>
    <w:rsid w:val="00B258D6"/>
    <w:rsid w:val="00B2600D"/>
    <w:rsid w:val="00B26075"/>
    <w:rsid w:val="00B326AD"/>
    <w:rsid w:val="00B35D02"/>
    <w:rsid w:val="00B36C05"/>
    <w:rsid w:val="00B3744D"/>
    <w:rsid w:val="00B376AC"/>
    <w:rsid w:val="00B40BBD"/>
    <w:rsid w:val="00B4143A"/>
    <w:rsid w:val="00B4674B"/>
    <w:rsid w:val="00B51322"/>
    <w:rsid w:val="00B544CE"/>
    <w:rsid w:val="00B57087"/>
    <w:rsid w:val="00B57F0F"/>
    <w:rsid w:val="00B678C2"/>
    <w:rsid w:val="00B7039D"/>
    <w:rsid w:val="00B71534"/>
    <w:rsid w:val="00B72A3B"/>
    <w:rsid w:val="00B72F1A"/>
    <w:rsid w:val="00B73798"/>
    <w:rsid w:val="00B7406F"/>
    <w:rsid w:val="00B755BF"/>
    <w:rsid w:val="00B7662C"/>
    <w:rsid w:val="00B76E4F"/>
    <w:rsid w:val="00B77842"/>
    <w:rsid w:val="00B84B4E"/>
    <w:rsid w:val="00B87D9E"/>
    <w:rsid w:val="00B92367"/>
    <w:rsid w:val="00B940F3"/>
    <w:rsid w:val="00B94B7F"/>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62F"/>
    <w:rsid w:val="00C26DCC"/>
    <w:rsid w:val="00C3059C"/>
    <w:rsid w:val="00C308A1"/>
    <w:rsid w:val="00C32B29"/>
    <w:rsid w:val="00C35937"/>
    <w:rsid w:val="00C35EE8"/>
    <w:rsid w:val="00C36826"/>
    <w:rsid w:val="00C369D9"/>
    <w:rsid w:val="00C36D2C"/>
    <w:rsid w:val="00C4000B"/>
    <w:rsid w:val="00C42176"/>
    <w:rsid w:val="00C468DA"/>
    <w:rsid w:val="00C50669"/>
    <w:rsid w:val="00C513CE"/>
    <w:rsid w:val="00C53089"/>
    <w:rsid w:val="00C54488"/>
    <w:rsid w:val="00C56F7A"/>
    <w:rsid w:val="00C615B5"/>
    <w:rsid w:val="00C616B4"/>
    <w:rsid w:val="00C61A92"/>
    <w:rsid w:val="00C62210"/>
    <w:rsid w:val="00C629B5"/>
    <w:rsid w:val="00C62D1F"/>
    <w:rsid w:val="00C640DC"/>
    <w:rsid w:val="00C64766"/>
    <w:rsid w:val="00C64CDB"/>
    <w:rsid w:val="00C65800"/>
    <w:rsid w:val="00C6624F"/>
    <w:rsid w:val="00C66926"/>
    <w:rsid w:val="00C707F5"/>
    <w:rsid w:val="00C722E7"/>
    <w:rsid w:val="00C722F9"/>
    <w:rsid w:val="00C73CC1"/>
    <w:rsid w:val="00C741C6"/>
    <w:rsid w:val="00C74553"/>
    <w:rsid w:val="00C74A55"/>
    <w:rsid w:val="00C8203C"/>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6C6A"/>
    <w:rsid w:val="00D1719F"/>
    <w:rsid w:val="00D17343"/>
    <w:rsid w:val="00D17864"/>
    <w:rsid w:val="00D202CE"/>
    <w:rsid w:val="00D203A9"/>
    <w:rsid w:val="00D2231C"/>
    <w:rsid w:val="00D2257B"/>
    <w:rsid w:val="00D234AB"/>
    <w:rsid w:val="00D24F91"/>
    <w:rsid w:val="00D25BB8"/>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240"/>
    <w:rsid w:val="00DC7B8F"/>
    <w:rsid w:val="00DD040F"/>
    <w:rsid w:val="00DD07AD"/>
    <w:rsid w:val="00DD54E8"/>
    <w:rsid w:val="00DD59A0"/>
    <w:rsid w:val="00DD5E7A"/>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67A"/>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5D5"/>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4ADE"/>
    <w:rsid w:val="00EE584A"/>
    <w:rsid w:val="00EE625D"/>
    <w:rsid w:val="00EE6D75"/>
    <w:rsid w:val="00EE76E8"/>
    <w:rsid w:val="00EF00C1"/>
    <w:rsid w:val="00EF3AB3"/>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27C3D"/>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97E97"/>
    <w:rsid w:val="00FA0BB8"/>
    <w:rsid w:val="00FA1235"/>
    <w:rsid w:val="00FA1C16"/>
    <w:rsid w:val="00FA5608"/>
    <w:rsid w:val="00FA5DB2"/>
    <w:rsid w:val="00FA6E18"/>
    <w:rsid w:val="00FA7050"/>
    <w:rsid w:val="00FB0D3D"/>
    <w:rsid w:val="00FB56E6"/>
    <w:rsid w:val="00FB79ED"/>
    <w:rsid w:val="00FC0424"/>
    <w:rsid w:val="00FC061B"/>
    <w:rsid w:val="00FC128D"/>
    <w:rsid w:val="00FC1F89"/>
    <w:rsid w:val="00FC2830"/>
    <w:rsid w:val="00FC3F23"/>
    <w:rsid w:val="00FC42E6"/>
    <w:rsid w:val="00FC48DC"/>
    <w:rsid w:val="00FC6FEE"/>
    <w:rsid w:val="00FC78C6"/>
    <w:rsid w:val="00FC7DFE"/>
    <w:rsid w:val="00FD20FF"/>
    <w:rsid w:val="00FD516A"/>
    <w:rsid w:val="00FD5E43"/>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11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1211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1211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1211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1211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1211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1211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1211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1211D"/>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01211D"/>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01211D"/>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01211D"/>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01211D"/>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01211D"/>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customStyle="1" w:styleId="BodyTextChar">
    <w:name w:val="Body Text Char"/>
    <w:basedOn w:val="DefaultParagraphFont"/>
    <w:link w:val="BodyText"/>
    <w:uiPriority w:val="99"/>
    <w:locked/>
    <w:rsid w:val="00537CAA"/>
    <w:rPr>
      <w:rFonts w:eastAsia="Batang" w:cs="Times New Roman"/>
      <w:sz w:val="24"/>
      <w:lang w:val="en-AU"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1">
    <w:name w:val="Body Text Char1"/>
    <w:basedOn w:val="DefaultParagraphFont"/>
    <w:link w:val="BodyText"/>
    <w:uiPriority w:val="99"/>
    <w:semiHidden/>
    <w:rsid w:val="0001211D"/>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01211D"/>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01211D"/>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01211D"/>
    <w:rPr>
      <w:szCs w:val="20"/>
    </w:rPr>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01211D"/>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01211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01211D"/>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211D"/>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01211D"/>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01211D"/>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01211D"/>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01211D"/>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1211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01211D"/>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01211D"/>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01211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01211D"/>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01211D"/>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01211D"/>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1211D"/>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01211D"/>
    <w:pPr>
      <w:numPr>
        <w:numId w:val="30"/>
      </w:numPr>
    </w:pPr>
  </w:style>
  <w:style w:type="numbering" w:styleId="ArticleSection">
    <w:name w:val="Outline List 3"/>
    <w:basedOn w:val="NoList"/>
    <w:uiPriority w:val="99"/>
    <w:semiHidden/>
    <w:unhideWhenUsed/>
    <w:rsid w:val="0001211D"/>
    <w:pPr>
      <w:numPr>
        <w:numId w:val="31"/>
      </w:numPr>
    </w:pPr>
  </w:style>
  <w:style w:type="numbering" w:styleId="111111">
    <w:name w:val="Outline List 2"/>
    <w:basedOn w:val="NoList"/>
    <w:uiPriority w:val="99"/>
    <w:semiHidden/>
    <w:unhideWhenUsed/>
    <w:rsid w:val="0001211D"/>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4</Pages>
  <Words>1089</Words>
  <Characters>5505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riley3m</dc:creator>
  <cp:keywords/>
  <dc:description/>
  <cp:lastModifiedBy>master0a</cp:lastModifiedBy>
  <cp:revision>2</cp:revision>
  <cp:lastPrinted>2011-02-07T08:17:00Z</cp:lastPrinted>
  <dcterms:created xsi:type="dcterms:W3CDTF">2011-03-01T00:20:00Z</dcterms:created>
  <dcterms:modified xsi:type="dcterms:W3CDTF">2011-03-01T00:20:00Z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 245 OF THE NATIONAL GAS LAW FOR A REVIEW OF A FULL ACCESS ARRANGEMENT DECISION MADE BY THE AUSTRALIAN ENERGY REGULATOR (AER), IN RELATION TO JEMENA GAS NETWORKS (NSW) LTD PURSUANT TO RULE 64 OF THE NATIONAL GAS RULES.</vt:lpwstr>
  </property>
  <property fmtid="{D5CDD505-2E9C-101B-9397-08002B2CF9AE}" pid="3" name="Judge" linkTarget="Judge">
    <vt:lpwstr>JUSTICE FINKELSTEIN (PRESIDENT).PROFESSOR D ROUND .MR R STEINWALL</vt:lpwstr>
  </property>
  <property fmtid="{D5CDD505-2E9C-101B-9397-08002B2CF9AE}" pid="4" name="Judgment_dated" linkTarget="Judgment_dated">
    <vt:lpwstr> </vt:lpwstr>
  </property>
  <property fmtid="{D5CDD505-2E9C-101B-9397-08002B2CF9AE}" pid="5" name="Distribution" linkTarget="Distribution">
    <vt:lpwstr>GENERAL DISTRIBUTION</vt:lpwstr>
  </property>
  <property fmtid="{D5CDD505-2E9C-101B-9397-08002B2CF9AE}" pid="6" name="MNC" linkTarget="MNC">
    <vt:lpwstr>Application by Jemena Gas Networks (NSW) Ltd (No 2) [2011] ACompT 5 ..</vt:lpwstr>
  </property>
  <property fmtid="{D5CDD505-2E9C-101B-9397-08002B2CF9AE}" pid="7" name="File_Number" linkTarget="Num">
    <vt:lpwstr>ACT 5 of 2010</vt:lpwstr>
  </property>
  <property fmtid="{D5CDD505-2E9C-101B-9397-08002B2CF9AE}" pid="8" name="Pages">
    <vt:lpwstr>3</vt:lpwstr>
  </property>
  <property fmtid="{D5CDD505-2E9C-101B-9397-08002B2CF9AE}" pid="9" name="Parties" linkTarget="MNC">
    <vt:lpwstr>Application by Jemena Gas Networks (NSW) Ltd (No 2) [2011] ACompT 5 ..</vt:lpwstr>
  </property>
  <property fmtid="{D5CDD505-2E9C-101B-9397-08002B2CF9AE}" pid="10" name="Place" linkTarget="Place">
    <vt:lpwstr>MELBOURNE</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