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497DE1">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497DE1">
      <w:pPr>
        <w:pStyle w:val="MediaNeutralStyle"/>
      </w:pPr>
      <w:bookmarkStart w:id="0" w:name="MNC"/>
      <w:r>
        <w:t>A</w:t>
      </w:r>
      <w:r w:rsidR="00F9074A">
        <w:t>pplication by AusNet Electricity Services Pty Ltd [2017</w:t>
      </w:r>
      <w:r w:rsidR="002E5453">
        <w:t>] ACompT 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D6D2C">
        <w:tc>
          <w:tcPr>
            <w:tcW w:w="3085" w:type="dxa"/>
            <w:shd w:val="clear" w:color="auto" w:fill="auto"/>
          </w:tcPr>
          <w:p w:rsidR="00395B24" w:rsidRDefault="006E447B" w:rsidP="002539B3">
            <w:pPr>
              <w:pStyle w:val="Normal1linespace"/>
              <w:widowControl w:val="0"/>
              <w:spacing w:after="60"/>
              <w:jc w:val="left"/>
            </w:pPr>
            <w:r>
              <w:t>Review</w:t>
            </w:r>
            <w:r w:rsidR="002C7385">
              <w:t xml:space="preserve"> from:</w:t>
            </w:r>
          </w:p>
        </w:tc>
        <w:tc>
          <w:tcPr>
            <w:tcW w:w="5989" w:type="dxa"/>
            <w:shd w:val="clear" w:color="auto" w:fill="auto"/>
          </w:tcPr>
          <w:p w:rsidR="00395B24" w:rsidRDefault="00497DE1" w:rsidP="002539B3">
            <w:pPr>
              <w:pStyle w:val="CasesLegislationAppealFrom"/>
              <w:spacing w:after="60"/>
            </w:pPr>
            <w:bookmarkStart w:id="1" w:name="AppealFrom"/>
            <w:r>
              <w:t>Australian Energy Regulator</w:t>
            </w:r>
            <w:r w:rsidR="00493A16" w:rsidRPr="00C847D0">
              <w:rPr>
                <w:i/>
              </w:rPr>
              <w:t xml:space="preserve"> Final Decision</w:t>
            </w:r>
            <w:r w:rsidR="002254EA">
              <w:rPr>
                <w:i/>
              </w:rPr>
              <w:t>:</w:t>
            </w:r>
            <w:r w:rsidR="00493A16" w:rsidRPr="00C847D0">
              <w:rPr>
                <w:i/>
              </w:rPr>
              <w:t xml:space="preserve"> AusNet Services distribution determination 2016 to 2020</w:t>
            </w:r>
            <w:r w:rsidR="00493A16" w:rsidRPr="00C847D0">
              <w:t xml:space="preserve"> </w:t>
            </w:r>
            <w:r w:rsidR="009264B3">
              <w:t xml:space="preserve"> </w:t>
            </w:r>
            <w:bookmarkEnd w:id="1"/>
          </w:p>
        </w:tc>
      </w:tr>
      <w:tr w:rsidR="00395B24" w:rsidTr="00DD6D2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D6D2C">
        <w:tc>
          <w:tcPr>
            <w:tcW w:w="3085" w:type="dxa"/>
            <w:shd w:val="clear" w:color="auto" w:fill="auto"/>
          </w:tcPr>
          <w:p w:rsidR="00395B24" w:rsidRDefault="00497DE1" w:rsidP="00663878">
            <w:pPr>
              <w:pStyle w:val="Normal1linespace"/>
              <w:widowControl w:val="0"/>
              <w:jc w:val="left"/>
            </w:pPr>
            <w:r>
              <w:t>File number</w:t>
            </w:r>
            <w:r w:rsidR="002C7385">
              <w:t>:</w:t>
            </w:r>
          </w:p>
        </w:tc>
        <w:tc>
          <w:tcPr>
            <w:tcW w:w="5989" w:type="dxa"/>
            <w:shd w:val="clear" w:color="auto" w:fill="auto"/>
          </w:tcPr>
          <w:p w:rsidR="00395B24" w:rsidRPr="00497DE1" w:rsidRDefault="007341F9" w:rsidP="00497DE1">
            <w:pPr>
              <w:pStyle w:val="Normal1linespace"/>
              <w:jc w:val="left"/>
            </w:pPr>
            <w:r>
              <w:fldChar w:fldCharType="begin" w:fldLock="1"/>
            </w:r>
            <w:r>
              <w:instrText xml:space="preserve"> REF  FileNo  \* MERGEFORMAT </w:instrText>
            </w:r>
            <w:r>
              <w:fldChar w:fldCharType="separate"/>
            </w:r>
            <w:r w:rsidR="00F9074A">
              <w:t>ACT 8</w:t>
            </w:r>
            <w:r w:rsidR="00497DE1" w:rsidRPr="00497DE1">
              <w:t xml:space="preserve"> of 2016</w:t>
            </w:r>
            <w:r>
              <w:fldChar w:fldCharType="end"/>
            </w:r>
          </w:p>
        </w:tc>
      </w:tr>
      <w:tr w:rsidR="00395B24" w:rsidTr="00DD6D2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D6D2C">
        <w:tc>
          <w:tcPr>
            <w:tcW w:w="3085" w:type="dxa"/>
            <w:shd w:val="clear" w:color="auto" w:fill="auto"/>
          </w:tcPr>
          <w:p w:rsidR="00395B24" w:rsidRDefault="00497DE1" w:rsidP="00663878">
            <w:pPr>
              <w:pStyle w:val="Normal1linespace"/>
              <w:widowControl w:val="0"/>
              <w:jc w:val="left"/>
            </w:pPr>
            <w:r>
              <w:t>Tribunal</w:t>
            </w:r>
          </w:p>
        </w:tc>
        <w:tc>
          <w:tcPr>
            <w:tcW w:w="5989" w:type="dxa"/>
            <w:shd w:val="clear" w:color="auto" w:fill="auto"/>
          </w:tcPr>
          <w:p w:rsidR="00395B24" w:rsidRDefault="00F9074A" w:rsidP="00663878">
            <w:pPr>
              <w:pStyle w:val="Normal1linespace"/>
              <w:widowControl w:val="0"/>
              <w:jc w:val="left"/>
              <w:rPr>
                <w:b/>
              </w:rPr>
            </w:pPr>
            <w:r>
              <w:rPr>
                <w:b/>
              </w:rPr>
              <w:t>ROBERTSON J (DEPUTY PRESIDENT)</w:t>
            </w:r>
          </w:p>
          <w:p w:rsidR="00F9074A" w:rsidRDefault="00F9074A" w:rsidP="00663878">
            <w:pPr>
              <w:pStyle w:val="Normal1linespace"/>
              <w:widowControl w:val="0"/>
              <w:jc w:val="left"/>
              <w:rPr>
                <w:b/>
              </w:rPr>
            </w:pPr>
            <w:r>
              <w:rPr>
                <w:b/>
              </w:rPr>
              <w:t>MR RF SHOGREN (MEMBER)</w:t>
            </w:r>
          </w:p>
          <w:p w:rsidR="00F9074A" w:rsidRDefault="00F9074A" w:rsidP="00663878">
            <w:pPr>
              <w:pStyle w:val="Normal1linespace"/>
              <w:widowControl w:val="0"/>
              <w:jc w:val="left"/>
              <w:rPr>
                <w:b/>
              </w:rPr>
            </w:pPr>
            <w:r>
              <w:rPr>
                <w:b/>
              </w:rPr>
              <w:t>DR DR ABRAHAM (MEMBER)</w:t>
            </w:r>
          </w:p>
        </w:tc>
      </w:tr>
      <w:tr w:rsidR="00395B24" w:rsidTr="00DD6D2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D6D2C">
        <w:tc>
          <w:tcPr>
            <w:tcW w:w="3085" w:type="dxa"/>
            <w:shd w:val="clear" w:color="auto" w:fill="auto"/>
          </w:tcPr>
          <w:p w:rsidR="00395B24" w:rsidRDefault="00497DE1" w:rsidP="00663878">
            <w:pPr>
              <w:pStyle w:val="Normal1linespace"/>
              <w:widowControl w:val="0"/>
              <w:jc w:val="left"/>
            </w:pPr>
            <w:r>
              <w:t>Date of Determination</w:t>
            </w:r>
            <w:r w:rsidR="002C7385">
              <w:t>:</w:t>
            </w:r>
          </w:p>
        </w:tc>
        <w:tc>
          <w:tcPr>
            <w:tcW w:w="5989" w:type="dxa"/>
            <w:shd w:val="clear" w:color="auto" w:fill="auto"/>
          </w:tcPr>
          <w:p w:rsidR="00395B24" w:rsidRDefault="007230F7" w:rsidP="008F4AE9">
            <w:pPr>
              <w:pStyle w:val="Normal1linespace"/>
              <w:widowControl w:val="0"/>
              <w:jc w:val="left"/>
            </w:pPr>
            <w:bookmarkStart w:id="2" w:name="JudgmentDate"/>
            <w:r>
              <w:t>17</w:t>
            </w:r>
            <w:r w:rsidR="008F4AE9">
              <w:t xml:space="preserve"> October </w:t>
            </w:r>
            <w:r w:rsidR="00F9074A">
              <w:t xml:space="preserve">2017 </w:t>
            </w:r>
            <w:bookmarkEnd w:id="2"/>
          </w:p>
        </w:tc>
      </w:tr>
      <w:tr w:rsidR="00395B24" w:rsidTr="00DD6D2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D6D2C">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439FE" w:rsidP="00711381">
            <w:pPr>
              <w:pStyle w:val="Normal1linespace"/>
              <w:widowControl w:val="0"/>
              <w:jc w:val="left"/>
            </w:pPr>
            <w:bookmarkStart w:id="3" w:name="Catchwords"/>
            <w:r w:rsidRPr="009439FE">
              <w:rPr>
                <w:b/>
                <w:bCs/>
              </w:rPr>
              <w:t>ENERGY AND RESOURCES</w:t>
            </w:r>
            <w:r w:rsidR="00A65519">
              <w:t xml:space="preserve"> – application</w:t>
            </w:r>
            <w:r w:rsidRPr="009439FE">
              <w:t xml:space="preserve"> under s 71B of the </w:t>
            </w:r>
            <w:r w:rsidRPr="009439FE">
              <w:rPr>
                <w:i/>
              </w:rPr>
              <w:t>National Electricity Law</w:t>
            </w:r>
            <w:r w:rsidRPr="009439FE">
              <w:t xml:space="preserve"> for review of distribution determination by the Australian Energy Regulator (</w:t>
            </w:r>
            <w:r w:rsidRPr="009439FE">
              <w:rPr>
                <w:b/>
              </w:rPr>
              <w:t>AER</w:t>
            </w:r>
            <w:r w:rsidRPr="009439FE">
              <w:t xml:space="preserve">)  </w:t>
            </w:r>
            <w:r w:rsidR="00711381" w:rsidRPr="00711381">
              <w:t>–</w:t>
            </w:r>
            <w:r w:rsidRPr="009439FE">
              <w:t>whether reviewable error</w:t>
            </w:r>
            <w:r w:rsidR="00CB3ADD">
              <w:t xml:space="preserve"> on the part of </w:t>
            </w:r>
            <w:r w:rsidRPr="009439FE">
              <w:t>the AER</w:t>
            </w:r>
            <w:r w:rsidR="00CB3ADD">
              <w:t xml:space="preserve"> – </w:t>
            </w:r>
            <w:r w:rsidR="00711381" w:rsidRPr="00711381">
              <w:t xml:space="preserve">topics for review – </w:t>
            </w:r>
            <w:r w:rsidR="00711381" w:rsidRPr="009439FE">
              <w:t xml:space="preserve"> </w:t>
            </w:r>
            <w:r w:rsidR="00CB3ADD" w:rsidRPr="00CB3ADD">
              <w:t>return on debt</w:t>
            </w:r>
            <w:r w:rsidR="00CB3ADD">
              <w:t xml:space="preserve">: </w:t>
            </w:r>
            <w:r w:rsidR="00CB3ADD" w:rsidRPr="00CB3ADD">
              <w:t xml:space="preserve">Bloomberg Valuation Service (BVAL) curve </w:t>
            </w:r>
            <w:r w:rsidR="00CB3ADD">
              <w:t>–</w:t>
            </w:r>
            <w:r w:rsidR="002254EA">
              <w:t xml:space="preserve"> </w:t>
            </w:r>
            <w:r w:rsidR="00CB3ADD" w:rsidRPr="00CB3ADD">
              <w:t>forecasting opex</w:t>
            </w:r>
            <w:r w:rsidR="00CB3ADD">
              <w:t>:</w:t>
            </w:r>
            <w:r w:rsidR="00CB3ADD" w:rsidRPr="00CB3ADD">
              <w:t xml:space="preserve"> self-insurance</w:t>
            </w:r>
            <w:r w:rsidR="002C7385">
              <w:t xml:space="preserve"> </w:t>
            </w:r>
            <w:bookmarkEnd w:id="3"/>
          </w:p>
        </w:tc>
      </w:tr>
      <w:tr w:rsidR="00395B24" w:rsidTr="00DD6D2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D6D2C">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6B1832" w:rsidRPr="006B1832" w:rsidRDefault="006B1832" w:rsidP="00576D0D">
            <w:pPr>
              <w:pStyle w:val="CasesLegislationAppealFrom"/>
              <w:spacing w:after="60"/>
            </w:pPr>
            <w:bookmarkStart w:id="4" w:name="Legislation"/>
            <w:r w:rsidRPr="006B1832">
              <w:rPr>
                <w:i/>
              </w:rPr>
              <w:t xml:space="preserve">National Electricity </w:t>
            </w:r>
            <w:r w:rsidR="00CB3ADD">
              <w:rPr>
                <w:i/>
              </w:rPr>
              <w:t>Law</w:t>
            </w:r>
          </w:p>
          <w:p w:rsidR="00395B24" w:rsidRDefault="006B1832" w:rsidP="006B1832">
            <w:pPr>
              <w:pStyle w:val="CasesLegislationAppealFrom"/>
              <w:spacing w:after="60"/>
            </w:pPr>
            <w:r w:rsidRPr="006B1832">
              <w:rPr>
                <w:i/>
              </w:rPr>
              <w:t>National Electricity Rules</w:t>
            </w:r>
            <w:r w:rsidR="002C7385">
              <w:t xml:space="preserve"> </w:t>
            </w:r>
            <w:bookmarkEnd w:id="4"/>
          </w:p>
        </w:tc>
      </w:tr>
      <w:tr w:rsidR="00395B24" w:rsidTr="00DD6D2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D6D2C">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C0625" w:rsidRDefault="00CB3ADD" w:rsidP="003C0625">
            <w:pPr>
              <w:pStyle w:val="CasesLegislationAppealFrom"/>
              <w:spacing w:before="60" w:after="60"/>
              <w:rPr>
                <w:szCs w:val="24"/>
              </w:rPr>
            </w:pPr>
            <w:bookmarkStart w:id="5" w:name="Cases_Cited"/>
            <w:r w:rsidRPr="00CB3ADD">
              <w:rPr>
                <w:i/>
                <w:szCs w:val="24"/>
              </w:rPr>
              <w:t>Application by ActewAGL Distribution</w:t>
            </w:r>
            <w:r w:rsidRPr="00CB3ADD">
              <w:rPr>
                <w:szCs w:val="24"/>
              </w:rPr>
              <w:t xml:space="preserve"> [2010] ACompT 4</w:t>
            </w:r>
          </w:p>
          <w:p w:rsidR="00CB3ADD" w:rsidRDefault="00CB3ADD" w:rsidP="003C0625">
            <w:pPr>
              <w:pStyle w:val="CasesLegislationAppealFrom"/>
              <w:spacing w:before="60" w:after="60"/>
            </w:pPr>
            <w:r w:rsidRPr="00DD6D2C">
              <w:rPr>
                <w:i/>
              </w:rPr>
              <w:t>Application by ActewAGL Distribution</w:t>
            </w:r>
            <w:r w:rsidR="00DD6D2C" w:rsidRPr="00DD6D2C">
              <w:t xml:space="preserve"> [2017] ACompT </w:t>
            </w:r>
            <w:r w:rsidR="00DD6D2C">
              <w:t>2</w:t>
            </w:r>
          </w:p>
          <w:p w:rsidR="00881ED0" w:rsidRDefault="00881ED0" w:rsidP="003C0625">
            <w:pPr>
              <w:pStyle w:val="CasesLegislationAppealFrom"/>
              <w:spacing w:before="60" w:after="60"/>
              <w:rPr>
                <w:color w:val="000000"/>
                <w:szCs w:val="24"/>
                <w:lang w:eastAsia="en-AU"/>
              </w:rPr>
            </w:pPr>
            <w:r w:rsidRPr="00881ED0">
              <w:rPr>
                <w:i/>
                <w:color w:val="000000"/>
                <w:szCs w:val="24"/>
                <w:lang w:eastAsia="en-AU"/>
              </w:rPr>
              <w:t xml:space="preserve">Application by APT Allgas Energy Limited (No 2) </w:t>
            </w:r>
            <w:r w:rsidRPr="00881ED0">
              <w:rPr>
                <w:color w:val="000000"/>
                <w:szCs w:val="24"/>
                <w:lang w:eastAsia="en-AU"/>
              </w:rPr>
              <w:t>[2012] ACompT 5</w:t>
            </w:r>
          </w:p>
          <w:p w:rsidR="003C0625" w:rsidRDefault="00CB3ADD" w:rsidP="003C0625">
            <w:pPr>
              <w:pStyle w:val="CasesLegislationAppealFrom"/>
              <w:spacing w:before="60" w:after="60"/>
              <w:rPr>
                <w:szCs w:val="24"/>
              </w:rPr>
            </w:pPr>
            <w:r w:rsidRPr="00CB3ADD">
              <w:rPr>
                <w:i/>
                <w:szCs w:val="24"/>
              </w:rPr>
              <w:t>Application by Envestra Limited (No 2)</w:t>
            </w:r>
            <w:r w:rsidRPr="00CB3ADD">
              <w:rPr>
                <w:szCs w:val="24"/>
              </w:rPr>
              <w:t xml:space="preserve"> [2012] ACompT 4</w:t>
            </w:r>
          </w:p>
          <w:p w:rsidR="00CB3ADD" w:rsidRDefault="00CB3ADD" w:rsidP="003C0625">
            <w:pPr>
              <w:pStyle w:val="CasesLegislationAppealFrom"/>
              <w:spacing w:before="60" w:after="60"/>
              <w:rPr>
                <w:szCs w:val="24"/>
              </w:rPr>
            </w:pPr>
            <w:r w:rsidRPr="00CB3ADD">
              <w:rPr>
                <w:i/>
                <w:szCs w:val="24"/>
              </w:rPr>
              <w:t>Application by Jemena Gas Networks (NSW) Ltd (No 5)</w:t>
            </w:r>
            <w:r w:rsidRPr="00CB3ADD">
              <w:rPr>
                <w:szCs w:val="24"/>
              </w:rPr>
              <w:t xml:space="preserve"> [2011] ACompT 10 </w:t>
            </w:r>
          </w:p>
          <w:p w:rsidR="00CB3ADD" w:rsidRDefault="00CB3ADD" w:rsidP="003C0625">
            <w:pPr>
              <w:pStyle w:val="CasesLegislationAppealFrom"/>
              <w:spacing w:before="60" w:after="60"/>
              <w:rPr>
                <w:i/>
              </w:rPr>
            </w:pPr>
            <w:r w:rsidRPr="00CB3ADD">
              <w:rPr>
                <w:i/>
                <w:szCs w:val="24"/>
              </w:rPr>
              <w:t>Application by Jemena Gas Networks (NSW) Ltd</w:t>
            </w:r>
            <w:r w:rsidRPr="00CB3ADD">
              <w:rPr>
                <w:szCs w:val="24"/>
              </w:rPr>
              <w:t xml:space="preserve"> [2016] ACompT 5</w:t>
            </w:r>
          </w:p>
          <w:p w:rsidR="001B7F58" w:rsidRDefault="00CB3ADD" w:rsidP="003C0625">
            <w:pPr>
              <w:pStyle w:val="CasesLegislationAppealFrom"/>
              <w:spacing w:before="60" w:after="60"/>
              <w:rPr>
                <w:iCs/>
              </w:rPr>
            </w:pPr>
            <w:r w:rsidRPr="002D47A7">
              <w:rPr>
                <w:i/>
                <w:iCs/>
              </w:rPr>
              <w:t xml:space="preserve">Applications by Public Interest Advocacy Centre Ltd and Ausgrid </w:t>
            </w:r>
            <w:r w:rsidRPr="00CB3ADD">
              <w:rPr>
                <w:iCs/>
              </w:rPr>
              <w:t xml:space="preserve">[2016] ACompT </w:t>
            </w:r>
            <w:r w:rsidR="001B7F58">
              <w:rPr>
                <w:iCs/>
              </w:rPr>
              <w:t>1</w:t>
            </w:r>
          </w:p>
          <w:p w:rsidR="00881ED0" w:rsidRDefault="00881ED0" w:rsidP="003C0625">
            <w:pPr>
              <w:pStyle w:val="CasesLegislationAppealFrom"/>
              <w:spacing w:before="60" w:after="60"/>
              <w:rPr>
                <w:iCs/>
              </w:rPr>
            </w:pPr>
            <w:r>
              <w:rPr>
                <w:i/>
                <w:iCs/>
              </w:rPr>
              <w:t>Australian Competition and Consumer Commission v Australian Competition Tribunal</w:t>
            </w:r>
            <w:r>
              <w:t xml:space="preserve"> [2006] FCAFC 83; 152 FCR 33</w:t>
            </w:r>
          </w:p>
          <w:p w:rsidR="001B7F58" w:rsidRDefault="001B7F58" w:rsidP="003C0625">
            <w:pPr>
              <w:pStyle w:val="CasesLegislationAppealFrom"/>
              <w:spacing w:before="60" w:after="60"/>
            </w:pPr>
            <w:r w:rsidRPr="001B7F58">
              <w:rPr>
                <w:i/>
                <w:iCs/>
              </w:rPr>
              <w:t>Australian Energy Regulator v Australian Competition Tribunal (No 2)</w:t>
            </w:r>
            <w:r w:rsidRPr="001B7F58">
              <w:rPr>
                <w:iCs/>
              </w:rPr>
              <w:t xml:space="preserve"> [2017] FCAFC 79</w:t>
            </w:r>
            <w:r w:rsidR="00D206D2">
              <w:rPr>
                <w:iCs/>
              </w:rPr>
              <w:t>; 345 ALR 1</w:t>
            </w:r>
            <w:r w:rsidRPr="001B7F58">
              <w:rPr>
                <w:iCs/>
              </w:rPr>
              <w:t xml:space="preserve"> </w:t>
            </w:r>
            <w:bookmarkEnd w:id="5"/>
          </w:p>
        </w:tc>
      </w:tr>
      <w:tr w:rsidR="00DD6D2C" w:rsidRPr="00DD6D2C" w:rsidTr="00DD6D2C">
        <w:tc>
          <w:tcPr>
            <w:tcW w:w="3085" w:type="dxa"/>
            <w:shd w:val="clear" w:color="auto" w:fill="auto"/>
          </w:tcPr>
          <w:p w:rsidR="00DD6D2C" w:rsidRPr="00DD6D2C" w:rsidRDefault="00DD6D2C" w:rsidP="00DD6D2C">
            <w:pPr>
              <w:pStyle w:val="Normal1linespace"/>
              <w:jc w:val="left"/>
            </w:pPr>
          </w:p>
        </w:tc>
        <w:tc>
          <w:tcPr>
            <w:tcW w:w="5989" w:type="dxa"/>
            <w:shd w:val="clear" w:color="auto" w:fill="auto"/>
          </w:tcPr>
          <w:p w:rsidR="00DD6D2C" w:rsidRPr="00DD6D2C" w:rsidRDefault="00DD6D2C" w:rsidP="00DD6D2C">
            <w:pPr>
              <w:pStyle w:val="Normal1linespace"/>
              <w:jc w:val="left"/>
            </w:pPr>
          </w:p>
        </w:tc>
      </w:tr>
      <w:tr w:rsidR="00DD6D2C" w:rsidRPr="00DD6D2C" w:rsidTr="00DD6D2C">
        <w:tc>
          <w:tcPr>
            <w:tcW w:w="3085" w:type="dxa"/>
            <w:shd w:val="clear" w:color="auto" w:fill="auto"/>
          </w:tcPr>
          <w:p w:rsidR="00DD6D2C" w:rsidRPr="00DD6D2C" w:rsidRDefault="00DD6D2C" w:rsidP="00DD6D2C">
            <w:pPr>
              <w:pStyle w:val="Normal1linespace"/>
              <w:jc w:val="left"/>
            </w:pPr>
            <w:bookmarkStart w:id="6" w:name="CounselDate" w:colFirst="0" w:colLast="2"/>
            <w:r w:rsidRPr="00DD6D2C">
              <w:t>Date</w:t>
            </w:r>
            <w:r w:rsidR="00FA4001">
              <w:t>s</w:t>
            </w:r>
            <w:r w:rsidRPr="00DD6D2C">
              <w:t xml:space="preserve"> of hearing:</w:t>
            </w:r>
          </w:p>
        </w:tc>
        <w:tc>
          <w:tcPr>
            <w:tcW w:w="5989" w:type="dxa"/>
            <w:shd w:val="clear" w:color="auto" w:fill="auto"/>
          </w:tcPr>
          <w:p w:rsidR="00DD6D2C" w:rsidRPr="00DD6D2C" w:rsidRDefault="00DD6D2C" w:rsidP="004906ED">
            <w:pPr>
              <w:pStyle w:val="Normal1linespace"/>
              <w:jc w:val="left"/>
            </w:pPr>
            <w:bookmarkStart w:id="7" w:name="HearingDate"/>
            <w:r>
              <w:t>14</w:t>
            </w:r>
            <w:r w:rsidR="004906ED">
              <w:t>-</w:t>
            </w:r>
            <w:r>
              <w:t>18, 21</w:t>
            </w:r>
            <w:r w:rsidR="004906ED">
              <w:t>-</w:t>
            </w:r>
            <w:r>
              <w:t>25 November 2016</w:t>
            </w:r>
            <w:bookmarkEnd w:id="7"/>
          </w:p>
        </w:tc>
      </w:tr>
      <w:tr w:rsidR="00D35212" w:rsidRPr="00DD6D2C" w:rsidTr="00DD6D2C">
        <w:tc>
          <w:tcPr>
            <w:tcW w:w="3085" w:type="dxa"/>
            <w:shd w:val="clear" w:color="auto" w:fill="auto"/>
          </w:tcPr>
          <w:p w:rsidR="00D35212" w:rsidRPr="00DD6D2C" w:rsidRDefault="00D35212" w:rsidP="00DD6D2C">
            <w:pPr>
              <w:pStyle w:val="Normal1linespace"/>
              <w:jc w:val="left"/>
            </w:pPr>
          </w:p>
        </w:tc>
        <w:tc>
          <w:tcPr>
            <w:tcW w:w="5989" w:type="dxa"/>
            <w:shd w:val="clear" w:color="auto" w:fill="auto"/>
          </w:tcPr>
          <w:p w:rsidR="00D35212" w:rsidRDefault="00D35212" w:rsidP="00DD6D2C">
            <w:pPr>
              <w:pStyle w:val="Normal1linespace"/>
              <w:jc w:val="left"/>
            </w:pPr>
          </w:p>
        </w:tc>
      </w:tr>
      <w:tr w:rsidR="00D35212" w:rsidRPr="00DD6D2C" w:rsidTr="00DD6D2C">
        <w:tc>
          <w:tcPr>
            <w:tcW w:w="3085" w:type="dxa"/>
            <w:shd w:val="clear" w:color="auto" w:fill="auto"/>
          </w:tcPr>
          <w:p w:rsidR="00D35212" w:rsidRPr="00DD6D2C" w:rsidRDefault="00D35212" w:rsidP="00DD6D2C">
            <w:pPr>
              <w:pStyle w:val="Normal1linespace"/>
              <w:jc w:val="left"/>
            </w:pPr>
            <w:r>
              <w:t>Date of last submissions:</w:t>
            </w:r>
          </w:p>
        </w:tc>
        <w:tc>
          <w:tcPr>
            <w:tcW w:w="5989" w:type="dxa"/>
            <w:shd w:val="clear" w:color="auto" w:fill="auto"/>
          </w:tcPr>
          <w:p w:rsidR="00D35212" w:rsidRDefault="00BE6DF1" w:rsidP="00DD6D2C">
            <w:pPr>
              <w:pStyle w:val="Normal1linespace"/>
              <w:jc w:val="left"/>
            </w:pPr>
            <w:r>
              <w:t>21 July 2017</w:t>
            </w:r>
          </w:p>
        </w:tc>
      </w:tr>
      <w:tr w:rsidR="00DD6D2C" w:rsidRPr="00DD6D2C" w:rsidTr="00DD6D2C">
        <w:tc>
          <w:tcPr>
            <w:tcW w:w="3085" w:type="dxa"/>
            <w:shd w:val="clear" w:color="auto" w:fill="auto"/>
          </w:tcPr>
          <w:p w:rsidR="00DD6D2C" w:rsidRPr="00DD6D2C" w:rsidRDefault="00DD6D2C" w:rsidP="00DD6D2C">
            <w:pPr>
              <w:pStyle w:val="Normal1linespace"/>
              <w:jc w:val="left"/>
            </w:pPr>
          </w:p>
        </w:tc>
        <w:tc>
          <w:tcPr>
            <w:tcW w:w="5989" w:type="dxa"/>
            <w:shd w:val="clear" w:color="auto" w:fill="auto"/>
          </w:tcPr>
          <w:p w:rsidR="00DD6D2C" w:rsidRPr="00DD6D2C" w:rsidRDefault="00DD6D2C" w:rsidP="00DD6D2C">
            <w:pPr>
              <w:pStyle w:val="Normal1linespace"/>
              <w:jc w:val="left"/>
            </w:pPr>
          </w:p>
        </w:tc>
      </w:tr>
      <w:tr w:rsidR="00DD6D2C" w:rsidRPr="00DD6D2C" w:rsidTr="00DD6D2C">
        <w:tc>
          <w:tcPr>
            <w:tcW w:w="3085" w:type="dxa"/>
            <w:shd w:val="clear" w:color="auto" w:fill="auto"/>
          </w:tcPr>
          <w:p w:rsidR="00DD6D2C" w:rsidRPr="00DD6D2C" w:rsidRDefault="007230F7" w:rsidP="00DD6D2C">
            <w:pPr>
              <w:pStyle w:val="Normal1linespace"/>
              <w:jc w:val="left"/>
            </w:pPr>
            <w:r>
              <w:lastRenderedPageBreak/>
              <w:t>Date</w:t>
            </w:r>
            <w:r w:rsidR="00BE6DBD">
              <w:t>s</w:t>
            </w:r>
            <w:r>
              <w:t xml:space="preserve"> of Community Consultation</w:t>
            </w:r>
            <w:r w:rsidR="00DD6D2C" w:rsidRPr="00DD6D2C">
              <w:t>:</w:t>
            </w:r>
          </w:p>
        </w:tc>
        <w:tc>
          <w:tcPr>
            <w:tcW w:w="5989" w:type="dxa"/>
            <w:shd w:val="clear" w:color="auto" w:fill="auto"/>
          </w:tcPr>
          <w:p w:rsidR="00DD6D2C" w:rsidRPr="00DD6D2C" w:rsidRDefault="00782F03" w:rsidP="00DD6D2C">
            <w:pPr>
              <w:pStyle w:val="Normal1linespace"/>
              <w:jc w:val="left"/>
            </w:pPr>
            <w:r>
              <w:t>6 and 7 October 2016</w:t>
            </w:r>
          </w:p>
        </w:tc>
      </w:tr>
      <w:bookmarkEnd w:id="6"/>
      <w:tr w:rsidR="00DD6D2C" w:rsidTr="00DD6D2C">
        <w:tc>
          <w:tcPr>
            <w:tcW w:w="3085" w:type="dxa"/>
            <w:shd w:val="clear" w:color="auto" w:fill="auto"/>
          </w:tcPr>
          <w:p w:rsidR="00DD6D2C" w:rsidRDefault="00DD6D2C" w:rsidP="00DD6D2C">
            <w:pPr>
              <w:pStyle w:val="Normal1linespace"/>
              <w:widowControl w:val="0"/>
              <w:jc w:val="left"/>
            </w:pPr>
          </w:p>
        </w:tc>
        <w:tc>
          <w:tcPr>
            <w:tcW w:w="5989" w:type="dxa"/>
            <w:shd w:val="clear" w:color="auto" w:fill="auto"/>
          </w:tcPr>
          <w:p w:rsidR="00DD6D2C" w:rsidRDefault="00DD6D2C" w:rsidP="00DD6D2C">
            <w:pPr>
              <w:pStyle w:val="Normal1linespace"/>
              <w:widowControl w:val="0"/>
              <w:jc w:val="left"/>
            </w:pPr>
          </w:p>
        </w:tc>
      </w:tr>
      <w:tr w:rsidR="00DD6D2C" w:rsidTr="00DD6D2C">
        <w:tc>
          <w:tcPr>
            <w:tcW w:w="3085" w:type="dxa"/>
            <w:shd w:val="clear" w:color="auto" w:fill="auto"/>
          </w:tcPr>
          <w:p w:rsidR="00DD6D2C" w:rsidRDefault="00DD6D2C" w:rsidP="00DD6D2C">
            <w:pPr>
              <w:pStyle w:val="Normal1linespace"/>
              <w:widowControl w:val="0"/>
              <w:jc w:val="left"/>
            </w:pPr>
            <w:r>
              <w:t>Registry:</w:t>
            </w:r>
          </w:p>
        </w:tc>
        <w:tc>
          <w:tcPr>
            <w:tcW w:w="5989" w:type="dxa"/>
            <w:shd w:val="clear" w:color="auto" w:fill="auto"/>
          </w:tcPr>
          <w:p w:rsidR="00DD6D2C" w:rsidRPr="00F17599" w:rsidRDefault="00E00702" w:rsidP="00DD6D2C">
            <w:pPr>
              <w:pStyle w:val="Normal1linespace"/>
              <w:widowControl w:val="0"/>
              <w:jc w:val="left"/>
            </w:pPr>
            <w:r>
              <w:t>Victoria</w:t>
            </w:r>
          </w:p>
        </w:tc>
      </w:tr>
      <w:tr w:rsidR="00DD6D2C" w:rsidTr="00DD6D2C">
        <w:tc>
          <w:tcPr>
            <w:tcW w:w="3085" w:type="dxa"/>
            <w:shd w:val="clear" w:color="auto" w:fill="auto"/>
          </w:tcPr>
          <w:p w:rsidR="00DD6D2C" w:rsidRDefault="00DD6D2C" w:rsidP="00DD6D2C">
            <w:pPr>
              <w:pStyle w:val="Normal1linespace"/>
              <w:widowControl w:val="0"/>
              <w:jc w:val="left"/>
            </w:pPr>
          </w:p>
        </w:tc>
        <w:tc>
          <w:tcPr>
            <w:tcW w:w="5989" w:type="dxa"/>
            <w:shd w:val="clear" w:color="auto" w:fill="auto"/>
          </w:tcPr>
          <w:p w:rsidR="00DD6D2C" w:rsidRDefault="00DD6D2C" w:rsidP="00DD6D2C">
            <w:pPr>
              <w:pStyle w:val="Normal1linespace"/>
              <w:widowControl w:val="0"/>
              <w:jc w:val="left"/>
              <w:rPr>
                <w:b/>
              </w:rPr>
            </w:pPr>
          </w:p>
        </w:tc>
      </w:tr>
      <w:tr w:rsidR="00DD6D2C" w:rsidTr="00DD6D2C">
        <w:tc>
          <w:tcPr>
            <w:tcW w:w="3085" w:type="dxa"/>
            <w:shd w:val="clear" w:color="auto" w:fill="auto"/>
          </w:tcPr>
          <w:p w:rsidR="00DD6D2C" w:rsidRDefault="00DD6D2C" w:rsidP="00DD6D2C">
            <w:pPr>
              <w:pStyle w:val="Normal1linespace"/>
              <w:widowControl w:val="0"/>
              <w:jc w:val="left"/>
            </w:pPr>
            <w:r>
              <w:t>Category:</w:t>
            </w:r>
          </w:p>
        </w:tc>
        <w:tc>
          <w:tcPr>
            <w:tcW w:w="5989" w:type="dxa"/>
            <w:shd w:val="clear" w:color="auto" w:fill="auto"/>
          </w:tcPr>
          <w:p w:rsidR="00DD6D2C" w:rsidRDefault="007230F7" w:rsidP="00DD6D2C">
            <w:pPr>
              <w:pStyle w:val="Normal1linespace"/>
              <w:widowControl w:val="0"/>
              <w:jc w:val="left"/>
            </w:pPr>
            <w:r>
              <w:t>Catchwords</w:t>
            </w:r>
          </w:p>
        </w:tc>
      </w:tr>
      <w:tr w:rsidR="00DD6D2C" w:rsidTr="00DD6D2C">
        <w:tc>
          <w:tcPr>
            <w:tcW w:w="3085" w:type="dxa"/>
            <w:shd w:val="clear" w:color="auto" w:fill="auto"/>
          </w:tcPr>
          <w:p w:rsidR="00DD6D2C" w:rsidRDefault="00DD6D2C" w:rsidP="00DD6D2C">
            <w:pPr>
              <w:pStyle w:val="Normal1linespace"/>
              <w:widowControl w:val="0"/>
              <w:jc w:val="left"/>
            </w:pPr>
          </w:p>
        </w:tc>
        <w:tc>
          <w:tcPr>
            <w:tcW w:w="5989" w:type="dxa"/>
            <w:shd w:val="clear" w:color="auto" w:fill="auto"/>
          </w:tcPr>
          <w:p w:rsidR="00DD6D2C" w:rsidRDefault="00DD6D2C" w:rsidP="00DD6D2C">
            <w:pPr>
              <w:pStyle w:val="Normal1linespace"/>
              <w:widowControl w:val="0"/>
              <w:jc w:val="left"/>
            </w:pPr>
          </w:p>
        </w:tc>
      </w:tr>
      <w:tr w:rsidR="00DD6D2C" w:rsidTr="00DD6D2C">
        <w:tc>
          <w:tcPr>
            <w:tcW w:w="3085" w:type="dxa"/>
            <w:shd w:val="clear" w:color="auto" w:fill="auto"/>
          </w:tcPr>
          <w:p w:rsidR="00DD6D2C" w:rsidRDefault="00DD6D2C" w:rsidP="00DD6D2C">
            <w:pPr>
              <w:pStyle w:val="Normal1linespace"/>
              <w:widowControl w:val="0"/>
              <w:jc w:val="left"/>
            </w:pPr>
            <w:r>
              <w:t>Number of paragraphs:</w:t>
            </w:r>
          </w:p>
        </w:tc>
        <w:tc>
          <w:tcPr>
            <w:tcW w:w="5989" w:type="dxa"/>
            <w:shd w:val="clear" w:color="auto" w:fill="auto"/>
          </w:tcPr>
          <w:p w:rsidR="00DD6D2C" w:rsidRDefault="00DD6D2C" w:rsidP="00DD6D2C">
            <w:pPr>
              <w:pStyle w:val="Normal1linespace"/>
              <w:widowControl w:val="0"/>
              <w:jc w:val="left"/>
            </w:pPr>
            <w:bookmarkStart w:id="8" w:name="PlaceCategoryParagraphs"/>
            <w:r>
              <w:t>173</w:t>
            </w:r>
            <w:bookmarkEnd w:id="8"/>
          </w:p>
        </w:tc>
      </w:tr>
      <w:tr w:rsidR="00DD6D2C" w:rsidTr="00DD6D2C">
        <w:tc>
          <w:tcPr>
            <w:tcW w:w="3085" w:type="dxa"/>
            <w:shd w:val="clear" w:color="auto" w:fill="auto"/>
          </w:tcPr>
          <w:p w:rsidR="00DD6D2C" w:rsidRDefault="00DD6D2C" w:rsidP="00DD6D2C">
            <w:pPr>
              <w:pStyle w:val="Normal1linespace"/>
              <w:widowControl w:val="0"/>
              <w:jc w:val="left"/>
            </w:pPr>
          </w:p>
        </w:tc>
        <w:tc>
          <w:tcPr>
            <w:tcW w:w="5989" w:type="dxa"/>
            <w:shd w:val="clear" w:color="auto" w:fill="auto"/>
          </w:tcPr>
          <w:p w:rsidR="00DD6D2C" w:rsidRDefault="00DD6D2C" w:rsidP="00DD6D2C">
            <w:pPr>
              <w:pStyle w:val="Normal1linespace"/>
              <w:widowControl w:val="0"/>
              <w:jc w:val="left"/>
            </w:pPr>
          </w:p>
        </w:tc>
      </w:tr>
      <w:tr w:rsidR="00DD6D2C" w:rsidTr="00DD6D2C">
        <w:tc>
          <w:tcPr>
            <w:tcW w:w="3085" w:type="dxa"/>
            <w:shd w:val="clear" w:color="auto" w:fill="auto"/>
          </w:tcPr>
          <w:p w:rsidR="00DD6D2C" w:rsidRDefault="00716935" w:rsidP="00DD6D2C">
            <w:pPr>
              <w:pStyle w:val="Normal1linespace"/>
              <w:widowControl w:val="0"/>
              <w:jc w:val="left"/>
            </w:pPr>
            <w:bookmarkStart w:id="9" w:name="Counsel" w:colFirst="0" w:colLast="2"/>
            <w:r>
              <w:t>Counsel for AusNet Electricity Services Pty Ltd</w:t>
            </w:r>
            <w:r w:rsidR="00DD6D2C">
              <w:t>:</w:t>
            </w:r>
          </w:p>
        </w:tc>
        <w:tc>
          <w:tcPr>
            <w:tcW w:w="5989" w:type="dxa"/>
            <w:shd w:val="clear" w:color="auto" w:fill="auto"/>
          </w:tcPr>
          <w:p w:rsidR="00DD6D2C" w:rsidRDefault="00DD6D2C" w:rsidP="00DD6D2C">
            <w:pPr>
              <w:pStyle w:val="Normal1linespace"/>
              <w:widowControl w:val="0"/>
              <w:jc w:val="left"/>
            </w:pPr>
            <w:bookmarkStart w:id="10" w:name="AppCounsel"/>
            <w:bookmarkEnd w:id="10"/>
            <w:r>
              <w:t>Mr P</w:t>
            </w:r>
            <w:r w:rsidR="00201331">
              <w:t>J</w:t>
            </w:r>
            <w:r>
              <w:t xml:space="preserve"> Bick QC with Mr A</w:t>
            </w:r>
            <w:r w:rsidR="00201331">
              <w:t>J</w:t>
            </w:r>
            <w:r>
              <w:t xml:space="preserve"> Weinstock</w:t>
            </w:r>
          </w:p>
        </w:tc>
      </w:tr>
      <w:tr w:rsidR="00DD6D2C" w:rsidTr="00DD6D2C">
        <w:tc>
          <w:tcPr>
            <w:tcW w:w="3085" w:type="dxa"/>
            <w:shd w:val="clear" w:color="auto" w:fill="auto"/>
          </w:tcPr>
          <w:p w:rsidR="00DD6D2C" w:rsidRDefault="00DD6D2C" w:rsidP="00DD6D2C">
            <w:pPr>
              <w:pStyle w:val="Normal1linespace"/>
              <w:widowControl w:val="0"/>
              <w:jc w:val="left"/>
            </w:pPr>
          </w:p>
        </w:tc>
        <w:tc>
          <w:tcPr>
            <w:tcW w:w="5989" w:type="dxa"/>
            <w:shd w:val="clear" w:color="auto" w:fill="auto"/>
          </w:tcPr>
          <w:p w:rsidR="00DD6D2C" w:rsidRDefault="00DD6D2C" w:rsidP="00DD6D2C">
            <w:pPr>
              <w:pStyle w:val="Normal1linespace"/>
              <w:widowControl w:val="0"/>
              <w:jc w:val="left"/>
            </w:pPr>
          </w:p>
        </w:tc>
      </w:tr>
      <w:tr w:rsidR="00DD6D2C" w:rsidTr="00DD6D2C">
        <w:tc>
          <w:tcPr>
            <w:tcW w:w="3085" w:type="dxa"/>
            <w:shd w:val="clear" w:color="auto" w:fill="auto"/>
          </w:tcPr>
          <w:p w:rsidR="00DD6D2C" w:rsidRDefault="00716935" w:rsidP="00DD6D2C">
            <w:pPr>
              <w:pStyle w:val="Normal1linespace"/>
              <w:widowControl w:val="0"/>
              <w:jc w:val="left"/>
            </w:pPr>
            <w:r>
              <w:t>Solicitor for AusNet Electricity Services Pty Ltd</w:t>
            </w:r>
            <w:r w:rsidR="00DD6D2C">
              <w:t>:</w:t>
            </w:r>
          </w:p>
        </w:tc>
        <w:tc>
          <w:tcPr>
            <w:tcW w:w="5989" w:type="dxa"/>
            <w:shd w:val="clear" w:color="auto" w:fill="auto"/>
          </w:tcPr>
          <w:p w:rsidR="00DD6D2C" w:rsidRDefault="00DD6D2C" w:rsidP="00DD6D2C">
            <w:pPr>
              <w:pStyle w:val="Normal1linespace"/>
              <w:widowControl w:val="0"/>
              <w:jc w:val="left"/>
            </w:pPr>
            <w:r>
              <w:t>Jones Day</w:t>
            </w:r>
          </w:p>
        </w:tc>
      </w:tr>
      <w:tr w:rsidR="00AE4CEE" w:rsidTr="00DD6D2C">
        <w:tc>
          <w:tcPr>
            <w:tcW w:w="3085" w:type="dxa"/>
            <w:shd w:val="clear" w:color="auto" w:fill="auto"/>
          </w:tcPr>
          <w:p w:rsidR="00AE4CEE" w:rsidRDefault="00AE4CEE" w:rsidP="00DD6D2C">
            <w:pPr>
              <w:pStyle w:val="Normal1linespace"/>
              <w:widowControl w:val="0"/>
              <w:jc w:val="left"/>
            </w:pPr>
          </w:p>
        </w:tc>
        <w:tc>
          <w:tcPr>
            <w:tcW w:w="5989" w:type="dxa"/>
            <w:shd w:val="clear" w:color="auto" w:fill="auto"/>
          </w:tcPr>
          <w:p w:rsidR="00AE4CEE" w:rsidRDefault="00AE4CEE" w:rsidP="00DD6D2C">
            <w:pPr>
              <w:pStyle w:val="Normal1linespace"/>
              <w:widowControl w:val="0"/>
              <w:jc w:val="left"/>
            </w:pPr>
          </w:p>
        </w:tc>
      </w:tr>
      <w:tr w:rsidR="00AE4CEE" w:rsidTr="00DD6D2C">
        <w:tc>
          <w:tcPr>
            <w:tcW w:w="3085" w:type="dxa"/>
            <w:shd w:val="clear" w:color="auto" w:fill="auto"/>
          </w:tcPr>
          <w:p w:rsidR="00AE4CEE" w:rsidRDefault="00716935" w:rsidP="00DD6D2C">
            <w:pPr>
              <w:pStyle w:val="Normal1linespace"/>
              <w:widowControl w:val="0"/>
              <w:jc w:val="left"/>
            </w:pPr>
            <w:r>
              <w:t>Counsel for the Australian Energy Regulator:</w:t>
            </w:r>
          </w:p>
        </w:tc>
        <w:tc>
          <w:tcPr>
            <w:tcW w:w="5989" w:type="dxa"/>
            <w:shd w:val="clear" w:color="auto" w:fill="auto"/>
          </w:tcPr>
          <w:p w:rsidR="00AE4CEE" w:rsidRDefault="00716935" w:rsidP="00DD6D2C">
            <w:pPr>
              <w:pStyle w:val="Normal1linespace"/>
              <w:widowControl w:val="0"/>
              <w:jc w:val="left"/>
            </w:pPr>
            <w:r>
              <w:t>Mr</w:t>
            </w:r>
            <w:r w:rsidR="00251955">
              <w:t xml:space="preserve"> M</w:t>
            </w:r>
            <w:r w:rsidR="00395FDB">
              <w:t>H</w:t>
            </w:r>
            <w:r w:rsidR="00251955">
              <w:t xml:space="preserve"> O’Bryan QC with Ms K</w:t>
            </w:r>
            <w:r w:rsidR="00395FDB">
              <w:t>L</w:t>
            </w:r>
            <w:r w:rsidR="00251955">
              <w:t xml:space="preserve"> Walker QC, Mr J Arnott and Mr T Clarke</w:t>
            </w:r>
          </w:p>
        </w:tc>
      </w:tr>
      <w:tr w:rsidR="00716935" w:rsidTr="00DD6D2C">
        <w:tc>
          <w:tcPr>
            <w:tcW w:w="3085" w:type="dxa"/>
            <w:shd w:val="clear" w:color="auto" w:fill="auto"/>
          </w:tcPr>
          <w:p w:rsidR="00716935" w:rsidRDefault="00716935" w:rsidP="00DD6D2C">
            <w:pPr>
              <w:pStyle w:val="Normal1linespace"/>
              <w:widowControl w:val="0"/>
              <w:jc w:val="left"/>
            </w:pPr>
          </w:p>
        </w:tc>
        <w:tc>
          <w:tcPr>
            <w:tcW w:w="5989" w:type="dxa"/>
            <w:shd w:val="clear" w:color="auto" w:fill="auto"/>
          </w:tcPr>
          <w:p w:rsidR="00716935" w:rsidRDefault="00716935" w:rsidP="00DD6D2C">
            <w:pPr>
              <w:pStyle w:val="Normal1linespace"/>
              <w:widowControl w:val="0"/>
              <w:jc w:val="left"/>
            </w:pPr>
          </w:p>
        </w:tc>
      </w:tr>
      <w:tr w:rsidR="00716935" w:rsidTr="00DD6D2C">
        <w:tc>
          <w:tcPr>
            <w:tcW w:w="3085" w:type="dxa"/>
            <w:shd w:val="clear" w:color="auto" w:fill="auto"/>
          </w:tcPr>
          <w:p w:rsidR="00716935" w:rsidRDefault="00716935" w:rsidP="00DD6D2C">
            <w:pPr>
              <w:pStyle w:val="Normal1linespace"/>
              <w:widowControl w:val="0"/>
              <w:jc w:val="left"/>
            </w:pPr>
            <w:r>
              <w:t>Solicitor for the Australian Energy Regulator:</w:t>
            </w:r>
          </w:p>
        </w:tc>
        <w:tc>
          <w:tcPr>
            <w:tcW w:w="5989" w:type="dxa"/>
            <w:shd w:val="clear" w:color="auto" w:fill="auto"/>
          </w:tcPr>
          <w:p w:rsidR="00716935" w:rsidRDefault="00716935" w:rsidP="00DD6D2C">
            <w:pPr>
              <w:pStyle w:val="Normal1linespace"/>
              <w:widowControl w:val="0"/>
              <w:jc w:val="left"/>
            </w:pPr>
            <w:r>
              <w:t>Australian Government Solicitor</w:t>
            </w:r>
          </w:p>
        </w:tc>
      </w:tr>
      <w:tr w:rsidR="008F44D1" w:rsidTr="00DD6D2C">
        <w:tc>
          <w:tcPr>
            <w:tcW w:w="3085" w:type="dxa"/>
            <w:shd w:val="clear" w:color="auto" w:fill="auto"/>
          </w:tcPr>
          <w:p w:rsidR="008F44D1" w:rsidRDefault="008F44D1" w:rsidP="00DD6D2C">
            <w:pPr>
              <w:pStyle w:val="Normal1linespace"/>
              <w:widowControl w:val="0"/>
              <w:jc w:val="left"/>
            </w:pPr>
          </w:p>
        </w:tc>
        <w:tc>
          <w:tcPr>
            <w:tcW w:w="5989" w:type="dxa"/>
            <w:shd w:val="clear" w:color="auto" w:fill="auto"/>
          </w:tcPr>
          <w:p w:rsidR="008F44D1" w:rsidRDefault="008F44D1" w:rsidP="00DD6D2C">
            <w:pPr>
              <w:pStyle w:val="Normal1linespace"/>
              <w:widowControl w:val="0"/>
              <w:jc w:val="left"/>
            </w:pPr>
          </w:p>
        </w:tc>
      </w:tr>
      <w:tr w:rsidR="008F44D1" w:rsidTr="00DD6D2C">
        <w:tc>
          <w:tcPr>
            <w:tcW w:w="3085" w:type="dxa"/>
            <w:shd w:val="clear" w:color="auto" w:fill="auto"/>
          </w:tcPr>
          <w:p w:rsidR="008F44D1" w:rsidRDefault="008F44D1" w:rsidP="00DD6D2C">
            <w:pPr>
              <w:pStyle w:val="Normal1linespace"/>
              <w:widowControl w:val="0"/>
              <w:jc w:val="left"/>
            </w:pPr>
            <w:r>
              <w:t>Counsel for the Minister for Energy, Environment and Climate Change for the State of Victoria, Intervener:</w:t>
            </w:r>
          </w:p>
        </w:tc>
        <w:tc>
          <w:tcPr>
            <w:tcW w:w="5989" w:type="dxa"/>
            <w:shd w:val="clear" w:color="auto" w:fill="auto"/>
          </w:tcPr>
          <w:p w:rsidR="008F44D1" w:rsidRDefault="008F44D1" w:rsidP="00DD6D2C">
            <w:pPr>
              <w:pStyle w:val="Normal1linespace"/>
              <w:widowControl w:val="0"/>
              <w:jc w:val="left"/>
            </w:pPr>
            <w:r>
              <w:t>Mr SR Horgan QC with Mr GR McCormick</w:t>
            </w:r>
          </w:p>
        </w:tc>
      </w:tr>
      <w:tr w:rsidR="008F44D1" w:rsidTr="00DD6D2C">
        <w:tc>
          <w:tcPr>
            <w:tcW w:w="3085" w:type="dxa"/>
            <w:shd w:val="clear" w:color="auto" w:fill="auto"/>
          </w:tcPr>
          <w:p w:rsidR="008F44D1" w:rsidRDefault="008F44D1" w:rsidP="00DD6D2C">
            <w:pPr>
              <w:pStyle w:val="Normal1linespace"/>
              <w:widowControl w:val="0"/>
              <w:jc w:val="left"/>
            </w:pPr>
          </w:p>
        </w:tc>
        <w:tc>
          <w:tcPr>
            <w:tcW w:w="5989" w:type="dxa"/>
            <w:shd w:val="clear" w:color="auto" w:fill="auto"/>
          </w:tcPr>
          <w:p w:rsidR="008F44D1" w:rsidRDefault="008F44D1" w:rsidP="00DD6D2C">
            <w:pPr>
              <w:pStyle w:val="Normal1linespace"/>
              <w:widowControl w:val="0"/>
              <w:jc w:val="left"/>
            </w:pPr>
          </w:p>
        </w:tc>
      </w:tr>
      <w:tr w:rsidR="008F44D1" w:rsidTr="00DD6D2C">
        <w:tc>
          <w:tcPr>
            <w:tcW w:w="3085" w:type="dxa"/>
            <w:shd w:val="clear" w:color="auto" w:fill="auto"/>
          </w:tcPr>
          <w:p w:rsidR="008F44D1" w:rsidRDefault="008F44D1" w:rsidP="00DD6D2C">
            <w:pPr>
              <w:pStyle w:val="Normal1linespace"/>
              <w:widowControl w:val="0"/>
              <w:jc w:val="left"/>
            </w:pPr>
            <w:r>
              <w:t>Solicitor for the Minister for Energy, Environment and Climate Change for the State of Victoria, Intervener:</w:t>
            </w:r>
          </w:p>
        </w:tc>
        <w:tc>
          <w:tcPr>
            <w:tcW w:w="5989" w:type="dxa"/>
            <w:shd w:val="clear" w:color="auto" w:fill="auto"/>
          </w:tcPr>
          <w:p w:rsidR="008F44D1" w:rsidRDefault="008F44D1" w:rsidP="00DD6D2C">
            <w:pPr>
              <w:pStyle w:val="Normal1linespace"/>
              <w:widowControl w:val="0"/>
              <w:jc w:val="left"/>
            </w:pPr>
            <w:r>
              <w:t>Allens</w:t>
            </w:r>
          </w:p>
        </w:tc>
      </w:tr>
      <w:bookmarkEnd w:id="9"/>
    </w:tbl>
    <w:p w:rsidR="0092590B" w:rsidRDefault="0092590B">
      <w:pPr>
        <w:pStyle w:val="Normal1linespace"/>
      </w:pPr>
    </w:p>
    <w:p w:rsidR="00395B24" w:rsidRDefault="00395B24">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497DE1" w:rsidP="00497DE1">
      <w:pPr>
        <w:pStyle w:val="NormalHeadings"/>
        <w:spacing w:line="480" w:lineRule="auto"/>
        <w:jc w:val="left"/>
        <w:rPr>
          <w:sz w:val="28"/>
          <w:szCs w:val="28"/>
        </w:rPr>
      </w:pPr>
      <w:r>
        <w:rPr>
          <w:sz w:val="28"/>
          <w:szCs w:val="28"/>
        </w:rPr>
        <w:lastRenderedPageBreak/>
        <w:t>IN THE AUSTRALIAN COMPETITION TRIBUNAL</w:t>
      </w:r>
    </w:p>
    <w:tbl>
      <w:tblPr>
        <w:tblW w:w="0" w:type="auto"/>
        <w:tblLayout w:type="fixed"/>
        <w:tblLook w:val="0000" w:firstRow="0" w:lastRow="0" w:firstColumn="0" w:lastColumn="0" w:noHBand="0" w:noVBand="0"/>
        <w:tblCaption w:val="Parties"/>
        <w:tblDescription w:val="Parties"/>
      </w:tblPr>
      <w:tblGrid>
        <w:gridCol w:w="2518"/>
        <w:gridCol w:w="4394"/>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97DE1" w:rsidP="00F92355">
            <w:pPr>
              <w:pStyle w:val="NormalHeadings"/>
              <w:jc w:val="right"/>
            </w:pPr>
            <w:bookmarkStart w:id="11" w:name="FileNo"/>
            <w:r>
              <w:t xml:space="preserve">ACT </w:t>
            </w:r>
            <w:r w:rsidR="00FF1877">
              <w:t xml:space="preserve">8 </w:t>
            </w:r>
            <w:r>
              <w:t>of 2016</w:t>
            </w:r>
            <w:bookmarkEnd w:id="11"/>
          </w:p>
          <w:p w:rsidR="004D7197" w:rsidRDefault="004D7197" w:rsidP="00F92355">
            <w:pPr>
              <w:pStyle w:val="NormalHeadings"/>
              <w:jc w:val="right"/>
            </w:pPr>
          </w:p>
        </w:tc>
      </w:tr>
      <w:tr w:rsidR="00497DE1" w:rsidTr="00497DE1">
        <w:trPr>
          <w:trHeight w:val="386"/>
        </w:trPr>
        <w:tc>
          <w:tcPr>
            <w:tcW w:w="2518" w:type="dxa"/>
          </w:tcPr>
          <w:p w:rsidR="00497DE1" w:rsidRDefault="00497DE1" w:rsidP="00C56A38">
            <w:pPr>
              <w:pStyle w:val="NormalHeadings"/>
              <w:jc w:val="left"/>
              <w:rPr>
                <w:caps/>
                <w:szCs w:val="24"/>
              </w:rPr>
            </w:pPr>
            <w:r>
              <w:rPr>
                <w:caps/>
                <w:szCs w:val="24"/>
              </w:rPr>
              <w:t>RE:</w:t>
            </w:r>
          </w:p>
        </w:tc>
        <w:tc>
          <w:tcPr>
            <w:tcW w:w="6724" w:type="dxa"/>
            <w:gridSpan w:val="2"/>
          </w:tcPr>
          <w:p w:rsidR="00497DE1" w:rsidRDefault="00497DE1" w:rsidP="00497DE1">
            <w:pPr>
              <w:pStyle w:val="NormalHeadings"/>
              <w:jc w:val="left"/>
            </w:pPr>
            <w:r w:rsidRPr="00497DE1">
              <w:t>IN THE MATTER OF APPLICATION UNDER SECTION 71B OF THE NATIONAL ELECTRICITY LAW FOR A REVIEW OF A DISTRIBUTION DETERMINATION MADE BY THE AUSTRALIAN ENERGY REGULATOR I</w:t>
            </w:r>
            <w:r w:rsidR="00F9074A">
              <w:t>N RELATION TO AUSNET ELECTRICITY SERVICES PTY</w:t>
            </w:r>
            <w:r w:rsidRPr="00497DE1">
              <w:t xml:space="preserve"> LTD PURSUANT TO CLAUSES 6.11.1 AND 11.60.4 OF THE NATIONAL ELECTRICITY RULES</w:t>
            </w:r>
          </w:p>
          <w:p w:rsidR="004D7197" w:rsidRDefault="004D7197" w:rsidP="00497DE1">
            <w:pPr>
              <w:pStyle w:val="NormalHeadings"/>
              <w:jc w:val="left"/>
            </w:pPr>
          </w:p>
        </w:tc>
      </w:tr>
      <w:tr w:rsidR="00A46CCC" w:rsidTr="00497DE1">
        <w:trPr>
          <w:trHeight w:val="386"/>
        </w:trPr>
        <w:tc>
          <w:tcPr>
            <w:tcW w:w="2518" w:type="dxa"/>
          </w:tcPr>
          <w:p w:rsidR="00A46CCC" w:rsidRDefault="00C2456C" w:rsidP="00C56A38">
            <w:pPr>
              <w:pStyle w:val="NormalHeadings"/>
              <w:jc w:val="left"/>
              <w:rPr>
                <w:caps/>
                <w:szCs w:val="24"/>
              </w:rPr>
            </w:pPr>
            <w:bookmarkStart w:id="12" w:name="Parties"/>
            <w:r>
              <w:rPr>
                <w:caps/>
                <w:szCs w:val="24"/>
              </w:rPr>
              <w:t>By</w:t>
            </w:r>
            <w:r w:rsidR="00A46CCC">
              <w:rPr>
                <w:caps/>
                <w:szCs w:val="24"/>
              </w:rPr>
              <w:t>:</w:t>
            </w:r>
          </w:p>
        </w:tc>
        <w:tc>
          <w:tcPr>
            <w:tcW w:w="6724" w:type="dxa"/>
            <w:gridSpan w:val="2"/>
          </w:tcPr>
          <w:p w:rsidR="006E447B" w:rsidRDefault="009439FE" w:rsidP="00497DE1">
            <w:pPr>
              <w:pStyle w:val="PartyType"/>
              <w:rPr>
                <w:b/>
                <w:szCs w:val="20"/>
              </w:rPr>
            </w:pPr>
            <w:bookmarkStart w:id="13" w:name="Applicant"/>
            <w:r w:rsidRPr="009439FE">
              <w:rPr>
                <w:b/>
                <w:szCs w:val="20"/>
              </w:rPr>
              <w:t xml:space="preserve">AUSNET ELECTRICITY SERVICES PTY LTD </w:t>
            </w:r>
            <w:r w:rsidR="00C847D0">
              <w:rPr>
                <w:b/>
                <w:szCs w:val="20"/>
              </w:rPr>
              <w:t xml:space="preserve">(ACN 064 651 118) </w:t>
            </w:r>
          </w:p>
          <w:p w:rsidR="00497DE1" w:rsidRDefault="00497DE1" w:rsidP="00497DE1">
            <w:pPr>
              <w:pStyle w:val="PartyType"/>
            </w:pPr>
            <w:r>
              <w:t>Applicant</w:t>
            </w:r>
          </w:p>
          <w:bookmarkEnd w:id="13"/>
          <w:p w:rsidR="00A46CCC" w:rsidRPr="006555B4" w:rsidRDefault="00A46CCC" w:rsidP="00C56A38">
            <w:pPr>
              <w:pStyle w:val="NormalHeadings"/>
              <w:jc w:val="left"/>
            </w:pPr>
          </w:p>
        </w:tc>
      </w:tr>
    </w:tbl>
    <w:p w:rsidR="00395B24" w:rsidRDefault="00395B24">
      <w:pPr>
        <w:pStyle w:val="NormalHeadings"/>
      </w:pPr>
      <w:bookmarkStart w:id="14" w:name="CrossClaimPosition"/>
      <w:bookmarkEnd w:id="12"/>
      <w:bookmarkEnd w:id="14"/>
    </w:p>
    <w:tbl>
      <w:tblPr>
        <w:tblW w:w="0" w:type="auto"/>
        <w:tblLayout w:type="fixed"/>
        <w:tblLook w:val="0000" w:firstRow="0" w:lastRow="0" w:firstColumn="0" w:lastColumn="0" w:noHBand="0" w:noVBand="0"/>
        <w:tblCaption w:val="Judge"/>
        <w:tblDescription w:val="Judge"/>
      </w:tblPr>
      <w:tblGrid>
        <w:gridCol w:w="2518"/>
        <w:gridCol w:w="6724"/>
      </w:tblGrid>
      <w:tr w:rsidR="00395B24" w:rsidTr="00497DE1">
        <w:tc>
          <w:tcPr>
            <w:tcW w:w="2518" w:type="dxa"/>
          </w:tcPr>
          <w:p w:rsidR="00395B24" w:rsidRDefault="00497DE1">
            <w:pPr>
              <w:pStyle w:val="NormalHeadings"/>
              <w:spacing w:after="120"/>
              <w:jc w:val="left"/>
              <w:rPr>
                <w:caps/>
                <w:szCs w:val="24"/>
              </w:rPr>
            </w:pPr>
            <w:r>
              <w:rPr>
                <w:caps/>
                <w:szCs w:val="24"/>
              </w:rPr>
              <w:t>TRIBUNAL</w:t>
            </w:r>
            <w:r w:rsidR="002C7385">
              <w:rPr>
                <w:caps/>
                <w:szCs w:val="24"/>
              </w:rPr>
              <w:t>:</w:t>
            </w:r>
          </w:p>
        </w:tc>
        <w:tc>
          <w:tcPr>
            <w:tcW w:w="6724" w:type="dxa"/>
          </w:tcPr>
          <w:p w:rsidR="00395B24" w:rsidRDefault="00497DE1">
            <w:pPr>
              <w:pStyle w:val="NormalHeadings"/>
              <w:jc w:val="left"/>
              <w:rPr>
                <w:caps/>
                <w:szCs w:val="24"/>
              </w:rPr>
            </w:pPr>
            <w:bookmarkStart w:id="15" w:name="Judge"/>
            <w:r>
              <w:rPr>
                <w:caps/>
                <w:szCs w:val="24"/>
              </w:rPr>
              <w:t xml:space="preserve">ROBERTSON J (DEPUTY PRESIDENT) </w:t>
            </w:r>
            <w:bookmarkEnd w:id="15"/>
          </w:p>
          <w:p w:rsidR="00497DE1" w:rsidRDefault="00497DE1">
            <w:pPr>
              <w:pStyle w:val="NormalHeadings"/>
              <w:jc w:val="left"/>
              <w:rPr>
                <w:caps/>
                <w:szCs w:val="24"/>
              </w:rPr>
            </w:pPr>
            <w:r>
              <w:rPr>
                <w:caps/>
                <w:szCs w:val="24"/>
              </w:rPr>
              <w:t>MR RF SHOGREN (MEMBER)</w:t>
            </w:r>
          </w:p>
          <w:p w:rsidR="00497DE1" w:rsidRDefault="00497DE1">
            <w:pPr>
              <w:pStyle w:val="NormalHeadings"/>
              <w:jc w:val="left"/>
              <w:rPr>
                <w:caps/>
                <w:szCs w:val="24"/>
              </w:rPr>
            </w:pPr>
            <w:r>
              <w:rPr>
                <w:caps/>
                <w:szCs w:val="24"/>
              </w:rPr>
              <w:t>DR DR ABRAHAM (MEMBER)</w:t>
            </w:r>
          </w:p>
          <w:p w:rsidR="00497DE1" w:rsidRDefault="00497DE1">
            <w:pPr>
              <w:pStyle w:val="NormalHeadings"/>
              <w:jc w:val="left"/>
              <w:rPr>
                <w:caps/>
                <w:szCs w:val="24"/>
              </w:rPr>
            </w:pPr>
          </w:p>
        </w:tc>
      </w:tr>
      <w:tr w:rsidR="00395B24" w:rsidTr="00497DE1">
        <w:tc>
          <w:tcPr>
            <w:tcW w:w="2518" w:type="dxa"/>
          </w:tcPr>
          <w:p w:rsidR="00497DE1" w:rsidRDefault="00497DE1">
            <w:pPr>
              <w:pStyle w:val="NormalHeadings"/>
              <w:spacing w:after="120"/>
              <w:jc w:val="left"/>
              <w:rPr>
                <w:caps/>
                <w:szCs w:val="24"/>
              </w:rPr>
            </w:pPr>
            <w:r>
              <w:rPr>
                <w:caps/>
                <w:szCs w:val="24"/>
              </w:rPr>
              <w:t>DATE OF</w:t>
            </w:r>
          </w:p>
          <w:p w:rsidR="00395B24" w:rsidRDefault="00497DE1">
            <w:pPr>
              <w:pStyle w:val="NormalHeadings"/>
              <w:spacing w:after="120"/>
              <w:jc w:val="left"/>
              <w:rPr>
                <w:caps/>
                <w:szCs w:val="24"/>
              </w:rPr>
            </w:pPr>
            <w:r>
              <w:rPr>
                <w:caps/>
                <w:szCs w:val="24"/>
              </w:rPr>
              <w:t>DETERMINATION</w:t>
            </w:r>
            <w:r w:rsidR="002C7385">
              <w:rPr>
                <w:caps/>
                <w:szCs w:val="24"/>
              </w:rPr>
              <w:t>:</w:t>
            </w:r>
          </w:p>
        </w:tc>
        <w:tc>
          <w:tcPr>
            <w:tcW w:w="6724" w:type="dxa"/>
          </w:tcPr>
          <w:p w:rsidR="00395B24" w:rsidRDefault="007230F7" w:rsidP="008F4AE9">
            <w:pPr>
              <w:pStyle w:val="NormalHeadings"/>
              <w:jc w:val="left"/>
              <w:rPr>
                <w:caps/>
                <w:szCs w:val="24"/>
              </w:rPr>
            </w:pPr>
            <w:bookmarkStart w:id="16" w:name="Judgment_Dated"/>
            <w:r>
              <w:rPr>
                <w:caps/>
                <w:szCs w:val="24"/>
              </w:rPr>
              <w:t>17</w:t>
            </w:r>
            <w:r w:rsidR="008F4AE9">
              <w:rPr>
                <w:caps/>
                <w:szCs w:val="24"/>
              </w:rPr>
              <w:t xml:space="preserve"> October </w:t>
            </w:r>
            <w:r w:rsidR="00F9074A">
              <w:rPr>
                <w:caps/>
                <w:szCs w:val="24"/>
              </w:rPr>
              <w:t>2017</w:t>
            </w:r>
            <w:bookmarkEnd w:id="16"/>
          </w:p>
        </w:tc>
      </w:tr>
    </w:tbl>
    <w:p w:rsidR="00395B24" w:rsidRDefault="00395B24">
      <w:pPr>
        <w:pStyle w:val="NormalHeadings"/>
        <w:rPr>
          <w:b w:val="0"/>
        </w:rPr>
      </w:pPr>
    </w:p>
    <w:p w:rsidR="008D1617" w:rsidRDefault="008D1617">
      <w:pPr>
        <w:pStyle w:val="NormalHeadings"/>
        <w:rPr>
          <w:b w:val="0"/>
        </w:rPr>
      </w:pPr>
    </w:p>
    <w:p w:rsidR="00395B24" w:rsidRDefault="00497DE1">
      <w:pPr>
        <w:pStyle w:val="NormalHeadings"/>
      </w:pPr>
      <w:r>
        <w:t>THE TRIBUNAL DETERMINES</w:t>
      </w:r>
      <w:r w:rsidR="002C7385">
        <w:t xml:space="preserve"> THAT:</w:t>
      </w:r>
    </w:p>
    <w:p w:rsidR="00395B24" w:rsidRDefault="00395B24">
      <w:pPr>
        <w:pStyle w:val="NormalHeadings"/>
      </w:pPr>
    </w:p>
    <w:p w:rsidR="00395B24" w:rsidRDefault="003A6289" w:rsidP="003A6289">
      <w:pPr>
        <w:pStyle w:val="Order1"/>
      </w:pPr>
      <w:bookmarkStart w:id="17" w:name="Order_Start_Text"/>
      <w:bookmarkEnd w:id="17"/>
      <w:r>
        <w:t>The reviewable regulatory decision</w:t>
      </w:r>
      <w:r w:rsidR="00025291">
        <w:t>, being the</w:t>
      </w:r>
      <w:r>
        <w:t xml:space="preserve"> </w:t>
      </w:r>
      <w:r w:rsidR="00025291" w:rsidRPr="00025291">
        <w:rPr>
          <w:i/>
        </w:rPr>
        <w:t>Final Decision AusNet Services distribution determination 2016 to 2020</w:t>
      </w:r>
      <w:r w:rsidR="00025291">
        <w:t>,</w:t>
      </w:r>
      <w:r w:rsidR="00025291" w:rsidRPr="00025291">
        <w:t xml:space="preserve"> </w:t>
      </w:r>
      <w:r>
        <w:t>is affirmed.</w:t>
      </w:r>
    </w:p>
    <w:p w:rsidR="00711381" w:rsidRDefault="00711381" w:rsidP="00711381">
      <w:pPr>
        <w:pStyle w:val="Order1"/>
        <w:numPr>
          <w:ilvl w:val="0"/>
          <w:numId w:val="0"/>
        </w:numPr>
        <w:ind w:left="720"/>
      </w:pPr>
    </w:p>
    <w:p w:rsidR="002E10A7" w:rsidRPr="002E10A7" w:rsidRDefault="002E10A7" w:rsidP="00CE704A">
      <w:pPr>
        <w:pStyle w:val="NoNum"/>
      </w:pPr>
      <w:r w:rsidRPr="002E10A7">
        <w:rPr>
          <w:b/>
        </w:rPr>
        <w:t xml:space="preserve">THE TRIBUNAL </w:t>
      </w:r>
      <w:r>
        <w:rPr>
          <w:b/>
        </w:rPr>
        <w:t>NOTES</w:t>
      </w:r>
      <w:r w:rsidRPr="002E10A7">
        <w:rPr>
          <w:b/>
        </w:rPr>
        <w:t>:</w:t>
      </w:r>
      <w:r>
        <w:t xml:space="preserve"> the AER’s error in calculation identified at [</w:t>
      </w:r>
      <w:r w:rsidR="00506363">
        <w:t>376</w:t>
      </w:r>
      <w:r>
        <w:t xml:space="preserve">] of its reasons in </w:t>
      </w:r>
      <w:r w:rsidRPr="009439FE">
        <w:rPr>
          <w:i/>
        </w:rPr>
        <w:t>Application by ActewAGL Distribution</w:t>
      </w:r>
      <w:r>
        <w:t xml:space="preserve"> [2017] ACompT 2 and, in accordance with [</w:t>
      </w:r>
      <w:r w:rsidR="00506363">
        <w:t>377</w:t>
      </w:r>
      <w:r>
        <w:t>] of those reasons, leaves it to the AER to determine the appropriate response to its error.</w:t>
      </w:r>
    </w:p>
    <w:p w:rsidR="00711381" w:rsidRDefault="00711381" w:rsidP="00711381">
      <w:pPr>
        <w:pStyle w:val="Order1"/>
        <w:numPr>
          <w:ilvl w:val="0"/>
          <w:numId w:val="0"/>
        </w:numPr>
        <w:ind w:left="720" w:hanging="720"/>
      </w:pPr>
    </w:p>
    <w:p w:rsidR="00636871" w:rsidRDefault="00636871" w:rsidP="002B0E91">
      <w:pPr>
        <w:pStyle w:val="BodyText"/>
      </w:pPr>
    </w:p>
    <w:p w:rsidR="00395B24" w:rsidRDefault="00395B24" w:rsidP="002B0E91">
      <w:pPr>
        <w:pStyle w:val="BodyText"/>
      </w:pP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97DE1" w:rsidP="00045BB7">
      <w:pPr>
        <w:pStyle w:val="NormalHeadings"/>
        <w:spacing w:line="480" w:lineRule="auto"/>
        <w:jc w:val="center"/>
        <w:rPr>
          <w:sz w:val="28"/>
          <w:szCs w:val="28"/>
        </w:rPr>
      </w:pPr>
      <w:bookmarkStart w:id="18" w:name="ReasonsPage"/>
      <w:bookmarkEnd w:id="18"/>
      <w:r>
        <w:rPr>
          <w:sz w:val="28"/>
          <w:szCs w:val="28"/>
        </w:rPr>
        <w:lastRenderedPageBreak/>
        <w:t>REASONS FOR DETERMINATION</w:t>
      </w:r>
    </w:p>
    <w:p w:rsidR="00395B24" w:rsidRDefault="00497DE1" w:rsidP="005E0510">
      <w:pPr>
        <w:pStyle w:val="NormalHeadings"/>
        <w:spacing w:line="360" w:lineRule="auto"/>
        <w:jc w:val="left"/>
        <w:rPr>
          <w:sz w:val="26"/>
          <w:szCs w:val="26"/>
        </w:rPr>
      </w:pPr>
      <w:r>
        <w:rPr>
          <w:sz w:val="26"/>
          <w:szCs w:val="26"/>
        </w:rPr>
        <w:t>THE TRIBUNAL</w:t>
      </w:r>
      <w:r w:rsidR="00484F6D" w:rsidRPr="00EA03CE">
        <w:rPr>
          <w:sz w:val="26"/>
          <w:szCs w:val="26"/>
        </w:rPr>
        <w:t>:</w:t>
      </w:r>
    </w:p>
    <w:tbl>
      <w:tblPr>
        <w:tblW w:w="9507" w:type="dxa"/>
        <w:tblLook w:val="01E0" w:firstRow="1" w:lastRow="1" w:firstColumn="1" w:lastColumn="1" w:noHBand="0" w:noVBand="0"/>
      </w:tblPr>
      <w:tblGrid>
        <w:gridCol w:w="8507"/>
        <w:gridCol w:w="1000"/>
      </w:tblGrid>
      <w:tr w:rsidR="00C8185B" w:rsidRPr="00D326DB" w:rsidTr="00C8185B">
        <w:tc>
          <w:tcPr>
            <w:tcW w:w="8507" w:type="dxa"/>
            <w:shd w:val="clear" w:color="auto" w:fill="auto"/>
          </w:tcPr>
          <w:bookmarkStart w:id="19" w:name="PTOC"/>
          <w:p w:rsidR="00C8185B" w:rsidRPr="00C8185B" w:rsidRDefault="00C8185B" w:rsidP="00C8185B">
            <w:pPr>
              <w:pStyle w:val="FTOC1"/>
              <w:tabs>
                <w:tab w:val="clear" w:pos="9072"/>
              </w:tabs>
              <w:rPr>
                <w:lang w:eastAsia="en-AU"/>
              </w:rPr>
            </w:pPr>
            <w:r>
              <w:rPr>
                <w:lang w:eastAsia="en-AU"/>
              </w:rPr>
              <w:fldChar w:fldCharType="begin"/>
            </w:r>
            <w:r>
              <w:rPr>
                <w:lang w:eastAsia="en-AU"/>
              </w:rPr>
              <w:instrText xml:space="preserve"> REF _Ref495400981 \h </w:instrText>
            </w:r>
            <w:r>
              <w:rPr>
                <w:lang w:eastAsia="en-AU"/>
              </w:rPr>
            </w:r>
            <w:r>
              <w:rPr>
                <w:lang w:eastAsia="en-AU"/>
              </w:rPr>
              <w:fldChar w:fldCharType="separate"/>
            </w:r>
            <w:r w:rsidRPr="009439FE">
              <w:t>INTRODUCTION</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[1]</w:t>
            </w:r>
          </w:p>
        </w:tc>
      </w:tr>
      <w:tr w:rsidR="00C8185B" w:rsidRPr="00D326DB" w:rsidTr="00C8185B">
        <w:tc>
          <w:tcPr>
            <w:tcW w:w="8507" w:type="dxa"/>
            <w:shd w:val="clear" w:color="auto" w:fill="auto"/>
          </w:tcPr>
          <w:p w:rsidR="00C8185B" w:rsidRPr="00C8185B" w:rsidRDefault="00C8185B" w:rsidP="00C8185B">
            <w:pPr>
              <w:pStyle w:val="FTOC1"/>
              <w:tabs>
                <w:tab w:val="clear" w:pos="9072"/>
              </w:tabs>
              <w:rPr>
                <w:lang w:eastAsia="en-AU"/>
              </w:rPr>
            </w:pPr>
            <w:r>
              <w:rPr>
                <w:lang w:eastAsia="en-AU"/>
              </w:rPr>
              <w:fldChar w:fldCharType="begin"/>
            </w:r>
            <w:r>
              <w:rPr>
                <w:lang w:eastAsia="en-AU"/>
              </w:rPr>
              <w:instrText xml:space="preserve"> REF _Ref495400982 \h </w:instrText>
            </w:r>
            <w:r>
              <w:rPr>
                <w:lang w:eastAsia="en-AU"/>
              </w:rPr>
            </w:r>
            <w:r>
              <w:rPr>
                <w:lang w:eastAsia="en-AU"/>
              </w:rPr>
              <w:fldChar w:fldCharType="separate"/>
            </w:r>
            <w:r w:rsidRPr="00511F11">
              <w:t xml:space="preserve">THE STATUTORY </w:t>
            </w:r>
            <w:r>
              <w:t>FRAMEWORK</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[4]</w:t>
            </w:r>
          </w:p>
        </w:tc>
      </w:tr>
      <w:tr w:rsidR="00C8185B" w:rsidRPr="00D326DB" w:rsidTr="00C8185B">
        <w:tc>
          <w:tcPr>
            <w:tcW w:w="8507" w:type="dxa"/>
            <w:shd w:val="clear" w:color="auto" w:fill="auto"/>
          </w:tcPr>
          <w:p w:rsidR="00C8185B" w:rsidRPr="00C8185B" w:rsidRDefault="00C8185B" w:rsidP="00C8185B">
            <w:pPr>
              <w:pStyle w:val="FTOC1"/>
              <w:tabs>
                <w:tab w:val="clear" w:pos="9072"/>
              </w:tabs>
              <w:rPr>
                <w:lang w:eastAsia="en-AU"/>
              </w:rPr>
            </w:pPr>
            <w:r>
              <w:rPr>
                <w:lang w:eastAsia="en-AU"/>
              </w:rPr>
              <w:fldChar w:fldCharType="begin"/>
            </w:r>
            <w:r>
              <w:rPr>
                <w:lang w:eastAsia="en-AU"/>
              </w:rPr>
              <w:instrText xml:space="preserve"> REF _Ref495400983 \h </w:instrText>
            </w:r>
            <w:r>
              <w:rPr>
                <w:lang w:eastAsia="en-AU"/>
              </w:rPr>
            </w:r>
            <w:r>
              <w:rPr>
                <w:lang w:eastAsia="en-AU"/>
              </w:rPr>
              <w:fldChar w:fldCharType="separate"/>
            </w:r>
            <w:r w:rsidRPr="00C4479C">
              <w:t>RETURN ON DEBT – BLOOMBERG VALUATION SERVICE (BVAL) CURVE</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[10]</w:t>
            </w:r>
          </w:p>
        </w:tc>
      </w:tr>
      <w:tr w:rsidR="00C8185B" w:rsidRPr="00D326DB" w:rsidTr="00C8185B">
        <w:tc>
          <w:tcPr>
            <w:tcW w:w="8507" w:type="dxa"/>
            <w:shd w:val="clear" w:color="auto" w:fill="auto"/>
          </w:tcPr>
          <w:p w:rsidR="00C8185B" w:rsidRPr="00C8185B" w:rsidRDefault="00C8185B" w:rsidP="00C8185B">
            <w:pPr>
              <w:pStyle w:val="FTOC4"/>
              <w:tabs>
                <w:tab w:val="clear" w:pos="9072"/>
              </w:tabs>
              <w:rPr>
                <w:i w:val="0"/>
                <w:lang w:eastAsia="en-AU"/>
              </w:rPr>
            </w:pPr>
            <w:r>
              <w:rPr>
                <w:lang w:eastAsia="en-AU"/>
              </w:rPr>
              <w:fldChar w:fldCharType="begin"/>
            </w:r>
            <w:r>
              <w:rPr>
                <w:lang w:eastAsia="en-AU"/>
              </w:rPr>
              <w:instrText xml:space="preserve"> REF _Ref495400984 \h </w:instrText>
            </w:r>
            <w:r>
              <w:rPr>
                <w:lang w:eastAsia="en-AU"/>
              </w:rPr>
            </w:r>
            <w:r>
              <w:rPr>
                <w:lang w:eastAsia="en-AU"/>
              </w:rPr>
              <w:fldChar w:fldCharType="separate"/>
            </w:r>
            <w:r w:rsidRPr="003853F0">
              <w:t>What the AER decided</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[10]</w:t>
            </w:r>
          </w:p>
        </w:tc>
      </w:tr>
      <w:tr w:rsidR="00C8185B" w:rsidRPr="00D326DB" w:rsidTr="00C8185B">
        <w:tc>
          <w:tcPr>
            <w:tcW w:w="8507" w:type="dxa"/>
            <w:shd w:val="clear" w:color="auto" w:fill="auto"/>
          </w:tcPr>
          <w:p w:rsidR="00C8185B" w:rsidRPr="00C8185B" w:rsidRDefault="00C8185B" w:rsidP="00C8185B">
            <w:pPr>
              <w:pStyle w:val="FTOC4"/>
              <w:tabs>
                <w:tab w:val="clear" w:pos="9072"/>
              </w:tabs>
              <w:rPr>
                <w:i w:val="0"/>
                <w:lang w:eastAsia="en-AU"/>
              </w:rPr>
            </w:pPr>
            <w:r>
              <w:rPr>
                <w:lang w:eastAsia="en-AU"/>
              </w:rPr>
              <w:fldChar w:fldCharType="begin"/>
            </w:r>
            <w:r>
              <w:rPr>
                <w:lang w:eastAsia="en-AU"/>
              </w:rPr>
              <w:instrText xml:space="preserve"> REF _Ref495400985 \h </w:instrText>
            </w:r>
            <w:r>
              <w:rPr>
                <w:lang w:eastAsia="en-AU"/>
              </w:rPr>
            </w:r>
            <w:r>
              <w:rPr>
                <w:lang w:eastAsia="en-AU"/>
              </w:rPr>
              <w:fldChar w:fldCharType="separate"/>
            </w:r>
            <w:r>
              <w:t>The applicant</w:t>
            </w:r>
            <w:r w:rsidRPr="00C4479C">
              <w:t>’</w:t>
            </w:r>
            <w:r>
              <w:t>s</w:t>
            </w:r>
            <w:r w:rsidRPr="00C4479C">
              <w:t xml:space="preserve"> submissions</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[15]</w:t>
            </w:r>
          </w:p>
        </w:tc>
      </w:tr>
      <w:tr w:rsidR="00C8185B" w:rsidRPr="00D326DB" w:rsidTr="00C8185B">
        <w:tc>
          <w:tcPr>
            <w:tcW w:w="8507" w:type="dxa"/>
            <w:shd w:val="clear" w:color="auto" w:fill="auto"/>
          </w:tcPr>
          <w:p w:rsidR="00C8185B" w:rsidRPr="00C8185B" w:rsidRDefault="00C8185B" w:rsidP="00C8185B">
            <w:pPr>
              <w:pStyle w:val="FTOC4"/>
              <w:tabs>
                <w:tab w:val="clear" w:pos="9072"/>
              </w:tabs>
              <w:rPr>
                <w:i w:val="0"/>
                <w:lang w:eastAsia="en-AU"/>
              </w:rPr>
            </w:pPr>
            <w:r>
              <w:rPr>
                <w:lang w:eastAsia="en-AU"/>
              </w:rPr>
              <w:fldChar w:fldCharType="begin"/>
            </w:r>
            <w:r>
              <w:rPr>
                <w:lang w:eastAsia="en-AU"/>
              </w:rPr>
              <w:instrText xml:space="preserve"> REF _Ref495400986 \h </w:instrText>
            </w:r>
            <w:r>
              <w:rPr>
                <w:lang w:eastAsia="en-AU"/>
              </w:rPr>
            </w:r>
            <w:r>
              <w:rPr>
                <w:lang w:eastAsia="en-AU"/>
              </w:rPr>
              <w:fldChar w:fldCharType="separate"/>
            </w:r>
            <w:r>
              <w:t>The AER’s submissions</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[29]</w:t>
            </w:r>
          </w:p>
        </w:tc>
      </w:tr>
      <w:tr w:rsidR="00C8185B" w:rsidRPr="00D326DB" w:rsidTr="00C8185B">
        <w:tc>
          <w:tcPr>
            <w:tcW w:w="8507" w:type="dxa"/>
            <w:shd w:val="clear" w:color="auto" w:fill="auto"/>
          </w:tcPr>
          <w:p w:rsidR="00C8185B" w:rsidRPr="00C8185B" w:rsidRDefault="00C8185B" w:rsidP="00C8185B">
            <w:pPr>
              <w:pStyle w:val="FTOC4"/>
              <w:tabs>
                <w:tab w:val="clear" w:pos="9072"/>
              </w:tabs>
              <w:rPr>
                <w:i w:val="0"/>
                <w:lang w:eastAsia="en-AU"/>
              </w:rPr>
            </w:pPr>
            <w:r>
              <w:rPr>
                <w:lang w:eastAsia="en-AU"/>
              </w:rPr>
              <w:fldChar w:fldCharType="begin"/>
            </w:r>
            <w:r>
              <w:rPr>
                <w:lang w:eastAsia="en-AU"/>
              </w:rPr>
              <w:instrText xml:space="preserve"> REF _Ref495926246 \h </w:instrText>
            </w:r>
            <w:r>
              <w:rPr>
                <w:lang w:eastAsia="en-AU"/>
              </w:rPr>
            </w:r>
            <w:r>
              <w:rPr>
                <w:lang w:eastAsia="en-AU"/>
              </w:rPr>
              <w:fldChar w:fldCharType="separate"/>
            </w:r>
            <w:r>
              <w:t>UnitingCare Australia’s submissions</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[45]</w:t>
            </w:r>
          </w:p>
        </w:tc>
      </w:tr>
      <w:tr w:rsidR="00C8185B" w:rsidRPr="00D326DB" w:rsidTr="00C8185B">
        <w:tc>
          <w:tcPr>
            <w:tcW w:w="8507" w:type="dxa"/>
            <w:shd w:val="clear" w:color="auto" w:fill="auto"/>
          </w:tcPr>
          <w:p w:rsidR="00C8185B" w:rsidRPr="00C8185B" w:rsidRDefault="00C8185B" w:rsidP="00C8185B">
            <w:pPr>
              <w:pStyle w:val="FTOC4"/>
              <w:tabs>
                <w:tab w:val="clear" w:pos="9072"/>
              </w:tabs>
              <w:rPr>
                <w:i w:val="0"/>
                <w:lang w:eastAsia="en-AU"/>
              </w:rPr>
            </w:pPr>
            <w:r>
              <w:rPr>
                <w:lang w:eastAsia="en-AU"/>
              </w:rPr>
              <w:fldChar w:fldCharType="begin"/>
            </w:r>
            <w:r>
              <w:rPr>
                <w:lang w:eastAsia="en-AU"/>
              </w:rPr>
              <w:instrText xml:space="preserve"> REF _Ref495400987 \h </w:instrText>
            </w:r>
            <w:r>
              <w:rPr>
                <w:lang w:eastAsia="en-AU"/>
              </w:rPr>
            </w:r>
            <w:r>
              <w:rPr>
                <w:lang w:eastAsia="en-AU"/>
              </w:rPr>
              <w:fldChar w:fldCharType="separate"/>
            </w:r>
            <w:r>
              <w:t>The Tribunal’s analysis</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[46]</w:t>
            </w:r>
          </w:p>
        </w:tc>
      </w:tr>
      <w:tr w:rsidR="00C8185B" w:rsidRPr="00D326DB" w:rsidTr="00C8185B">
        <w:tc>
          <w:tcPr>
            <w:tcW w:w="8507" w:type="dxa"/>
            <w:shd w:val="clear" w:color="auto" w:fill="auto"/>
          </w:tcPr>
          <w:p w:rsidR="00C8185B" w:rsidRPr="00C8185B" w:rsidRDefault="00C8185B" w:rsidP="00C8185B">
            <w:pPr>
              <w:pStyle w:val="FTOC1"/>
              <w:tabs>
                <w:tab w:val="clear" w:pos="9072"/>
              </w:tabs>
              <w:rPr>
                <w:lang w:eastAsia="en-AU"/>
              </w:rPr>
            </w:pPr>
            <w:r>
              <w:rPr>
                <w:lang w:eastAsia="en-AU"/>
              </w:rPr>
              <w:fldChar w:fldCharType="begin"/>
            </w:r>
            <w:r>
              <w:rPr>
                <w:lang w:eastAsia="en-AU"/>
              </w:rPr>
              <w:instrText xml:space="preserve"> REF _Ref495400988 \h </w:instrText>
            </w:r>
            <w:r>
              <w:rPr>
                <w:lang w:eastAsia="en-AU"/>
              </w:rPr>
            </w:r>
            <w:r>
              <w:rPr>
                <w:lang w:eastAsia="en-AU"/>
              </w:rPr>
              <w:fldChar w:fldCharType="separate"/>
            </w:r>
            <w:r w:rsidRPr="00C4479C">
              <w:t>FO</w:t>
            </w:r>
            <w:r>
              <w:t>RECASTING OPEX – SELF-INSURANCE</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[59]</w:t>
            </w:r>
          </w:p>
        </w:tc>
      </w:tr>
      <w:tr w:rsidR="00C8185B" w:rsidRPr="00D326DB" w:rsidTr="00C8185B">
        <w:tc>
          <w:tcPr>
            <w:tcW w:w="8507" w:type="dxa"/>
            <w:shd w:val="clear" w:color="auto" w:fill="auto"/>
          </w:tcPr>
          <w:p w:rsidR="00C8185B" w:rsidRPr="00C8185B" w:rsidRDefault="00C8185B" w:rsidP="00C8185B">
            <w:pPr>
              <w:pStyle w:val="FTOC4"/>
              <w:tabs>
                <w:tab w:val="clear" w:pos="9072"/>
              </w:tabs>
              <w:rPr>
                <w:i w:val="0"/>
                <w:lang w:eastAsia="en-AU"/>
              </w:rPr>
            </w:pPr>
            <w:r>
              <w:rPr>
                <w:lang w:eastAsia="en-AU"/>
              </w:rPr>
              <w:fldChar w:fldCharType="begin"/>
            </w:r>
            <w:r>
              <w:rPr>
                <w:lang w:eastAsia="en-AU"/>
              </w:rPr>
              <w:instrText xml:space="preserve"> REF _Ref495400984 \h </w:instrText>
            </w:r>
            <w:r>
              <w:rPr>
                <w:lang w:eastAsia="en-AU"/>
              </w:rPr>
            </w:r>
            <w:r>
              <w:rPr>
                <w:lang w:eastAsia="en-AU"/>
              </w:rPr>
              <w:fldChar w:fldCharType="separate"/>
            </w:r>
            <w:r w:rsidRPr="003853F0">
              <w:t>What the AER decided</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[59]</w:t>
            </w:r>
          </w:p>
        </w:tc>
      </w:tr>
      <w:tr w:rsidR="00C8185B" w:rsidRPr="00D326DB" w:rsidTr="00C8185B">
        <w:tc>
          <w:tcPr>
            <w:tcW w:w="8507" w:type="dxa"/>
            <w:shd w:val="clear" w:color="auto" w:fill="auto"/>
          </w:tcPr>
          <w:p w:rsidR="00C8185B" w:rsidRPr="00C8185B" w:rsidRDefault="00C8185B" w:rsidP="00C8185B">
            <w:pPr>
              <w:pStyle w:val="FTOC4"/>
              <w:tabs>
                <w:tab w:val="clear" w:pos="9072"/>
              </w:tabs>
              <w:rPr>
                <w:i w:val="0"/>
                <w:lang w:eastAsia="en-AU"/>
              </w:rPr>
            </w:pPr>
            <w:r>
              <w:rPr>
                <w:lang w:eastAsia="en-AU"/>
              </w:rPr>
              <w:fldChar w:fldCharType="begin"/>
            </w:r>
            <w:r>
              <w:rPr>
                <w:lang w:eastAsia="en-AU"/>
              </w:rPr>
              <w:instrText xml:space="preserve"> REF _Ref495400985 \h </w:instrText>
            </w:r>
            <w:r>
              <w:rPr>
                <w:lang w:eastAsia="en-AU"/>
              </w:rPr>
            </w:r>
            <w:r>
              <w:rPr>
                <w:lang w:eastAsia="en-AU"/>
              </w:rPr>
              <w:fldChar w:fldCharType="separate"/>
            </w:r>
            <w:r>
              <w:t>The applicant</w:t>
            </w:r>
            <w:r w:rsidRPr="00C4479C">
              <w:t>’</w:t>
            </w:r>
            <w:r>
              <w:t>s</w:t>
            </w:r>
            <w:r w:rsidRPr="00C4479C">
              <w:t xml:space="preserve"> submissions</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[63]</w:t>
            </w:r>
          </w:p>
        </w:tc>
      </w:tr>
      <w:tr w:rsidR="00C8185B" w:rsidRPr="00D326DB" w:rsidTr="00C8185B">
        <w:tc>
          <w:tcPr>
            <w:tcW w:w="8507" w:type="dxa"/>
            <w:shd w:val="clear" w:color="auto" w:fill="auto"/>
          </w:tcPr>
          <w:p w:rsidR="00C8185B" w:rsidRPr="00C8185B" w:rsidRDefault="00C8185B" w:rsidP="00C8185B">
            <w:pPr>
              <w:pStyle w:val="FTOC4"/>
              <w:tabs>
                <w:tab w:val="clear" w:pos="9072"/>
              </w:tabs>
              <w:rPr>
                <w:i w:val="0"/>
                <w:lang w:eastAsia="en-AU"/>
              </w:rPr>
            </w:pPr>
            <w:r>
              <w:rPr>
                <w:lang w:eastAsia="en-AU"/>
              </w:rPr>
              <w:fldChar w:fldCharType="begin"/>
            </w:r>
            <w:r>
              <w:rPr>
                <w:lang w:eastAsia="en-AU"/>
              </w:rPr>
              <w:instrText xml:space="preserve"> REF _Ref495400986 \h </w:instrText>
            </w:r>
            <w:r>
              <w:rPr>
                <w:lang w:eastAsia="en-AU"/>
              </w:rPr>
            </w:r>
            <w:r>
              <w:rPr>
                <w:lang w:eastAsia="en-AU"/>
              </w:rPr>
              <w:fldChar w:fldCharType="separate"/>
            </w:r>
            <w:r>
              <w:t>The AER’s submissions</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[98]</w:t>
            </w:r>
          </w:p>
        </w:tc>
      </w:tr>
      <w:tr w:rsidR="00C8185B" w:rsidRPr="00D326DB" w:rsidTr="00C8185B">
        <w:tc>
          <w:tcPr>
            <w:tcW w:w="8507" w:type="dxa"/>
            <w:shd w:val="clear" w:color="auto" w:fill="auto"/>
          </w:tcPr>
          <w:p w:rsidR="00C8185B" w:rsidRPr="00C8185B" w:rsidRDefault="00C8185B" w:rsidP="00C8185B">
            <w:pPr>
              <w:pStyle w:val="FTOC4"/>
              <w:tabs>
                <w:tab w:val="clear" w:pos="9072"/>
              </w:tabs>
              <w:rPr>
                <w:i w:val="0"/>
                <w:lang w:eastAsia="en-AU"/>
              </w:rPr>
            </w:pPr>
            <w:r>
              <w:rPr>
                <w:lang w:eastAsia="en-AU"/>
              </w:rPr>
              <w:fldChar w:fldCharType="begin"/>
            </w:r>
            <w:r>
              <w:rPr>
                <w:lang w:eastAsia="en-AU"/>
              </w:rPr>
              <w:instrText xml:space="preserve"> REF _Ref495400989 \h </w:instrText>
            </w:r>
            <w:r>
              <w:rPr>
                <w:lang w:eastAsia="en-AU"/>
              </w:rPr>
            </w:r>
            <w:r>
              <w:rPr>
                <w:lang w:eastAsia="en-AU"/>
              </w:rPr>
              <w:fldChar w:fldCharType="separate"/>
            </w:r>
            <w:r>
              <w:rPr>
                <w:lang w:eastAsia="en-AU"/>
              </w:rPr>
              <w:t>QEUN’s submissions</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[158]</w:t>
            </w:r>
          </w:p>
        </w:tc>
      </w:tr>
      <w:tr w:rsidR="00C8185B" w:rsidRPr="00D326DB" w:rsidTr="00C8185B">
        <w:tc>
          <w:tcPr>
            <w:tcW w:w="8507" w:type="dxa"/>
            <w:shd w:val="clear" w:color="auto" w:fill="auto"/>
          </w:tcPr>
          <w:p w:rsidR="00C8185B" w:rsidRPr="00C8185B" w:rsidRDefault="00C8185B" w:rsidP="00C8185B">
            <w:pPr>
              <w:pStyle w:val="FTOC4"/>
              <w:tabs>
                <w:tab w:val="clear" w:pos="9072"/>
              </w:tabs>
              <w:rPr>
                <w:i w:val="0"/>
                <w:lang w:eastAsia="en-AU"/>
              </w:rPr>
            </w:pPr>
            <w:r>
              <w:rPr>
                <w:lang w:eastAsia="en-AU"/>
              </w:rPr>
              <w:fldChar w:fldCharType="begin"/>
            </w:r>
            <w:r>
              <w:rPr>
                <w:lang w:eastAsia="en-AU"/>
              </w:rPr>
              <w:instrText xml:space="preserve"> REF _Ref495400987 \h </w:instrText>
            </w:r>
            <w:r>
              <w:rPr>
                <w:lang w:eastAsia="en-AU"/>
              </w:rPr>
            </w:r>
            <w:r>
              <w:rPr>
                <w:lang w:eastAsia="en-AU"/>
              </w:rPr>
              <w:fldChar w:fldCharType="separate"/>
            </w:r>
            <w:r>
              <w:t>The Tribunal’s analysis</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[163]</w:t>
            </w:r>
          </w:p>
        </w:tc>
      </w:tr>
      <w:tr w:rsidR="00C8185B" w:rsidRPr="00D326DB" w:rsidTr="00C8185B">
        <w:tc>
          <w:tcPr>
            <w:tcW w:w="8507" w:type="dxa"/>
            <w:shd w:val="clear" w:color="auto" w:fill="auto"/>
          </w:tcPr>
          <w:p w:rsidR="00C8185B" w:rsidRPr="00C8185B" w:rsidRDefault="00C8185B" w:rsidP="00C8185B">
            <w:pPr>
              <w:pStyle w:val="FTOC1"/>
              <w:tabs>
                <w:tab w:val="clear" w:pos="9072"/>
              </w:tabs>
              <w:rPr>
                <w:lang w:eastAsia="en-AU"/>
              </w:rPr>
            </w:pPr>
            <w:r>
              <w:rPr>
                <w:lang w:eastAsia="en-AU"/>
              </w:rPr>
              <w:fldChar w:fldCharType="begin"/>
            </w:r>
            <w:r>
              <w:rPr>
                <w:lang w:eastAsia="en-AU"/>
              </w:rPr>
              <w:instrText xml:space="preserve"> REF _Ref495400990 \h </w:instrText>
            </w:r>
            <w:r>
              <w:rPr>
                <w:lang w:eastAsia="en-AU"/>
              </w:rPr>
            </w:r>
            <w:r>
              <w:rPr>
                <w:lang w:eastAsia="en-AU"/>
              </w:rPr>
              <w:fldChar w:fldCharType="separate"/>
            </w:r>
            <w:r w:rsidRPr="00AE7581">
              <w:t>CONCLUSION AND DETERMINATION</w:t>
            </w:r>
            <w:r>
              <w:rPr>
                <w:lang w:eastAsia="en-AU"/>
              </w:rPr>
              <w:fldChar w:fldCharType="end"/>
            </w:r>
          </w:p>
        </w:tc>
        <w:tc>
          <w:tcPr>
            <w:tcW w:w="1000" w:type="dxa"/>
            <w:shd w:val="clear" w:color="auto" w:fill="auto"/>
            <w:vAlign w:val="bottom"/>
          </w:tcPr>
          <w:p w:rsidR="00C8185B" w:rsidRDefault="00C8185B">
            <w:pPr>
              <w:jc w:val="right"/>
              <w:rPr>
                <w:szCs w:val="24"/>
              </w:rPr>
            </w:pPr>
            <w:r>
              <w:rPr>
                <w:szCs w:val="24"/>
              </w:rPr>
              <w:t>[173]</w:t>
            </w:r>
          </w:p>
        </w:tc>
      </w:tr>
      <w:bookmarkEnd w:id="19"/>
    </w:tbl>
    <w:p w:rsidR="005F3A2C" w:rsidRPr="00EA03CE" w:rsidRDefault="005F3A2C" w:rsidP="005E0510">
      <w:pPr>
        <w:pStyle w:val="NormalHeadings"/>
        <w:spacing w:line="360" w:lineRule="auto"/>
        <w:jc w:val="left"/>
        <w:rPr>
          <w:sz w:val="26"/>
          <w:szCs w:val="26"/>
        </w:rPr>
      </w:pPr>
    </w:p>
    <w:p w:rsidR="009439FE" w:rsidRPr="009439FE" w:rsidRDefault="009439FE" w:rsidP="00150CEB">
      <w:pPr>
        <w:pStyle w:val="Heading1"/>
      </w:pPr>
      <w:bookmarkStart w:id="20" w:name="_Ref495400981"/>
      <w:r w:rsidRPr="009439FE">
        <w:t>INTRODUCTION</w:t>
      </w:r>
      <w:bookmarkEnd w:id="20"/>
    </w:p>
    <w:p w:rsidR="009439FE" w:rsidRPr="002254EA" w:rsidRDefault="009439FE" w:rsidP="00C847D0">
      <w:pPr>
        <w:pStyle w:val="ParaNumbering"/>
        <w:rPr>
          <w:szCs w:val="24"/>
        </w:rPr>
      </w:pPr>
      <w:r w:rsidRPr="002254EA">
        <w:rPr>
          <w:szCs w:val="24"/>
        </w:rPr>
        <w:t>These reasons concern two issues which involve only one distribution network service provider (</w:t>
      </w:r>
      <w:r w:rsidRPr="002254EA">
        <w:rPr>
          <w:b/>
          <w:szCs w:val="24"/>
        </w:rPr>
        <w:t>DNSP</w:t>
      </w:r>
      <w:r w:rsidRPr="002254EA">
        <w:rPr>
          <w:szCs w:val="24"/>
        </w:rPr>
        <w:t>), AusNet Electricity Services Pty Ltd (</w:t>
      </w:r>
      <w:r w:rsidRPr="002254EA">
        <w:rPr>
          <w:b/>
          <w:szCs w:val="24"/>
        </w:rPr>
        <w:t>AusNet</w:t>
      </w:r>
      <w:r w:rsidRPr="002254EA">
        <w:rPr>
          <w:szCs w:val="24"/>
        </w:rPr>
        <w:t xml:space="preserve">). </w:t>
      </w:r>
      <w:r w:rsidR="00C847D0" w:rsidRPr="002254EA">
        <w:rPr>
          <w:szCs w:val="24"/>
        </w:rPr>
        <w:t xml:space="preserve">They arise from the AER’s final decision and distribution determination entitled </w:t>
      </w:r>
      <w:r w:rsidR="00C847D0" w:rsidRPr="002254EA">
        <w:rPr>
          <w:i/>
          <w:szCs w:val="24"/>
        </w:rPr>
        <w:t>Final Decision</w:t>
      </w:r>
      <w:r w:rsidR="002254EA" w:rsidRPr="002254EA">
        <w:rPr>
          <w:i/>
          <w:szCs w:val="24"/>
        </w:rPr>
        <w:t>:</w:t>
      </w:r>
      <w:r w:rsidR="002254EA">
        <w:rPr>
          <w:i/>
          <w:szCs w:val="24"/>
        </w:rPr>
        <w:t xml:space="preserve"> </w:t>
      </w:r>
      <w:r w:rsidR="00C847D0" w:rsidRPr="002254EA">
        <w:rPr>
          <w:i/>
          <w:szCs w:val="24"/>
        </w:rPr>
        <w:t>AusNet Services distribution determination 2016 to 2020</w:t>
      </w:r>
      <w:r w:rsidR="00C847D0" w:rsidRPr="002254EA">
        <w:rPr>
          <w:szCs w:val="24"/>
        </w:rPr>
        <w:t xml:space="preserve"> (</w:t>
      </w:r>
      <w:r w:rsidR="00150CEB" w:rsidRPr="002254EA">
        <w:rPr>
          <w:b/>
          <w:szCs w:val="24"/>
        </w:rPr>
        <w:t>Final</w:t>
      </w:r>
      <w:r w:rsidR="00C847D0" w:rsidRPr="002254EA">
        <w:rPr>
          <w:b/>
          <w:szCs w:val="24"/>
        </w:rPr>
        <w:t xml:space="preserve"> Decision</w:t>
      </w:r>
      <w:r w:rsidR="00C847D0" w:rsidRPr="002254EA">
        <w:rPr>
          <w:szCs w:val="24"/>
        </w:rPr>
        <w:t>), published on 26 May 2016.</w:t>
      </w:r>
    </w:p>
    <w:p w:rsidR="009439FE" w:rsidRDefault="009439FE" w:rsidP="009439FE">
      <w:pPr>
        <w:pStyle w:val="ParaNumbering"/>
      </w:pPr>
      <w:r>
        <w:t xml:space="preserve">These reasons are to be read with the reasons in </w:t>
      </w:r>
      <w:r w:rsidRPr="009439FE">
        <w:rPr>
          <w:i/>
        </w:rPr>
        <w:t>Application by ActewAGL Distribution</w:t>
      </w:r>
      <w:r w:rsidR="003853F0">
        <w:t xml:space="preserve"> [2017] AComp</w:t>
      </w:r>
      <w:r>
        <w:t xml:space="preserve">T </w:t>
      </w:r>
      <w:r w:rsidR="00AE4B80">
        <w:t>2</w:t>
      </w:r>
      <w:r>
        <w:t>. Those reasons provide the relevant background.</w:t>
      </w:r>
    </w:p>
    <w:p w:rsidR="00484F6D" w:rsidRDefault="009439FE" w:rsidP="00F056FB">
      <w:pPr>
        <w:pStyle w:val="ParaNumbering"/>
      </w:pPr>
      <w:r>
        <w:t xml:space="preserve">The two issues </w:t>
      </w:r>
      <w:r w:rsidR="006B1832">
        <w:t xml:space="preserve">to </w:t>
      </w:r>
      <w:r>
        <w:t>which we have referred</w:t>
      </w:r>
      <w:r w:rsidR="006D7FF9">
        <w:t xml:space="preserve"> are </w:t>
      </w:r>
      <w:r w:rsidR="006B1832">
        <w:t xml:space="preserve">(i) </w:t>
      </w:r>
      <w:r>
        <w:t xml:space="preserve">return on debt – </w:t>
      </w:r>
      <w:r w:rsidR="00F056FB" w:rsidRPr="00F056FB">
        <w:t>B</w:t>
      </w:r>
      <w:r w:rsidR="00F056FB">
        <w:t>loomberg Valuation Service (</w:t>
      </w:r>
      <w:r w:rsidR="00F056FB" w:rsidRPr="003853F0">
        <w:rPr>
          <w:b/>
        </w:rPr>
        <w:t>BVAL</w:t>
      </w:r>
      <w:r w:rsidR="00F056FB" w:rsidRPr="00F056FB">
        <w:t xml:space="preserve">) </w:t>
      </w:r>
      <w:r w:rsidR="00532880">
        <w:t>curve</w:t>
      </w:r>
      <w:r>
        <w:t xml:space="preserve"> and </w:t>
      </w:r>
      <w:r w:rsidR="006B1832">
        <w:t xml:space="preserve">(ii) </w:t>
      </w:r>
      <w:r>
        <w:t>forecasting opex</w:t>
      </w:r>
      <w:r w:rsidR="006D7FF9">
        <w:t xml:space="preserve"> – </w:t>
      </w:r>
      <w:r>
        <w:t>self-insurance.</w:t>
      </w:r>
    </w:p>
    <w:p w:rsidR="003853F0" w:rsidRPr="00511F11" w:rsidRDefault="003853F0" w:rsidP="003853F0">
      <w:pPr>
        <w:pStyle w:val="Heading1"/>
      </w:pPr>
      <w:bookmarkStart w:id="21" w:name="_Ref495400982"/>
      <w:r w:rsidRPr="00511F11">
        <w:lastRenderedPageBreak/>
        <w:t xml:space="preserve">THE STATUTORY </w:t>
      </w:r>
      <w:r>
        <w:t>FRAMEWORK</w:t>
      </w:r>
      <w:bookmarkEnd w:id="21"/>
    </w:p>
    <w:p w:rsidR="003853F0" w:rsidRDefault="003853F0" w:rsidP="003853F0">
      <w:pPr>
        <w:pStyle w:val="ParaNumbering"/>
      </w:pPr>
      <w:r>
        <w:t>The basis of the Tribunal’s powers of review is as follows.</w:t>
      </w:r>
    </w:p>
    <w:p w:rsidR="003853F0" w:rsidRPr="003853F0" w:rsidRDefault="003853F0" w:rsidP="003853F0">
      <w:pPr>
        <w:pStyle w:val="ParaNumbering"/>
        <w:rPr>
          <w:i/>
        </w:rPr>
      </w:pPr>
      <w:r>
        <w:t xml:space="preserve">Section 71C of the </w:t>
      </w:r>
      <w:r w:rsidRPr="003853F0">
        <w:rPr>
          <w:i/>
        </w:rPr>
        <w:t>National Electricity Law (</w:t>
      </w:r>
      <w:r w:rsidRPr="003853F0">
        <w:rPr>
          <w:b/>
          <w:i/>
        </w:rPr>
        <w:t>NEL</w:t>
      </w:r>
      <w:r>
        <w:rPr>
          <w:i/>
        </w:rPr>
        <w:t xml:space="preserve">) </w:t>
      </w:r>
      <w:r>
        <w:t>provided:</w:t>
      </w:r>
    </w:p>
    <w:p w:rsidR="003853F0" w:rsidRPr="006C76EF" w:rsidRDefault="003853F0" w:rsidP="003853F0">
      <w:pPr>
        <w:pStyle w:val="Quote1"/>
        <w:rPr>
          <w:b/>
        </w:rPr>
      </w:pPr>
      <w:r w:rsidRPr="006C76EF">
        <w:rPr>
          <w:b/>
        </w:rPr>
        <w:t xml:space="preserve">71C Grounds for review </w:t>
      </w:r>
    </w:p>
    <w:p w:rsidR="003853F0" w:rsidRDefault="003853F0" w:rsidP="00BE279E">
      <w:pPr>
        <w:pStyle w:val="Quote1"/>
        <w:ind w:left="1437" w:hanging="700"/>
      </w:pPr>
      <w:r>
        <w:t>(1)</w:t>
      </w:r>
      <w:r>
        <w:tab/>
        <w:t xml:space="preserve">An application under section 71B(1) may be made only on 1 or more of the following grounds: </w:t>
      </w:r>
    </w:p>
    <w:p w:rsidR="003853F0" w:rsidRDefault="003853F0" w:rsidP="003853F0">
      <w:pPr>
        <w:pStyle w:val="Quote2"/>
        <w:ind w:left="2127" w:hanging="687"/>
      </w:pPr>
      <w:r>
        <w:t>(a)</w:t>
      </w:r>
      <w:r>
        <w:tab/>
        <w:t>the AER made an error of fact in its findings of facts, and that error of fact was material to the making of the decision;</w:t>
      </w:r>
    </w:p>
    <w:p w:rsidR="003853F0" w:rsidRDefault="003853F0" w:rsidP="003853F0">
      <w:pPr>
        <w:pStyle w:val="Quote2"/>
        <w:ind w:left="2127" w:hanging="687"/>
      </w:pPr>
      <w:r>
        <w:t>(b)</w:t>
      </w:r>
      <w:r>
        <w:tab/>
        <w:t>the AER made more than 1 error of fact in its findings of facts, and that those errors of fact, in combination, were material to the making of the decision;</w:t>
      </w:r>
    </w:p>
    <w:p w:rsidR="003853F0" w:rsidRDefault="003853F0" w:rsidP="003853F0">
      <w:pPr>
        <w:pStyle w:val="Quote2"/>
        <w:ind w:left="2127" w:hanging="687"/>
      </w:pPr>
      <w:r>
        <w:t>(c)</w:t>
      </w:r>
      <w:r>
        <w:tab/>
        <w:t>the exercise of the AER's discretion was incorrect, having regard to all the circumstances;</w:t>
      </w:r>
    </w:p>
    <w:p w:rsidR="003853F0" w:rsidRDefault="003853F0" w:rsidP="003853F0">
      <w:pPr>
        <w:pStyle w:val="Quote2"/>
        <w:ind w:left="2127" w:hanging="687"/>
      </w:pPr>
      <w:r>
        <w:t>(d)</w:t>
      </w:r>
      <w:r>
        <w:tab/>
        <w:t>the AER's decision was unreasonable, having regard to all the circumstances.</w:t>
      </w:r>
    </w:p>
    <w:p w:rsidR="003853F0" w:rsidRDefault="00BE279E" w:rsidP="003853F0">
      <w:pPr>
        <w:pStyle w:val="Quote1"/>
        <w:ind w:left="1418" w:hanging="681"/>
      </w:pPr>
      <w:r>
        <w:t>(1a)</w:t>
      </w:r>
      <w:r>
        <w:tab/>
      </w:r>
      <w:r w:rsidR="003853F0">
        <w:t>An application under section 71B(1) must also specify the manner in which a determination made by the Tribunal varying the reviewable regulatory decision, or setting aside the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NEO decision.</w:t>
      </w:r>
    </w:p>
    <w:p w:rsidR="003853F0" w:rsidRDefault="003853F0" w:rsidP="003853F0">
      <w:pPr>
        <w:pStyle w:val="Quote1"/>
        <w:ind w:left="1418" w:hanging="681"/>
      </w:pPr>
      <w:r>
        <w:t>(2)</w:t>
      </w:r>
      <w:r>
        <w:tab/>
        <w:t>It is for the applicant to establish a ground listed in subsection (1) and the matter referred to in subsection (1a).</w:t>
      </w:r>
    </w:p>
    <w:p w:rsidR="003853F0" w:rsidRDefault="003853F0" w:rsidP="003853F0">
      <w:pPr>
        <w:pStyle w:val="ParaNumbering"/>
      </w:pPr>
      <w:r>
        <w:t>The “national electricity objective” (</w:t>
      </w:r>
      <w:r w:rsidRPr="00DD3104">
        <w:rPr>
          <w:b/>
        </w:rPr>
        <w:t>NEO</w:t>
      </w:r>
      <w:r>
        <w:t>) set out in s 7 stated as follows:</w:t>
      </w:r>
    </w:p>
    <w:p w:rsidR="003853F0" w:rsidRPr="00150CEB" w:rsidRDefault="003853F0" w:rsidP="00150CEB">
      <w:pPr>
        <w:pStyle w:val="Quote1"/>
        <w:rPr>
          <w:b/>
        </w:rPr>
      </w:pPr>
      <w:r w:rsidRPr="00150CEB">
        <w:rPr>
          <w:b/>
        </w:rPr>
        <w:t xml:space="preserve">7 National electricity objective </w:t>
      </w:r>
    </w:p>
    <w:p w:rsidR="003853F0" w:rsidRDefault="003853F0" w:rsidP="00150CEB">
      <w:pPr>
        <w:pStyle w:val="Quote1"/>
      </w:pPr>
      <w:r>
        <w:t>The objective of this Law is to promote efficient investment in, and efficient operation and use of, electricity services for the long term interests of consumers of electricity with respect to--</w:t>
      </w:r>
    </w:p>
    <w:p w:rsidR="003853F0" w:rsidRDefault="00150CEB" w:rsidP="00150CEB">
      <w:pPr>
        <w:pStyle w:val="Quote1"/>
      </w:pPr>
      <w:r>
        <w:t>(a)</w:t>
      </w:r>
      <w:r w:rsidR="003853F0">
        <w:tab/>
        <w:t>price, quality, safety, reliability and security of supply of electricity; and</w:t>
      </w:r>
    </w:p>
    <w:p w:rsidR="003853F0" w:rsidRDefault="00150CEB" w:rsidP="00150CEB">
      <w:pPr>
        <w:pStyle w:val="Quote1"/>
      </w:pPr>
      <w:r>
        <w:t>(b)</w:t>
      </w:r>
      <w:r w:rsidR="003853F0">
        <w:tab/>
        <w:t>the reliability, safety and security of the national electricity system.</w:t>
      </w:r>
    </w:p>
    <w:p w:rsidR="003853F0" w:rsidRDefault="003853F0" w:rsidP="003853F0">
      <w:pPr>
        <w:pStyle w:val="ParaNumbering"/>
      </w:pPr>
      <w:r>
        <w:t>The expression “</w:t>
      </w:r>
      <w:r w:rsidRPr="0058629C">
        <w:t>materially preferable NEO decision</w:t>
      </w:r>
      <w:r>
        <w:t>” was defined in s 71A with reference to s 71P(2a)(c) as follows:</w:t>
      </w:r>
    </w:p>
    <w:p w:rsidR="003853F0" w:rsidRPr="00A937D4" w:rsidRDefault="003853F0" w:rsidP="003853F0">
      <w:pPr>
        <w:pStyle w:val="Quote1"/>
        <w:rPr>
          <w:b/>
        </w:rPr>
      </w:pPr>
      <w:r w:rsidRPr="00A937D4">
        <w:rPr>
          <w:b/>
        </w:rPr>
        <w:t xml:space="preserve">71P Tribunal must make determination </w:t>
      </w:r>
    </w:p>
    <w:p w:rsidR="003853F0" w:rsidRPr="00C61A53" w:rsidRDefault="003853F0" w:rsidP="003853F0">
      <w:pPr>
        <w:pStyle w:val="Quote1"/>
        <w:numPr>
          <w:ilvl w:val="0"/>
          <w:numId w:val="27"/>
        </w:numPr>
      </w:pPr>
      <w:r w:rsidRPr="00C61A53">
        <w:t xml:space="preserve">If, following an application, the Tribunal grants leave in accordance with section 71B(1), the Tribunal must make a determination in respect of the application. </w:t>
      </w:r>
    </w:p>
    <w:p w:rsidR="003853F0" w:rsidRPr="00A937D4" w:rsidRDefault="003853F0" w:rsidP="003853F0">
      <w:pPr>
        <w:pStyle w:val="Quote2"/>
        <w:ind w:left="1134"/>
        <w:rPr>
          <w:sz w:val="20"/>
        </w:rPr>
      </w:pPr>
      <w:r w:rsidRPr="00A937D4">
        <w:rPr>
          <w:sz w:val="20"/>
        </w:rPr>
        <w:t>See section 71Q for the time limit within which the Tribunal must make its determination.</w:t>
      </w:r>
    </w:p>
    <w:p w:rsidR="003853F0" w:rsidRDefault="003853F0" w:rsidP="003853F0">
      <w:pPr>
        <w:pStyle w:val="Quote1"/>
      </w:pPr>
      <w:r>
        <w:lastRenderedPageBreak/>
        <w:t>(2)</w:t>
      </w:r>
      <w:r>
        <w:tab/>
        <w:t xml:space="preserve">Subject to subsection (2a), a determination under this section may-- </w:t>
      </w:r>
    </w:p>
    <w:p w:rsidR="003853F0" w:rsidRDefault="003853F0" w:rsidP="003853F0">
      <w:pPr>
        <w:pStyle w:val="Quote2"/>
      </w:pPr>
      <w:r>
        <w:t>(a)</w:t>
      </w:r>
      <w:r>
        <w:tab/>
        <w:t>affirm the reviewable regulatory decision; or</w:t>
      </w:r>
    </w:p>
    <w:p w:rsidR="003853F0" w:rsidRDefault="003853F0" w:rsidP="003853F0">
      <w:pPr>
        <w:pStyle w:val="Quote2"/>
      </w:pPr>
      <w:r>
        <w:t>(b)</w:t>
      </w:r>
      <w:r>
        <w:tab/>
        <w:t>vary the reviewable regulatory decision; or</w:t>
      </w:r>
    </w:p>
    <w:p w:rsidR="003853F0" w:rsidRDefault="003853F0" w:rsidP="003853F0">
      <w:pPr>
        <w:pStyle w:val="Quote2"/>
        <w:ind w:left="2127" w:hanging="687"/>
      </w:pPr>
      <w:r>
        <w:t>(c)</w:t>
      </w:r>
      <w:r>
        <w:tab/>
        <w:t>set aside the reviewable regulatory decision and remit the matter back to the AER to make the decision again in accordance with any direction or recommendation of the Tribunal.</w:t>
      </w:r>
    </w:p>
    <w:p w:rsidR="003853F0" w:rsidRDefault="003853F0" w:rsidP="003853F0">
      <w:pPr>
        <w:pStyle w:val="Quote1"/>
      </w:pPr>
      <w:r>
        <w:t>(2a)</w:t>
      </w:r>
      <w:r>
        <w:tab/>
        <w:t xml:space="preserve">Despite subsection (2), the Tribunal may only make a determination-- </w:t>
      </w:r>
    </w:p>
    <w:p w:rsidR="003853F0" w:rsidRDefault="003853F0" w:rsidP="003853F0">
      <w:pPr>
        <w:pStyle w:val="Quote2"/>
      </w:pPr>
      <w:r>
        <w:t>(a)</w:t>
      </w:r>
      <w:r>
        <w:tab/>
        <w:t>to vary the reviewable regulatory decision under subsection (2)(b); or</w:t>
      </w:r>
    </w:p>
    <w:p w:rsidR="003853F0" w:rsidRDefault="003853F0" w:rsidP="003853F0">
      <w:pPr>
        <w:pStyle w:val="Quote2"/>
        <w:ind w:left="2127" w:hanging="687"/>
      </w:pPr>
      <w:r>
        <w:t>(b)</w:t>
      </w:r>
      <w:r>
        <w:tab/>
        <w:t>to set aside the reviewable regulatory decision and remit the matter back to the AER under subsection (2)(c),</w:t>
      </w:r>
    </w:p>
    <w:p w:rsidR="003853F0" w:rsidRDefault="003853F0" w:rsidP="003853F0">
      <w:pPr>
        <w:pStyle w:val="Quote1"/>
      </w:pPr>
      <w:r>
        <w:tab/>
        <w:t xml:space="preserve">if-- </w:t>
      </w:r>
    </w:p>
    <w:p w:rsidR="003853F0" w:rsidRDefault="003853F0" w:rsidP="003853F0">
      <w:pPr>
        <w:pStyle w:val="Quote2"/>
        <w:ind w:left="2127" w:hanging="687"/>
      </w:pPr>
      <w:r>
        <w:t>(c)</w:t>
      </w:r>
      <w:r>
        <w:tab/>
        <w:t xml:space="preserve">the Tribunal is satisfied that to do so will, or is likely to, result in a decision that is materially preferable to the reviewable regulatory decision in making a contribution to the achievement of the national electricity objective (a </w:t>
      </w:r>
      <w:r>
        <w:rPr>
          <w:b/>
          <w:bCs/>
        </w:rPr>
        <w:t>“materially preferable NEO decision”</w:t>
      </w:r>
      <w:r>
        <w:t>) (and if the Tribunal is not so satisfied the Tribunal must affirm the decision); and</w:t>
      </w:r>
    </w:p>
    <w:p w:rsidR="003853F0" w:rsidRDefault="003853F0" w:rsidP="003853F0">
      <w:pPr>
        <w:pStyle w:val="Quote2"/>
        <w:ind w:left="2127" w:hanging="687"/>
      </w:pPr>
      <w:r>
        <w:t>(d)</w:t>
      </w:r>
      <w:r>
        <w:tab/>
        <w:t>in the case of a determination to vary the reviewable regulatory decision--the Tribunal is satisfied that to do so will not require the Tribunal to undertake an assessment of such complexity that the preferable course of action would be to set aside the reviewable regulatory decision and remit the matter to the AER to make the decision again.</w:t>
      </w:r>
    </w:p>
    <w:p w:rsidR="003853F0" w:rsidRDefault="003853F0" w:rsidP="003853F0">
      <w:pPr>
        <w:pStyle w:val="Quote1"/>
        <w:ind w:left="1418" w:hanging="681"/>
      </w:pPr>
      <w:r>
        <w:t>(2b)</w:t>
      </w:r>
      <w:r>
        <w:tab/>
        <w:t xml:space="preserve">In connection with the operation of subsection (2a) (and without limiting any other matter that may be relevant under this Law)-- </w:t>
      </w:r>
    </w:p>
    <w:p w:rsidR="003853F0" w:rsidRDefault="003853F0" w:rsidP="003853F0">
      <w:pPr>
        <w:pStyle w:val="Quote2"/>
        <w:ind w:left="2127" w:hanging="709"/>
      </w:pPr>
      <w:r>
        <w:t>(a)</w:t>
      </w:r>
      <w:r>
        <w:tab/>
        <w:t>the Tribunal must consider how the constituent components of the reviewable regulatory decision interrelate with each other and with the matters raised as a ground for review; and</w:t>
      </w:r>
    </w:p>
    <w:p w:rsidR="003853F0" w:rsidRDefault="003853F0" w:rsidP="003853F0">
      <w:pPr>
        <w:pStyle w:val="Quote2"/>
        <w:ind w:left="2127" w:hanging="687"/>
      </w:pPr>
      <w:r>
        <w:t>(b)</w:t>
      </w:r>
      <w:r>
        <w:tab/>
        <w:t>without limiting paragraph (a), the Tribunal must take into account the revenue and pricing principles (in the same manner in which the AER is to take into account these principles under section 16); and</w:t>
      </w:r>
    </w:p>
    <w:p w:rsidR="003853F0" w:rsidRDefault="003853F0" w:rsidP="003853F0">
      <w:pPr>
        <w:pStyle w:val="Quote2"/>
        <w:ind w:left="2127" w:hanging="687"/>
      </w:pPr>
      <w:r>
        <w:t>(c)</w:t>
      </w:r>
      <w:r>
        <w:tab/>
        <w:t>the Tribunal must, in assessing the extent of contribution to the achievement of the national electricity objective, consider the reviewable regulatory decision as a whole; and</w:t>
      </w:r>
    </w:p>
    <w:p w:rsidR="003853F0" w:rsidRDefault="003853F0" w:rsidP="003853F0">
      <w:pPr>
        <w:pStyle w:val="Quote2"/>
        <w:ind w:left="2127" w:hanging="687"/>
      </w:pPr>
      <w:r>
        <w:t>(d)</w:t>
      </w:r>
      <w:r>
        <w:tab/>
        <w:t xml:space="preserve">the following matters must not, in themselves, determine the question about whether a materially preferable NEO decision exists: </w:t>
      </w:r>
    </w:p>
    <w:p w:rsidR="003853F0" w:rsidRDefault="003853F0" w:rsidP="003853F0">
      <w:pPr>
        <w:pStyle w:val="Quote3"/>
        <w:ind w:left="2835" w:hanging="675"/>
      </w:pPr>
      <w:r>
        <w:t>(i)</w:t>
      </w:r>
      <w:r>
        <w:tab/>
        <w:t>the establishment of a ground for review under section 71C(1);</w:t>
      </w:r>
    </w:p>
    <w:p w:rsidR="003853F0" w:rsidRDefault="003853F0" w:rsidP="003853F0">
      <w:pPr>
        <w:pStyle w:val="Quote3"/>
        <w:ind w:left="2835" w:hanging="675"/>
      </w:pPr>
      <w:r>
        <w:t>(ii)</w:t>
      </w:r>
      <w:r>
        <w:tab/>
        <w:t>consequences for, or impacts on, the average annual regulated revenue of a regulated network service provider;</w:t>
      </w:r>
    </w:p>
    <w:p w:rsidR="003853F0" w:rsidRDefault="003853F0" w:rsidP="003853F0">
      <w:pPr>
        <w:pStyle w:val="Quote3"/>
        <w:ind w:left="2835" w:hanging="675"/>
      </w:pPr>
      <w:r>
        <w:t>(iii)</w:t>
      </w:r>
      <w:r>
        <w:tab/>
        <w:t>that the amount that is specified in or derived from the reviewable regulatory decision exceeds the amount specified in section 71F(2).</w:t>
      </w:r>
    </w:p>
    <w:p w:rsidR="003853F0" w:rsidRDefault="003853F0" w:rsidP="003853F0">
      <w:pPr>
        <w:pStyle w:val="Quote1"/>
        <w:ind w:left="1418" w:hanging="681"/>
      </w:pPr>
      <w:r>
        <w:lastRenderedPageBreak/>
        <w:t>(2c)</w:t>
      </w:r>
      <w:r>
        <w:tab/>
        <w:t xml:space="preserve">If the Tribunal makes a determination under subsection (2)(b) or (c), the Tribunal must specify in its determination-- </w:t>
      </w:r>
    </w:p>
    <w:p w:rsidR="003853F0" w:rsidRDefault="003853F0" w:rsidP="003853F0">
      <w:pPr>
        <w:pStyle w:val="Quote2"/>
        <w:ind w:left="2127" w:hanging="687"/>
      </w:pPr>
      <w:r>
        <w:t>(a)</w:t>
      </w:r>
      <w:r>
        <w:tab/>
        <w:t>the manner in which it has taken into account the interrelationship between the constituent components of the reviewable regulatory decision and how they relate to the matters raised as a ground for review as contemplated by subsection (2b)(a); and</w:t>
      </w:r>
    </w:p>
    <w:p w:rsidR="003853F0" w:rsidRDefault="003853F0" w:rsidP="003853F0">
      <w:pPr>
        <w:pStyle w:val="Quote2"/>
        <w:ind w:left="2127" w:hanging="687"/>
      </w:pPr>
      <w:r>
        <w:t>(b)</w:t>
      </w:r>
      <w:r>
        <w:tab/>
        <w:t>in the case of a determination to vary the reviewable regulatory decision--the reasons why it is proceeding to make the variation in view of the requirements of subsection (2a)(d).</w:t>
      </w:r>
    </w:p>
    <w:p w:rsidR="003853F0" w:rsidRDefault="003853F0" w:rsidP="003853F0">
      <w:pPr>
        <w:pStyle w:val="Quote1"/>
        <w:ind w:left="1418" w:hanging="681"/>
      </w:pPr>
      <w:r>
        <w:t>(3)</w:t>
      </w:r>
      <w:r>
        <w:tab/>
        <w:t>For the purposes of making a determination of the kind in subsection (2)(a) or (b), the Tribunal may perform all the functions and exercise all the powers of the AER under this Law or the Rules.</w:t>
      </w:r>
    </w:p>
    <w:p w:rsidR="003853F0" w:rsidRDefault="003853F0" w:rsidP="003853F0">
      <w:pPr>
        <w:pStyle w:val="Quote1"/>
      </w:pPr>
      <w:r>
        <w:t>(4)</w:t>
      </w:r>
      <w:r>
        <w:tab/>
        <w:t xml:space="preserve">(Repealed) </w:t>
      </w:r>
    </w:p>
    <w:p w:rsidR="003853F0" w:rsidRPr="00511F11" w:rsidRDefault="003853F0" w:rsidP="00C4479C">
      <w:pPr>
        <w:pStyle w:val="Quote1"/>
        <w:spacing w:after="360"/>
        <w:ind w:left="1418" w:hanging="681"/>
      </w:pPr>
      <w:r>
        <w:t>(5)</w:t>
      </w:r>
      <w:r>
        <w:tab/>
        <w:t>A determination by the Tribunal affirming, varying or setting aside the reviewable regulatory decision is, for the purposes of this Law (other than this Part), to be taken to be a decision of the AER.</w:t>
      </w:r>
    </w:p>
    <w:p w:rsidR="001B7F58" w:rsidRDefault="001B7F58" w:rsidP="001B7F58">
      <w:pPr>
        <w:pStyle w:val="ParaNumbering"/>
        <w:rPr>
          <w:iCs/>
        </w:rPr>
      </w:pPr>
      <w:r>
        <w:t>We refer to the decision of the Full Court in</w:t>
      </w:r>
      <w:r w:rsidRPr="001B7F58">
        <w:rPr>
          <w:i/>
          <w:iCs/>
        </w:rPr>
        <w:t xml:space="preserve"> </w:t>
      </w:r>
      <w:r w:rsidR="00BE279E" w:rsidRPr="001B7F58">
        <w:rPr>
          <w:i/>
          <w:iCs/>
        </w:rPr>
        <w:t>Australian Energy Regulator v Australian Competition Tribunal (No 2)</w:t>
      </w:r>
      <w:r w:rsidR="00BE279E" w:rsidRPr="001B7F58">
        <w:rPr>
          <w:iCs/>
        </w:rPr>
        <w:t xml:space="preserve"> [2017] FCAFC 79</w:t>
      </w:r>
      <w:r w:rsidR="00BE279E">
        <w:rPr>
          <w:iCs/>
        </w:rPr>
        <w:t>; 345 ALR 1</w:t>
      </w:r>
      <w:r w:rsidR="00BE279E" w:rsidRPr="001B7F58">
        <w:rPr>
          <w:iCs/>
        </w:rPr>
        <w:t xml:space="preserve"> </w:t>
      </w:r>
      <w:r>
        <w:rPr>
          <w:iCs/>
        </w:rPr>
        <w:t xml:space="preserve">for a general review of the content of the grounds of (limited) merits review in s 71C of the </w:t>
      </w:r>
      <w:r w:rsidRPr="001B7F58">
        <w:rPr>
          <w:i/>
          <w:iCs/>
        </w:rPr>
        <w:t>NEL</w:t>
      </w:r>
      <w:r>
        <w:rPr>
          <w:iCs/>
        </w:rPr>
        <w:t>.</w:t>
      </w:r>
    </w:p>
    <w:p w:rsidR="001B7F58" w:rsidRDefault="001B7F58" w:rsidP="001B7F58">
      <w:pPr>
        <w:pStyle w:val="ParaNumbering"/>
        <w:rPr>
          <w:iCs/>
        </w:rPr>
      </w:pPr>
      <w:r>
        <w:rPr>
          <w:iCs/>
        </w:rPr>
        <w:t xml:space="preserve">We note in particular what the Full Court said at [146] and [148]-[149] about </w:t>
      </w:r>
      <w:r w:rsidR="00FF1E4E">
        <w:rPr>
          <w:iCs/>
        </w:rPr>
        <w:t>“</w:t>
      </w:r>
      <w:r>
        <w:rPr>
          <w:iCs/>
        </w:rPr>
        <w:t>findings of fact</w:t>
      </w:r>
      <w:r w:rsidR="00FF1E4E">
        <w:rPr>
          <w:iCs/>
        </w:rPr>
        <w:t>”</w:t>
      </w:r>
      <w:r w:rsidR="00BC2DF2">
        <w:rPr>
          <w:iCs/>
        </w:rPr>
        <w:t>,</w:t>
      </w:r>
      <w:r>
        <w:rPr>
          <w:iCs/>
        </w:rPr>
        <w:t xml:space="preserve"> as follows:</w:t>
      </w:r>
    </w:p>
    <w:p w:rsidR="001B7F58" w:rsidRPr="001B7F58" w:rsidRDefault="001B7F58" w:rsidP="00F62927">
      <w:pPr>
        <w:pStyle w:val="Quote1"/>
      </w:pPr>
      <w:r w:rsidRPr="001B7F58">
        <w:t xml:space="preserve">… the AER submitted that when the Tribunal considered whether there was an “error of fact”, the concept of “error” set a threshold that was not passed simply because there was material that could support a different finding of fact or simply because the Tribunal might, if it considered the material afresh, prefer to make a different finding of fact: </w:t>
      </w:r>
      <w:r w:rsidRPr="001B7F58">
        <w:rPr>
          <w:i/>
          <w:iCs/>
        </w:rPr>
        <w:t xml:space="preserve">DBNGP </w:t>
      </w:r>
      <w:r w:rsidRPr="001B7F58">
        <w:t xml:space="preserve">at [326] and </w:t>
      </w:r>
      <w:r w:rsidRPr="001B7F58">
        <w:rPr>
          <w:i/>
          <w:iCs/>
        </w:rPr>
        <w:t xml:space="preserve">WA Gas Networks </w:t>
      </w:r>
      <w:r w:rsidRPr="001B7F58">
        <w:t>at [22]. Thus far we agree.</w:t>
      </w:r>
    </w:p>
    <w:p w:rsidR="001B7F58" w:rsidRDefault="001B7F58" w:rsidP="00F62927">
      <w:pPr>
        <w:pStyle w:val="Quote1"/>
      </w:pPr>
      <w:r>
        <w:t xml:space="preserve">… </w:t>
      </w:r>
      <w:r w:rsidRPr="001B7F58">
        <w:t>we accept the submission on behalf of the electricity network respondents that the concept of ‘findings of fact’ encompasses more than ‘primary’ fact finding. In our opinion, findings of facts within s 71C would generally include inferences drawn from primary facts or conclusions drawn from primary facts. We would also observe that we would not regard ‘evaluative judgment’ as an appropriate discrimen for the purposes of s 71C. In our opinion, depending on the particular circumstances, ‘findings of fact’ may include such a finding even where it is based on an ‘evaluative judgment’.</w:t>
      </w:r>
    </w:p>
    <w:p w:rsidR="001B7F58" w:rsidRDefault="001B7F58" w:rsidP="00F62927">
      <w:pPr>
        <w:pStyle w:val="Quote1"/>
        <w:rPr>
          <w:iCs/>
        </w:rPr>
      </w:pPr>
      <w:r>
        <w:rPr>
          <w:iCs/>
        </w:rPr>
        <w:t>…</w:t>
      </w:r>
    </w:p>
    <w:p w:rsidR="001B7F58" w:rsidRPr="001B7F58" w:rsidRDefault="001B7F58" w:rsidP="00F62927">
      <w:pPr>
        <w:pStyle w:val="Quote1"/>
        <w:rPr>
          <w:iCs/>
        </w:rPr>
      </w:pPr>
      <w:r w:rsidRPr="001B7F58">
        <w:rPr>
          <w:iCs/>
        </w:rPr>
        <w:t>…</w:t>
      </w:r>
      <w:r w:rsidRPr="001B7F58">
        <w:t xml:space="preserve"> In our view the touchstone for s 71C material error is that the Tribunal may not act where there is no error and error is not made out by choosing one available fact or opinion over others. For example, the mere availability of a different inference from facts would not establish error within s 71C: the Tribunal must find that there was error in the AER’s decision-making before it may intervene.</w:t>
      </w:r>
    </w:p>
    <w:p w:rsidR="001B7F58" w:rsidRDefault="001B7F58" w:rsidP="001B7F58">
      <w:pPr>
        <w:pStyle w:val="Heading1"/>
      </w:pPr>
      <w:bookmarkStart w:id="22" w:name="_Ref495400983"/>
      <w:r w:rsidRPr="00C4479C">
        <w:lastRenderedPageBreak/>
        <w:t>RETURN ON DEBT – BLOOMBERG VALUATION SERVICE (BVAL) CURVE</w:t>
      </w:r>
      <w:bookmarkEnd w:id="22"/>
      <w:r w:rsidRPr="00C4479C">
        <w:t xml:space="preserve"> </w:t>
      </w:r>
    </w:p>
    <w:p w:rsidR="001B7F58" w:rsidRDefault="001B7F58" w:rsidP="001B7F58">
      <w:pPr>
        <w:pStyle w:val="Heading4"/>
      </w:pPr>
      <w:bookmarkStart w:id="23" w:name="_Ref495400984"/>
      <w:r w:rsidRPr="003853F0">
        <w:t>What the AER decided</w:t>
      </w:r>
      <w:bookmarkEnd w:id="23"/>
    </w:p>
    <w:p w:rsidR="0066415D" w:rsidRDefault="0066415D" w:rsidP="000856E1">
      <w:pPr>
        <w:pStyle w:val="ParaNumbering"/>
      </w:pPr>
      <w:r>
        <w:t>At page 3-115 of Attachment 3 to the Final Determination, the AER said:</w:t>
      </w:r>
    </w:p>
    <w:p w:rsidR="0066415D" w:rsidRPr="0066415D" w:rsidRDefault="0066415D" w:rsidP="00150CEB">
      <w:pPr>
        <w:pStyle w:val="Quote1"/>
      </w:pPr>
      <w:r w:rsidRPr="0066415D">
        <w:t xml:space="preserve">We are satisfied that using a third party data series (or multiple series), appropriately chosen, is commensurate with the efficient debt financing costs of a benchmark efficient entity. It is also consistent with the rule requirement that the change in revenue (resulting from the annual debt update) is effected through the automatic application of a formula that is specified in the determination. This is because: </w:t>
      </w:r>
    </w:p>
    <w:p w:rsidR="0066415D" w:rsidRDefault="0066415D" w:rsidP="002E71AB">
      <w:pPr>
        <w:pStyle w:val="Quote1Bullet"/>
      </w:pPr>
      <w:r w:rsidRPr="0066415D">
        <w:t xml:space="preserve">A third party data series can be practically applied in the annual debt update process—We discuss this point further below. </w:t>
      </w:r>
    </w:p>
    <w:p w:rsidR="005A2658" w:rsidRDefault="0066415D" w:rsidP="002E71AB">
      <w:pPr>
        <w:pStyle w:val="Quote1Bullet"/>
      </w:pPr>
      <w:r w:rsidRPr="005A2658">
        <w:t>A third party data series is independent information developed by finance experts with access to financial datasets—These experts develop this independently from the regulatory process and for the use of market practitioners.</w:t>
      </w:r>
    </w:p>
    <w:p w:rsidR="0066415D" w:rsidRDefault="0066415D" w:rsidP="002E71AB">
      <w:pPr>
        <w:pStyle w:val="Quote1Bullet"/>
      </w:pPr>
      <w:r w:rsidRPr="005A2658">
        <w:t xml:space="preserve">Using a third party data series also reduces the scope for debate on debt instrument selection and curve fitting—For instance, independent data service providers have already exercised their judgement on bond selection, curve fitting and adjusting yields. However, we still must exercise our regulatory judgement to assess which third party data series (or combination of series) is better suited for contributing to the achievement of the ARORO. </w:t>
      </w:r>
    </w:p>
    <w:p w:rsidR="00C4479C" w:rsidRDefault="002D47A7" w:rsidP="000856E1">
      <w:pPr>
        <w:pStyle w:val="ParaNumbering"/>
      </w:pPr>
      <w:r>
        <w:t>At page</w:t>
      </w:r>
      <w:r w:rsidR="00190A7F">
        <w:t>s</w:t>
      </w:r>
      <w:r>
        <w:t xml:space="preserve"> 3-118</w:t>
      </w:r>
      <w:r w:rsidR="000D61A8">
        <w:t xml:space="preserve"> and following </w:t>
      </w:r>
      <w:r>
        <w:t>of Attachment 3 to the Final Determination, the AER said, omitting footnotes:</w:t>
      </w:r>
    </w:p>
    <w:p w:rsidR="002D47A7" w:rsidRPr="002E71AB" w:rsidRDefault="002D47A7" w:rsidP="00BC2DF2">
      <w:pPr>
        <w:pStyle w:val="Quote1"/>
        <w:spacing w:after="120"/>
        <w:rPr>
          <w:i/>
        </w:rPr>
      </w:pPr>
      <w:r w:rsidRPr="002E71AB">
        <w:rPr>
          <w:i/>
        </w:rPr>
        <w:t xml:space="preserve">Choice of third party data series (including adjustments) </w:t>
      </w:r>
    </w:p>
    <w:p w:rsidR="002D47A7" w:rsidRDefault="002D47A7" w:rsidP="003C0625">
      <w:pPr>
        <w:pStyle w:val="Quote1"/>
        <w:spacing w:after="120"/>
      </w:pPr>
      <w:r w:rsidRPr="002D47A7">
        <w:t xml:space="preserve">In the previous section, we explained our decision is to use third party published data series to estimate the allowed return on debt, rather than deriving our own data series. In this section, we explain our choice of third party data series, including adjustments we have decided to make to those data series. </w:t>
      </w:r>
    </w:p>
    <w:p w:rsidR="002D47A7" w:rsidRDefault="002D47A7" w:rsidP="002E71AB">
      <w:pPr>
        <w:pStyle w:val="Quote1"/>
      </w:pPr>
      <w:r w:rsidRPr="002D47A7">
        <w:t xml:space="preserve">Our decision is to adopt a simple average of the debt data series published by the RBA and Bloomberg that match, as close as available, our benchmarks of a BBB+ credit rating and a 10 year debt term. Specifically, our decision is to adopt a simple average of: </w:t>
      </w:r>
    </w:p>
    <w:p w:rsidR="000D61A8" w:rsidRDefault="002D47A7" w:rsidP="002E71AB">
      <w:pPr>
        <w:pStyle w:val="Quote1Bullet"/>
      </w:pPr>
      <w:r w:rsidRPr="000D61A8">
        <w:t>the 10 year estimate from the non-financial corporate BBB rated data series published by the RBA (the RBA curve), and</w:t>
      </w:r>
    </w:p>
    <w:p w:rsidR="002D47A7" w:rsidRPr="000D61A8" w:rsidRDefault="002D47A7" w:rsidP="002E71AB">
      <w:pPr>
        <w:pStyle w:val="Quote1Bullet"/>
      </w:pPr>
      <w:r w:rsidRPr="000D61A8">
        <w:t xml:space="preserve"> the 10 year yield estimate from the Australian corporate BBB rated Bloomberg Valuation Service (BVAL) data series published by Bloomberg (the BVAL curve). </w:t>
      </w:r>
    </w:p>
    <w:p w:rsidR="002D47A7" w:rsidRPr="002D47A7" w:rsidRDefault="002D47A7" w:rsidP="002E71AB">
      <w:pPr>
        <w:pStyle w:val="Quote1"/>
      </w:pPr>
      <w:r w:rsidRPr="002D47A7">
        <w:t xml:space="preserve">The RBA and BVAL curves are both 'broad BBB' rated data series in that they reflect bond pricing generally across the BBB+, BBB and BBB- rated spectrum of bonds. </w:t>
      </w:r>
    </w:p>
    <w:p w:rsidR="002D47A7" w:rsidRPr="000D61A8" w:rsidRDefault="002D47A7" w:rsidP="002E71AB">
      <w:pPr>
        <w:pStyle w:val="Quote1"/>
      </w:pPr>
      <w:r w:rsidRPr="000D61A8">
        <w:t xml:space="preserve">Our decision is also to make certain adjustments to the RBA and BVAL curves so these rates are consistent with our 10 year benchmark debt term and also so they can be applied across the dates of a service provider's averaging periods. Those adjustments are: </w:t>
      </w:r>
    </w:p>
    <w:p w:rsidR="002D47A7" w:rsidRPr="000D61A8" w:rsidRDefault="002D47A7" w:rsidP="002E71AB">
      <w:pPr>
        <w:pStyle w:val="Quote1"/>
      </w:pPr>
      <w:r w:rsidRPr="000D61A8">
        <w:lastRenderedPageBreak/>
        <w:t>For the RBA curve, to extrapolate the data series from a 'target' 10 year term to an 'effective' 10 year term using the method recommended by Dr Lally (the Lally method), to interpolate the monthly data points to produce daily estimates, and to convert the estimates from a semi-annual to an effective annual rate.</w:t>
      </w:r>
    </w:p>
    <w:p w:rsidR="002D47A7" w:rsidRPr="000D61A8" w:rsidRDefault="002D47A7" w:rsidP="002E71AB">
      <w:pPr>
        <w:pStyle w:val="Quote1Bullet"/>
      </w:pPr>
      <w:r w:rsidRPr="000D61A8">
        <w:rPr>
          <w:lang w:eastAsia="en-AU"/>
        </w:rPr>
        <w:t>For the BVAL curve, to convert the estimates from a semi-annual to an effective annual rate.</w:t>
      </w:r>
    </w:p>
    <w:p w:rsidR="002D47A7" w:rsidRPr="000D61A8" w:rsidRDefault="002D47A7" w:rsidP="002E71AB">
      <w:pPr>
        <w:pStyle w:val="Quote1Bullet"/>
      </w:pPr>
      <w:r w:rsidRPr="000D61A8">
        <w:rPr>
          <w:lang w:eastAsia="en-AU"/>
        </w:rPr>
        <w:t>The above positions are consistent with the approach we adopted in the first round of decisions since the publication of the Guideline, the most recent being our decisions released in November 2015.</w:t>
      </w:r>
    </w:p>
    <w:p w:rsidR="002D47A7" w:rsidRDefault="002D47A7" w:rsidP="002E71AB">
      <w:pPr>
        <w:pStyle w:val="Quote1"/>
        <w:rPr>
          <w:lang w:eastAsia="en-AU"/>
        </w:rPr>
      </w:pPr>
      <w:r w:rsidRPr="002D47A7">
        <w:rPr>
          <w:lang w:eastAsia="en-AU"/>
        </w:rPr>
        <w:t xml:space="preserve">We are satisfied that a simple average of the two curves will result in a return on debt that contributes to the achievement of the ARORO. This is because: </w:t>
      </w:r>
    </w:p>
    <w:p w:rsidR="002D47A7" w:rsidRPr="000D61A8" w:rsidRDefault="002D47A7" w:rsidP="002E71AB">
      <w:pPr>
        <w:pStyle w:val="Quote1Bullet"/>
        <w:rPr>
          <w:lang w:eastAsia="en-AU"/>
        </w:rPr>
      </w:pPr>
      <w:r w:rsidRPr="000D61A8">
        <w:rPr>
          <w:lang w:eastAsia="en-AU"/>
        </w:rPr>
        <w:t xml:space="preserve">Based on analysis of the bond selection criteria (including approach for identifying outliers), we consider that both approaches employed by the RBA and Bloomberg have their unique strengths and weaknesses, but we are not satisfied that either is clearly superior. </w:t>
      </w:r>
    </w:p>
    <w:p w:rsidR="002D47A7" w:rsidRPr="000D61A8" w:rsidRDefault="002D47A7" w:rsidP="002E71AB">
      <w:pPr>
        <w:pStyle w:val="Quote1Bullet"/>
        <w:rPr>
          <w:lang w:eastAsia="en-AU"/>
        </w:rPr>
      </w:pPr>
      <w:r w:rsidRPr="000D61A8">
        <w:rPr>
          <w:lang w:eastAsia="en-AU"/>
        </w:rPr>
        <w:t xml:space="preserve">Based on analysis of the curve fitting (or averaging) methodologies, we consider that both approaches have their unique strengths and weaknesses, but we are not satisfied that either is clearly superior. </w:t>
      </w:r>
    </w:p>
    <w:p w:rsidR="002D47A7" w:rsidRPr="000D61A8" w:rsidRDefault="002D47A7" w:rsidP="002E71AB">
      <w:pPr>
        <w:pStyle w:val="Quote1Bullet"/>
        <w:rPr>
          <w:lang w:eastAsia="en-AU"/>
        </w:rPr>
      </w:pPr>
      <w:r w:rsidRPr="000D61A8">
        <w:rPr>
          <w:lang w:eastAsia="en-AU"/>
        </w:rPr>
        <w:t>Both curves require adjustments from their published form to make them fit-for-purpose, and we are not satisfied that either can be more simply or reliably adjusted to estimate the annual return on debt.</w:t>
      </w:r>
    </w:p>
    <w:p w:rsidR="002D47A7" w:rsidRPr="000D61A8" w:rsidRDefault="002D47A7" w:rsidP="002E71AB">
      <w:pPr>
        <w:pStyle w:val="Quote1Bullet"/>
        <w:rPr>
          <w:lang w:eastAsia="en-AU"/>
        </w:rPr>
      </w:pPr>
      <w:r w:rsidRPr="000D61A8">
        <w:rPr>
          <w:lang w:eastAsia="en-AU"/>
        </w:rPr>
        <w:t xml:space="preserve">A simple average is consistent with expert advice from Dr Lally that we adopt a simple average of the BVAL curve and the RBA curve, subject to the necessary adjustments to each curve. In particular, Lally concluded that based on analysis of the curves, it was reasonably likely that a simple average of the two curves would produce an estimator with a lower mean squared error (MSE) than using either curve in isolation. Lally also advised: </w:t>
      </w:r>
    </w:p>
    <w:p w:rsidR="00190A7F" w:rsidRPr="00576D0D" w:rsidRDefault="00190A7F" w:rsidP="00576D0D">
      <w:pPr>
        <w:pStyle w:val="Quote3"/>
        <w:rPr>
          <w:sz w:val="20"/>
        </w:rPr>
      </w:pPr>
      <w:r w:rsidRPr="00576D0D">
        <w:rPr>
          <w:sz w:val="20"/>
        </w:rPr>
        <w:t>…on the question of which index better reflects the cost of debt for the efficient benchmark entity, there is no clear winner.</w:t>
      </w:r>
    </w:p>
    <w:p w:rsidR="000D61A8" w:rsidRPr="007268F6" w:rsidRDefault="00190A7F" w:rsidP="002E71AB">
      <w:pPr>
        <w:pStyle w:val="Quote1Bullet"/>
      </w:pPr>
      <w:r w:rsidRPr="007268F6">
        <w:t>The two curves have regularly produced materially different results at particular points in time. Both curves have their strengths and shortcomings, but it is not clear to us that one approach is clearly superior. Consequently, when the curves depart, we consider it is not easily discernible which curve produces estimates that better reflect the efficient financing costs of a benchmark efficient entity. We also note that the BVAL curve has produced estimates both higher than, lower than, and similar to, the RBA curve, depending on the particular point in time. So there is no clear indication that one curve produces systematically higher or lower estimates than the other.</w:t>
      </w:r>
    </w:p>
    <w:p w:rsidR="00190A7F" w:rsidRPr="007268F6" w:rsidRDefault="00190A7F" w:rsidP="002E71AB">
      <w:pPr>
        <w:pStyle w:val="Quote1Bullet"/>
      </w:pPr>
      <w:r w:rsidRPr="007268F6">
        <w:t xml:space="preserve">A simple average of two curves, in these circumstances, is consistent with the Tribunal's decision in the ActewAGL matter where the Tribunal concluded that: </w:t>
      </w:r>
    </w:p>
    <w:p w:rsidR="00190A7F" w:rsidRPr="00576D0D" w:rsidRDefault="00190A7F" w:rsidP="00576D0D">
      <w:pPr>
        <w:pStyle w:val="Quote3"/>
        <w:rPr>
          <w:sz w:val="20"/>
        </w:rPr>
      </w:pPr>
      <w:r w:rsidRPr="00576D0D">
        <w:rPr>
          <w:sz w:val="20"/>
        </w:rPr>
        <w:t>…if the AER cannot find a basis upon which to distinguish between the published curves, it is appropriate to average the yields provided by each curve, so long as the published curves are widely used and market respected.</w:t>
      </w:r>
    </w:p>
    <w:p w:rsidR="00190A7F" w:rsidRPr="007268F6" w:rsidRDefault="00190A7F" w:rsidP="002E71AB">
      <w:pPr>
        <w:pStyle w:val="Quote1Bullet"/>
      </w:pPr>
      <w:r w:rsidRPr="007268F6">
        <w:t xml:space="preserve">A simple average of the two curves will reduce the likely price shock if either curve becomes unavailable or produces erroneous estimates during the </w:t>
      </w:r>
      <w:r w:rsidRPr="007268F6">
        <w:lastRenderedPageBreak/>
        <w:t xml:space="preserve">period. </w:t>
      </w:r>
    </w:p>
    <w:p w:rsidR="002D47A7" w:rsidRDefault="007268F6" w:rsidP="002E71AB">
      <w:pPr>
        <w:pStyle w:val="Quote1"/>
      </w:pPr>
      <w:r>
        <w:t>…</w:t>
      </w:r>
    </w:p>
    <w:p w:rsidR="007268F6" w:rsidRPr="007268F6" w:rsidRDefault="007268F6" w:rsidP="002E71AB">
      <w:pPr>
        <w:pStyle w:val="Quote1"/>
      </w:pPr>
      <w:r w:rsidRPr="007268F6">
        <w:t xml:space="preserve">We have assessed the new information received in current proposals from service providers who recommend that we depart from our previous position of adopting a simple average of the RBA and BVAL curves. That new information does not persuade us to depart from our position or reasons from recent decisions. We explain our reasons for this decision in the remainder of this section and in Appendix </w:t>
      </w:r>
      <w:r w:rsidR="006F50A4">
        <w:t>I</w:t>
      </w:r>
      <w:r w:rsidRPr="007268F6">
        <w:t xml:space="preserve">. </w:t>
      </w:r>
    </w:p>
    <w:p w:rsidR="007268F6" w:rsidRPr="007268F6" w:rsidRDefault="007268F6" w:rsidP="002E71AB">
      <w:pPr>
        <w:pStyle w:val="Quote1"/>
      </w:pPr>
      <w:r w:rsidRPr="007268F6">
        <w:t xml:space="preserve">We also requested Dr Lally review the recommendations from his previous report in light of the material submitted by service providers with current proposals. As part of that analysis, we requested Dr Lally review both the AER's approach and the various approaches proposed by service providers with current proposals against a set of criteria drawn from the requirements of the law and the rules, including the ARORO. After reviewing that material, Dr Lally concluded: </w:t>
      </w:r>
    </w:p>
    <w:p w:rsidR="007268F6" w:rsidRPr="00576D0D" w:rsidRDefault="007268F6" w:rsidP="00576D0D">
      <w:pPr>
        <w:pStyle w:val="Quote2"/>
        <w:rPr>
          <w:sz w:val="20"/>
        </w:rPr>
      </w:pPr>
      <w:r w:rsidRPr="00576D0D">
        <w:rPr>
          <w:sz w:val="20"/>
        </w:rPr>
        <w:t xml:space="preserve">…the AER’s proposed approach satisfies the criteria and these criteria are not satisfied by any other proposed approach. </w:t>
      </w:r>
    </w:p>
    <w:p w:rsidR="007268F6" w:rsidRPr="00576D0D" w:rsidRDefault="007268F6" w:rsidP="00576D0D">
      <w:pPr>
        <w:pStyle w:val="Quote2"/>
        <w:rPr>
          <w:sz w:val="20"/>
        </w:rPr>
      </w:pPr>
      <w:r w:rsidRPr="00576D0D">
        <w:rPr>
          <w:sz w:val="20"/>
        </w:rPr>
        <w:t>Finally, I have previously provided advice on these implementation issues to the AER and nothing in these submissions warrants any change in that advice.</w:t>
      </w:r>
    </w:p>
    <w:p w:rsidR="006F50A4" w:rsidRPr="006F50A4" w:rsidRDefault="006F50A4" w:rsidP="002E71AB">
      <w:pPr>
        <w:pStyle w:val="NoNum"/>
      </w:pPr>
      <w:r w:rsidRPr="006F50A4">
        <w:t>This is by no means a complete extract of the AER’s reasoning.</w:t>
      </w:r>
    </w:p>
    <w:p w:rsidR="002D47A7" w:rsidRDefault="007268F6" w:rsidP="007268F6">
      <w:pPr>
        <w:pStyle w:val="ParaNumbering"/>
      </w:pPr>
      <w:r>
        <w:t xml:space="preserve">In Appendix </w:t>
      </w:r>
      <w:r w:rsidR="006F50A4">
        <w:t>I</w:t>
      </w:r>
      <w:r>
        <w:t>, the AER set out its more detailed analysis on its responses to issues raised by key stakeholders, including: the Reuters curve; new criticisms of the BVAL curve; and other issues.</w:t>
      </w:r>
      <w:r w:rsidR="006F50A4">
        <w:t xml:space="preserve"> It said, at page 3-320, in relation to its detailed analysis of the key issues raised by stakeholders relating to the implementation of the return on debt approach:</w:t>
      </w:r>
    </w:p>
    <w:p w:rsidR="006F50A4" w:rsidRPr="006F50A4" w:rsidRDefault="006F50A4" w:rsidP="002E71AB">
      <w:pPr>
        <w:pStyle w:val="Quote1"/>
      </w:pPr>
      <w:r w:rsidRPr="006F50A4">
        <w:t>Overall, we consider that much of this analysis indicates the shortcomings of annual testing or re-evaluation of the choice of data series at each decision stage. Much of the new analysis submitted prior to this decision is based on ex-post analysis of the performance of yield curves over a short averaging period. In contrast, we require service providers to specify averaging periods ahead of time because this avoids the introduction of bias into the analysis that can arise where the outcome of the choice is already known. Especially where this analysis is highly qualitative, we are not satisfied that this process can be automatically implemented by application of a formula.</w:t>
      </w:r>
    </w:p>
    <w:p w:rsidR="006F50A4" w:rsidRPr="006F50A4" w:rsidRDefault="006F50A4" w:rsidP="002E71AB">
      <w:pPr>
        <w:pStyle w:val="Quote1"/>
      </w:pPr>
      <w:r w:rsidRPr="006F50A4">
        <w:t>Importantly, we must be satisfied that the approach that we adopt will continue to contribute to estimates which achieve the allowed rate of return objective for each annual update over the five year regulatory period. For this reason, we consider it is most critical that the approach we adopt is reasonable and fit for purpose over an extended period. At any points in time, it is possible that one curve or the other will better reflect the costs of the benchmark entity. However, for the reasons set out in this and previous decisions, we are not satisfied that there is a robust means to quantitatively identify which of the curves this is using the information currently before us. For this reason, our detailed analysis and expert advice focused on the underlying characteristics of the curve, their fitness for purpose, and their representativeness of the benchmark efficient entity. Having done so, we remain satisfied that a simple average of the BVAL and RBA curves will contribute to an estimate that achieves the allowed rate of return objective.</w:t>
      </w:r>
    </w:p>
    <w:p w:rsidR="00C4479C" w:rsidRDefault="002D47A7" w:rsidP="002D47A7">
      <w:pPr>
        <w:pStyle w:val="ParaNumbering"/>
      </w:pPr>
      <w:r>
        <w:lastRenderedPageBreak/>
        <w:t>The AER said that in</w:t>
      </w:r>
      <w:r w:rsidRPr="002D47A7">
        <w:rPr>
          <w:rFonts w:ascii="Arial" w:hAnsi="Arial" w:cs="Arial"/>
          <w:i/>
          <w:iCs/>
          <w:color w:val="000000"/>
          <w:sz w:val="16"/>
          <w:szCs w:val="16"/>
          <w:lang w:eastAsia="en-AU"/>
        </w:rPr>
        <w:t xml:space="preserve"> </w:t>
      </w:r>
      <w:r w:rsidRPr="002D47A7">
        <w:rPr>
          <w:i/>
          <w:iCs/>
        </w:rPr>
        <w:t xml:space="preserve">Applications by Public Interest Advocacy Centre Ltd and Ausgrid </w:t>
      </w:r>
      <w:r w:rsidRPr="00CB3ADD">
        <w:rPr>
          <w:iCs/>
        </w:rPr>
        <w:t>[2016] ACompT 1</w:t>
      </w:r>
      <w:r w:rsidR="00CB3ADD">
        <w:t xml:space="preserve"> </w:t>
      </w:r>
      <w:r w:rsidR="00DE348C">
        <w:t>(</w:t>
      </w:r>
      <w:r w:rsidR="00DE348C" w:rsidRPr="00DE348C">
        <w:rPr>
          <w:i/>
        </w:rPr>
        <w:t>Ausgrid</w:t>
      </w:r>
      <w:r w:rsidR="00DE348C">
        <w:t xml:space="preserve">) </w:t>
      </w:r>
      <w:r w:rsidR="00CB3ADD">
        <w:t>at</w:t>
      </w:r>
      <w:r w:rsidRPr="002D47A7">
        <w:t xml:space="preserve"> </w:t>
      </w:r>
      <w:r w:rsidR="00CB3ADD">
        <w:t>[</w:t>
      </w:r>
      <w:r w:rsidRPr="002D47A7">
        <w:t>983</w:t>
      </w:r>
      <w:r w:rsidR="00CB3ADD">
        <w:t>]</w:t>
      </w:r>
      <w:r>
        <w:t xml:space="preserve">, the Tribunal had addressed the question whether the AER </w:t>
      </w:r>
      <w:r w:rsidRPr="002D47A7">
        <w:t>should estimate the allowed return on debt using the RBA data series alone or a simple average of the RBA and Bloomberg data series.</w:t>
      </w:r>
      <w:r>
        <w:t xml:space="preserve"> The Tribunal </w:t>
      </w:r>
      <w:r w:rsidRPr="002D47A7">
        <w:t>upheld</w:t>
      </w:r>
      <w:r>
        <w:t xml:space="preserve"> the AER’s decision and found that, “</w:t>
      </w:r>
      <w:r w:rsidRPr="002D47A7">
        <w:t>averaging of the two curves was an acceptable measure of the DRP</w:t>
      </w:r>
      <w:r>
        <w:t>”</w:t>
      </w:r>
      <w:r w:rsidRPr="002D47A7">
        <w:t xml:space="preserve">. </w:t>
      </w:r>
    </w:p>
    <w:p w:rsidR="00487381" w:rsidRDefault="00487381" w:rsidP="00487381">
      <w:pPr>
        <w:pStyle w:val="ParaNumbering"/>
      </w:pPr>
      <w:r>
        <w:t>The relevant statutory provision was in the following terms:</w:t>
      </w:r>
    </w:p>
    <w:p w:rsidR="00487381" w:rsidRPr="00596D2B" w:rsidRDefault="00487381" w:rsidP="00487381">
      <w:pPr>
        <w:pStyle w:val="Quote1"/>
        <w:rPr>
          <w:b/>
        </w:rPr>
      </w:pPr>
      <w:r w:rsidRPr="00596D2B">
        <w:rPr>
          <w:b/>
        </w:rPr>
        <w:t xml:space="preserve">Return on debt </w:t>
      </w:r>
    </w:p>
    <w:p w:rsidR="00487381" w:rsidRPr="00761C12" w:rsidRDefault="00487381" w:rsidP="00487381">
      <w:pPr>
        <w:pStyle w:val="Quote1"/>
        <w:ind w:left="2127" w:hanging="1390"/>
      </w:pPr>
      <w:r>
        <w:t>6.5.2(h)</w:t>
      </w:r>
      <w:r>
        <w:tab/>
      </w:r>
      <w:r w:rsidRPr="00761C12">
        <w:t xml:space="preserve">The return on debt for a </w:t>
      </w:r>
      <w:r w:rsidRPr="00761C12">
        <w:rPr>
          <w:i/>
          <w:iCs/>
        </w:rPr>
        <w:t xml:space="preserve">regulatory year </w:t>
      </w:r>
      <w:r w:rsidRPr="00761C12">
        <w:t xml:space="preserve">must be estimated such that it contributes to the achievement of the </w:t>
      </w:r>
      <w:r w:rsidRPr="00761C12">
        <w:rPr>
          <w:i/>
          <w:iCs/>
        </w:rPr>
        <w:t>allowed rate of return objective</w:t>
      </w:r>
      <w:r w:rsidRPr="00761C12">
        <w:t xml:space="preserve">. </w:t>
      </w:r>
    </w:p>
    <w:p w:rsidR="00487381" w:rsidRPr="00761C12" w:rsidRDefault="00487381" w:rsidP="00487381">
      <w:pPr>
        <w:pStyle w:val="Quote3"/>
        <w:ind w:left="2835" w:hanging="675"/>
      </w:pPr>
      <w:r>
        <w:t>(i)</w:t>
      </w:r>
      <w:r>
        <w:tab/>
      </w:r>
      <w:r w:rsidRPr="00761C12">
        <w:t xml:space="preserve">The return on debt may be estimated using a methodology which results in either: </w:t>
      </w:r>
    </w:p>
    <w:p w:rsidR="00487381" w:rsidRPr="00761C12" w:rsidRDefault="00487381" w:rsidP="00487381">
      <w:pPr>
        <w:pStyle w:val="Quote3"/>
        <w:ind w:left="3544" w:hanging="709"/>
      </w:pPr>
      <w:r>
        <w:t>(1)</w:t>
      </w:r>
      <w:r>
        <w:tab/>
      </w:r>
      <w:r w:rsidRPr="00761C12">
        <w:t xml:space="preserve">the return on debt for each </w:t>
      </w:r>
      <w:r w:rsidRPr="00761C12">
        <w:rPr>
          <w:i/>
          <w:iCs/>
        </w:rPr>
        <w:t xml:space="preserve">regulatory year </w:t>
      </w:r>
      <w:r w:rsidRPr="00761C12">
        <w:t xml:space="preserve">in the </w:t>
      </w:r>
      <w:r w:rsidRPr="00761C12">
        <w:rPr>
          <w:i/>
          <w:iCs/>
        </w:rPr>
        <w:t xml:space="preserve">regulatory control period </w:t>
      </w:r>
      <w:r w:rsidRPr="00761C12">
        <w:t xml:space="preserve">being the same; or </w:t>
      </w:r>
    </w:p>
    <w:p w:rsidR="00487381" w:rsidRDefault="00487381" w:rsidP="00487381">
      <w:pPr>
        <w:pStyle w:val="Quote3"/>
        <w:ind w:left="3544" w:hanging="709"/>
      </w:pPr>
      <w:r>
        <w:t>(2)</w:t>
      </w:r>
      <w:r>
        <w:tab/>
      </w:r>
      <w:r w:rsidRPr="00761C12">
        <w:t xml:space="preserve">the return on debt (and consequently the </w:t>
      </w:r>
      <w:r w:rsidRPr="00761C12">
        <w:rPr>
          <w:i/>
          <w:iCs/>
        </w:rPr>
        <w:t>allowed rate of return</w:t>
      </w:r>
      <w:r w:rsidRPr="00761C12">
        <w:t xml:space="preserve">) being, or potentially being, different for different </w:t>
      </w:r>
      <w:r w:rsidRPr="00761C12">
        <w:rPr>
          <w:i/>
          <w:iCs/>
        </w:rPr>
        <w:t xml:space="preserve">regulatory years </w:t>
      </w:r>
      <w:r w:rsidRPr="00761C12">
        <w:t xml:space="preserve">in the </w:t>
      </w:r>
      <w:r w:rsidRPr="00761C12">
        <w:rPr>
          <w:i/>
          <w:iCs/>
        </w:rPr>
        <w:t>regulatory control period</w:t>
      </w:r>
      <w:r w:rsidRPr="00761C12">
        <w:t>.</w:t>
      </w:r>
    </w:p>
    <w:p w:rsidR="00C4479C" w:rsidRPr="00C4479C" w:rsidRDefault="003C0625" w:rsidP="002E71AB">
      <w:pPr>
        <w:pStyle w:val="Heading4"/>
      </w:pPr>
      <w:bookmarkStart w:id="24" w:name="_Ref495400985"/>
      <w:r>
        <w:t xml:space="preserve">The </w:t>
      </w:r>
      <w:r w:rsidR="00500906">
        <w:t>a</w:t>
      </w:r>
      <w:r w:rsidR="00E92A39">
        <w:t>pplicant</w:t>
      </w:r>
      <w:r w:rsidR="00C4479C" w:rsidRPr="00C4479C">
        <w:t>’</w:t>
      </w:r>
      <w:r w:rsidR="00E92A39">
        <w:t>s</w:t>
      </w:r>
      <w:r w:rsidR="00C4479C" w:rsidRPr="00C4479C">
        <w:t xml:space="preserve"> submissions</w:t>
      </w:r>
      <w:bookmarkEnd w:id="24"/>
      <w:r w:rsidR="00C4479C" w:rsidRPr="00C4479C">
        <w:t xml:space="preserve"> </w:t>
      </w:r>
    </w:p>
    <w:p w:rsidR="009439FE" w:rsidRDefault="00532880" w:rsidP="000856E1">
      <w:pPr>
        <w:pStyle w:val="ParaNumbering"/>
      </w:pPr>
      <w:r>
        <w:t>AusNet submitted that</w:t>
      </w:r>
      <w:r w:rsidRPr="00532880">
        <w:t xml:space="preserve"> in deciding to estimate the return on </w:t>
      </w:r>
      <w:r w:rsidR="00612F24">
        <w:t xml:space="preserve">AusNet’s </w:t>
      </w:r>
      <w:r w:rsidRPr="00532880">
        <w:t>debt from an average of two yields,</w:t>
      </w:r>
      <w:r w:rsidR="00500906">
        <w:t xml:space="preserve"> the yield charted by the BVAL c</w:t>
      </w:r>
      <w:r w:rsidRPr="00532880">
        <w:t>urve at 10 years</w:t>
      </w:r>
      <w:r>
        <w:t xml:space="preserve"> and </w:t>
      </w:r>
      <w:r w:rsidR="00500906">
        <w:t>the yield charted by the RBA c</w:t>
      </w:r>
      <w:r w:rsidRPr="00532880">
        <w:t>urve at 10 years</w:t>
      </w:r>
      <w:r w:rsidR="00612F24">
        <w:t xml:space="preserve">, </w:t>
      </w:r>
      <w:r w:rsidRPr="00532880">
        <w:t>the AER</w:t>
      </w:r>
      <w:r>
        <w:t xml:space="preserve"> had </w:t>
      </w:r>
      <w:r w:rsidRPr="00532880">
        <w:t>made errors of fact, exercised its discretion incorrectly, and acted unreasonably</w:t>
      </w:r>
      <w:r w:rsidR="008418E2">
        <w:t>.</w:t>
      </w:r>
    </w:p>
    <w:p w:rsidR="00532880" w:rsidRDefault="00612F24" w:rsidP="00612F24">
      <w:pPr>
        <w:pStyle w:val="ParaNumbering"/>
      </w:pPr>
      <w:r>
        <w:t xml:space="preserve">In summary, AusNet submitted that under r </w:t>
      </w:r>
      <w:r w:rsidR="00532880">
        <w:t xml:space="preserve">6.5.2(h) of the </w:t>
      </w:r>
      <w:r w:rsidR="00532880" w:rsidRPr="00612F24">
        <w:rPr>
          <w:i/>
        </w:rPr>
        <w:t>NER</w:t>
      </w:r>
      <w:r w:rsidR="00532880">
        <w:t>, properly construed, the return on</w:t>
      </w:r>
      <w:r>
        <w:t xml:space="preserve"> AusNet’s </w:t>
      </w:r>
      <w:r w:rsidR="00532880">
        <w:t>debt must be estimated such as to be commensurate with the efficient financing costs of a pure-play, regulated energy-network business operating within Australia, which borrows money for 10 years at a time</w:t>
      </w:r>
      <w:r>
        <w:t xml:space="preserve">. </w:t>
      </w:r>
      <w:r w:rsidR="00500906">
        <w:t>The yield charted by the BVAL c</w:t>
      </w:r>
      <w:r w:rsidR="00532880">
        <w:t>urve at 10 years</w:t>
      </w:r>
      <w:r>
        <w:t xml:space="preserve"> was </w:t>
      </w:r>
      <w:r w:rsidR="00532880">
        <w:t>not commensurate with the efficient financing costs of such a business for three reasons</w:t>
      </w:r>
      <w:r>
        <w:t>.</w:t>
      </w:r>
    </w:p>
    <w:p w:rsidR="00532880" w:rsidRDefault="00612F24" w:rsidP="00532880">
      <w:pPr>
        <w:pStyle w:val="ParaNumbering"/>
      </w:pPr>
      <w:r>
        <w:t xml:space="preserve">First, the </w:t>
      </w:r>
      <w:r w:rsidR="00532880">
        <w:t>spread to the swap ra</w:t>
      </w:r>
      <w:r w:rsidR="00500906">
        <w:t>te implied in the BVAL c</w:t>
      </w:r>
      <w:r w:rsidR="00532880">
        <w:t>urve at 10 years</w:t>
      </w:r>
      <w:r>
        <w:t xml:space="preserve"> was </w:t>
      </w:r>
      <w:r w:rsidR="00532880">
        <w:t>determined virtually exclusively by just on</w:t>
      </w:r>
      <w:r w:rsidR="00500906">
        <w:t>e bond, the Asciano b</w:t>
      </w:r>
      <w:r w:rsidR="00487381">
        <w:t>ond. That b</w:t>
      </w:r>
      <w:r w:rsidR="00532880">
        <w:t>ond mature</w:t>
      </w:r>
      <w:r w:rsidR="00DE348C">
        <w:t>d</w:t>
      </w:r>
      <w:r w:rsidR="00532880">
        <w:t xml:space="preserve"> in 8.5 years. None of the other bonds underlying the </w:t>
      </w:r>
      <w:r w:rsidR="00500906">
        <w:t>BVAL c</w:t>
      </w:r>
      <w:r w:rsidR="00532880">
        <w:t>urve mature</w:t>
      </w:r>
      <w:r w:rsidR="00DE348C">
        <w:t>d</w:t>
      </w:r>
      <w:r w:rsidR="00532880">
        <w:t xml:space="preserve"> in more than 6 years. O</w:t>
      </w:r>
      <w:r w:rsidR="00500906">
        <w:t>f the bonds underlying the RBA c</w:t>
      </w:r>
      <w:r w:rsidR="00532880">
        <w:t>urve, by contrast, 11 mature</w:t>
      </w:r>
      <w:r w:rsidR="00DE348C">
        <w:t>d</w:t>
      </w:r>
      <w:r w:rsidR="00532880">
        <w:t xml:space="preserve"> in 8–12 years.</w:t>
      </w:r>
    </w:p>
    <w:p w:rsidR="00532880" w:rsidRDefault="00612F24" w:rsidP="00532880">
      <w:pPr>
        <w:pStyle w:val="ParaNumbering"/>
      </w:pPr>
      <w:r>
        <w:lastRenderedPageBreak/>
        <w:t xml:space="preserve">Secondly, the </w:t>
      </w:r>
      <w:r w:rsidR="00532880">
        <w:t>return on 80% of</w:t>
      </w:r>
      <w:r>
        <w:t xml:space="preserve"> AusNet’s </w:t>
      </w:r>
      <w:r w:rsidR="00532880">
        <w:t xml:space="preserve">debt, over the regulatory control period 2016–20, </w:t>
      </w:r>
      <w:r w:rsidR="00DE348C">
        <w:t xml:space="preserve">would </w:t>
      </w:r>
      <w:r w:rsidR="00532880">
        <w:t>be extrapolated from the averaging period 25 January to 19 February 2016. During that period, Asciano was the target of two takeover bids. Those bids heavily influ</w:t>
      </w:r>
      <w:r w:rsidR="00500906">
        <w:t>enced the yield on the Asciano b</w:t>
      </w:r>
      <w:r w:rsidR="00532880">
        <w:t>ond, but would not have influenced the efficient financing costs of a pure-play, regulated energy-network business operating within Australia.</w:t>
      </w:r>
    </w:p>
    <w:p w:rsidR="00532880" w:rsidRDefault="00612F24" w:rsidP="00532880">
      <w:pPr>
        <w:pStyle w:val="ParaNumbering"/>
      </w:pPr>
      <w:r>
        <w:t xml:space="preserve">Thirdly, about </w:t>
      </w:r>
      <w:r w:rsidR="00532880">
        <w:t xml:space="preserve">83% of the money borrowed by such a business </w:t>
      </w:r>
      <w:r w:rsidR="00DE348C">
        <w:t>wa</w:t>
      </w:r>
      <w:r w:rsidR="00532880">
        <w:t>s borrowed from overseas. Yet none of the money borrowed under any of</w:t>
      </w:r>
      <w:r w:rsidR="00500906">
        <w:t xml:space="preserve"> the bonds underlying the BVAL c</w:t>
      </w:r>
      <w:r w:rsidR="00532880">
        <w:t>urve</w:t>
      </w:r>
      <w:r>
        <w:t xml:space="preserve"> was </w:t>
      </w:r>
      <w:r w:rsidR="00532880">
        <w:t xml:space="preserve">borrowed from overseas. By contrast, </w:t>
      </w:r>
      <w:r w:rsidR="00487381">
        <w:t xml:space="preserve">74% </w:t>
      </w:r>
      <w:r w:rsidR="00532880">
        <w:t>of the money borrowed unde</w:t>
      </w:r>
      <w:r w:rsidR="00500906">
        <w:t>r the bonds underlying the RBA c</w:t>
      </w:r>
      <w:r w:rsidR="00532880">
        <w:t xml:space="preserve">urve </w:t>
      </w:r>
      <w:r>
        <w:t xml:space="preserve">was </w:t>
      </w:r>
      <w:r w:rsidR="00532880">
        <w:t>borrowed from overseas</w:t>
      </w:r>
      <w:r>
        <w:t>.</w:t>
      </w:r>
    </w:p>
    <w:p w:rsidR="004F575F" w:rsidRDefault="004F575F" w:rsidP="00532880">
      <w:pPr>
        <w:pStyle w:val="ParaNumbering"/>
      </w:pPr>
      <w:r>
        <w:t>In oral submissions,</w:t>
      </w:r>
      <w:r w:rsidR="00C56A38">
        <w:t xml:space="preserve"> Senior Counsel for Ausgrid submitted as follows.</w:t>
      </w:r>
    </w:p>
    <w:p w:rsidR="00100596" w:rsidRPr="00CB3ADD" w:rsidRDefault="00C56A38" w:rsidP="00C56A38">
      <w:pPr>
        <w:pStyle w:val="ParaNumbering"/>
        <w:rPr>
          <w:szCs w:val="24"/>
        </w:rPr>
      </w:pPr>
      <w:r w:rsidRPr="00CB3ADD">
        <w:rPr>
          <w:color w:val="000000"/>
          <w:szCs w:val="24"/>
          <w:lang w:eastAsia="en-AU"/>
        </w:rPr>
        <w:t>The evidence disclosed</w:t>
      </w:r>
      <w:r w:rsidR="00100596" w:rsidRPr="00CB3ADD">
        <w:rPr>
          <w:color w:val="000000"/>
          <w:szCs w:val="24"/>
          <w:lang w:eastAsia="en-AU"/>
        </w:rPr>
        <w:t xml:space="preserve"> </w:t>
      </w:r>
      <w:r w:rsidRPr="00CB3ADD">
        <w:rPr>
          <w:color w:val="000000"/>
          <w:szCs w:val="24"/>
          <w:lang w:eastAsia="en-AU"/>
        </w:rPr>
        <w:t xml:space="preserve">the Asciano bond as a disproportionate influence on the BVAL curve at 10 years. That had two important consequences. The first was that factors specific to the Asciano bond were virtually exclusively setting the level and driving the movement of the BVAL curve at 10 years. </w:t>
      </w:r>
      <w:r w:rsidR="00100596" w:rsidRPr="00CB3ADD">
        <w:rPr>
          <w:color w:val="000000"/>
          <w:szCs w:val="24"/>
          <w:lang w:eastAsia="en-AU"/>
        </w:rPr>
        <w:t>Secondly</w:t>
      </w:r>
      <w:r w:rsidRPr="00CB3ADD">
        <w:rPr>
          <w:color w:val="000000"/>
          <w:szCs w:val="24"/>
          <w:lang w:eastAsia="en-AU"/>
        </w:rPr>
        <w:t>, that obscured movements in the wider financial market.</w:t>
      </w:r>
      <w:r w:rsidR="00100596" w:rsidRPr="00CB3ADD">
        <w:rPr>
          <w:color w:val="000000"/>
          <w:szCs w:val="24"/>
          <w:lang w:eastAsia="en-AU"/>
        </w:rPr>
        <w:t xml:space="preserve"> In the </w:t>
      </w:r>
      <w:r w:rsidRPr="00CB3ADD">
        <w:rPr>
          <w:color w:val="000000"/>
          <w:szCs w:val="24"/>
          <w:lang w:eastAsia="en-AU"/>
        </w:rPr>
        <w:t>result</w:t>
      </w:r>
      <w:r w:rsidR="00100596" w:rsidRPr="00CB3ADD">
        <w:rPr>
          <w:color w:val="000000"/>
          <w:szCs w:val="24"/>
          <w:lang w:eastAsia="en-AU"/>
        </w:rPr>
        <w:t xml:space="preserve">, </w:t>
      </w:r>
      <w:r w:rsidRPr="00CB3ADD">
        <w:rPr>
          <w:color w:val="000000"/>
          <w:szCs w:val="24"/>
          <w:lang w:eastAsia="en-AU"/>
        </w:rPr>
        <w:t>the BVAL curve at 10 years did not reflect the efficient financing costs of the benchmark efficient entity. It</w:t>
      </w:r>
      <w:r w:rsidR="00100596" w:rsidRPr="00CB3ADD">
        <w:rPr>
          <w:color w:val="000000"/>
          <w:szCs w:val="24"/>
          <w:lang w:eastAsia="en-AU"/>
        </w:rPr>
        <w:t xml:space="preserve"> reflected </w:t>
      </w:r>
      <w:r w:rsidRPr="00CB3ADD">
        <w:rPr>
          <w:color w:val="000000"/>
          <w:szCs w:val="24"/>
          <w:lang w:eastAsia="en-AU"/>
        </w:rPr>
        <w:t>the actual financing costs of Asciano as they were perceived to be during AusNet’s averaging period of 25 January to 19 February 2016 at a time when Asciano was subject to two takeover bids by larger more diversified firms</w:t>
      </w:r>
      <w:r w:rsidR="00100596" w:rsidRPr="00CB3ADD">
        <w:rPr>
          <w:color w:val="000000"/>
          <w:szCs w:val="24"/>
          <w:lang w:eastAsia="en-AU"/>
        </w:rPr>
        <w:t xml:space="preserve">. </w:t>
      </w:r>
      <w:r w:rsidR="00487381">
        <w:rPr>
          <w:color w:val="000000"/>
          <w:szCs w:val="24"/>
          <w:lang w:eastAsia="en-AU"/>
        </w:rPr>
        <w:t xml:space="preserve">This </w:t>
      </w:r>
      <w:r w:rsidRPr="00CB3ADD">
        <w:rPr>
          <w:color w:val="000000"/>
          <w:szCs w:val="24"/>
          <w:lang w:eastAsia="en-AU"/>
        </w:rPr>
        <w:t xml:space="preserve">meant that the market perception of the risk associated with Asciano was low. </w:t>
      </w:r>
      <w:r w:rsidR="00100596" w:rsidRPr="00CB3ADD">
        <w:rPr>
          <w:color w:val="000000"/>
          <w:szCs w:val="24"/>
          <w:lang w:eastAsia="en-AU"/>
        </w:rPr>
        <w:t xml:space="preserve">Again, </w:t>
      </w:r>
      <w:r w:rsidR="00596D2B" w:rsidRPr="00CB3ADD">
        <w:rPr>
          <w:color w:val="000000"/>
          <w:szCs w:val="24"/>
          <w:lang w:eastAsia="en-AU"/>
        </w:rPr>
        <w:t>t</w:t>
      </w:r>
      <w:r w:rsidR="00100596" w:rsidRPr="00CB3ADD">
        <w:rPr>
          <w:color w:val="000000"/>
          <w:szCs w:val="24"/>
          <w:lang w:eastAsia="en-AU"/>
        </w:rPr>
        <w:t xml:space="preserve">hat </w:t>
      </w:r>
      <w:r w:rsidRPr="00CB3ADD">
        <w:rPr>
          <w:color w:val="000000"/>
          <w:szCs w:val="24"/>
          <w:lang w:eastAsia="en-AU"/>
        </w:rPr>
        <w:t>was not relevant to the benchmark efficient entity.</w:t>
      </w:r>
    </w:p>
    <w:p w:rsidR="00C56A38" w:rsidRPr="00CB3ADD" w:rsidRDefault="00100596" w:rsidP="00100596">
      <w:pPr>
        <w:pStyle w:val="ParaNumbering"/>
        <w:rPr>
          <w:szCs w:val="24"/>
        </w:rPr>
      </w:pPr>
      <w:r w:rsidRPr="00CB3ADD">
        <w:rPr>
          <w:color w:val="000000"/>
          <w:szCs w:val="24"/>
          <w:lang w:eastAsia="en-AU"/>
        </w:rPr>
        <w:t xml:space="preserve">The </w:t>
      </w:r>
      <w:r w:rsidR="00C56A38" w:rsidRPr="00CB3ADD">
        <w:rPr>
          <w:color w:val="000000"/>
          <w:szCs w:val="24"/>
          <w:lang w:eastAsia="en-AU"/>
        </w:rPr>
        <w:t>AER</w:t>
      </w:r>
      <w:r w:rsidRPr="00CB3ADD">
        <w:rPr>
          <w:color w:val="000000"/>
          <w:szCs w:val="24"/>
          <w:lang w:eastAsia="en-AU"/>
        </w:rPr>
        <w:t>’</w:t>
      </w:r>
      <w:r w:rsidR="00C56A38" w:rsidRPr="00CB3ADD">
        <w:rPr>
          <w:color w:val="000000"/>
          <w:szCs w:val="24"/>
          <w:lang w:eastAsia="en-AU"/>
        </w:rPr>
        <w:t>s assessment of these curves</w:t>
      </w:r>
      <w:r w:rsidRPr="00CB3ADD">
        <w:rPr>
          <w:color w:val="000000"/>
          <w:szCs w:val="24"/>
          <w:lang w:eastAsia="en-AU"/>
        </w:rPr>
        <w:t xml:space="preserve"> was </w:t>
      </w:r>
      <w:r w:rsidR="00C56A38" w:rsidRPr="00CB3ADD">
        <w:rPr>
          <w:color w:val="000000"/>
          <w:szCs w:val="24"/>
          <w:lang w:eastAsia="en-AU"/>
        </w:rPr>
        <w:t>only carried out once every five years, around the beginning of the regulatory control period. If a simple average of two curves</w:t>
      </w:r>
      <w:r w:rsidRPr="00CB3ADD">
        <w:rPr>
          <w:color w:val="000000"/>
          <w:szCs w:val="24"/>
          <w:lang w:eastAsia="en-AU"/>
        </w:rPr>
        <w:t xml:space="preserve"> was </w:t>
      </w:r>
      <w:r w:rsidR="00C56A38" w:rsidRPr="00CB3ADD">
        <w:rPr>
          <w:color w:val="000000"/>
          <w:szCs w:val="24"/>
          <w:lang w:eastAsia="en-AU"/>
        </w:rPr>
        <w:t>used and one</w:t>
      </w:r>
      <w:r w:rsidRPr="00CB3ADD">
        <w:rPr>
          <w:color w:val="000000"/>
          <w:szCs w:val="24"/>
          <w:lang w:eastAsia="en-AU"/>
        </w:rPr>
        <w:t xml:space="preserve"> curve was </w:t>
      </w:r>
      <w:r w:rsidR="00C56A38" w:rsidRPr="00CB3ADD">
        <w:rPr>
          <w:color w:val="000000"/>
          <w:szCs w:val="24"/>
          <w:lang w:eastAsia="en-AU"/>
        </w:rPr>
        <w:t>performing well and one</w:t>
      </w:r>
      <w:r w:rsidRPr="00CB3ADD">
        <w:rPr>
          <w:color w:val="000000"/>
          <w:szCs w:val="24"/>
          <w:lang w:eastAsia="en-AU"/>
        </w:rPr>
        <w:t xml:space="preserve"> was </w:t>
      </w:r>
      <w:r w:rsidR="00C56A38" w:rsidRPr="00CB3ADD">
        <w:rPr>
          <w:color w:val="000000"/>
          <w:szCs w:val="24"/>
          <w:lang w:eastAsia="en-AU"/>
        </w:rPr>
        <w:t>performing badly as an indicator, then the one</w:t>
      </w:r>
      <w:r w:rsidRPr="00CB3ADD">
        <w:rPr>
          <w:color w:val="000000"/>
          <w:szCs w:val="24"/>
          <w:lang w:eastAsia="en-AU"/>
        </w:rPr>
        <w:t xml:space="preserve"> that was </w:t>
      </w:r>
      <w:r w:rsidR="00C56A38" w:rsidRPr="00CB3ADD">
        <w:rPr>
          <w:color w:val="000000"/>
          <w:szCs w:val="24"/>
          <w:lang w:eastAsia="en-AU"/>
        </w:rPr>
        <w:t>performing badly</w:t>
      </w:r>
      <w:r w:rsidRPr="00CB3ADD">
        <w:rPr>
          <w:color w:val="000000"/>
          <w:szCs w:val="24"/>
          <w:lang w:eastAsia="en-AU"/>
        </w:rPr>
        <w:t xml:space="preserve"> would </w:t>
      </w:r>
      <w:r w:rsidR="00C56A38" w:rsidRPr="00CB3ADD">
        <w:rPr>
          <w:color w:val="000000"/>
          <w:szCs w:val="24"/>
          <w:lang w:eastAsia="en-AU"/>
        </w:rPr>
        <w:t>blunt the one</w:t>
      </w:r>
      <w:r w:rsidRPr="00CB3ADD">
        <w:rPr>
          <w:color w:val="000000"/>
          <w:szCs w:val="24"/>
          <w:lang w:eastAsia="en-AU"/>
        </w:rPr>
        <w:t xml:space="preserve"> that was </w:t>
      </w:r>
      <w:r w:rsidR="00C56A38" w:rsidRPr="00CB3ADD">
        <w:rPr>
          <w:color w:val="000000"/>
          <w:szCs w:val="24"/>
          <w:lang w:eastAsia="en-AU"/>
        </w:rPr>
        <w:t>performing well, and that</w:t>
      </w:r>
      <w:r w:rsidRPr="00CB3ADD">
        <w:rPr>
          <w:color w:val="000000"/>
          <w:szCs w:val="24"/>
          <w:lang w:eastAsia="en-AU"/>
        </w:rPr>
        <w:t xml:space="preserve"> would </w:t>
      </w:r>
      <w:r w:rsidR="00C56A38" w:rsidRPr="00CB3ADD">
        <w:rPr>
          <w:color w:val="000000"/>
          <w:szCs w:val="24"/>
          <w:lang w:eastAsia="en-AU"/>
        </w:rPr>
        <w:t>produce a result which</w:t>
      </w:r>
      <w:r w:rsidRPr="00CB3ADD">
        <w:rPr>
          <w:color w:val="000000"/>
          <w:szCs w:val="24"/>
          <w:lang w:eastAsia="en-AU"/>
        </w:rPr>
        <w:t xml:space="preserve"> was </w:t>
      </w:r>
      <w:r w:rsidR="00C56A38" w:rsidRPr="00CB3ADD">
        <w:rPr>
          <w:color w:val="000000"/>
          <w:szCs w:val="24"/>
          <w:lang w:eastAsia="en-AU"/>
        </w:rPr>
        <w:t>not consistent with the allowed rate of return objective. A better outcome</w:t>
      </w:r>
      <w:r w:rsidRPr="00CB3ADD">
        <w:rPr>
          <w:color w:val="000000"/>
          <w:szCs w:val="24"/>
          <w:lang w:eastAsia="en-AU"/>
        </w:rPr>
        <w:t xml:space="preserve"> was </w:t>
      </w:r>
      <w:r w:rsidR="00C56A38" w:rsidRPr="00CB3ADD">
        <w:rPr>
          <w:color w:val="000000"/>
          <w:szCs w:val="24"/>
          <w:lang w:eastAsia="en-AU"/>
        </w:rPr>
        <w:t xml:space="preserve">to rely on the one </w:t>
      </w:r>
      <w:r w:rsidRPr="00CB3ADD">
        <w:rPr>
          <w:color w:val="000000"/>
          <w:szCs w:val="24"/>
          <w:lang w:eastAsia="en-AU"/>
        </w:rPr>
        <w:t>that was</w:t>
      </w:r>
      <w:r w:rsidR="00C56A38" w:rsidRPr="00CB3ADD">
        <w:rPr>
          <w:color w:val="000000"/>
          <w:szCs w:val="24"/>
          <w:lang w:eastAsia="en-AU"/>
        </w:rPr>
        <w:t xml:space="preserve"> performing well. </w:t>
      </w:r>
    </w:p>
    <w:p w:rsidR="00D21B75" w:rsidRPr="00CB3ADD" w:rsidRDefault="00100596" w:rsidP="00C56A38">
      <w:pPr>
        <w:pStyle w:val="ParaNumbering"/>
        <w:rPr>
          <w:szCs w:val="24"/>
        </w:rPr>
      </w:pPr>
      <w:r w:rsidRPr="00CB3ADD">
        <w:rPr>
          <w:color w:val="000000"/>
          <w:szCs w:val="24"/>
          <w:lang w:eastAsia="en-AU"/>
        </w:rPr>
        <w:t xml:space="preserve">Curves </w:t>
      </w:r>
      <w:r w:rsidR="00C56A38" w:rsidRPr="00CB3ADD">
        <w:rPr>
          <w:color w:val="000000"/>
          <w:szCs w:val="24"/>
          <w:lang w:eastAsia="en-AU"/>
        </w:rPr>
        <w:t>perform</w:t>
      </w:r>
      <w:r w:rsidR="00C90C49">
        <w:rPr>
          <w:color w:val="000000"/>
          <w:szCs w:val="24"/>
          <w:lang w:eastAsia="en-AU"/>
        </w:rPr>
        <w:t>ed</w:t>
      </w:r>
      <w:r w:rsidR="00C56A38" w:rsidRPr="00CB3ADD">
        <w:rPr>
          <w:color w:val="000000"/>
          <w:szCs w:val="24"/>
          <w:lang w:eastAsia="en-AU"/>
        </w:rPr>
        <w:t xml:space="preserve"> differently at different points in time and </w:t>
      </w:r>
      <w:r w:rsidR="00DE348C">
        <w:rPr>
          <w:color w:val="000000"/>
          <w:szCs w:val="24"/>
          <w:lang w:eastAsia="en-AU"/>
        </w:rPr>
        <w:t>could</w:t>
      </w:r>
      <w:r w:rsidR="00C56A38" w:rsidRPr="00CB3ADD">
        <w:rPr>
          <w:color w:val="000000"/>
          <w:szCs w:val="24"/>
          <w:lang w:eastAsia="en-AU"/>
        </w:rPr>
        <w:t xml:space="preserve">, therefore, perform differently and have a different impact depending on the averaging period. </w:t>
      </w:r>
      <w:r w:rsidR="00C56A38" w:rsidRPr="00CB3ADD">
        <w:rPr>
          <w:szCs w:val="24"/>
        </w:rPr>
        <w:t xml:space="preserve">Here, AusNet </w:t>
      </w:r>
      <w:r w:rsidR="00DE348C">
        <w:rPr>
          <w:szCs w:val="24"/>
        </w:rPr>
        <w:t xml:space="preserve">had </w:t>
      </w:r>
      <w:r w:rsidR="00C56A38" w:rsidRPr="00CB3ADD">
        <w:rPr>
          <w:szCs w:val="24"/>
        </w:rPr>
        <w:t>identified concerns of a different type in relation to the BVAL curve, that is, that it was lagging behind market conditions and not reflective of them.</w:t>
      </w:r>
      <w:r w:rsidRPr="00CB3ADD">
        <w:rPr>
          <w:szCs w:val="24"/>
        </w:rPr>
        <w:t xml:space="preserve"> For </w:t>
      </w:r>
      <w:r w:rsidR="00C56A38" w:rsidRPr="00CB3ADD">
        <w:rPr>
          <w:szCs w:val="24"/>
        </w:rPr>
        <w:t>AusNet’s averaging period,</w:t>
      </w:r>
      <w:r w:rsidRPr="00CB3ADD">
        <w:rPr>
          <w:szCs w:val="24"/>
        </w:rPr>
        <w:t xml:space="preserve"> there was </w:t>
      </w:r>
      <w:r w:rsidR="00C56A38" w:rsidRPr="00CB3ADD">
        <w:rPr>
          <w:szCs w:val="24"/>
        </w:rPr>
        <w:t xml:space="preserve">only one long dated bond in the BVAL curve in a relatively small sample of bonds </w:t>
      </w:r>
      <w:r w:rsidR="00C56A38" w:rsidRPr="00CB3ADD">
        <w:rPr>
          <w:szCs w:val="24"/>
        </w:rPr>
        <w:lastRenderedPageBreak/>
        <w:t>under which all of the debt</w:t>
      </w:r>
      <w:r w:rsidR="00D21B75" w:rsidRPr="00CB3ADD">
        <w:rPr>
          <w:szCs w:val="24"/>
        </w:rPr>
        <w:t xml:space="preserve"> was </w:t>
      </w:r>
      <w:r w:rsidR="00C56A38" w:rsidRPr="00CB3ADD">
        <w:rPr>
          <w:szCs w:val="24"/>
        </w:rPr>
        <w:t>raised in Australia, when the benchmark efficient entity</w:t>
      </w:r>
      <w:r w:rsidR="00D21B75" w:rsidRPr="00CB3ADD">
        <w:rPr>
          <w:szCs w:val="24"/>
        </w:rPr>
        <w:t xml:space="preserve"> raised </w:t>
      </w:r>
      <w:r w:rsidR="00C56A38" w:rsidRPr="00CB3ADD">
        <w:rPr>
          <w:szCs w:val="24"/>
        </w:rPr>
        <w:t xml:space="preserve">at least 80 per cent of its funds overseas. Those concerns </w:t>
      </w:r>
      <w:r w:rsidR="00D21B75" w:rsidRPr="00CB3ADD">
        <w:rPr>
          <w:szCs w:val="24"/>
        </w:rPr>
        <w:t>were</w:t>
      </w:r>
      <w:r w:rsidR="00C56A38" w:rsidRPr="00CB3ADD">
        <w:rPr>
          <w:szCs w:val="24"/>
        </w:rPr>
        <w:t xml:space="preserve">, therefore, exacerbated in relation to the BVAL curve. </w:t>
      </w:r>
    </w:p>
    <w:p w:rsidR="00522F77" w:rsidRPr="00CB3ADD" w:rsidRDefault="00D21B75" w:rsidP="00522F77">
      <w:pPr>
        <w:pStyle w:val="ParaNumbering"/>
        <w:rPr>
          <w:szCs w:val="24"/>
        </w:rPr>
      </w:pPr>
      <w:r w:rsidRPr="00CB3ADD">
        <w:rPr>
          <w:szCs w:val="24"/>
        </w:rPr>
        <w:t>Then the</w:t>
      </w:r>
      <w:r w:rsidR="00CB3ADD" w:rsidRPr="00CB3ADD">
        <w:rPr>
          <w:szCs w:val="24"/>
        </w:rPr>
        <w:t>re</w:t>
      </w:r>
      <w:r w:rsidRPr="00CB3ADD">
        <w:rPr>
          <w:szCs w:val="24"/>
        </w:rPr>
        <w:t xml:space="preserve"> was </w:t>
      </w:r>
      <w:r w:rsidR="00C56A38" w:rsidRPr="00CB3ADD">
        <w:rPr>
          <w:szCs w:val="24"/>
        </w:rPr>
        <w:t>the aberrant performance of the BVAL curve during AusNet’s averaging period, attributable to the two takeover offers and the status of those offers</w:t>
      </w:r>
      <w:r w:rsidRPr="00CB3ADD">
        <w:rPr>
          <w:szCs w:val="24"/>
        </w:rPr>
        <w:t>. The</w:t>
      </w:r>
      <w:r w:rsidR="009E1477" w:rsidRPr="00CB3ADD">
        <w:rPr>
          <w:szCs w:val="24"/>
        </w:rPr>
        <w:t>re</w:t>
      </w:r>
      <w:r w:rsidRPr="00CB3ADD">
        <w:rPr>
          <w:szCs w:val="24"/>
        </w:rPr>
        <w:t xml:space="preserve"> </w:t>
      </w:r>
      <w:r w:rsidR="00C56A38" w:rsidRPr="00CB3ADD">
        <w:rPr>
          <w:szCs w:val="24"/>
        </w:rPr>
        <w:t>were very good reasons, demonstrated by statistical analysis by CEG, for discarding the BVAL curve altogether in the case of AusNet</w:t>
      </w:r>
      <w:r w:rsidR="00C90C49">
        <w:rPr>
          <w:szCs w:val="24"/>
        </w:rPr>
        <w:t>. T</w:t>
      </w:r>
      <w:r w:rsidR="00C56A38" w:rsidRPr="00CB3ADD">
        <w:rPr>
          <w:szCs w:val="24"/>
        </w:rPr>
        <w:t>hat</w:t>
      </w:r>
      <w:r w:rsidRPr="00CB3ADD">
        <w:rPr>
          <w:szCs w:val="24"/>
        </w:rPr>
        <w:t xml:space="preserve"> did </w:t>
      </w:r>
      <w:r w:rsidR="00C56A38" w:rsidRPr="00CB3ADD">
        <w:rPr>
          <w:szCs w:val="24"/>
        </w:rPr>
        <w:t>no violence to the DNSPs as a group because their averaging periods</w:t>
      </w:r>
      <w:r w:rsidRPr="00CB3ADD">
        <w:rPr>
          <w:szCs w:val="24"/>
        </w:rPr>
        <w:t xml:space="preserve"> were </w:t>
      </w:r>
      <w:r w:rsidR="00C56A38" w:rsidRPr="00CB3ADD">
        <w:rPr>
          <w:szCs w:val="24"/>
        </w:rPr>
        <w:t>different</w:t>
      </w:r>
      <w:r w:rsidRPr="00CB3ADD">
        <w:rPr>
          <w:szCs w:val="24"/>
        </w:rPr>
        <w:t>. A</w:t>
      </w:r>
      <w:r w:rsidR="00C56A38" w:rsidRPr="00CB3ADD">
        <w:rPr>
          <w:szCs w:val="24"/>
        </w:rPr>
        <w:t>nd because the AER in allowing different averaging periods must shoulder the burden of considering each distributor individually.</w:t>
      </w:r>
    </w:p>
    <w:p w:rsidR="00522F77" w:rsidRPr="00CB3ADD" w:rsidRDefault="00522F77" w:rsidP="00522F77">
      <w:pPr>
        <w:pStyle w:val="ParaNumbering"/>
        <w:rPr>
          <w:szCs w:val="24"/>
        </w:rPr>
      </w:pPr>
      <w:r w:rsidRPr="00CB3ADD">
        <w:rPr>
          <w:color w:val="000000"/>
          <w:szCs w:val="24"/>
          <w:lang w:eastAsia="en-AU"/>
        </w:rPr>
        <w:t xml:space="preserve">Turning to </w:t>
      </w:r>
      <w:r w:rsidR="00C56A38" w:rsidRPr="00CB3ADD">
        <w:rPr>
          <w:color w:val="000000"/>
          <w:szCs w:val="24"/>
          <w:lang w:eastAsia="en-AU"/>
        </w:rPr>
        <w:t>the alternative position of adopting the BVAL seven year estimate extrapolated out to 10 years, the AER</w:t>
      </w:r>
      <w:r w:rsidR="00C90C49">
        <w:rPr>
          <w:color w:val="000000"/>
          <w:szCs w:val="24"/>
          <w:lang w:eastAsia="en-AU"/>
        </w:rPr>
        <w:t>’</w:t>
      </w:r>
      <w:r w:rsidR="00C56A38" w:rsidRPr="00CB3ADD">
        <w:rPr>
          <w:color w:val="000000"/>
          <w:szCs w:val="24"/>
          <w:lang w:eastAsia="en-AU"/>
        </w:rPr>
        <w:t>s fallback position</w:t>
      </w:r>
      <w:r w:rsidR="00C90C49">
        <w:rPr>
          <w:color w:val="000000"/>
          <w:szCs w:val="24"/>
          <w:lang w:eastAsia="en-AU"/>
        </w:rPr>
        <w:t>, t</w:t>
      </w:r>
      <w:r w:rsidRPr="00CB3ADD">
        <w:rPr>
          <w:color w:val="000000"/>
          <w:szCs w:val="24"/>
          <w:lang w:eastAsia="en-AU"/>
        </w:rPr>
        <w:t xml:space="preserve">he </w:t>
      </w:r>
      <w:r w:rsidR="00C56A38" w:rsidRPr="00CB3ADD">
        <w:rPr>
          <w:color w:val="000000"/>
          <w:szCs w:val="24"/>
          <w:lang w:eastAsia="en-AU"/>
        </w:rPr>
        <w:t xml:space="preserve">way in which the seven year BVAL curve was to be extrapolated out to 10 years was to use the </w:t>
      </w:r>
      <w:r w:rsidR="00AD7D14">
        <w:rPr>
          <w:color w:val="000000"/>
          <w:szCs w:val="24"/>
          <w:lang w:eastAsia="en-AU"/>
        </w:rPr>
        <w:t>7</w:t>
      </w:r>
      <w:r w:rsidR="00AD7D14" w:rsidRPr="00CB3ADD">
        <w:rPr>
          <w:color w:val="000000"/>
          <w:szCs w:val="24"/>
          <w:lang w:eastAsia="en-AU"/>
        </w:rPr>
        <w:t xml:space="preserve"> </w:t>
      </w:r>
      <w:r w:rsidR="00C56A38" w:rsidRPr="00CB3ADD">
        <w:rPr>
          <w:color w:val="000000"/>
          <w:szCs w:val="24"/>
          <w:lang w:eastAsia="en-AU"/>
        </w:rPr>
        <w:t xml:space="preserve">to 10 year curve from the RBA curve and adjust the BVAL curve by taking that component of the RBA curve. That in itself, </w:t>
      </w:r>
      <w:r w:rsidRPr="00CB3ADD">
        <w:rPr>
          <w:color w:val="000000"/>
          <w:szCs w:val="24"/>
          <w:lang w:eastAsia="en-AU"/>
        </w:rPr>
        <w:t>it was submitted, demonstrated</w:t>
      </w:r>
      <w:r w:rsidR="00C56A38" w:rsidRPr="00CB3ADD">
        <w:rPr>
          <w:color w:val="000000"/>
          <w:szCs w:val="24"/>
          <w:lang w:eastAsia="en-AU"/>
        </w:rPr>
        <w:t xml:space="preserve"> the inappropriateness of relying on the BVAL curve. Only one bond </w:t>
      </w:r>
      <w:r w:rsidR="00C90C49">
        <w:rPr>
          <w:color w:val="000000"/>
          <w:szCs w:val="24"/>
          <w:lang w:eastAsia="en-AU"/>
        </w:rPr>
        <w:t>had</w:t>
      </w:r>
      <w:r w:rsidR="00C56A38" w:rsidRPr="00CB3ADD">
        <w:rPr>
          <w:color w:val="000000"/>
          <w:szCs w:val="24"/>
          <w:lang w:eastAsia="en-AU"/>
        </w:rPr>
        <w:t xml:space="preserve"> a greater duration than 6.5 years, and </w:t>
      </w:r>
      <w:r w:rsidR="00DE348C">
        <w:rPr>
          <w:color w:val="000000"/>
          <w:szCs w:val="24"/>
          <w:lang w:eastAsia="en-AU"/>
        </w:rPr>
        <w:t xml:space="preserve">it </w:t>
      </w:r>
      <w:r w:rsidRPr="00CB3ADD">
        <w:rPr>
          <w:color w:val="000000"/>
          <w:szCs w:val="24"/>
          <w:lang w:eastAsia="en-AU"/>
        </w:rPr>
        <w:t>was</w:t>
      </w:r>
      <w:r w:rsidR="00C56A38" w:rsidRPr="00CB3ADD">
        <w:rPr>
          <w:color w:val="000000"/>
          <w:szCs w:val="24"/>
          <w:lang w:eastAsia="en-AU"/>
        </w:rPr>
        <w:t>, therefore, necessary to go to the RBA curve to make adjustments to it if the BVAL curve</w:t>
      </w:r>
      <w:r w:rsidRPr="00CB3ADD">
        <w:rPr>
          <w:color w:val="000000"/>
          <w:szCs w:val="24"/>
          <w:lang w:eastAsia="en-AU"/>
        </w:rPr>
        <w:t xml:space="preserve"> was </w:t>
      </w:r>
      <w:r w:rsidR="00C56A38" w:rsidRPr="00CB3ADD">
        <w:rPr>
          <w:color w:val="000000"/>
          <w:szCs w:val="24"/>
          <w:lang w:eastAsia="en-AU"/>
        </w:rPr>
        <w:t xml:space="preserve">taken to be </w:t>
      </w:r>
      <w:r w:rsidR="00AD7D14">
        <w:rPr>
          <w:color w:val="000000"/>
          <w:szCs w:val="24"/>
          <w:lang w:eastAsia="en-AU"/>
        </w:rPr>
        <w:t>7</w:t>
      </w:r>
      <w:r w:rsidR="00AD7D14" w:rsidRPr="00CB3ADD">
        <w:rPr>
          <w:color w:val="000000"/>
          <w:szCs w:val="24"/>
          <w:lang w:eastAsia="en-AU"/>
        </w:rPr>
        <w:t xml:space="preserve"> </w:t>
      </w:r>
      <w:r w:rsidR="00C56A38" w:rsidRPr="00CB3ADD">
        <w:rPr>
          <w:color w:val="000000"/>
          <w:szCs w:val="24"/>
          <w:lang w:eastAsia="en-AU"/>
        </w:rPr>
        <w:t>years.</w:t>
      </w:r>
    </w:p>
    <w:p w:rsidR="00C56A38" w:rsidRPr="00CB3ADD" w:rsidRDefault="00522F77" w:rsidP="008809D9">
      <w:pPr>
        <w:pStyle w:val="ParaNumbering"/>
        <w:rPr>
          <w:szCs w:val="24"/>
        </w:rPr>
      </w:pPr>
      <w:r w:rsidRPr="00CB3ADD">
        <w:rPr>
          <w:color w:val="000000"/>
          <w:szCs w:val="24"/>
          <w:lang w:eastAsia="en-AU"/>
        </w:rPr>
        <w:t xml:space="preserve">As to the errors involved in the decision, AusNet relied on </w:t>
      </w:r>
      <w:r w:rsidR="00346EEC" w:rsidRPr="00CB3ADD">
        <w:rPr>
          <w:color w:val="000000"/>
          <w:szCs w:val="24"/>
          <w:lang w:eastAsia="en-AU"/>
        </w:rPr>
        <w:t xml:space="preserve">the </w:t>
      </w:r>
      <w:r w:rsidR="00C56A38" w:rsidRPr="00CB3ADD">
        <w:rPr>
          <w:color w:val="000000"/>
          <w:szCs w:val="24"/>
          <w:lang w:eastAsia="en-AU"/>
        </w:rPr>
        <w:t xml:space="preserve">grounds of review set out </w:t>
      </w:r>
      <w:r w:rsidR="00AD7D14">
        <w:rPr>
          <w:color w:val="000000"/>
          <w:szCs w:val="24"/>
          <w:lang w:eastAsia="en-AU"/>
        </w:rPr>
        <w:t>at</w:t>
      </w:r>
      <w:r w:rsidR="00AD7D14" w:rsidRPr="00CB3ADD">
        <w:rPr>
          <w:color w:val="000000"/>
          <w:szCs w:val="24"/>
          <w:lang w:eastAsia="en-AU"/>
        </w:rPr>
        <w:t xml:space="preserve"> </w:t>
      </w:r>
      <w:r w:rsidR="00AD7D14">
        <w:rPr>
          <w:color w:val="000000"/>
          <w:szCs w:val="24"/>
          <w:lang w:eastAsia="en-AU"/>
        </w:rPr>
        <w:t>[</w:t>
      </w:r>
      <w:r w:rsidR="00C56A38" w:rsidRPr="00CB3ADD">
        <w:rPr>
          <w:color w:val="000000"/>
          <w:szCs w:val="24"/>
          <w:lang w:eastAsia="en-AU"/>
        </w:rPr>
        <w:t>80</w:t>
      </w:r>
      <w:r w:rsidR="00AD7D14">
        <w:rPr>
          <w:color w:val="000000"/>
          <w:szCs w:val="24"/>
          <w:lang w:eastAsia="en-AU"/>
        </w:rPr>
        <w:t>]-[</w:t>
      </w:r>
      <w:r w:rsidR="00C56A38" w:rsidRPr="00CB3ADD">
        <w:rPr>
          <w:color w:val="000000"/>
          <w:szCs w:val="24"/>
          <w:lang w:eastAsia="en-AU"/>
        </w:rPr>
        <w:t>84</w:t>
      </w:r>
      <w:r w:rsidR="00AD7D14">
        <w:rPr>
          <w:color w:val="000000"/>
          <w:szCs w:val="24"/>
          <w:lang w:eastAsia="en-AU"/>
        </w:rPr>
        <w:t>]</w:t>
      </w:r>
      <w:r w:rsidR="00C56A38" w:rsidRPr="00CB3ADD">
        <w:rPr>
          <w:color w:val="000000"/>
          <w:szCs w:val="24"/>
          <w:lang w:eastAsia="en-AU"/>
        </w:rPr>
        <w:t xml:space="preserve"> of</w:t>
      </w:r>
      <w:r w:rsidRPr="00CB3ADD">
        <w:rPr>
          <w:color w:val="000000"/>
          <w:szCs w:val="24"/>
          <w:lang w:eastAsia="en-AU"/>
        </w:rPr>
        <w:t xml:space="preserve"> its </w:t>
      </w:r>
      <w:r w:rsidR="00C56A38" w:rsidRPr="00CB3ADD">
        <w:rPr>
          <w:color w:val="000000"/>
          <w:szCs w:val="24"/>
          <w:lang w:eastAsia="en-AU"/>
        </w:rPr>
        <w:t>application. In relation to error of fact, AusNet’s case</w:t>
      </w:r>
      <w:r w:rsidRPr="00CB3ADD">
        <w:rPr>
          <w:color w:val="000000"/>
          <w:szCs w:val="24"/>
          <w:lang w:eastAsia="en-AU"/>
        </w:rPr>
        <w:t xml:space="preserve"> was </w:t>
      </w:r>
      <w:r w:rsidR="00C56A38" w:rsidRPr="00CB3ADD">
        <w:rPr>
          <w:color w:val="000000"/>
          <w:szCs w:val="24"/>
          <w:lang w:eastAsia="en-AU"/>
        </w:rPr>
        <w:t>that the AER found that the BVAL curve was fit for purpose when it averaged it with the RBA curve.</w:t>
      </w:r>
      <w:r w:rsidRPr="00CB3ADD">
        <w:rPr>
          <w:color w:val="000000"/>
          <w:szCs w:val="24"/>
          <w:lang w:eastAsia="en-AU"/>
        </w:rPr>
        <w:t xml:space="preserve"> The </w:t>
      </w:r>
      <w:r w:rsidR="00C56A38" w:rsidRPr="00CB3ADD">
        <w:rPr>
          <w:color w:val="000000"/>
          <w:szCs w:val="24"/>
          <w:lang w:eastAsia="en-AU"/>
        </w:rPr>
        <w:t>submission</w:t>
      </w:r>
      <w:r w:rsidRPr="00CB3ADD">
        <w:rPr>
          <w:color w:val="000000"/>
          <w:szCs w:val="24"/>
          <w:lang w:eastAsia="en-AU"/>
        </w:rPr>
        <w:t xml:space="preserve"> was </w:t>
      </w:r>
      <w:r w:rsidR="00C56A38" w:rsidRPr="00CB3ADD">
        <w:rPr>
          <w:color w:val="000000"/>
          <w:szCs w:val="24"/>
          <w:lang w:eastAsia="en-AU"/>
        </w:rPr>
        <w:t xml:space="preserve">that that was an error of fact. </w:t>
      </w:r>
      <w:r w:rsidR="00C90C49">
        <w:rPr>
          <w:color w:val="000000"/>
          <w:szCs w:val="24"/>
          <w:lang w:eastAsia="en-AU"/>
        </w:rPr>
        <w:t>The AER</w:t>
      </w:r>
      <w:r w:rsidR="00C56A38" w:rsidRPr="00CB3ADD">
        <w:rPr>
          <w:color w:val="000000"/>
          <w:szCs w:val="24"/>
          <w:lang w:eastAsia="en-AU"/>
        </w:rPr>
        <w:t xml:space="preserve"> should have found the BVAL curve was not fit for purpose</w:t>
      </w:r>
      <w:r w:rsidR="00346EEC" w:rsidRPr="00CB3ADD">
        <w:rPr>
          <w:color w:val="000000"/>
          <w:szCs w:val="24"/>
          <w:lang w:eastAsia="en-AU"/>
        </w:rPr>
        <w:t xml:space="preserve"> and, therefore, not used it. </w:t>
      </w:r>
      <w:r w:rsidR="00C56A38" w:rsidRPr="00CB3ADD">
        <w:rPr>
          <w:color w:val="000000"/>
          <w:szCs w:val="24"/>
          <w:lang w:eastAsia="en-AU"/>
        </w:rPr>
        <w:t xml:space="preserve"> </w:t>
      </w:r>
      <w:r w:rsidRPr="00CB3ADD">
        <w:rPr>
          <w:color w:val="000000"/>
          <w:szCs w:val="24"/>
          <w:lang w:eastAsia="en-AU"/>
        </w:rPr>
        <w:t xml:space="preserve">That </w:t>
      </w:r>
      <w:r w:rsidR="00C56A38" w:rsidRPr="00CB3ADD">
        <w:rPr>
          <w:color w:val="000000"/>
          <w:szCs w:val="24"/>
          <w:lang w:eastAsia="en-AU"/>
        </w:rPr>
        <w:t>was the case, firstly, because of the influence of the Asciano bond</w:t>
      </w:r>
      <w:r w:rsidRPr="00CB3ADD">
        <w:rPr>
          <w:color w:val="000000"/>
          <w:szCs w:val="24"/>
          <w:lang w:eastAsia="en-AU"/>
        </w:rPr>
        <w:t>; s</w:t>
      </w:r>
      <w:r w:rsidR="00C56A38" w:rsidRPr="00CB3ADD">
        <w:rPr>
          <w:color w:val="000000"/>
          <w:szCs w:val="24"/>
          <w:lang w:eastAsia="en-AU"/>
        </w:rPr>
        <w:t>econdly, because of circumstances pertaining to the Asciano</w:t>
      </w:r>
      <w:r w:rsidRPr="00CB3ADD">
        <w:rPr>
          <w:color w:val="000000"/>
          <w:szCs w:val="24"/>
          <w:lang w:eastAsia="en-AU"/>
        </w:rPr>
        <w:t xml:space="preserve"> bond</w:t>
      </w:r>
      <w:r w:rsidR="00C90C49">
        <w:rPr>
          <w:color w:val="000000"/>
          <w:szCs w:val="24"/>
          <w:lang w:eastAsia="en-AU"/>
        </w:rPr>
        <w:t>,</w:t>
      </w:r>
      <w:r w:rsidRPr="00CB3ADD">
        <w:rPr>
          <w:color w:val="000000"/>
          <w:szCs w:val="24"/>
          <w:lang w:eastAsia="en-AU"/>
        </w:rPr>
        <w:t xml:space="preserve"> being the takeover offers; and thirdly</w:t>
      </w:r>
      <w:r w:rsidR="00C56A38" w:rsidRPr="00CB3ADD">
        <w:rPr>
          <w:color w:val="000000"/>
          <w:szCs w:val="24"/>
          <w:lang w:eastAsia="en-AU"/>
        </w:rPr>
        <w:t xml:space="preserve"> as to the source of debt, that is, 80 per cent of the funds of the benchmark efficient entity being borrowed overseas 10 years at a time, which</w:t>
      </w:r>
      <w:r w:rsidRPr="00CB3ADD">
        <w:rPr>
          <w:color w:val="000000"/>
          <w:szCs w:val="24"/>
          <w:lang w:eastAsia="en-AU"/>
        </w:rPr>
        <w:t xml:space="preserve"> was </w:t>
      </w:r>
      <w:r w:rsidR="00C56A38" w:rsidRPr="00CB3ADD">
        <w:rPr>
          <w:color w:val="000000"/>
          <w:szCs w:val="24"/>
          <w:lang w:eastAsia="en-AU"/>
        </w:rPr>
        <w:t xml:space="preserve">not reflected in the BVAL curve. </w:t>
      </w:r>
      <w:r w:rsidR="008809D9" w:rsidRPr="00CB3ADD">
        <w:rPr>
          <w:color w:val="000000"/>
          <w:szCs w:val="24"/>
          <w:lang w:eastAsia="en-AU"/>
        </w:rPr>
        <w:t xml:space="preserve">AusNet also relied on </w:t>
      </w:r>
      <w:r w:rsidR="00C56A38" w:rsidRPr="00CB3ADD">
        <w:rPr>
          <w:color w:val="000000"/>
          <w:szCs w:val="24"/>
          <w:lang w:eastAsia="en-AU"/>
        </w:rPr>
        <w:t>the great disparity in bond population, 22 bonds in the BVAL curve versus 85 in the RBA curve.</w:t>
      </w:r>
      <w:r w:rsidR="008809D9" w:rsidRPr="00CB3ADD">
        <w:rPr>
          <w:color w:val="000000"/>
          <w:szCs w:val="24"/>
          <w:lang w:eastAsia="en-AU"/>
        </w:rPr>
        <w:t xml:space="preserve"> There was only </w:t>
      </w:r>
      <w:r w:rsidR="00C56A38" w:rsidRPr="00CB3ADD">
        <w:rPr>
          <w:color w:val="000000"/>
          <w:szCs w:val="24"/>
          <w:lang w:eastAsia="en-AU"/>
        </w:rPr>
        <w:t xml:space="preserve">one over six years in the BVAL curve, </w:t>
      </w:r>
      <w:r w:rsidR="008809D9" w:rsidRPr="00CB3ADD">
        <w:rPr>
          <w:color w:val="000000"/>
          <w:szCs w:val="24"/>
          <w:lang w:eastAsia="en-AU"/>
        </w:rPr>
        <w:t xml:space="preserve">and </w:t>
      </w:r>
      <w:r w:rsidR="00C56A38" w:rsidRPr="00CB3ADD">
        <w:rPr>
          <w:color w:val="000000"/>
          <w:szCs w:val="24"/>
          <w:lang w:eastAsia="en-AU"/>
        </w:rPr>
        <w:t xml:space="preserve">11 in the </w:t>
      </w:r>
      <w:r w:rsidR="00AD7D14">
        <w:rPr>
          <w:color w:val="000000"/>
          <w:szCs w:val="24"/>
          <w:lang w:eastAsia="en-AU"/>
        </w:rPr>
        <w:t>8</w:t>
      </w:r>
      <w:r w:rsidR="00AD7D14" w:rsidRPr="00CB3ADD">
        <w:rPr>
          <w:color w:val="000000"/>
          <w:szCs w:val="24"/>
          <w:lang w:eastAsia="en-AU"/>
        </w:rPr>
        <w:t xml:space="preserve"> </w:t>
      </w:r>
      <w:r w:rsidR="00C56A38" w:rsidRPr="00CB3ADD">
        <w:rPr>
          <w:color w:val="000000"/>
          <w:szCs w:val="24"/>
          <w:lang w:eastAsia="en-AU"/>
        </w:rPr>
        <w:t>to 12 year tenor in the RBA curve. Therefore,</w:t>
      </w:r>
      <w:r w:rsidR="008809D9" w:rsidRPr="00CB3ADD">
        <w:rPr>
          <w:color w:val="000000"/>
          <w:szCs w:val="24"/>
          <w:lang w:eastAsia="en-AU"/>
        </w:rPr>
        <w:t xml:space="preserve"> it was submitted</w:t>
      </w:r>
      <w:r w:rsidR="00C90C49">
        <w:rPr>
          <w:color w:val="000000"/>
          <w:szCs w:val="24"/>
          <w:lang w:eastAsia="en-AU"/>
        </w:rPr>
        <w:t>,</w:t>
      </w:r>
      <w:r w:rsidR="008809D9" w:rsidRPr="00CB3ADD">
        <w:rPr>
          <w:color w:val="000000"/>
          <w:szCs w:val="24"/>
          <w:lang w:eastAsia="en-AU"/>
        </w:rPr>
        <w:t xml:space="preserve"> </w:t>
      </w:r>
      <w:r w:rsidR="00C56A38" w:rsidRPr="00CB3ADD">
        <w:rPr>
          <w:color w:val="000000"/>
          <w:szCs w:val="24"/>
          <w:lang w:eastAsia="en-AU"/>
        </w:rPr>
        <w:t>a simple average of the two curves</w:t>
      </w:r>
      <w:r w:rsidR="008809D9" w:rsidRPr="00CB3ADD">
        <w:rPr>
          <w:color w:val="000000"/>
          <w:szCs w:val="24"/>
          <w:lang w:eastAsia="en-AU"/>
        </w:rPr>
        <w:t xml:space="preserve"> constituted </w:t>
      </w:r>
      <w:r w:rsidR="00C56A38" w:rsidRPr="00CB3ADD">
        <w:rPr>
          <w:color w:val="000000"/>
          <w:szCs w:val="24"/>
          <w:lang w:eastAsia="en-AU"/>
        </w:rPr>
        <w:t>an error of fact</w:t>
      </w:r>
      <w:r w:rsidR="008809D9" w:rsidRPr="00CB3ADD">
        <w:rPr>
          <w:color w:val="000000"/>
          <w:szCs w:val="24"/>
          <w:lang w:eastAsia="en-AU"/>
        </w:rPr>
        <w:t>.</w:t>
      </w:r>
      <w:r w:rsidR="008809D9" w:rsidRPr="00CB3ADD">
        <w:rPr>
          <w:szCs w:val="24"/>
        </w:rPr>
        <w:t xml:space="preserve"> </w:t>
      </w:r>
      <w:r w:rsidR="00C56A38" w:rsidRPr="00CB3ADD">
        <w:rPr>
          <w:color w:val="000000"/>
          <w:szCs w:val="24"/>
          <w:lang w:eastAsia="en-AU"/>
        </w:rPr>
        <w:t>In relation to incorrect exercise of discretion and unreasonableness,</w:t>
      </w:r>
      <w:r w:rsidR="008809D9" w:rsidRPr="00CB3ADD">
        <w:rPr>
          <w:color w:val="000000"/>
          <w:szCs w:val="24"/>
          <w:lang w:eastAsia="en-AU"/>
        </w:rPr>
        <w:t xml:space="preserve"> AusNet submitted </w:t>
      </w:r>
      <w:r w:rsidR="00C56A38" w:rsidRPr="00CB3ADD">
        <w:rPr>
          <w:color w:val="000000"/>
          <w:szCs w:val="24"/>
          <w:lang w:eastAsia="en-AU"/>
        </w:rPr>
        <w:t>that the</w:t>
      </w:r>
      <w:r w:rsidR="008809D9" w:rsidRPr="00CB3ADD">
        <w:rPr>
          <w:color w:val="000000"/>
          <w:szCs w:val="24"/>
          <w:lang w:eastAsia="en-AU"/>
        </w:rPr>
        <w:t xml:space="preserve"> AER </w:t>
      </w:r>
      <w:r w:rsidR="00C56A38" w:rsidRPr="00CB3ADD">
        <w:rPr>
          <w:color w:val="000000"/>
          <w:szCs w:val="24"/>
          <w:lang w:eastAsia="en-AU"/>
        </w:rPr>
        <w:t>incorrectly exercised its discretion in conducting the average of the two curves for the reasons already outlined.</w:t>
      </w:r>
      <w:r w:rsidR="008809D9" w:rsidRPr="00CB3ADD">
        <w:rPr>
          <w:szCs w:val="24"/>
        </w:rPr>
        <w:t xml:space="preserve"> </w:t>
      </w:r>
      <w:r w:rsidR="00C56A38" w:rsidRPr="00CB3ADD">
        <w:rPr>
          <w:color w:val="000000"/>
          <w:szCs w:val="24"/>
          <w:lang w:eastAsia="en-AU"/>
        </w:rPr>
        <w:t>In relation to unreasonableness,</w:t>
      </w:r>
      <w:r w:rsidR="008809D9" w:rsidRPr="00CB3ADD">
        <w:rPr>
          <w:color w:val="000000"/>
          <w:szCs w:val="24"/>
          <w:lang w:eastAsia="en-AU"/>
        </w:rPr>
        <w:t xml:space="preserve"> AusNet submitted </w:t>
      </w:r>
      <w:r w:rsidR="00C56A38" w:rsidRPr="00CB3ADD">
        <w:rPr>
          <w:color w:val="000000"/>
          <w:szCs w:val="24"/>
          <w:lang w:eastAsia="en-AU"/>
        </w:rPr>
        <w:t>that the AER</w:t>
      </w:r>
      <w:r w:rsidR="008809D9" w:rsidRPr="00CB3ADD">
        <w:rPr>
          <w:color w:val="000000"/>
          <w:szCs w:val="24"/>
          <w:lang w:eastAsia="en-AU"/>
        </w:rPr>
        <w:t>’</w:t>
      </w:r>
      <w:r w:rsidR="00C56A38" w:rsidRPr="00CB3ADD">
        <w:rPr>
          <w:color w:val="000000"/>
          <w:szCs w:val="24"/>
          <w:lang w:eastAsia="en-AU"/>
        </w:rPr>
        <w:t xml:space="preserve">s decision lacked reason, was unreasoned, and, further, was unreasonable in the result. </w:t>
      </w:r>
    </w:p>
    <w:p w:rsidR="008809D9" w:rsidRPr="00CB3ADD" w:rsidRDefault="008809D9" w:rsidP="008809D9">
      <w:pPr>
        <w:pStyle w:val="ParaNumbering"/>
        <w:rPr>
          <w:szCs w:val="24"/>
        </w:rPr>
      </w:pPr>
      <w:r w:rsidRPr="00CB3ADD">
        <w:rPr>
          <w:color w:val="000000"/>
          <w:szCs w:val="24"/>
        </w:rPr>
        <w:lastRenderedPageBreak/>
        <w:t>In relation to remedy, AusNet submitted the Tribunal should set aside the decision or vary it. The Tribunal should not remit the matter to the AER but should correct the decision itself.</w:t>
      </w:r>
    </w:p>
    <w:p w:rsidR="004F7EE8" w:rsidRDefault="004F7EE8" w:rsidP="008A3468">
      <w:pPr>
        <w:pStyle w:val="ParaNumbering"/>
        <w:rPr>
          <w:szCs w:val="24"/>
        </w:rPr>
      </w:pPr>
      <w:r w:rsidRPr="00CB3ADD">
        <w:rPr>
          <w:szCs w:val="24"/>
        </w:rPr>
        <w:t xml:space="preserve">Senior Counsel for AusNet referred to </w:t>
      </w:r>
      <w:r w:rsidR="008A3468" w:rsidRPr="00CB3ADD">
        <w:rPr>
          <w:i/>
          <w:szCs w:val="24"/>
        </w:rPr>
        <w:t>Application by ActewAGL Distribution</w:t>
      </w:r>
      <w:r w:rsidR="008A3468" w:rsidRPr="00CB3ADD">
        <w:rPr>
          <w:szCs w:val="24"/>
        </w:rPr>
        <w:t xml:space="preserve"> [2010] ACompT 4 </w:t>
      </w:r>
      <w:r w:rsidR="00B81A07" w:rsidRPr="00FF2730">
        <w:rPr>
          <w:szCs w:val="24"/>
        </w:rPr>
        <w:t>(</w:t>
      </w:r>
      <w:r w:rsidR="00B81A07" w:rsidRPr="00FF2730">
        <w:rPr>
          <w:i/>
          <w:szCs w:val="24"/>
        </w:rPr>
        <w:t>ActewAGL</w:t>
      </w:r>
      <w:r w:rsidR="00B81A07" w:rsidRPr="00FF2730">
        <w:rPr>
          <w:szCs w:val="24"/>
        </w:rPr>
        <w:t>)</w:t>
      </w:r>
      <w:r w:rsidR="00B81A07">
        <w:rPr>
          <w:szCs w:val="24"/>
        </w:rPr>
        <w:t xml:space="preserve"> </w:t>
      </w:r>
      <w:r w:rsidR="00FF2730" w:rsidRPr="00CB3ADD">
        <w:rPr>
          <w:szCs w:val="24"/>
        </w:rPr>
        <w:t xml:space="preserve">at </w:t>
      </w:r>
      <w:r w:rsidRPr="00CB3ADD">
        <w:rPr>
          <w:szCs w:val="24"/>
        </w:rPr>
        <w:t>[77]</w:t>
      </w:r>
      <w:r w:rsidR="008A3468" w:rsidRPr="00CB3ADD">
        <w:rPr>
          <w:szCs w:val="24"/>
        </w:rPr>
        <w:t>,</w:t>
      </w:r>
      <w:r w:rsidRPr="00CB3ADD">
        <w:rPr>
          <w:szCs w:val="24"/>
        </w:rPr>
        <w:t xml:space="preserve"> </w:t>
      </w:r>
      <w:r w:rsidR="008A3468" w:rsidRPr="00CB3ADD">
        <w:rPr>
          <w:i/>
          <w:szCs w:val="24"/>
        </w:rPr>
        <w:t>Application by Jemena Gas Networks (NSW) Ltd (No 5)</w:t>
      </w:r>
      <w:r w:rsidR="008A3468" w:rsidRPr="00CB3ADD">
        <w:rPr>
          <w:szCs w:val="24"/>
        </w:rPr>
        <w:t xml:space="preserve"> [2011] ACompT 10 </w:t>
      </w:r>
      <w:r w:rsidRPr="00CB3ADD">
        <w:rPr>
          <w:szCs w:val="24"/>
        </w:rPr>
        <w:t>at [53]-[54], [62] and [69]</w:t>
      </w:r>
      <w:r w:rsidR="008A3468" w:rsidRPr="00CB3ADD">
        <w:rPr>
          <w:szCs w:val="24"/>
        </w:rPr>
        <w:t>,</w:t>
      </w:r>
      <w:r w:rsidRPr="00CB3ADD">
        <w:rPr>
          <w:szCs w:val="24"/>
        </w:rPr>
        <w:t xml:space="preserve"> and </w:t>
      </w:r>
      <w:r w:rsidR="008A3468" w:rsidRPr="00CB3ADD">
        <w:rPr>
          <w:i/>
          <w:szCs w:val="24"/>
        </w:rPr>
        <w:t>Application by Envestra Limited (No 2)</w:t>
      </w:r>
      <w:r w:rsidR="008A3468" w:rsidRPr="00CB3ADD">
        <w:rPr>
          <w:szCs w:val="24"/>
        </w:rPr>
        <w:t xml:space="preserve"> [2012] ACompT 4 </w:t>
      </w:r>
      <w:r w:rsidRPr="00CB3ADD">
        <w:rPr>
          <w:szCs w:val="24"/>
        </w:rPr>
        <w:t xml:space="preserve">at [65]-[71] and </w:t>
      </w:r>
      <w:r w:rsidR="008A345B" w:rsidRPr="00CB3ADD">
        <w:rPr>
          <w:szCs w:val="24"/>
        </w:rPr>
        <w:t xml:space="preserve">submitted that </w:t>
      </w:r>
      <w:r w:rsidR="008A3468" w:rsidRPr="00CB3ADD">
        <w:rPr>
          <w:i/>
          <w:szCs w:val="24"/>
        </w:rPr>
        <w:t>Ausgrid</w:t>
      </w:r>
      <w:r w:rsidR="008A3468" w:rsidRPr="00CB3ADD">
        <w:rPr>
          <w:szCs w:val="24"/>
        </w:rPr>
        <w:t xml:space="preserve"> </w:t>
      </w:r>
      <w:r w:rsidR="00B81A07">
        <w:rPr>
          <w:szCs w:val="24"/>
        </w:rPr>
        <w:t xml:space="preserve"> </w:t>
      </w:r>
      <w:r w:rsidRPr="00CB3ADD">
        <w:rPr>
          <w:szCs w:val="24"/>
        </w:rPr>
        <w:t>at [968]</w:t>
      </w:r>
      <w:r w:rsidR="008A345B" w:rsidRPr="00CB3ADD">
        <w:rPr>
          <w:szCs w:val="24"/>
        </w:rPr>
        <w:t xml:space="preserve">-[983] and </w:t>
      </w:r>
      <w:r w:rsidR="008A3468" w:rsidRPr="00CB3ADD">
        <w:rPr>
          <w:i/>
          <w:szCs w:val="24"/>
        </w:rPr>
        <w:t>Application by Jemena Gas Networks (NSW) Ltd</w:t>
      </w:r>
      <w:r w:rsidR="008A3468" w:rsidRPr="00CB3ADD">
        <w:rPr>
          <w:szCs w:val="24"/>
        </w:rPr>
        <w:t xml:space="preserve"> [2016] ACompT 5 </w:t>
      </w:r>
      <w:r w:rsidR="008A345B" w:rsidRPr="00CB3ADD">
        <w:rPr>
          <w:szCs w:val="24"/>
        </w:rPr>
        <w:t>at [47] were distinguishable</w:t>
      </w:r>
      <w:r w:rsidRPr="00CB3ADD">
        <w:rPr>
          <w:szCs w:val="24"/>
        </w:rPr>
        <w:t>.</w:t>
      </w:r>
    </w:p>
    <w:p w:rsidR="00E92A39" w:rsidRPr="00CB3ADD" w:rsidRDefault="00E92A39" w:rsidP="0031175F">
      <w:pPr>
        <w:pStyle w:val="Heading4"/>
      </w:pPr>
      <w:bookmarkStart w:id="25" w:name="_Ref495400986"/>
      <w:r>
        <w:t>The AER’s submissions</w:t>
      </w:r>
      <w:bookmarkEnd w:id="25"/>
    </w:p>
    <w:p w:rsidR="00F056FB" w:rsidRDefault="000856E1" w:rsidP="00F056FB">
      <w:pPr>
        <w:pStyle w:val="ParaNumbering"/>
      </w:pPr>
      <w:r>
        <w:t>The AER submitted</w:t>
      </w:r>
      <w:r w:rsidR="00336C1F">
        <w:t>,</w:t>
      </w:r>
      <w:r w:rsidR="00F056FB">
        <w:t xml:space="preserve"> in summary, that Aus</w:t>
      </w:r>
      <w:r w:rsidR="00C0557D">
        <w:t>N</w:t>
      </w:r>
      <w:r w:rsidR="00F056FB">
        <w:t>et’s application relied on a number of matters as supporting a conclusion that the AER erred in using the BVAL curve i</w:t>
      </w:r>
      <w:r w:rsidR="00522F77">
        <w:t xml:space="preserve">n its return on debt estimate. </w:t>
      </w:r>
    </w:p>
    <w:p w:rsidR="00F056FB" w:rsidRDefault="00F056FB" w:rsidP="00F056FB">
      <w:pPr>
        <w:pStyle w:val="ParaNumbering"/>
      </w:pPr>
      <w:r>
        <w:t>The AER considered Aus</w:t>
      </w:r>
      <w:r w:rsidR="00C0557D">
        <w:t>N</w:t>
      </w:r>
      <w:r>
        <w:t xml:space="preserve">et’s submissions, notwithstanding that the submissions were filed outside time and close to the time for the AER to make a final decision. The AER decided that each of the RBA and BVAL curves had strengths and weaknesses and that a simple average of the two curves was the preferable course. That decision was consistent with what was said in </w:t>
      </w:r>
      <w:r w:rsidR="008A3468" w:rsidRPr="009F24A1">
        <w:rPr>
          <w:i/>
        </w:rPr>
        <w:t xml:space="preserve">ActewAGL </w:t>
      </w:r>
      <w:r>
        <w:t xml:space="preserve">at [78] and was also endorsed in </w:t>
      </w:r>
      <w:r w:rsidR="008A3468" w:rsidRPr="009F24A1">
        <w:rPr>
          <w:i/>
        </w:rPr>
        <w:t>Ausgrid</w:t>
      </w:r>
      <w:r>
        <w:t xml:space="preserve"> at [983].</w:t>
      </w:r>
    </w:p>
    <w:p w:rsidR="00805492" w:rsidRDefault="00805492" w:rsidP="00F056FB">
      <w:pPr>
        <w:pStyle w:val="ParaNumbering"/>
      </w:pPr>
      <w:r>
        <w:t>In the earlier of these two decisions</w:t>
      </w:r>
      <w:r w:rsidR="00B81A07">
        <w:t xml:space="preserve">, </w:t>
      </w:r>
      <w:r w:rsidR="00B81A07" w:rsidRPr="00B81A07">
        <w:rPr>
          <w:i/>
        </w:rPr>
        <w:t>ActewAGL</w:t>
      </w:r>
      <w:r w:rsidR="00B81A07">
        <w:t>,</w:t>
      </w:r>
      <w:r>
        <w:t xml:space="preserve"> the Tribunal said</w:t>
      </w:r>
      <w:r w:rsidR="00FF2730">
        <w:t>,</w:t>
      </w:r>
      <w:r w:rsidR="00AD7D14">
        <w:t xml:space="preserve"> at [78]</w:t>
      </w:r>
      <w:r>
        <w:t>:</w:t>
      </w:r>
    </w:p>
    <w:p w:rsidR="00805492" w:rsidRPr="00805492" w:rsidRDefault="00805492" w:rsidP="00F610B6">
      <w:pPr>
        <w:pStyle w:val="Quote1"/>
      </w:pPr>
      <w:r w:rsidRPr="00805492">
        <w:t>If the AER cannot find a basis upon which to distinguish between the published curves, it is appropriate to average the yields provided by each curve, so long as the published curves are widely used and market respected.</w:t>
      </w:r>
    </w:p>
    <w:p w:rsidR="00805492" w:rsidRDefault="00805492" w:rsidP="00F056FB">
      <w:pPr>
        <w:pStyle w:val="ParaNumbering"/>
      </w:pPr>
      <w:r>
        <w:t>In the later decision</w:t>
      </w:r>
      <w:r w:rsidR="00B81A07">
        <w:t xml:space="preserve">, </w:t>
      </w:r>
      <w:r w:rsidR="00B81A07" w:rsidRPr="00B81A07">
        <w:rPr>
          <w:i/>
        </w:rPr>
        <w:t>Ausgrid</w:t>
      </w:r>
      <w:r w:rsidR="00B81A07">
        <w:t>,</w:t>
      </w:r>
      <w:r>
        <w:t xml:space="preserve"> the Tribunal said</w:t>
      </w:r>
      <w:r w:rsidR="00FF2730">
        <w:t>,</w:t>
      </w:r>
      <w:r w:rsidR="00AD7D14">
        <w:t xml:space="preserve"> at [983]</w:t>
      </w:r>
      <w:r>
        <w:t>:</w:t>
      </w:r>
    </w:p>
    <w:p w:rsidR="00805492" w:rsidRPr="00805492" w:rsidRDefault="00805492" w:rsidP="00F610B6">
      <w:pPr>
        <w:pStyle w:val="Quote1"/>
      </w:pPr>
      <w:r w:rsidRPr="00805492">
        <w:t>In the Tribunal’s view, whilst there are arguments for the sole use of the RBA curve, it has not been shown that – for the purposes of estimation of the return on debt – any ground of review has been made out. The AER had a choice to make as to what data services, or combination of data services, it should use. Its reasons for selecting the combination of data services are cogent, and reasonable. It is not shown to have misunderstood or overlooked material information. Although there are facts underlying the choice of the AER, the Tribunal is not persuaded of any particular material factual finding which is different from those made by the AER. For the purposes of the relevant Final Decisions, the AER does not positively find that the RBA curve was clearly superior to the BVAL curve, so that its averaging of the two curves was an acceptable measure of the DRP. The Tribunal is not satisfied that, on the material, the AER should have exercised its discretion to select either the RBA curve only, or some other formula for the estimation of the return on debt. Consequently, the Tribunal is not satisfied that the AER made an irrational decision in this respect.</w:t>
      </w:r>
    </w:p>
    <w:p w:rsidR="00F056FB" w:rsidRDefault="00F056FB" w:rsidP="00F056FB">
      <w:pPr>
        <w:pStyle w:val="ParaNumbering"/>
      </w:pPr>
      <w:r>
        <w:t>As to the lack of foreign currency bonds in the BVAL curve, the AER submitted that:</w:t>
      </w:r>
    </w:p>
    <w:p w:rsidR="00F056FB" w:rsidRDefault="00F056FB" w:rsidP="004568EE">
      <w:pPr>
        <w:pStyle w:val="ListNo2"/>
        <w:tabs>
          <w:tab w:val="clear" w:pos="1440"/>
        </w:tabs>
        <w:ind w:left="1418" w:hanging="851"/>
      </w:pPr>
      <w:r>
        <w:lastRenderedPageBreak/>
        <w:t xml:space="preserve">that matter was never raised by </w:t>
      </w:r>
      <w:r w:rsidR="00AB12A6">
        <w:t xml:space="preserve">AusNet </w:t>
      </w:r>
      <w:r>
        <w:t>as an issue in the re</w:t>
      </w:r>
      <w:r w:rsidR="00981323">
        <w:t>gulatory process and the issue wa</w:t>
      </w:r>
      <w:r>
        <w:t xml:space="preserve">s therefore excluded by s 71O of the </w:t>
      </w:r>
      <w:r w:rsidRPr="00F056FB">
        <w:rPr>
          <w:i/>
        </w:rPr>
        <w:t>NEL</w:t>
      </w:r>
      <w:r>
        <w:t>;</w:t>
      </w:r>
    </w:p>
    <w:p w:rsidR="00F056FB" w:rsidRDefault="00F056FB" w:rsidP="004568EE">
      <w:pPr>
        <w:pStyle w:val="ListNo2"/>
        <w:tabs>
          <w:tab w:val="clear" w:pos="1440"/>
        </w:tabs>
        <w:ind w:left="1418" w:hanging="851"/>
      </w:pPr>
      <w:r>
        <w:t>regardless, the issue was considered by the AER and the AER’s decision d</w:t>
      </w:r>
      <w:r w:rsidR="00981323">
        <w:t>id</w:t>
      </w:r>
      <w:r>
        <w:t xml:space="preserve"> not involve error, particularly having regard to the fact that the RBA curve was likely to be overweight with regard to foreign currency bonds in comparison to a suitable benchmark.</w:t>
      </w:r>
    </w:p>
    <w:p w:rsidR="00F056FB" w:rsidRDefault="00F056FB" w:rsidP="00F056FB">
      <w:pPr>
        <w:pStyle w:val="ParaNumbering"/>
      </w:pPr>
      <w:r>
        <w:t>As to the Asciano bond in the BVAL curve, the evidence did not support a conclusion that the 10 year spread to swap implied by the BVAL curve was inappropriately low and, in the relevant period, the BVAL curve generated more typical results than the RBA curve.</w:t>
      </w:r>
    </w:p>
    <w:p w:rsidR="00F056FB" w:rsidRDefault="00F056FB" w:rsidP="00F056FB">
      <w:pPr>
        <w:pStyle w:val="ParaNumbering"/>
      </w:pPr>
      <w:r>
        <w:t>As to the other matters raised by Aus</w:t>
      </w:r>
      <w:r w:rsidR="00C0557D">
        <w:t>N</w:t>
      </w:r>
      <w:r>
        <w:t>et, the AER submitted that the strengths and weaknesses of both curves were considered by the AER and it concluded that neither curve was clearly superior. That was a reasonable opinion to arrive at.</w:t>
      </w:r>
    </w:p>
    <w:p w:rsidR="00F056FB" w:rsidRDefault="00F056FB" w:rsidP="00F056FB">
      <w:pPr>
        <w:pStyle w:val="ParaNumbering"/>
      </w:pPr>
      <w:r>
        <w:t>If the Tribunal found that there was error in the AER’s decision, it submitted:</w:t>
      </w:r>
    </w:p>
    <w:p w:rsidR="006E447B" w:rsidRDefault="006E447B" w:rsidP="00576D0D">
      <w:pPr>
        <w:pStyle w:val="ListNo2"/>
        <w:numPr>
          <w:ilvl w:val="1"/>
          <w:numId w:val="35"/>
        </w:numPr>
      </w:pPr>
      <w:r>
        <w:t xml:space="preserve">the Tribunal </w:t>
      </w:r>
      <w:r w:rsidRPr="006E447B">
        <w:t>should nevertheless affirm the AER’s decision because the decision was already conservatively biased towards AusNet;</w:t>
      </w:r>
    </w:p>
    <w:p w:rsidR="006E447B" w:rsidRDefault="006E447B" w:rsidP="006E447B">
      <w:pPr>
        <w:pStyle w:val="ListNo2"/>
        <w:numPr>
          <w:ilvl w:val="1"/>
          <w:numId w:val="35"/>
        </w:numPr>
      </w:pPr>
      <w:r>
        <w:t xml:space="preserve">alternatively, </w:t>
      </w:r>
      <w:r w:rsidRPr="006E447B">
        <w:t>the Tribunal should implement the alternative approach foreshadowed by the AER, to use the BVAL 7 year estimate extrapolated to 10 years.</w:t>
      </w:r>
    </w:p>
    <w:p w:rsidR="00074D4B" w:rsidRPr="006E447B" w:rsidRDefault="00074D4B" w:rsidP="00576D0D">
      <w:pPr>
        <w:pStyle w:val="ParaNumbering"/>
      </w:pPr>
      <w:r>
        <w:t>In oral submissions, Senior Counsel for the AER submitted that AusNet relied on five matters as giving rise to an error of fact. The same five matters were also identified as the matters that gave rise to an incorrect exercise of discretion and/or unreasonableness.</w:t>
      </w:r>
    </w:p>
    <w:p w:rsidR="00FD6117" w:rsidRPr="00981323" w:rsidRDefault="002923C0" w:rsidP="00FD6117">
      <w:pPr>
        <w:pStyle w:val="ParaNumbering"/>
        <w:rPr>
          <w:szCs w:val="24"/>
        </w:rPr>
      </w:pPr>
      <w:r>
        <w:rPr>
          <w:szCs w:val="24"/>
        </w:rPr>
        <w:t xml:space="preserve">The first matter </w:t>
      </w:r>
      <w:r w:rsidR="00FD6117" w:rsidRPr="00981323">
        <w:rPr>
          <w:color w:val="000000"/>
          <w:szCs w:val="24"/>
          <w:lang w:eastAsia="en-AU"/>
        </w:rPr>
        <w:t>was</w:t>
      </w:r>
      <w:r>
        <w:rPr>
          <w:color w:val="000000"/>
          <w:szCs w:val="24"/>
          <w:lang w:eastAsia="en-AU"/>
        </w:rPr>
        <w:t xml:space="preserve"> the </w:t>
      </w:r>
      <w:r w:rsidR="009B6CA1" w:rsidRPr="00981323">
        <w:rPr>
          <w:color w:val="000000"/>
          <w:szCs w:val="24"/>
          <w:lang w:eastAsia="en-AU"/>
        </w:rPr>
        <w:t>point relating to overseas borrowings, particularly the foreign currency o</w:t>
      </w:r>
      <w:r w:rsidR="00FD6117" w:rsidRPr="00981323">
        <w:rPr>
          <w:color w:val="000000"/>
          <w:szCs w:val="24"/>
          <w:lang w:eastAsia="en-AU"/>
        </w:rPr>
        <w:t>f the bonds, and a proposition wa</w:t>
      </w:r>
      <w:r w:rsidR="009B6CA1" w:rsidRPr="00981323">
        <w:rPr>
          <w:color w:val="000000"/>
          <w:szCs w:val="24"/>
          <w:lang w:eastAsia="en-AU"/>
        </w:rPr>
        <w:t>s put that about 80 per cent of money borrowed b</w:t>
      </w:r>
      <w:r w:rsidR="00DE348C">
        <w:rPr>
          <w:color w:val="000000"/>
          <w:szCs w:val="24"/>
          <w:lang w:eastAsia="en-AU"/>
        </w:rPr>
        <w:t>y a benchmark efficient entity wa</w:t>
      </w:r>
      <w:r w:rsidR="00FD6117" w:rsidRPr="00981323">
        <w:rPr>
          <w:color w:val="000000"/>
          <w:szCs w:val="24"/>
          <w:lang w:eastAsia="en-AU"/>
        </w:rPr>
        <w:t>s borrowed overseas. That fact wa</w:t>
      </w:r>
      <w:r w:rsidR="009B6CA1" w:rsidRPr="00981323">
        <w:rPr>
          <w:color w:val="000000"/>
          <w:szCs w:val="24"/>
          <w:lang w:eastAsia="en-AU"/>
        </w:rPr>
        <w:t xml:space="preserve">s contentious. </w:t>
      </w:r>
      <w:r w:rsidR="00FD6117" w:rsidRPr="00981323">
        <w:rPr>
          <w:color w:val="000000"/>
          <w:szCs w:val="24"/>
          <w:lang w:eastAsia="en-AU"/>
        </w:rPr>
        <w:t>It was</w:t>
      </w:r>
      <w:r w:rsidR="009B6CA1" w:rsidRPr="00981323">
        <w:rPr>
          <w:color w:val="000000"/>
          <w:szCs w:val="24"/>
          <w:lang w:eastAsia="en-AU"/>
        </w:rPr>
        <w:t xml:space="preserve"> also contentious whether and when that issue was raised by AusNet in this regulatory process. </w:t>
      </w:r>
      <w:r w:rsidR="00FD6117" w:rsidRPr="00981323">
        <w:rPr>
          <w:color w:val="000000"/>
          <w:szCs w:val="24"/>
          <w:lang w:eastAsia="en-AU"/>
        </w:rPr>
        <w:t xml:space="preserve">The second and third points </w:t>
      </w:r>
      <w:r w:rsidR="009B6CA1" w:rsidRPr="00981323">
        <w:rPr>
          <w:color w:val="000000"/>
          <w:szCs w:val="24"/>
          <w:lang w:eastAsia="en-AU"/>
        </w:rPr>
        <w:t>both relat</w:t>
      </w:r>
      <w:r w:rsidR="00FD6117" w:rsidRPr="00981323">
        <w:rPr>
          <w:color w:val="000000"/>
          <w:szCs w:val="24"/>
          <w:lang w:eastAsia="en-AU"/>
        </w:rPr>
        <w:t>ed</w:t>
      </w:r>
      <w:r w:rsidR="009B6CA1" w:rsidRPr="00981323">
        <w:rPr>
          <w:color w:val="000000"/>
          <w:szCs w:val="24"/>
          <w:lang w:eastAsia="en-AU"/>
        </w:rPr>
        <w:t xml:space="preserve"> to the Asciano bond</w:t>
      </w:r>
      <w:r w:rsidR="00FD6117" w:rsidRPr="00981323">
        <w:rPr>
          <w:color w:val="000000"/>
          <w:szCs w:val="24"/>
          <w:lang w:eastAsia="en-AU"/>
        </w:rPr>
        <w:t>: the second was</w:t>
      </w:r>
      <w:r w:rsidR="009B6CA1" w:rsidRPr="00981323">
        <w:rPr>
          <w:color w:val="000000"/>
          <w:szCs w:val="24"/>
          <w:lang w:eastAsia="en-AU"/>
        </w:rPr>
        <w:t xml:space="preserve"> the proposition that the spread to swap rate implie</w:t>
      </w:r>
      <w:r w:rsidR="00FD6117" w:rsidRPr="00981323">
        <w:rPr>
          <w:color w:val="000000"/>
          <w:szCs w:val="24"/>
          <w:lang w:eastAsia="en-AU"/>
        </w:rPr>
        <w:t>d by the BVAL</w:t>
      </w:r>
      <w:r w:rsidR="009E1477" w:rsidRPr="00981323">
        <w:rPr>
          <w:color w:val="000000"/>
          <w:szCs w:val="24"/>
          <w:lang w:eastAsia="en-AU"/>
        </w:rPr>
        <w:t xml:space="preserve"> </w:t>
      </w:r>
      <w:r w:rsidR="00FD6117" w:rsidRPr="00981323">
        <w:rPr>
          <w:color w:val="000000"/>
          <w:szCs w:val="24"/>
          <w:lang w:eastAsia="en-AU"/>
        </w:rPr>
        <w:t>curve of 10 years wa</w:t>
      </w:r>
      <w:r w:rsidR="009B6CA1" w:rsidRPr="00981323">
        <w:rPr>
          <w:color w:val="000000"/>
          <w:szCs w:val="24"/>
          <w:lang w:eastAsia="en-AU"/>
        </w:rPr>
        <w:t xml:space="preserve">s determined virtually exclusively by the Asciano bond. </w:t>
      </w:r>
      <w:r w:rsidR="00981323">
        <w:rPr>
          <w:color w:val="000000"/>
          <w:szCs w:val="24"/>
          <w:lang w:eastAsia="en-AU"/>
        </w:rPr>
        <w:t>The</w:t>
      </w:r>
      <w:r w:rsidR="009B6CA1" w:rsidRPr="00981323">
        <w:rPr>
          <w:color w:val="000000"/>
          <w:szCs w:val="24"/>
          <w:lang w:eastAsia="en-AU"/>
        </w:rPr>
        <w:t xml:space="preserve"> ancillary </w:t>
      </w:r>
      <w:r w:rsidR="00FD6117" w:rsidRPr="00981323">
        <w:rPr>
          <w:color w:val="000000"/>
          <w:szCs w:val="24"/>
          <w:lang w:eastAsia="en-AU"/>
        </w:rPr>
        <w:t>and third point was</w:t>
      </w:r>
      <w:r w:rsidR="009B6CA1" w:rsidRPr="00981323">
        <w:rPr>
          <w:color w:val="000000"/>
          <w:szCs w:val="24"/>
          <w:lang w:eastAsia="en-AU"/>
        </w:rPr>
        <w:t xml:space="preserve"> that Asciano ha</w:t>
      </w:r>
      <w:r w:rsidR="00FD6117" w:rsidRPr="00981323">
        <w:rPr>
          <w:color w:val="000000"/>
          <w:szCs w:val="24"/>
          <w:lang w:eastAsia="en-AU"/>
        </w:rPr>
        <w:t>d</w:t>
      </w:r>
      <w:r w:rsidR="009B6CA1" w:rsidRPr="00981323">
        <w:rPr>
          <w:color w:val="000000"/>
          <w:szCs w:val="24"/>
          <w:lang w:eastAsia="en-AU"/>
        </w:rPr>
        <w:t xml:space="preserve"> been the subject of rece</w:t>
      </w:r>
      <w:r w:rsidR="00FD6117" w:rsidRPr="00981323">
        <w:rPr>
          <w:color w:val="000000"/>
          <w:szCs w:val="24"/>
          <w:lang w:eastAsia="en-AU"/>
        </w:rPr>
        <w:t>nt takeover and, therefore, it wa</w:t>
      </w:r>
      <w:r w:rsidR="009B6CA1" w:rsidRPr="00981323">
        <w:rPr>
          <w:color w:val="000000"/>
          <w:szCs w:val="24"/>
          <w:lang w:eastAsia="en-AU"/>
        </w:rPr>
        <w:t xml:space="preserve">s asserted </w:t>
      </w:r>
      <w:r w:rsidR="00FD6117" w:rsidRPr="00981323">
        <w:rPr>
          <w:color w:val="000000"/>
          <w:szCs w:val="24"/>
          <w:lang w:eastAsia="en-AU"/>
        </w:rPr>
        <w:t>by AusNet</w:t>
      </w:r>
      <w:r w:rsidR="00981323">
        <w:rPr>
          <w:color w:val="000000"/>
          <w:szCs w:val="24"/>
          <w:lang w:eastAsia="en-AU"/>
        </w:rPr>
        <w:t>,</w:t>
      </w:r>
      <w:r w:rsidR="00FD6117" w:rsidRPr="00981323">
        <w:rPr>
          <w:color w:val="000000"/>
          <w:szCs w:val="24"/>
          <w:lang w:eastAsia="en-AU"/>
        </w:rPr>
        <w:t xml:space="preserve"> </w:t>
      </w:r>
      <w:r w:rsidR="009B6CA1" w:rsidRPr="00981323">
        <w:rPr>
          <w:color w:val="000000"/>
          <w:szCs w:val="24"/>
          <w:lang w:eastAsia="en-AU"/>
        </w:rPr>
        <w:t xml:space="preserve">the pricing of its bond would have been affected by that takeover. </w:t>
      </w:r>
      <w:r w:rsidR="00FD6117" w:rsidRPr="00981323">
        <w:rPr>
          <w:color w:val="000000"/>
          <w:szCs w:val="24"/>
          <w:lang w:eastAsia="en-AU"/>
        </w:rPr>
        <w:t xml:space="preserve">The fourth point was </w:t>
      </w:r>
      <w:r w:rsidR="009B6CA1" w:rsidRPr="00981323">
        <w:rPr>
          <w:color w:val="000000"/>
          <w:szCs w:val="24"/>
          <w:lang w:eastAsia="en-AU"/>
        </w:rPr>
        <w:t>a sample size point. It</w:t>
      </w:r>
      <w:r w:rsidR="00FD6117" w:rsidRPr="00981323">
        <w:rPr>
          <w:color w:val="000000"/>
          <w:szCs w:val="24"/>
          <w:lang w:eastAsia="en-AU"/>
        </w:rPr>
        <w:t xml:space="preserve"> wa</w:t>
      </w:r>
      <w:r w:rsidR="009B6CA1" w:rsidRPr="00981323">
        <w:rPr>
          <w:color w:val="000000"/>
          <w:szCs w:val="24"/>
          <w:lang w:eastAsia="en-AU"/>
        </w:rPr>
        <w:t xml:space="preserve">s a point relating </w:t>
      </w:r>
      <w:r w:rsidR="00FD6117" w:rsidRPr="00981323">
        <w:rPr>
          <w:color w:val="000000"/>
          <w:szCs w:val="24"/>
          <w:lang w:eastAsia="en-AU"/>
        </w:rPr>
        <w:t>to the fact that the RBA curve wa</w:t>
      </w:r>
      <w:r w:rsidR="009B6CA1" w:rsidRPr="00981323">
        <w:rPr>
          <w:color w:val="000000"/>
          <w:szCs w:val="24"/>
          <w:lang w:eastAsia="en-AU"/>
        </w:rPr>
        <w:t>s derived from 85</w:t>
      </w:r>
      <w:r w:rsidR="00FD6117" w:rsidRPr="00981323">
        <w:rPr>
          <w:color w:val="000000"/>
          <w:szCs w:val="24"/>
          <w:lang w:eastAsia="en-AU"/>
        </w:rPr>
        <w:t xml:space="preserve"> bonds; whereas the BVAL </w:t>
      </w:r>
      <w:r w:rsidR="00FD6117" w:rsidRPr="00981323">
        <w:rPr>
          <w:color w:val="000000"/>
          <w:szCs w:val="24"/>
          <w:lang w:eastAsia="en-AU"/>
        </w:rPr>
        <w:lastRenderedPageBreak/>
        <w:t>curve wa</w:t>
      </w:r>
      <w:r w:rsidR="009B6CA1" w:rsidRPr="00981323">
        <w:rPr>
          <w:color w:val="000000"/>
          <w:szCs w:val="24"/>
          <w:lang w:eastAsia="en-AU"/>
        </w:rPr>
        <w:t xml:space="preserve">s derived from 22 bonds. </w:t>
      </w:r>
      <w:r w:rsidR="00FD6117" w:rsidRPr="00981323">
        <w:rPr>
          <w:color w:val="000000"/>
          <w:szCs w:val="24"/>
          <w:lang w:eastAsia="en-AU"/>
        </w:rPr>
        <w:t>AusNet’s fifth and related point was</w:t>
      </w:r>
      <w:r w:rsidR="009B6CA1" w:rsidRPr="00981323">
        <w:rPr>
          <w:color w:val="000000"/>
          <w:szCs w:val="24"/>
          <w:lang w:eastAsia="en-AU"/>
        </w:rPr>
        <w:t xml:space="preserve"> that</w:t>
      </w:r>
      <w:r w:rsidR="00021E46">
        <w:rPr>
          <w:color w:val="000000"/>
          <w:szCs w:val="24"/>
          <w:lang w:eastAsia="en-AU"/>
        </w:rPr>
        <w:t>,</w:t>
      </w:r>
      <w:r w:rsidR="009B6CA1" w:rsidRPr="00981323">
        <w:rPr>
          <w:color w:val="000000"/>
          <w:szCs w:val="24"/>
          <w:lang w:eastAsia="en-AU"/>
        </w:rPr>
        <w:t xml:space="preserve"> </w:t>
      </w:r>
      <w:r w:rsidR="00021E46" w:rsidRPr="00981323">
        <w:rPr>
          <w:color w:val="000000"/>
          <w:szCs w:val="24"/>
          <w:lang w:eastAsia="en-AU"/>
        </w:rPr>
        <w:t>by reason of the underlying sample</w:t>
      </w:r>
      <w:r w:rsidR="00021E46">
        <w:rPr>
          <w:color w:val="000000"/>
          <w:szCs w:val="24"/>
          <w:lang w:eastAsia="en-AU"/>
        </w:rPr>
        <w:t>,</w:t>
      </w:r>
      <w:r w:rsidR="00021E46" w:rsidRPr="00981323">
        <w:rPr>
          <w:color w:val="000000"/>
          <w:szCs w:val="24"/>
          <w:lang w:eastAsia="en-AU"/>
        </w:rPr>
        <w:t xml:space="preserve"> </w:t>
      </w:r>
      <w:r w:rsidR="009B6CA1" w:rsidRPr="00981323">
        <w:rPr>
          <w:color w:val="000000"/>
          <w:szCs w:val="24"/>
          <w:lang w:eastAsia="en-AU"/>
        </w:rPr>
        <w:t xml:space="preserve">the RBA curve </w:t>
      </w:r>
      <w:r w:rsidR="00FD6117" w:rsidRPr="00981323">
        <w:rPr>
          <w:color w:val="000000"/>
          <w:szCs w:val="24"/>
          <w:lang w:eastAsia="en-AU"/>
        </w:rPr>
        <w:t>wa</w:t>
      </w:r>
      <w:r w:rsidR="009B6CA1" w:rsidRPr="00981323">
        <w:rPr>
          <w:color w:val="000000"/>
          <w:szCs w:val="24"/>
          <w:lang w:eastAsia="en-AU"/>
        </w:rPr>
        <w:t>s clearly superior.</w:t>
      </w:r>
    </w:p>
    <w:p w:rsidR="00B229A2" w:rsidRPr="0077085A" w:rsidRDefault="00FD6117" w:rsidP="009B6CA1">
      <w:pPr>
        <w:pStyle w:val="ParaNumbering"/>
        <w:rPr>
          <w:szCs w:val="24"/>
        </w:rPr>
      </w:pPr>
      <w:r w:rsidRPr="0077085A">
        <w:rPr>
          <w:szCs w:val="24"/>
        </w:rPr>
        <w:t xml:space="preserve">The AER submitted </w:t>
      </w:r>
      <w:r w:rsidRPr="0077085A">
        <w:rPr>
          <w:color w:val="000000"/>
          <w:szCs w:val="24"/>
          <w:lang w:eastAsia="en-AU"/>
        </w:rPr>
        <w:t>the claim wa</w:t>
      </w:r>
      <w:r w:rsidR="009B6CA1" w:rsidRPr="0077085A">
        <w:rPr>
          <w:color w:val="000000"/>
          <w:szCs w:val="24"/>
          <w:lang w:eastAsia="en-AU"/>
        </w:rPr>
        <w:t>s that the AER</w:t>
      </w:r>
      <w:r w:rsidRPr="0077085A">
        <w:rPr>
          <w:color w:val="000000"/>
          <w:szCs w:val="24"/>
          <w:lang w:eastAsia="en-AU"/>
        </w:rPr>
        <w:t>’</w:t>
      </w:r>
      <w:r w:rsidR="009B6CA1" w:rsidRPr="0077085A">
        <w:rPr>
          <w:color w:val="000000"/>
          <w:szCs w:val="24"/>
          <w:lang w:eastAsia="en-AU"/>
        </w:rPr>
        <w:t>s use of the simple average of the two curves g</w:t>
      </w:r>
      <w:r w:rsidRPr="0077085A">
        <w:rPr>
          <w:color w:val="000000"/>
          <w:szCs w:val="24"/>
          <w:lang w:eastAsia="en-AU"/>
        </w:rPr>
        <w:t>ave</w:t>
      </w:r>
      <w:r w:rsidR="009B6CA1" w:rsidRPr="0077085A">
        <w:rPr>
          <w:color w:val="000000"/>
          <w:szCs w:val="24"/>
          <w:lang w:eastAsia="en-AU"/>
        </w:rPr>
        <w:t xml:space="preserve"> rise to an error of fact. The point </w:t>
      </w:r>
      <w:r w:rsidRPr="0077085A">
        <w:rPr>
          <w:color w:val="000000"/>
          <w:szCs w:val="24"/>
          <w:lang w:eastAsia="en-AU"/>
        </w:rPr>
        <w:t>wa</w:t>
      </w:r>
      <w:r w:rsidR="009B6CA1" w:rsidRPr="0077085A">
        <w:rPr>
          <w:color w:val="000000"/>
          <w:szCs w:val="24"/>
          <w:lang w:eastAsia="en-AU"/>
        </w:rPr>
        <w:t>s that the RBA curve was representative of the efficient financing costs of a benchmark efficient entity when the BVAL curve was much less so, and that</w:t>
      </w:r>
      <w:r w:rsidRPr="0077085A">
        <w:rPr>
          <w:color w:val="000000"/>
          <w:szCs w:val="24"/>
          <w:lang w:eastAsia="en-AU"/>
        </w:rPr>
        <w:t xml:space="preserve"> was</w:t>
      </w:r>
      <w:r w:rsidR="009B6CA1" w:rsidRPr="0077085A">
        <w:rPr>
          <w:color w:val="000000"/>
          <w:szCs w:val="24"/>
          <w:lang w:eastAsia="en-AU"/>
        </w:rPr>
        <w:t xml:space="preserve"> said to be an error of fact. </w:t>
      </w:r>
      <w:r w:rsidRPr="0077085A">
        <w:rPr>
          <w:color w:val="000000"/>
          <w:szCs w:val="24"/>
          <w:lang w:eastAsia="en-AU"/>
        </w:rPr>
        <w:t xml:space="preserve">The AER submitted </w:t>
      </w:r>
      <w:r w:rsidR="009B6CA1" w:rsidRPr="0077085A">
        <w:rPr>
          <w:color w:val="000000"/>
          <w:szCs w:val="24"/>
          <w:lang w:eastAsia="en-AU"/>
        </w:rPr>
        <w:t xml:space="preserve">that that point </w:t>
      </w:r>
      <w:r w:rsidRPr="0077085A">
        <w:rPr>
          <w:color w:val="000000"/>
          <w:szCs w:val="24"/>
          <w:lang w:eastAsia="en-AU"/>
        </w:rPr>
        <w:t>was</w:t>
      </w:r>
      <w:r w:rsidR="009B6CA1" w:rsidRPr="0077085A">
        <w:rPr>
          <w:color w:val="000000"/>
          <w:szCs w:val="24"/>
          <w:lang w:eastAsia="en-AU"/>
        </w:rPr>
        <w:t xml:space="preserve"> not properly characterised as an error of fact. </w:t>
      </w:r>
      <w:r w:rsidRPr="0077085A">
        <w:rPr>
          <w:color w:val="000000"/>
          <w:szCs w:val="24"/>
          <w:lang w:eastAsia="en-AU"/>
        </w:rPr>
        <w:t>It submitted</w:t>
      </w:r>
      <w:r w:rsidR="009B6CA1" w:rsidRPr="0077085A">
        <w:rPr>
          <w:color w:val="000000"/>
          <w:szCs w:val="24"/>
          <w:lang w:eastAsia="en-AU"/>
        </w:rPr>
        <w:t xml:space="preserve"> that that opinion </w:t>
      </w:r>
      <w:r w:rsidRPr="0077085A">
        <w:rPr>
          <w:color w:val="000000"/>
          <w:szCs w:val="24"/>
          <w:lang w:eastAsia="en-AU"/>
        </w:rPr>
        <w:t>it</w:t>
      </w:r>
      <w:r w:rsidR="009B6CA1" w:rsidRPr="0077085A">
        <w:rPr>
          <w:color w:val="000000"/>
          <w:szCs w:val="24"/>
          <w:lang w:eastAsia="en-AU"/>
        </w:rPr>
        <w:t xml:space="preserve"> formed about the relative merits of the curves and the extent to which they</w:t>
      </w:r>
      <w:r w:rsidRPr="0077085A">
        <w:rPr>
          <w:color w:val="000000"/>
          <w:szCs w:val="24"/>
          <w:lang w:eastAsia="en-AU"/>
        </w:rPr>
        <w:t xml:space="preserve"> we</w:t>
      </w:r>
      <w:r w:rsidR="009B6CA1" w:rsidRPr="0077085A">
        <w:rPr>
          <w:color w:val="000000"/>
          <w:szCs w:val="24"/>
          <w:lang w:eastAsia="en-AU"/>
        </w:rPr>
        <w:t xml:space="preserve">re reflective of the efficient financing costs of a benchmark efficient entity, and whether </w:t>
      </w:r>
      <w:r w:rsidRPr="0077085A">
        <w:rPr>
          <w:color w:val="000000"/>
          <w:szCs w:val="24"/>
          <w:lang w:eastAsia="en-AU"/>
        </w:rPr>
        <w:t>one was superior or the other, wa</w:t>
      </w:r>
      <w:r w:rsidR="009B6CA1" w:rsidRPr="0077085A">
        <w:rPr>
          <w:color w:val="000000"/>
          <w:szCs w:val="24"/>
          <w:lang w:eastAsia="en-AU"/>
        </w:rPr>
        <w:t>s really a qualitative opinion</w:t>
      </w:r>
      <w:r w:rsidRPr="0077085A">
        <w:rPr>
          <w:color w:val="000000"/>
          <w:szCs w:val="24"/>
          <w:lang w:eastAsia="en-AU"/>
        </w:rPr>
        <w:t xml:space="preserve"> and one </w:t>
      </w:r>
      <w:r w:rsidR="009B6CA1" w:rsidRPr="0077085A">
        <w:rPr>
          <w:color w:val="000000"/>
          <w:szCs w:val="24"/>
          <w:lang w:eastAsia="en-AU"/>
        </w:rPr>
        <w:t>about the satisfaction of the rule</w:t>
      </w:r>
      <w:r w:rsidRPr="0077085A">
        <w:rPr>
          <w:color w:val="000000"/>
          <w:szCs w:val="24"/>
          <w:lang w:eastAsia="en-AU"/>
        </w:rPr>
        <w:t xml:space="preserve"> criterion. The rule criterion wa</w:t>
      </w:r>
      <w:r w:rsidR="009B6CA1" w:rsidRPr="0077085A">
        <w:rPr>
          <w:color w:val="000000"/>
          <w:szCs w:val="24"/>
          <w:lang w:eastAsia="en-AU"/>
        </w:rPr>
        <w:t>s th</w:t>
      </w:r>
      <w:r w:rsidRPr="0077085A">
        <w:rPr>
          <w:color w:val="000000"/>
          <w:szCs w:val="24"/>
          <w:lang w:eastAsia="en-AU"/>
        </w:rPr>
        <w:t>e</w:t>
      </w:r>
      <w:r w:rsidR="009B6CA1" w:rsidRPr="0077085A">
        <w:rPr>
          <w:color w:val="000000"/>
          <w:szCs w:val="24"/>
          <w:lang w:eastAsia="en-AU"/>
        </w:rPr>
        <w:t xml:space="preserve"> criterion of efficient financing costs of a benchmark efficient entity. </w:t>
      </w:r>
      <w:r w:rsidRPr="0077085A">
        <w:rPr>
          <w:color w:val="000000"/>
          <w:szCs w:val="24"/>
          <w:lang w:eastAsia="en-AU"/>
        </w:rPr>
        <w:t>The AER accepted that</w:t>
      </w:r>
      <w:r w:rsidR="009B6CA1" w:rsidRPr="0077085A">
        <w:rPr>
          <w:szCs w:val="24"/>
        </w:rPr>
        <w:t xml:space="preserve"> it may be possible to identify matters of fact that underlie the formation of the opinion, and those matters of fact </w:t>
      </w:r>
      <w:r w:rsidR="00A04E33" w:rsidRPr="0077085A">
        <w:rPr>
          <w:szCs w:val="24"/>
        </w:rPr>
        <w:t>could</w:t>
      </w:r>
      <w:r w:rsidR="009B6CA1" w:rsidRPr="0077085A">
        <w:rPr>
          <w:szCs w:val="24"/>
        </w:rPr>
        <w:t xml:space="preserve"> be identified </w:t>
      </w:r>
      <w:r w:rsidR="00B229A2" w:rsidRPr="0077085A">
        <w:rPr>
          <w:szCs w:val="24"/>
        </w:rPr>
        <w:t>to see if there wa</w:t>
      </w:r>
      <w:r w:rsidR="009B6CA1" w:rsidRPr="0077085A">
        <w:rPr>
          <w:szCs w:val="24"/>
        </w:rPr>
        <w:t>s</w:t>
      </w:r>
      <w:r w:rsidR="00B229A2" w:rsidRPr="0077085A">
        <w:rPr>
          <w:szCs w:val="24"/>
        </w:rPr>
        <w:t xml:space="preserve"> </w:t>
      </w:r>
      <w:r w:rsidR="009B6CA1" w:rsidRPr="0077085A">
        <w:rPr>
          <w:szCs w:val="24"/>
        </w:rPr>
        <w:t xml:space="preserve">any error in an underlying finding of fact. </w:t>
      </w:r>
      <w:r w:rsidR="00B229A2" w:rsidRPr="0077085A">
        <w:rPr>
          <w:szCs w:val="24"/>
        </w:rPr>
        <w:t>Here there was</w:t>
      </w:r>
      <w:r w:rsidR="009B6CA1" w:rsidRPr="0077085A">
        <w:rPr>
          <w:szCs w:val="24"/>
        </w:rPr>
        <w:t xml:space="preserve"> no </w:t>
      </w:r>
      <w:r w:rsidR="00B229A2" w:rsidRPr="0077085A">
        <w:rPr>
          <w:szCs w:val="24"/>
        </w:rPr>
        <w:t xml:space="preserve">real relevant dispute between the parties </w:t>
      </w:r>
      <w:r w:rsidR="009B6CA1" w:rsidRPr="0077085A">
        <w:rPr>
          <w:szCs w:val="24"/>
        </w:rPr>
        <w:t xml:space="preserve">about underlying matters of fact. </w:t>
      </w:r>
      <w:r w:rsidR="00B229A2" w:rsidRPr="0077085A">
        <w:rPr>
          <w:szCs w:val="24"/>
        </w:rPr>
        <w:t>The only available grounds were wrong</w:t>
      </w:r>
      <w:r w:rsidR="009B6CA1" w:rsidRPr="0077085A">
        <w:rPr>
          <w:szCs w:val="24"/>
        </w:rPr>
        <w:t xml:space="preserve"> exercise of discretion and/or unreasonableness. </w:t>
      </w:r>
      <w:r w:rsidR="00B229A2" w:rsidRPr="0077085A">
        <w:rPr>
          <w:szCs w:val="24"/>
        </w:rPr>
        <w:t xml:space="preserve">It was </w:t>
      </w:r>
      <w:r w:rsidR="009B6CA1" w:rsidRPr="0077085A">
        <w:rPr>
          <w:szCs w:val="24"/>
        </w:rPr>
        <w:t xml:space="preserve">properly reviewed as a question of the reasonableness of the view that the AER came to in making its assessment. </w:t>
      </w:r>
    </w:p>
    <w:p w:rsidR="00B229A2" w:rsidRPr="0077085A" w:rsidRDefault="00B229A2" w:rsidP="00B229A2">
      <w:pPr>
        <w:pStyle w:val="ParaNumbering"/>
        <w:rPr>
          <w:szCs w:val="24"/>
        </w:rPr>
      </w:pPr>
      <w:r w:rsidRPr="0077085A">
        <w:rPr>
          <w:szCs w:val="24"/>
        </w:rPr>
        <w:t>The finding that the AER</w:t>
      </w:r>
      <w:r w:rsidR="009B6CA1" w:rsidRPr="0077085A">
        <w:rPr>
          <w:szCs w:val="24"/>
        </w:rPr>
        <w:t xml:space="preserve"> “st</w:t>
      </w:r>
      <w:r w:rsidRPr="0077085A">
        <w:rPr>
          <w:szCs w:val="24"/>
        </w:rPr>
        <w:t>ill considered that the BVAL curve was fit for purpose” was</w:t>
      </w:r>
      <w:r w:rsidR="009B679D">
        <w:rPr>
          <w:szCs w:val="24"/>
        </w:rPr>
        <w:t>,</w:t>
      </w:r>
      <w:r w:rsidRPr="0077085A">
        <w:rPr>
          <w:szCs w:val="24"/>
        </w:rPr>
        <w:t xml:space="preserve"> </w:t>
      </w:r>
      <w:r w:rsidR="009B6CA1" w:rsidRPr="0077085A">
        <w:rPr>
          <w:szCs w:val="24"/>
        </w:rPr>
        <w:t xml:space="preserve">essentially, a qualitative opinion because </w:t>
      </w:r>
      <w:r w:rsidR="009B679D">
        <w:rPr>
          <w:szCs w:val="24"/>
        </w:rPr>
        <w:t>“</w:t>
      </w:r>
      <w:r w:rsidR="009B6CA1" w:rsidRPr="0077085A">
        <w:rPr>
          <w:szCs w:val="24"/>
        </w:rPr>
        <w:t>fit for purpose</w:t>
      </w:r>
      <w:r w:rsidR="009B679D">
        <w:rPr>
          <w:szCs w:val="24"/>
        </w:rPr>
        <w:t>”</w:t>
      </w:r>
      <w:r w:rsidR="009B6CA1" w:rsidRPr="0077085A">
        <w:rPr>
          <w:szCs w:val="24"/>
        </w:rPr>
        <w:t xml:space="preserve"> can only take its meaning from the </w:t>
      </w:r>
      <w:r w:rsidR="00021E46">
        <w:rPr>
          <w:szCs w:val="24"/>
        </w:rPr>
        <w:t>raw criterion. The purpose wa</w:t>
      </w:r>
      <w:r w:rsidR="009B6CA1" w:rsidRPr="0077085A">
        <w:rPr>
          <w:szCs w:val="24"/>
        </w:rPr>
        <w:t xml:space="preserve">s for seeking to estimate the efficient financing costs of a benchmark efficient entity. </w:t>
      </w:r>
      <w:r w:rsidRPr="0077085A">
        <w:rPr>
          <w:szCs w:val="24"/>
        </w:rPr>
        <w:t>O</w:t>
      </w:r>
      <w:r w:rsidR="009B6CA1" w:rsidRPr="0077085A">
        <w:rPr>
          <w:szCs w:val="24"/>
        </w:rPr>
        <w:t>nce one identifie</w:t>
      </w:r>
      <w:r w:rsidRPr="0077085A">
        <w:rPr>
          <w:szCs w:val="24"/>
        </w:rPr>
        <w:t>d</w:t>
      </w:r>
      <w:r w:rsidR="009B6CA1" w:rsidRPr="0077085A">
        <w:rPr>
          <w:szCs w:val="24"/>
        </w:rPr>
        <w:t xml:space="preserve"> the sort of matters that Dr Lally identified and the AER took into account, it</w:t>
      </w:r>
      <w:r w:rsidRPr="0077085A">
        <w:rPr>
          <w:szCs w:val="24"/>
        </w:rPr>
        <w:t xml:space="preserve"> was</w:t>
      </w:r>
      <w:r w:rsidR="009B6CA1" w:rsidRPr="0077085A">
        <w:rPr>
          <w:szCs w:val="24"/>
        </w:rPr>
        <w:t xml:space="preserve"> very much an evaluative exercise which must be a judg</w:t>
      </w:r>
      <w:r w:rsidR="0011374E">
        <w:rPr>
          <w:szCs w:val="24"/>
        </w:rPr>
        <w:t>e</w:t>
      </w:r>
      <w:r w:rsidR="009B6CA1" w:rsidRPr="0077085A">
        <w:rPr>
          <w:szCs w:val="24"/>
        </w:rPr>
        <w:t>ment</w:t>
      </w:r>
      <w:r w:rsidRPr="0077085A">
        <w:rPr>
          <w:szCs w:val="24"/>
        </w:rPr>
        <w:t xml:space="preserve"> or</w:t>
      </w:r>
      <w:r w:rsidR="009B6CA1" w:rsidRPr="0077085A">
        <w:rPr>
          <w:szCs w:val="24"/>
        </w:rPr>
        <w:t xml:space="preserve"> an opinion. </w:t>
      </w:r>
      <w:r w:rsidRPr="0077085A">
        <w:rPr>
          <w:szCs w:val="24"/>
        </w:rPr>
        <w:t>A</w:t>
      </w:r>
      <w:r w:rsidR="009B6CA1" w:rsidRPr="0077085A">
        <w:rPr>
          <w:szCs w:val="24"/>
        </w:rPr>
        <w:t xml:space="preserve">n assessment of fit for purpose </w:t>
      </w:r>
      <w:r w:rsidRPr="0077085A">
        <w:rPr>
          <w:szCs w:val="24"/>
        </w:rPr>
        <w:t>was</w:t>
      </w:r>
      <w:r w:rsidR="009B6CA1" w:rsidRPr="0077085A">
        <w:rPr>
          <w:szCs w:val="24"/>
        </w:rPr>
        <w:t xml:space="preserve"> not properly a finding of fact</w:t>
      </w:r>
      <w:r w:rsidRPr="0077085A">
        <w:rPr>
          <w:szCs w:val="24"/>
        </w:rPr>
        <w:t xml:space="preserve"> but a</w:t>
      </w:r>
      <w:r w:rsidR="009B6CA1" w:rsidRPr="0077085A">
        <w:rPr>
          <w:szCs w:val="24"/>
        </w:rPr>
        <w:t xml:space="preserve"> judg</w:t>
      </w:r>
      <w:r w:rsidR="0011374E">
        <w:rPr>
          <w:szCs w:val="24"/>
        </w:rPr>
        <w:t>e</w:t>
      </w:r>
      <w:r w:rsidR="009B6CA1" w:rsidRPr="0077085A">
        <w:rPr>
          <w:szCs w:val="24"/>
        </w:rPr>
        <w:t xml:space="preserve">ment. </w:t>
      </w:r>
      <w:r w:rsidRPr="0077085A">
        <w:rPr>
          <w:szCs w:val="24"/>
        </w:rPr>
        <w:t>The proper task for the T</w:t>
      </w:r>
      <w:r w:rsidR="009B6CA1" w:rsidRPr="0077085A">
        <w:rPr>
          <w:szCs w:val="24"/>
        </w:rPr>
        <w:t>ribun</w:t>
      </w:r>
      <w:r w:rsidRPr="0077085A">
        <w:rPr>
          <w:szCs w:val="24"/>
        </w:rPr>
        <w:t>al to review the AERs decision wa</w:t>
      </w:r>
      <w:r w:rsidR="009B6CA1" w:rsidRPr="0077085A">
        <w:rPr>
          <w:szCs w:val="24"/>
        </w:rPr>
        <w:t xml:space="preserve">s, essentially, to assess </w:t>
      </w:r>
      <w:r w:rsidRPr="0077085A">
        <w:rPr>
          <w:szCs w:val="24"/>
        </w:rPr>
        <w:t xml:space="preserve">whether </w:t>
      </w:r>
      <w:r w:rsidR="009B6CA1" w:rsidRPr="0077085A">
        <w:rPr>
          <w:szCs w:val="24"/>
        </w:rPr>
        <w:t xml:space="preserve">it </w:t>
      </w:r>
      <w:r w:rsidRPr="0077085A">
        <w:rPr>
          <w:szCs w:val="24"/>
        </w:rPr>
        <w:t xml:space="preserve">was </w:t>
      </w:r>
      <w:r w:rsidR="009B6CA1" w:rsidRPr="0077085A">
        <w:rPr>
          <w:szCs w:val="24"/>
        </w:rPr>
        <w:t>reasonable. AusNet ha</w:t>
      </w:r>
      <w:r w:rsidRPr="0077085A">
        <w:rPr>
          <w:szCs w:val="24"/>
        </w:rPr>
        <w:t>d</w:t>
      </w:r>
      <w:r w:rsidR="009B6CA1" w:rsidRPr="0077085A">
        <w:rPr>
          <w:szCs w:val="24"/>
        </w:rPr>
        <w:t xml:space="preserve"> not said much about incorrect </w:t>
      </w:r>
      <w:r w:rsidR="009B6CA1" w:rsidRPr="00217839">
        <w:rPr>
          <w:szCs w:val="24"/>
        </w:rPr>
        <w:t>exercise of discretion. Neither in its written submissions nor in its oral submissions ha</w:t>
      </w:r>
      <w:r w:rsidRPr="00217839">
        <w:rPr>
          <w:szCs w:val="24"/>
        </w:rPr>
        <w:t>d</w:t>
      </w:r>
      <w:r w:rsidR="009B6CA1" w:rsidRPr="00217839">
        <w:rPr>
          <w:szCs w:val="24"/>
        </w:rPr>
        <w:t xml:space="preserve"> AusNet articulated what aspect of the exercise of discretion was incorrect.</w:t>
      </w:r>
    </w:p>
    <w:p w:rsidR="009B6CA1" w:rsidRPr="00D74A60" w:rsidRDefault="00EE413F" w:rsidP="00B229A2">
      <w:pPr>
        <w:pStyle w:val="ParaNumbering"/>
        <w:rPr>
          <w:szCs w:val="24"/>
        </w:rPr>
      </w:pPr>
      <w:r w:rsidRPr="00D74A60">
        <w:rPr>
          <w:szCs w:val="24"/>
        </w:rPr>
        <w:t xml:space="preserve">As to the five points referred to </w:t>
      </w:r>
      <w:r w:rsidR="00B81A07">
        <w:rPr>
          <w:szCs w:val="24"/>
        </w:rPr>
        <w:t xml:space="preserve">at [38] </w:t>
      </w:r>
      <w:r w:rsidRPr="00D74A60">
        <w:rPr>
          <w:szCs w:val="24"/>
        </w:rPr>
        <w:t xml:space="preserve">above, the </w:t>
      </w:r>
      <w:r w:rsidR="00B229A2" w:rsidRPr="00D74A60">
        <w:rPr>
          <w:szCs w:val="24"/>
        </w:rPr>
        <w:t>AER submitted</w:t>
      </w:r>
      <w:r w:rsidR="009B6CA1" w:rsidRPr="00D74A60">
        <w:rPr>
          <w:szCs w:val="24"/>
        </w:rPr>
        <w:t xml:space="preserve"> </w:t>
      </w:r>
      <w:r w:rsidRPr="00D74A60">
        <w:rPr>
          <w:szCs w:val="24"/>
        </w:rPr>
        <w:t>as follows.</w:t>
      </w:r>
    </w:p>
    <w:p w:rsidR="00EE413F" w:rsidRPr="00D74A60" w:rsidRDefault="00EE413F" w:rsidP="00EE413F">
      <w:pPr>
        <w:pStyle w:val="ParaNumbering"/>
        <w:rPr>
          <w:szCs w:val="24"/>
        </w:rPr>
      </w:pPr>
      <w:r w:rsidRPr="00D74A60">
        <w:rPr>
          <w:szCs w:val="24"/>
        </w:rPr>
        <w:t xml:space="preserve">As to the first point, it was not raised before the final decision in the regulatory process. Indeed, to the contrary, AusNet endorsed using the Reuters curve in its revised regulatory proposal, knowing that the Reuters curve only included Australian currency bonds. Far from raising the issue, AusNet’s submissions to the AER were really almost to the contrary to the </w:t>
      </w:r>
      <w:r w:rsidRPr="00D74A60">
        <w:rPr>
          <w:szCs w:val="24"/>
        </w:rPr>
        <w:lastRenderedPageBreak/>
        <w:t>point it now took. That was a s</w:t>
      </w:r>
      <w:r w:rsidR="00E60428">
        <w:rPr>
          <w:szCs w:val="24"/>
        </w:rPr>
        <w:t> </w:t>
      </w:r>
      <w:r w:rsidRPr="00D74A60">
        <w:rPr>
          <w:szCs w:val="24"/>
        </w:rPr>
        <w:t>71O point. As to the substance of the point, the AER submitted the point did not identify error on the part of the AER. That was because the AER had previously given attention to this issue and had formed a view that the Bloomberg curve was, nevertheless, representative of the benchmark efficient entity. Where this was given attention by the AER was Dr Lally’s November report. In that report Dr Lally observed that Australian corporates drew debt financing from three primary sources, local bank borrowing, local bond issues and foreign bond issues. Amongst Australian regulated energy businesses a report from PwC in 2013 estimate</w:t>
      </w:r>
      <w:r w:rsidR="00D95C44">
        <w:rPr>
          <w:szCs w:val="24"/>
        </w:rPr>
        <w:t>d</w:t>
      </w:r>
      <w:r w:rsidRPr="00D74A60">
        <w:rPr>
          <w:szCs w:val="24"/>
        </w:rPr>
        <w:t xml:space="preserve"> the 2012 proportions at approximately 25 per cent</w:t>
      </w:r>
      <w:r w:rsidR="00D95C44" w:rsidRPr="00D95C44">
        <w:rPr>
          <w:szCs w:val="24"/>
        </w:rPr>
        <w:t xml:space="preserve"> </w:t>
      </w:r>
      <w:r w:rsidR="00D95C44" w:rsidRPr="00D74A60">
        <w:rPr>
          <w:szCs w:val="24"/>
        </w:rPr>
        <w:t>local bank borrowing</w:t>
      </w:r>
      <w:r w:rsidRPr="00D74A60">
        <w:rPr>
          <w:szCs w:val="24"/>
        </w:rPr>
        <w:t xml:space="preserve">, 50 per cent </w:t>
      </w:r>
      <w:r w:rsidR="00D95C44" w:rsidRPr="00D74A60">
        <w:rPr>
          <w:szCs w:val="24"/>
        </w:rPr>
        <w:t xml:space="preserve">local bond issues </w:t>
      </w:r>
      <w:r w:rsidRPr="00D74A60">
        <w:rPr>
          <w:szCs w:val="24"/>
        </w:rPr>
        <w:t xml:space="preserve">and 25 per cent </w:t>
      </w:r>
      <w:r w:rsidR="00D95C44" w:rsidRPr="00D74A60">
        <w:rPr>
          <w:szCs w:val="24"/>
        </w:rPr>
        <w:t xml:space="preserve">foreign bond issues </w:t>
      </w:r>
      <w:r w:rsidRPr="00D74A60">
        <w:rPr>
          <w:szCs w:val="24"/>
        </w:rPr>
        <w:t xml:space="preserve">respectively. And Dr Lally then </w:t>
      </w:r>
      <w:r w:rsidR="00D95C44">
        <w:rPr>
          <w:szCs w:val="24"/>
        </w:rPr>
        <w:t xml:space="preserve">went </w:t>
      </w:r>
      <w:r w:rsidRPr="00D74A60">
        <w:rPr>
          <w:szCs w:val="24"/>
        </w:rPr>
        <w:t>on to explain the</w:t>
      </w:r>
      <w:r w:rsidR="00D95C44">
        <w:rPr>
          <w:szCs w:val="24"/>
        </w:rPr>
        <w:t xml:space="preserve"> reasons </w:t>
      </w:r>
      <w:r w:rsidRPr="00D74A60">
        <w:rPr>
          <w:szCs w:val="24"/>
        </w:rPr>
        <w:t xml:space="preserve">for this mix, and </w:t>
      </w:r>
      <w:r w:rsidR="00D95C44">
        <w:rPr>
          <w:szCs w:val="24"/>
        </w:rPr>
        <w:t>there were</w:t>
      </w:r>
      <w:r w:rsidRPr="00D74A60">
        <w:rPr>
          <w:szCs w:val="24"/>
        </w:rPr>
        <w:t xml:space="preserve"> a number of reasons why that mix </w:t>
      </w:r>
      <w:r w:rsidR="00D95C44">
        <w:rPr>
          <w:szCs w:val="24"/>
        </w:rPr>
        <w:t>was</w:t>
      </w:r>
      <w:r w:rsidRPr="00D74A60">
        <w:rPr>
          <w:szCs w:val="24"/>
        </w:rPr>
        <w:t xml:space="preserve">, apparently, seen as observed amongst Australian energy regulated businesses. AusNet relied for its contention of 80 per cent foreign bonds on the CEG Jemena memoranda, which made some reference to this figure. So </w:t>
      </w:r>
      <w:r w:rsidR="00D95C44">
        <w:rPr>
          <w:szCs w:val="24"/>
        </w:rPr>
        <w:t>there was</w:t>
      </w:r>
      <w:r w:rsidRPr="00D74A60">
        <w:rPr>
          <w:szCs w:val="24"/>
        </w:rPr>
        <w:t xml:space="preserve"> no doubt CEG ha</w:t>
      </w:r>
      <w:r w:rsidR="009102DE">
        <w:rPr>
          <w:szCs w:val="24"/>
        </w:rPr>
        <w:t>d</w:t>
      </w:r>
      <w:r w:rsidRPr="00D74A60">
        <w:rPr>
          <w:szCs w:val="24"/>
        </w:rPr>
        <w:t xml:space="preserve"> a different view. The AER submitted there were both pros and cons from the inclusion of foreign currency bonds. There was material before it that supported its conclusion. It was contrary to CEG</w:t>
      </w:r>
      <w:r w:rsidR="00022154" w:rsidRPr="00D74A60">
        <w:rPr>
          <w:szCs w:val="24"/>
        </w:rPr>
        <w:t>’</w:t>
      </w:r>
      <w:r w:rsidRPr="00D74A60">
        <w:rPr>
          <w:szCs w:val="24"/>
        </w:rPr>
        <w:t>s claim that 80 per cent of long-term debt was raised by a benchmark efficient entity and foreign currency.</w:t>
      </w:r>
      <w:r w:rsidR="00D95C44">
        <w:rPr>
          <w:szCs w:val="24"/>
        </w:rPr>
        <w:t xml:space="preserve"> Nevertheless, </w:t>
      </w:r>
      <w:r w:rsidRPr="00D74A60">
        <w:rPr>
          <w:szCs w:val="24"/>
        </w:rPr>
        <w:t>the AER was entitled to rely on the material that it had before it on that point.</w:t>
      </w:r>
      <w:r w:rsidR="00022154" w:rsidRPr="00D74A60">
        <w:rPr>
          <w:szCs w:val="24"/>
        </w:rPr>
        <w:t xml:space="preserve"> The AER submitted no error arose in that respect</w:t>
      </w:r>
      <w:r w:rsidRPr="00D74A60">
        <w:rPr>
          <w:szCs w:val="24"/>
        </w:rPr>
        <w:t>.</w:t>
      </w:r>
    </w:p>
    <w:p w:rsidR="00022154" w:rsidRPr="00D74A60" w:rsidRDefault="00022154" w:rsidP="00022154">
      <w:pPr>
        <w:pStyle w:val="ParaNumbering"/>
        <w:rPr>
          <w:szCs w:val="24"/>
        </w:rPr>
      </w:pPr>
      <w:r w:rsidRPr="00D74A60">
        <w:rPr>
          <w:szCs w:val="24"/>
        </w:rPr>
        <w:t xml:space="preserve">As to the second and third points, the AER undertook </w:t>
      </w:r>
      <w:r w:rsidR="003F787F" w:rsidRPr="00D74A60">
        <w:rPr>
          <w:szCs w:val="24"/>
        </w:rPr>
        <w:t xml:space="preserve">an analysis </w:t>
      </w:r>
      <w:r w:rsidRPr="00D74A60">
        <w:rPr>
          <w:szCs w:val="24"/>
        </w:rPr>
        <w:t xml:space="preserve">of the impact of the Asciano bond and, more relevantly, </w:t>
      </w:r>
      <w:r w:rsidR="003F787F" w:rsidRPr="00D74A60">
        <w:rPr>
          <w:szCs w:val="24"/>
        </w:rPr>
        <w:t xml:space="preserve">analysed </w:t>
      </w:r>
      <w:r w:rsidRPr="00D74A60">
        <w:rPr>
          <w:szCs w:val="24"/>
        </w:rPr>
        <w:t xml:space="preserve">what the Bloomberg curve </w:t>
      </w:r>
      <w:r w:rsidR="00D95C44" w:rsidRPr="00D74A60">
        <w:rPr>
          <w:szCs w:val="24"/>
        </w:rPr>
        <w:t xml:space="preserve">was </w:t>
      </w:r>
      <w:r w:rsidRPr="00D74A60">
        <w:rPr>
          <w:szCs w:val="24"/>
        </w:rPr>
        <w:t>demonstrating and showing through the relevant period</w:t>
      </w:r>
      <w:r w:rsidR="003F787F" w:rsidRPr="00D74A60">
        <w:rPr>
          <w:szCs w:val="24"/>
        </w:rPr>
        <w:t>. It asked whether there</w:t>
      </w:r>
      <w:r w:rsidRPr="00D74A60">
        <w:rPr>
          <w:szCs w:val="24"/>
        </w:rPr>
        <w:t xml:space="preserve"> was a proper basis to conclude that the Bloomberg curve could not be relied upon to give an appropriate estimate of the efficient financing costs of a benchmark efficient entity, and </w:t>
      </w:r>
      <w:r w:rsidR="00D95C44">
        <w:rPr>
          <w:szCs w:val="24"/>
        </w:rPr>
        <w:t xml:space="preserve">whether </w:t>
      </w:r>
      <w:r w:rsidR="00D95C44" w:rsidRPr="00D74A60">
        <w:rPr>
          <w:szCs w:val="24"/>
        </w:rPr>
        <w:t xml:space="preserve">it </w:t>
      </w:r>
      <w:r w:rsidRPr="00D74A60">
        <w:rPr>
          <w:szCs w:val="24"/>
        </w:rPr>
        <w:t>should be jettisoned</w:t>
      </w:r>
      <w:r w:rsidR="003F787F" w:rsidRPr="00D74A60">
        <w:rPr>
          <w:szCs w:val="24"/>
        </w:rPr>
        <w:t>.</w:t>
      </w:r>
      <w:r w:rsidRPr="00D74A60">
        <w:rPr>
          <w:szCs w:val="24"/>
        </w:rPr>
        <w:t xml:space="preserve"> </w:t>
      </w:r>
      <w:r w:rsidR="003F787F" w:rsidRPr="00D74A60">
        <w:rPr>
          <w:szCs w:val="24"/>
        </w:rPr>
        <w:t>At that time</w:t>
      </w:r>
      <w:r w:rsidRPr="00D74A60">
        <w:rPr>
          <w:szCs w:val="24"/>
        </w:rPr>
        <w:t xml:space="preserve"> there would only be one curve available to the AER, being the RBA curve with its particular features and some disadvantages.</w:t>
      </w:r>
      <w:r w:rsidR="00D95C44">
        <w:rPr>
          <w:szCs w:val="24"/>
        </w:rPr>
        <w:t xml:space="preserve"> The </w:t>
      </w:r>
      <w:r w:rsidRPr="00D74A60">
        <w:rPr>
          <w:szCs w:val="24"/>
        </w:rPr>
        <w:t xml:space="preserve">AER, based on </w:t>
      </w:r>
      <w:r w:rsidR="003F787F" w:rsidRPr="00D74A60">
        <w:rPr>
          <w:szCs w:val="24"/>
        </w:rPr>
        <w:t xml:space="preserve">its </w:t>
      </w:r>
      <w:r w:rsidRPr="00D74A60">
        <w:rPr>
          <w:szCs w:val="24"/>
        </w:rPr>
        <w:t>analysis, came to the view that it</w:t>
      </w:r>
      <w:r w:rsidR="00D95C44">
        <w:rPr>
          <w:szCs w:val="24"/>
        </w:rPr>
        <w:t xml:space="preserve"> considered </w:t>
      </w:r>
      <w:r w:rsidRPr="00D74A60">
        <w:rPr>
          <w:szCs w:val="24"/>
        </w:rPr>
        <w:t>the most appropriate</w:t>
      </w:r>
      <w:r w:rsidR="00D95C44">
        <w:rPr>
          <w:szCs w:val="24"/>
        </w:rPr>
        <w:t xml:space="preserve"> course </w:t>
      </w:r>
      <w:r w:rsidRPr="00D74A60">
        <w:rPr>
          <w:szCs w:val="24"/>
        </w:rPr>
        <w:t>was still to rely upon the Bloomberg</w:t>
      </w:r>
      <w:r w:rsidR="00C17BDF" w:rsidRPr="00D74A60">
        <w:rPr>
          <w:szCs w:val="24"/>
        </w:rPr>
        <w:t xml:space="preserve"> </w:t>
      </w:r>
      <w:r w:rsidR="003F787F" w:rsidRPr="00D74A60">
        <w:rPr>
          <w:szCs w:val="24"/>
        </w:rPr>
        <w:t>curve, which was</w:t>
      </w:r>
      <w:r w:rsidRPr="00D74A60">
        <w:rPr>
          <w:szCs w:val="24"/>
        </w:rPr>
        <w:t xml:space="preserve"> published by a highly reputable and independent firm, Bloomberg, and could be expected to be relied upon by market participants. </w:t>
      </w:r>
    </w:p>
    <w:p w:rsidR="00022154" w:rsidRDefault="00022154" w:rsidP="00FB0CA5">
      <w:pPr>
        <w:pStyle w:val="ParaNumbering"/>
        <w:rPr>
          <w:szCs w:val="24"/>
        </w:rPr>
      </w:pPr>
      <w:r w:rsidRPr="00D74A60">
        <w:rPr>
          <w:szCs w:val="24"/>
        </w:rPr>
        <w:t>As to the fourth and fifth points,</w:t>
      </w:r>
      <w:r w:rsidR="00C17BDF" w:rsidRPr="00D74A60">
        <w:rPr>
          <w:szCs w:val="24"/>
        </w:rPr>
        <w:t xml:space="preserve"> the fact that the RBA curve had a larger sample size of bonds was uncontentious. That was common factual ground known by the AER. But that fact in and of itself was not a matter raised by AusNet as an issue during the regulatory process. The AER observed in its decision that the first significant weakness in the RBA curve by way </w:t>
      </w:r>
      <w:r w:rsidR="00C17BDF" w:rsidRPr="00D74A60">
        <w:rPr>
          <w:szCs w:val="24"/>
        </w:rPr>
        <w:lastRenderedPageBreak/>
        <w:t>of comparison was that while it had a larger sample size, the RBA only published estimates for one day in each month and as a consequence the AER needed to interpolate between month</w:t>
      </w:r>
      <w:r w:rsidR="00E97196">
        <w:rPr>
          <w:szCs w:val="24"/>
        </w:rPr>
        <w:t>-</w:t>
      </w:r>
      <w:r w:rsidR="00C17BDF" w:rsidRPr="00D74A60">
        <w:rPr>
          <w:szCs w:val="24"/>
        </w:rPr>
        <w:t>end estimates in order to have a daily yield series. The impact of this was that where the AER adopted the RBA estimate, it had only 12 data points</w:t>
      </w:r>
      <w:r w:rsidR="00F610B6" w:rsidRPr="00D74A60">
        <w:rPr>
          <w:szCs w:val="24"/>
        </w:rPr>
        <w:t xml:space="preserve"> </w:t>
      </w:r>
      <w:r w:rsidR="00C17BDF" w:rsidRPr="00D74A60">
        <w:rPr>
          <w:szCs w:val="24"/>
        </w:rPr>
        <w:t>for the spread to risk-free rate, the Commonwealth Government securities that</w:t>
      </w:r>
      <w:r w:rsidR="00D95C44">
        <w:rPr>
          <w:szCs w:val="24"/>
        </w:rPr>
        <w:t xml:space="preserve"> were </w:t>
      </w:r>
      <w:r w:rsidR="00C17BDF" w:rsidRPr="00D74A60">
        <w:rPr>
          <w:szCs w:val="24"/>
        </w:rPr>
        <w:t xml:space="preserve">used to produce a full year of estimates. In contrast, the </w:t>
      </w:r>
      <w:r w:rsidR="0016743E" w:rsidRPr="00D74A60">
        <w:rPr>
          <w:szCs w:val="24"/>
        </w:rPr>
        <w:t>B</w:t>
      </w:r>
      <w:r w:rsidR="00032140" w:rsidRPr="00D74A60">
        <w:rPr>
          <w:szCs w:val="24"/>
        </w:rPr>
        <w:t>loomberg</w:t>
      </w:r>
      <w:r w:rsidR="0016743E" w:rsidRPr="00D74A60">
        <w:rPr>
          <w:szCs w:val="24"/>
        </w:rPr>
        <w:t xml:space="preserve"> </w:t>
      </w:r>
      <w:r w:rsidR="00032140" w:rsidRPr="00D74A60">
        <w:rPr>
          <w:szCs w:val="24"/>
        </w:rPr>
        <w:t>curve wa</w:t>
      </w:r>
      <w:r w:rsidR="00C17BDF" w:rsidRPr="00D74A60">
        <w:rPr>
          <w:szCs w:val="24"/>
        </w:rPr>
        <w:t>s published daily, which mean</w:t>
      </w:r>
      <w:r w:rsidR="0016743E" w:rsidRPr="00D74A60">
        <w:rPr>
          <w:szCs w:val="24"/>
        </w:rPr>
        <w:t>t</w:t>
      </w:r>
      <w:r w:rsidR="00C17BDF" w:rsidRPr="00D74A60">
        <w:rPr>
          <w:szCs w:val="24"/>
        </w:rPr>
        <w:t xml:space="preserve"> </w:t>
      </w:r>
      <w:r w:rsidR="0016743E" w:rsidRPr="00D74A60">
        <w:rPr>
          <w:szCs w:val="24"/>
        </w:rPr>
        <w:t>there were</w:t>
      </w:r>
      <w:r w:rsidR="00C17BDF" w:rsidRPr="00D74A60">
        <w:rPr>
          <w:szCs w:val="24"/>
        </w:rPr>
        <w:t xml:space="preserve"> approximately 20 times as many data points for estimating the spread to swap over the course of a month compared to the RBA curve.</w:t>
      </w:r>
      <w:r w:rsidR="00032140" w:rsidRPr="00D74A60">
        <w:rPr>
          <w:szCs w:val="24"/>
        </w:rPr>
        <w:t xml:space="preserve"> Dr Lally discussed the relative merits of the two curves. First, there was the discussion of the fact that the RBA curve might be considered to be overweight in 20 foreign currency bonds, and the consequences of that and some of the</w:t>
      </w:r>
      <w:r w:rsidR="00D95C44">
        <w:rPr>
          <w:szCs w:val="24"/>
        </w:rPr>
        <w:t xml:space="preserve"> issues that arose </w:t>
      </w:r>
      <w:r w:rsidR="00032140" w:rsidRPr="00D74A60">
        <w:rPr>
          <w:szCs w:val="24"/>
        </w:rPr>
        <w:t xml:space="preserve">from that. Also the Lally November 2014 report observed that the bonds in the RBA curve were likely to have inferior liquidity compared to the bonds in the Bloomberg curve. Of course, there were pros and cons discussed in that Lally report, but it was the AER’s view, and based on the material before it, that it would not be desirable to base the estimate of the return on debt </w:t>
      </w:r>
      <w:r w:rsidR="00D95C44" w:rsidRPr="00D74A60">
        <w:rPr>
          <w:szCs w:val="24"/>
        </w:rPr>
        <w:t xml:space="preserve">only </w:t>
      </w:r>
      <w:r w:rsidR="00032140" w:rsidRPr="00D74A60">
        <w:rPr>
          <w:szCs w:val="24"/>
        </w:rPr>
        <w:t>on the RBA curve.</w:t>
      </w:r>
      <w:r w:rsidR="00FB0CA5" w:rsidRPr="00D74A60">
        <w:rPr>
          <w:szCs w:val="24"/>
        </w:rPr>
        <w:t xml:space="preserve"> There were a number of reasons for that</w:t>
      </w:r>
      <w:r w:rsidR="00D95C44">
        <w:rPr>
          <w:szCs w:val="24"/>
        </w:rPr>
        <w:t xml:space="preserve">: </w:t>
      </w:r>
      <w:r w:rsidR="00FB0CA5" w:rsidRPr="00D74A60">
        <w:rPr>
          <w:szCs w:val="24"/>
        </w:rPr>
        <w:t>partly that it was only an estimate once a month, partly it was overweight in foreign currency bonds compared to the material before the AER as to how the Australian regulated entity was likely to raise its debt</w:t>
      </w:r>
      <w:r w:rsidR="00D95C44">
        <w:rPr>
          <w:szCs w:val="24"/>
        </w:rPr>
        <w:t>,</w:t>
      </w:r>
      <w:r w:rsidR="00FB0CA5" w:rsidRPr="00D74A60">
        <w:rPr>
          <w:szCs w:val="24"/>
        </w:rPr>
        <w:t xml:space="preserve"> and inferior liquidity of the bonds. The AER considered the material about the Asciano bond, looked at a number of aspects of the Bloomberg curve, but still came to the conclusion that over any lengthy period the Bloomberg curve ought to be an appropriate basis on which to base an estimate.</w:t>
      </w:r>
    </w:p>
    <w:p w:rsidR="00744E74" w:rsidRPr="00744E74" w:rsidRDefault="00744E74" w:rsidP="00E97567">
      <w:pPr>
        <w:pStyle w:val="Heading4"/>
      </w:pPr>
      <w:bookmarkStart w:id="26" w:name="_Ref495926246"/>
      <w:r>
        <w:t>UnitingCare Australia’s submissions</w:t>
      </w:r>
      <w:bookmarkEnd w:id="26"/>
    </w:p>
    <w:p w:rsidR="00336C1F" w:rsidRDefault="00336C1F" w:rsidP="00336C1F">
      <w:pPr>
        <w:pStyle w:val="ParaNumbering"/>
        <w:rPr>
          <w:szCs w:val="24"/>
        </w:rPr>
      </w:pPr>
      <w:r w:rsidRPr="00D74A60">
        <w:rPr>
          <w:szCs w:val="24"/>
        </w:rPr>
        <w:t>UnitingCare Australia submitted that an important part of the 2013 guideline w</w:t>
      </w:r>
      <w:r w:rsidR="00F62927">
        <w:rPr>
          <w:szCs w:val="24"/>
        </w:rPr>
        <w:t>as the transition process from “on the day” to “</w:t>
      </w:r>
      <w:r w:rsidRPr="00D74A60">
        <w:rPr>
          <w:szCs w:val="24"/>
        </w:rPr>
        <w:t>trailing average</w:t>
      </w:r>
      <w:r w:rsidR="00F62927">
        <w:rPr>
          <w:szCs w:val="24"/>
        </w:rPr>
        <w:t>”.</w:t>
      </w:r>
      <w:r w:rsidRPr="00D74A60">
        <w:rPr>
          <w:szCs w:val="24"/>
        </w:rPr>
        <w:t xml:space="preserve"> The guideline accepted that in applying t</w:t>
      </w:r>
      <w:r w:rsidR="00F62927">
        <w:rPr>
          <w:szCs w:val="24"/>
        </w:rPr>
        <w:t>he “trailing average”</w:t>
      </w:r>
      <w:r w:rsidRPr="00D74A60">
        <w:rPr>
          <w:szCs w:val="24"/>
        </w:rPr>
        <w:t xml:space="preserve"> approach an average of estimates from the RBA and Bloomberg valuation service would be utilised. The average from the two data sets was to minimise impacts of data fluctuations over time, providing a degree of certainty for both network businesses and end consumers. The AER had made the right decision in maintaining the guideline transitional approach to </w:t>
      </w:r>
      <w:r w:rsidR="00FF1E4E">
        <w:rPr>
          <w:szCs w:val="24"/>
        </w:rPr>
        <w:t>“</w:t>
      </w:r>
      <w:r w:rsidRPr="00D74A60">
        <w:rPr>
          <w:szCs w:val="24"/>
        </w:rPr>
        <w:t>trailing average</w:t>
      </w:r>
      <w:r w:rsidR="00FF1E4E">
        <w:rPr>
          <w:szCs w:val="24"/>
        </w:rPr>
        <w:t>”</w:t>
      </w:r>
      <w:r w:rsidRPr="00D74A60">
        <w:rPr>
          <w:szCs w:val="24"/>
        </w:rPr>
        <w:t>, which was fair for both businesses and consumers, over time.</w:t>
      </w:r>
      <w:r w:rsidR="00021E46">
        <w:rPr>
          <w:szCs w:val="24"/>
        </w:rPr>
        <w:t xml:space="preserve"> </w:t>
      </w:r>
    </w:p>
    <w:p w:rsidR="009B679D" w:rsidRPr="00330995" w:rsidRDefault="00E92A39" w:rsidP="009B679D">
      <w:pPr>
        <w:pStyle w:val="Heading4"/>
      </w:pPr>
      <w:bookmarkStart w:id="27" w:name="_Ref495400987"/>
      <w:r>
        <w:t>The Tribunal’s analysis</w:t>
      </w:r>
      <w:bookmarkEnd w:id="27"/>
    </w:p>
    <w:p w:rsidR="00ED0641" w:rsidRPr="00CB7921" w:rsidRDefault="00ED0641" w:rsidP="00336C1F">
      <w:pPr>
        <w:pStyle w:val="ParaNumbering"/>
      </w:pPr>
      <w:r w:rsidRPr="00CB7921">
        <w:t>We turn to consider these submissions.</w:t>
      </w:r>
    </w:p>
    <w:p w:rsidR="00BA5082" w:rsidRDefault="00CB7921" w:rsidP="00CB7921">
      <w:pPr>
        <w:pStyle w:val="ParaNumbering"/>
      </w:pPr>
      <w:r>
        <w:lastRenderedPageBreak/>
        <w:t xml:space="preserve">The power of the Tribunal is first to identify </w:t>
      </w:r>
      <w:r w:rsidR="00BE279E">
        <w:t xml:space="preserve">any </w:t>
      </w:r>
      <w:r>
        <w:t xml:space="preserve">error of the specified kind. Although this is merits review, it is limited merits review. </w:t>
      </w:r>
    </w:p>
    <w:p w:rsidR="00E600E7" w:rsidRDefault="00CB7921" w:rsidP="00CB7921">
      <w:pPr>
        <w:pStyle w:val="ParaNumbering"/>
      </w:pPr>
      <w:r>
        <w:t>In our opinion,</w:t>
      </w:r>
      <w:r w:rsidRPr="00CB7921">
        <w:t xml:space="preserve"> the </w:t>
      </w:r>
      <w:r>
        <w:t xml:space="preserve">claim that the conclusion of the AER </w:t>
      </w:r>
      <w:r w:rsidRPr="00CB7921">
        <w:t>that the Bloomberg curve was fit for purpose</w:t>
      </w:r>
      <w:r>
        <w:t>, as challenged by AusNet, was not a finding of fact within s 71C</w:t>
      </w:r>
      <w:r w:rsidR="00BA5082">
        <w:t xml:space="preserve"> of the </w:t>
      </w:r>
      <w:r w:rsidR="00BA5082" w:rsidRPr="00BA5082">
        <w:rPr>
          <w:i/>
        </w:rPr>
        <w:t>NEL</w:t>
      </w:r>
      <w:r>
        <w:t xml:space="preserve">, </w:t>
      </w:r>
      <w:r w:rsidR="00BA5082">
        <w:t xml:space="preserve">that is, </w:t>
      </w:r>
      <w:r>
        <w:t xml:space="preserve">that the AER made an error of fact in its findings of facts. We find it to be a matter of </w:t>
      </w:r>
      <w:r w:rsidR="00021E46">
        <w:t xml:space="preserve">choosing an available </w:t>
      </w:r>
      <w:r>
        <w:t>opinion</w:t>
      </w:r>
      <w:r w:rsidR="00021E46">
        <w:t xml:space="preserve"> over another</w:t>
      </w:r>
      <w:r>
        <w:t xml:space="preserve"> </w:t>
      </w:r>
      <w:r w:rsidR="00021E46">
        <w:t>involving no error of fact</w:t>
      </w:r>
      <w:r>
        <w:t>.</w:t>
      </w:r>
      <w:r w:rsidR="00BE279E">
        <w:t xml:space="preserve"> This is not to say that a matter of opinion or judgement may never involve an erroneous finding of fact</w:t>
      </w:r>
      <w:r w:rsidR="00021E46">
        <w:t>: see [9] above</w:t>
      </w:r>
      <w:r w:rsidR="00BE279E">
        <w:t>.</w:t>
      </w:r>
    </w:p>
    <w:p w:rsidR="00BA5082" w:rsidRDefault="00BA5082" w:rsidP="00BA5082">
      <w:pPr>
        <w:pStyle w:val="ParaNumbering"/>
      </w:pPr>
      <w:r>
        <w:t>We do not accept the submission on behalf of AusNet</w:t>
      </w:r>
      <w:r w:rsidRPr="00BA5082">
        <w:t xml:space="preserve"> </w:t>
      </w:r>
      <w:r>
        <w:t xml:space="preserve">to the effect that further fact-finding on the part of the AER was necessary once it had selected a method. </w:t>
      </w:r>
    </w:p>
    <w:p w:rsidR="00CB7921" w:rsidRDefault="00CB7921" w:rsidP="00CB7921">
      <w:pPr>
        <w:pStyle w:val="ParaNumbering"/>
      </w:pPr>
      <w:r>
        <w:t xml:space="preserve">We reach the same conclusion in relation to AusNet’s claim that a secondary </w:t>
      </w:r>
      <w:r w:rsidRPr="00CB7921">
        <w:t>finding of fact was that a simple average of the two curves was appropriate.</w:t>
      </w:r>
      <w:r w:rsidR="009A553A">
        <w:t xml:space="preserve"> Again, in our view, this was a matter of opinion </w:t>
      </w:r>
      <w:r w:rsidR="007B0EB4">
        <w:t>involving no error of fact</w:t>
      </w:r>
      <w:r w:rsidR="009A553A">
        <w:t>.</w:t>
      </w:r>
    </w:p>
    <w:p w:rsidR="00503C9B" w:rsidRDefault="00503C9B" w:rsidP="00503C9B">
      <w:pPr>
        <w:pStyle w:val="ParaNumbering"/>
      </w:pPr>
      <w:r>
        <w:t>We do not accept</w:t>
      </w:r>
      <w:r w:rsidR="00FC506C">
        <w:t xml:space="preserve"> AusNet’s </w:t>
      </w:r>
      <w:r>
        <w:t>submission that</w:t>
      </w:r>
      <w:r w:rsidR="007B0EB4">
        <w:t>,</w:t>
      </w:r>
      <w:r w:rsidRPr="00503C9B">
        <w:t xml:space="preserve"> </w:t>
      </w:r>
      <w:r>
        <w:t xml:space="preserve">under r 6.5.2(h) of the </w:t>
      </w:r>
      <w:r w:rsidRPr="00612F24">
        <w:rPr>
          <w:i/>
        </w:rPr>
        <w:t>NER</w:t>
      </w:r>
      <w:r>
        <w:t>, the return on AusNet’s debt must be estimated such as to be commensurate with the efficient financing costs of a pure-play, regulated energy-network business operating within Australia, which borrows money for 10 years at a time. The rule does not state that and that submission is inconsistent with a provision concerned with the concepts of “estimate”, “contribution” and “</w:t>
      </w:r>
      <w:r w:rsidRPr="00503C9B">
        <w:t>objective</w:t>
      </w:r>
      <w:r>
        <w:t>” with which the rule is concerned.</w:t>
      </w:r>
    </w:p>
    <w:p w:rsidR="0058134F" w:rsidRPr="0058134F" w:rsidRDefault="0058134F" w:rsidP="00503C9B">
      <w:pPr>
        <w:pStyle w:val="ParaNumbering"/>
      </w:pPr>
      <w:r>
        <w:t>AusNet</w:t>
      </w:r>
      <w:r w:rsidR="00E974B3">
        <w:t>’s claim</w:t>
      </w:r>
      <w:r>
        <w:t xml:space="preserve"> that</w:t>
      </w:r>
      <w:r w:rsidRPr="0058134F">
        <w:rPr>
          <w:color w:val="000000"/>
          <w:szCs w:val="24"/>
          <w:lang w:eastAsia="en-AU"/>
        </w:rPr>
        <w:t xml:space="preserve"> </w:t>
      </w:r>
      <w:r w:rsidRPr="00CB3ADD">
        <w:rPr>
          <w:color w:val="000000"/>
          <w:szCs w:val="24"/>
          <w:lang w:eastAsia="en-AU"/>
        </w:rPr>
        <w:t>the AER incorrectly exercised its discretion in</w:t>
      </w:r>
      <w:r>
        <w:rPr>
          <w:color w:val="000000"/>
          <w:szCs w:val="24"/>
          <w:lang w:eastAsia="en-AU"/>
        </w:rPr>
        <w:t xml:space="preserve"> taking </w:t>
      </w:r>
      <w:r w:rsidRPr="00CB3ADD">
        <w:rPr>
          <w:color w:val="000000"/>
          <w:szCs w:val="24"/>
          <w:lang w:eastAsia="en-AU"/>
        </w:rPr>
        <w:t>the average of the two curves</w:t>
      </w:r>
      <w:r>
        <w:rPr>
          <w:color w:val="000000"/>
          <w:szCs w:val="24"/>
          <w:lang w:eastAsia="en-AU"/>
        </w:rPr>
        <w:t xml:space="preserve"> was put essentially on the same basis as the claimed error or errors of fact. </w:t>
      </w:r>
      <w:r w:rsidR="002923C0">
        <w:rPr>
          <w:color w:val="000000"/>
          <w:szCs w:val="24"/>
          <w:lang w:eastAsia="en-AU"/>
        </w:rPr>
        <w:t>In our view it fails for the same reasons.</w:t>
      </w:r>
    </w:p>
    <w:p w:rsidR="0058134F" w:rsidRDefault="0058134F" w:rsidP="00503C9B">
      <w:pPr>
        <w:pStyle w:val="ParaNumbering"/>
      </w:pPr>
      <w:r>
        <w:rPr>
          <w:color w:val="000000"/>
          <w:szCs w:val="24"/>
          <w:lang w:eastAsia="en-AU"/>
        </w:rPr>
        <w:t>We reach</w:t>
      </w:r>
      <w:r w:rsidR="002923C0">
        <w:rPr>
          <w:color w:val="000000"/>
          <w:szCs w:val="24"/>
          <w:lang w:eastAsia="en-AU"/>
        </w:rPr>
        <w:t xml:space="preserve"> the same </w:t>
      </w:r>
      <w:r>
        <w:rPr>
          <w:color w:val="000000"/>
          <w:szCs w:val="24"/>
          <w:lang w:eastAsia="en-AU"/>
        </w:rPr>
        <w:t xml:space="preserve">conclusion in </w:t>
      </w:r>
      <w:r w:rsidRPr="00CB3ADD">
        <w:rPr>
          <w:color w:val="000000"/>
          <w:szCs w:val="24"/>
          <w:lang w:eastAsia="en-AU"/>
        </w:rPr>
        <w:t xml:space="preserve">relation to </w:t>
      </w:r>
      <w:r>
        <w:rPr>
          <w:color w:val="000000"/>
          <w:szCs w:val="24"/>
          <w:lang w:eastAsia="en-AU"/>
        </w:rPr>
        <w:t xml:space="preserve">AusNet’s submission that the AER’s decision </w:t>
      </w:r>
      <w:r w:rsidRPr="00CB3ADD">
        <w:rPr>
          <w:color w:val="000000"/>
          <w:szCs w:val="24"/>
          <w:lang w:eastAsia="en-AU"/>
        </w:rPr>
        <w:t>lacked reason, was unreasoned, and</w:t>
      </w:r>
      <w:r w:rsidR="00BA5082">
        <w:rPr>
          <w:color w:val="000000"/>
          <w:szCs w:val="24"/>
          <w:lang w:eastAsia="en-AU"/>
        </w:rPr>
        <w:t xml:space="preserve"> </w:t>
      </w:r>
      <w:r w:rsidRPr="00CB3ADD">
        <w:rPr>
          <w:color w:val="000000"/>
          <w:szCs w:val="24"/>
          <w:lang w:eastAsia="en-AU"/>
        </w:rPr>
        <w:t>was unreasonable in the result.</w:t>
      </w:r>
      <w:r w:rsidR="008A3E3E">
        <w:rPr>
          <w:color w:val="000000"/>
          <w:szCs w:val="24"/>
          <w:lang w:eastAsia="en-AU"/>
        </w:rPr>
        <w:t xml:space="preserve"> In our opinion the AER’s decision was one on which reasonable minds might differ, but that does not establish that the decision was unreasonable.</w:t>
      </w:r>
      <w:r w:rsidR="002923C0">
        <w:rPr>
          <w:color w:val="000000"/>
          <w:szCs w:val="24"/>
          <w:lang w:eastAsia="en-AU"/>
        </w:rPr>
        <w:t xml:space="preserve"> Indeed, in our opinion, the AER’s decision was both reasoned and reasonable.</w:t>
      </w:r>
    </w:p>
    <w:p w:rsidR="00ED0641" w:rsidRDefault="00E600E7" w:rsidP="00336C1F">
      <w:pPr>
        <w:pStyle w:val="ParaNumbering"/>
      </w:pPr>
      <w:r>
        <w:t xml:space="preserve">As a consequence, in </w:t>
      </w:r>
      <w:r w:rsidR="00ED0641">
        <w:t>our opinion it is not necessary to decide t</w:t>
      </w:r>
      <w:r w:rsidR="003343AC">
        <w:t>he question</w:t>
      </w:r>
      <w:r w:rsidR="00ED0641">
        <w:t>s which arose in relation to s 71</w:t>
      </w:r>
      <w:r w:rsidR="003343AC">
        <w:t>O or s </w:t>
      </w:r>
      <w:r w:rsidR="00ED0641">
        <w:t xml:space="preserve">71R of the </w:t>
      </w:r>
      <w:r w:rsidR="00ED0641" w:rsidRPr="00ED0641">
        <w:rPr>
          <w:i/>
        </w:rPr>
        <w:t>NEL</w:t>
      </w:r>
      <w:r w:rsidR="00ED0641">
        <w:t>.</w:t>
      </w:r>
    </w:p>
    <w:p w:rsidR="003343AC" w:rsidRDefault="003343AC" w:rsidP="00336C1F">
      <w:pPr>
        <w:pStyle w:val="ParaNumbering"/>
      </w:pPr>
      <w:r>
        <w:t>As to the former,</w:t>
      </w:r>
      <w:r w:rsidR="00E600E7">
        <w:t xml:space="preserve"> it provided:</w:t>
      </w:r>
    </w:p>
    <w:p w:rsidR="00E600E7" w:rsidRPr="00F610B6" w:rsidRDefault="00E600E7" w:rsidP="00F610B6">
      <w:pPr>
        <w:pStyle w:val="Quote1"/>
        <w:rPr>
          <w:b/>
        </w:rPr>
      </w:pPr>
      <w:r w:rsidRPr="00F610B6">
        <w:rPr>
          <w:b/>
        </w:rPr>
        <w:lastRenderedPageBreak/>
        <w:t xml:space="preserve">71O </w:t>
      </w:r>
      <w:r w:rsidRPr="00F610B6">
        <w:rPr>
          <w:b/>
        </w:rPr>
        <w:tab/>
        <w:t xml:space="preserve">Matters that may and may not be raised in a review </w:t>
      </w:r>
    </w:p>
    <w:p w:rsidR="00E600E7" w:rsidRPr="00E600E7" w:rsidRDefault="00E600E7" w:rsidP="002923C0">
      <w:pPr>
        <w:pStyle w:val="Quote1"/>
      </w:pPr>
      <w:r w:rsidRPr="00E600E7">
        <w:t>(1)</w:t>
      </w:r>
      <w:r w:rsidRPr="00E600E7">
        <w:tab/>
      </w:r>
      <w:r w:rsidR="002923C0">
        <w:t>…</w:t>
      </w:r>
    </w:p>
    <w:p w:rsidR="00E600E7" w:rsidRPr="00E600E7" w:rsidRDefault="00B06270" w:rsidP="00B06270">
      <w:pPr>
        <w:pStyle w:val="Quote1"/>
        <w:ind w:left="1418" w:hanging="681"/>
      </w:pPr>
      <w:r>
        <w:t>(2)</w:t>
      </w:r>
      <w:r w:rsidR="00E600E7" w:rsidRPr="00E600E7">
        <w:tab/>
        <w:t xml:space="preserve">In a review under this Subdivision, the following provisions apply in relation to a person or body, other than the AER (and so apply at all stages of the proceedings before the Tribunal): </w:t>
      </w:r>
    </w:p>
    <w:p w:rsidR="00E600E7" w:rsidRPr="00E600E7" w:rsidRDefault="00E600E7" w:rsidP="002923C0">
      <w:pPr>
        <w:pStyle w:val="Quote2"/>
        <w:spacing w:after="120"/>
        <w:ind w:left="2127" w:hanging="709"/>
      </w:pPr>
      <w:r w:rsidRPr="00E600E7">
        <w:t>(a)</w:t>
      </w:r>
      <w:r w:rsidRPr="00E600E7">
        <w:tab/>
        <w:t>a regulated network service provider to whom the reviewable regulatory decision being reviewed applies may not raise in relation to the issue of whether a ground for review exists or has been made out any matter that was not raised and maintained by the provider in submissions to the AER before the reviewable regulatory decision was made;</w:t>
      </w:r>
    </w:p>
    <w:p w:rsidR="00E600E7" w:rsidRPr="00E600E7" w:rsidRDefault="00B06270" w:rsidP="00B06270">
      <w:pPr>
        <w:pStyle w:val="Quote2"/>
        <w:ind w:left="2127" w:hanging="687"/>
      </w:pPr>
      <w:r>
        <w:t>(b)</w:t>
      </w:r>
      <w:r w:rsidR="00E600E7" w:rsidRPr="00E600E7">
        <w:tab/>
        <w:t>a regulated network service provider whose commercial interests are materially affected by the reviewable regulatory decision being reviewed may not raise in relation to the issue of whether a ground for review exists or has been made out any matter that was not raised and maintained by the provider in submissions to the AER before the reviewable regulatory decision was made;</w:t>
      </w:r>
    </w:p>
    <w:p w:rsidR="00E600E7" w:rsidRPr="00E600E7" w:rsidRDefault="00B06270" w:rsidP="00B06270">
      <w:pPr>
        <w:pStyle w:val="Quote2"/>
        <w:ind w:left="2127" w:hanging="687"/>
      </w:pPr>
      <w:r>
        <w:t>(c)</w:t>
      </w:r>
      <w:r w:rsidR="00E600E7" w:rsidRPr="00E600E7">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reviewable regulatory decision was made;</w:t>
      </w:r>
    </w:p>
    <w:p w:rsidR="00E600E7" w:rsidRPr="00E600E7" w:rsidRDefault="00B06270" w:rsidP="00B06270">
      <w:pPr>
        <w:pStyle w:val="Quote2"/>
      </w:pPr>
      <w:r>
        <w:t>(d)</w:t>
      </w:r>
      <w:r w:rsidR="00E600E7" w:rsidRPr="00E600E7">
        <w:tab/>
        <w:t xml:space="preserve">subject to paragraphs (a), (b) and (c)-- </w:t>
      </w:r>
    </w:p>
    <w:p w:rsidR="00E600E7" w:rsidRPr="00E600E7" w:rsidRDefault="00B06270" w:rsidP="00B06270">
      <w:pPr>
        <w:pStyle w:val="Quote3"/>
        <w:ind w:left="2835" w:hanging="675"/>
      </w:pPr>
      <w:r>
        <w:t>(i)</w:t>
      </w:r>
      <w:r w:rsidR="00E600E7" w:rsidRPr="00E600E7">
        <w:tab/>
        <w:t>the applicant, or an intervener who has raised a new ground for review under section 71M, may raise any matter relevant to the issues to be considered under section 71P(2a) and (2b); and</w:t>
      </w:r>
    </w:p>
    <w:p w:rsidR="00E600E7" w:rsidRPr="00E600E7" w:rsidRDefault="00B06270" w:rsidP="00B06270">
      <w:pPr>
        <w:pStyle w:val="Quote3"/>
        <w:ind w:left="2835" w:hanging="708"/>
      </w:pPr>
      <w:r>
        <w:t>(ii)</w:t>
      </w:r>
      <w:r w:rsidR="00E600E7" w:rsidRPr="00E600E7">
        <w:tab/>
        <w:t xml:space="preserve">any person or body, other than the applicant or an intervener who has raised a new ground for review under section 71M, may not raise any matter relevant to the issues to be considered under section 71P(2a) and (2b) unless it is in response to a matter raised by-- </w:t>
      </w:r>
    </w:p>
    <w:p w:rsidR="00E600E7" w:rsidRPr="00E600E7" w:rsidRDefault="00B06270" w:rsidP="00B06270">
      <w:pPr>
        <w:pStyle w:val="Quote3"/>
        <w:ind w:left="2835"/>
      </w:pPr>
      <w:r>
        <w:t>(A)</w:t>
      </w:r>
      <w:r w:rsidR="00E600E7" w:rsidRPr="00E600E7">
        <w:tab/>
        <w:t>the AER under subsection (1)(b)(iii); or</w:t>
      </w:r>
    </w:p>
    <w:p w:rsidR="00E600E7" w:rsidRPr="00E600E7" w:rsidRDefault="00B06270" w:rsidP="00B06270">
      <w:pPr>
        <w:pStyle w:val="Quote3"/>
        <w:ind w:left="2835"/>
      </w:pPr>
      <w:r>
        <w:t>(B)</w:t>
      </w:r>
      <w:r w:rsidR="00E600E7" w:rsidRPr="00E600E7">
        <w:tab/>
        <w:t>the applicant under subparagraph (i); or</w:t>
      </w:r>
    </w:p>
    <w:p w:rsidR="00E600E7" w:rsidRPr="00E600E7" w:rsidRDefault="00B06270" w:rsidP="00B06270">
      <w:pPr>
        <w:pStyle w:val="Quote3"/>
        <w:ind w:left="2835"/>
      </w:pPr>
      <w:r>
        <w:t>(C)</w:t>
      </w:r>
      <w:r w:rsidR="00E600E7" w:rsidRPr="00E600E7">
        <w:tab/>
        <w:t>an intervener under subparagraph (i).</w:t>
      </w:r>
    </w:p>
    <w:p w:rsidR="00E600E7" w:rsidRPr="00E600E7" w:rsidRDefault="00B06270" w:rsidP="00B06270">
      <w:pPr>
        <w:pStyle w:val="Quote1"/>
      </w:pPr>
      <w:r>
        <w:t>(3)</w:t>
      </w:r>
      <w:r w:rsidR="00E600E7" w:rsidRPr="00E600E7">
        <w:tab/>
        <w:t xml:space="preserve">For the purposes of subsection (2)(d)-- </w:t>
      </w:r>
    </w:p>
    <w:p w:rsidR="00E600E7" w:rsidRPr="00E600E7" w:rsidRDefault="00B06270" w:rsidP="00B06270">
      <w:pPr>
        <w:pStyle w:val="Quote2"/>
        <w:ind w:left="2127" w:hanging="687"/>
      </w:pPr>
      <w:r>
        <w:t>(a)</w:t>
      </w:r>
      <w:r w:rsidR="00E600E7" w:rsidRPr="00E600E7">
        <w:tab/>
        <w:t>a reference to an applicant includes a reference to a person or body who has applied to the Tribunal for leave to apply for a review under this Subdivision; and</w:t>
      </w:r>
    </w:p>
    <w:p w:rsidR="00E600E7" w:rsidRPr="00E600E7" w:rsidRDefault="00B06270" w:rsidP="00B06270">
      <w:pPr>
        <w:pStyle w:val="Quote2"/>
        <w:ind w:left="2127" w:hanging="687"/>
      </w:pPr>
      <w:r>
        <w:t>(b)</w:t>
      </w:r>
      <w:r w:rsidR="00E600E7" w:rsidRPr="00E600E7">
        <w:tab/>
        <w:t>a reference to an intervener includes a reference to a person or body who has applied to the Tribunal for leave to intervene in a review under this Subdivision.</w:t>
      </w:r>
    </w:p>
    <w:p w:rsidR="00E600E7" w:rsidRDefault="00E600E7" w:rsidP="00E600E7">
      <w:pPr>
        <w:pStyle w:val="ParaNumbering"/>
      </w:pPr>
      <w:r>
        <w:t>Since we are of the view that this ground fails even if AusNet is permitted to raise it, we do not need to decide whether it constitutes or consists of “</w:t>
      </w:r>
      <w:r w:rsidRPr="00E600E7">
        <w:t xml:space="preserve">any matter that was not raised and </w:t>
      </w:r>
      <w:r w:rsidRPr="00E600E7">
        <w:lastRenderedPageBreak/>
        <w:t>maintained by the provider in submissions to the AER before the reviewable regulatory decision was made</w:t>
      </w:r>
      <w:r>
        <w:t>”.</w:t>
      </w:r>
      <w:r w:rsidR="00FC0427">
        <w:t xml:space="preserve"> We refer here particularly to the overseas bond point.</w:t>
      </w:r>
    </w:p>
    <w:p w:rsidR="003343AC" w:rsidRDefault="003343AC" w:rsidP="00336C1F">
      <w:pPr>
        <w:pStyle w:val="ParaNumbering"/>
      </w:pPr>
      <w:r>
        <w:t>As to the latter, it provided:</w:t>
      </w:r>
    </w:p>
    <w:p w:rsidR="003343AC" w:rsidRPr="00B06270" w:rsidRDefault="00B06270" w:rsidP="00B06270">
      <w:pPr>
        <w:pStyle w:val="Quote1"/>
        <w:rPr>
          <w:b/>
        </w:rPr>
      </w:pPr>
      <w:r w:rsidRPr="00B06270">
        <w:rPr>
          <w:b/>
        </w:rPr>
        <w:t>71R</w:t>
      </w:r>
      <w:r w:rsidR="00E600E7" w:rsidRPr="00B06270">
        <w:rPr>
          <w:b/>
        </w:rPr>
        <w:tab/>
      </w:r>
      <w:r w:rsidR="003343AC" w:rsidRPr="00B06270">
        <w:rPr>
          <w:b/>
        </w:rPr>
        <w:t xml:space="preserve">Matters to be considered by Tribunal in making determination </w:t>
      </w:r>
    </w:p>
    <w:p w:rsidR="003343AC" w:rsidRPr="003343AC" w:rsidRDefault="003343AC" w:rsidP="00B06270">
      <w:pPr>
        <w:pStyle w:val="Quote1"/>
        <w:ind w:left="1418" w:hanging="681"/>
      </w:pPr>
      <w:r w:rsidRPr="003343AC">
        <w:t>(1)</w:t>
      </w:r>
      <w:r w:rsidRPr="003343AC">
        <w:tab/>
        <w:t xml:space="preserve">Subject to this section, the Tribunal, in acting under this Division with respect to a reviewable regulatory decision-- </w:t>
      </w:r>
    </w:p>
    <w:p w:rsidR="003343AC" w:rsidRPr="003343AC" w:rsidRDefault="003343AC" w:rsidP="00B06270">
      <w:pPr>
        <w:pStyle w:val="Quote2"/>
        <w:ind w:left="2127" w:hanging="687"/>
      </w:pPr>
      <w:r w:rsidRPr="003343AC">
        <w:t>(a)</w:t>
      </w:r>
      <w:r w:rsidRPr="003343AC">
        <w:tab/>
        <w:t>must not consider any matter other than review related matter (and any matter arising as a result of consultation under paragraph (b)); and</w:t>
      </w:r>
    </w:p>
    <w:p w:rsidR="003343AC" w:rsidRPr="003343AC" w:rsidRDefault="00B06270" w:rsidP="00B06270">
      <w:pPr>
        <w:pStyle w:val="Quote2"/>
        <w:ind w:left="2127" w:hanging="687"/>
      </w:pPr>
      <w:r>
        <w:t>(b)</w:t>
      </w:r>
      <w:r w:rsidR="003343AC" w:rsidRPr="003343AC">
        <w:tab/>
        <w:t xml:space="preserve">must, before making a determination, take reasonable steps to consult with (in such manner as the Tribunal thinks appropriate)-- </w:t>
      </w:r>
    </w:p>
    <w:p w:rsidR="003343AC" w:rsidRPr="003343AC" w:rsidRDefault="003343AC" w:rsidP="00B06270">
      <w:pPr>
        <w:pStyle w:val="Quote3"/>
        <w:ind w:left="2835" w:hanging="675"/>
      </w:pPr>
      <w:r w:rsidRPr="003343AC">
        <w:t>(i)</w:t>
      </w:r>
      <w:r w:rsidRPr="003343AC">
        <w:tab/>
        <w:t>network service users and prospective network service users of the relevant services; and</w:t>
      </w:r>
    </w:p>
    <w:p w:rsidR="003343AC" w:rsidRPr="003343AC" w:rsidRDefault="003343AC" w:rsidP="00B06270">
      <w:pPr>
        <w:pStyle w:val="Quote3"/>
        <w:ind w:left="2835" w:hanging="675"/>
      </w:pPr>
      <w:r w:rsidRPr="003343AC">
        <w:t>(ii)</w:t>
      </w:r>
      <w:r w:rsidRPr="003343AC">
        <w:tab/>
        <w:t>any user or consumer associations or user or consumer interest groups,</w:t>
      </w:r>
    </w:p>
    <w:p w:rsidR="003343AC" w:rsidRPr="003343AC" w:rsidRDefault="003343AC" w:rsidP="00B06270">
      <w:pPr>
        <w:pStyle w:val="Quote3"/>
        <w:ind w:left="2835"/>
      </w:pPr>
      <w:r w:rsidRPr="003343AC">
        <w:t>that the Tribunal considers have an interest in the determination, other than a user or consumer association or a user or consumer interest group that is a party to the review.</w:t>
      </w:r>
    </w:p>
    <w:p w:rsidR="003343AC" w:rsidRPr="003343AC" w:rsidRDefault="00B06270" w:rsidP="00B06270">
      <w:pPr>
        <w:pStyle w:val="Quote1"/>
      </w:pPr>
      <w:r>
        <w:t>(2)</w:t>
      </w:r>
      <w:r w:rsidR="003343AC" w:rsidRPr="003343AC">
        <w:tab/>
        <w:t xml:space="preserve">(Repealed) </w:t>
      </w:r>
    </w:p>
    <w:p w:rsidR="003343AC" w:rsidRPr="003343AC" w:rsidRDefault="003343AC" w:rsidP="00B06270">
      <w:pPr>
        <w:pStyle w:val="Quote1"/>
        <w:ind w:left="1418" w:hanging="681"/>
      </w:pPr>
      <w:r w:rsidRPr="003343AC">
        <w:t>(3)</w:t>
      </w:r>
      <w:r w:rsidRPr="003343AC">
        <w:tab/>
        <w:t xml:space="preserve">If in a review the Tribunal is of the view that a ground for review has been made out, the Tribunal may, on application by a party to the review, allow new information or material to be submitted if the party can establish to the satisfaction of the Tribunal that the information or material-- </w:t>
      </w:r>
    </w:p>
    <w:p w:rsidR="003343AC" w:rsidRPr="003343AC" w:rsidRDefault="003343AC" w:rsidP="00B06270">
      <w:pPr>
        <w:pStyle w:val="Quote2"/>
        <w:ind w:left="2127" w:hanging="687"/>
      </w:pPr>
      <w:r w:rsidRPr="003343AC">
        <w:t>(a)</w:t>
      </w:r>
      <w:r w:rsidRPr="003343AC">
        <w:tab/>
        <w:t>was publicly available or known to be available to the AER when it was making the reviewable regulatory decision; or</w:t>
      </w:r>
    </w:p>
    <w:p w:rsidR="003343AC" w:rsidRPr="003343AC" w:rsidRDefault="00B06270" w:rsidP="00B06270">
      <w:pPr>
        <w:pStyle w:val="Quote2"/>
        <w:ind w:left="2127" w:hanging="687"/>
      </w:pPr>
      <w:r>
        <w:t>(b)</w:t>
      </w:r>
      <w:r w:rsidR="003343AC" w:rsidRPr="003343AC">
        <w:tab/>
        <w:t>would assist the Tribunal on any aspect of the determination to be made and was not unreasonably withheld from the AER when it was making the reviewable regulatory decision,</w:t>
      </w:r>
    </w:p>
    <w:p w:rsidR="003343AC" w:rsidRPr="003343AC" w:rsidRDefault="003343AC" w:rsidP="00B06270">
      <w:pPr>
        <w:pStyle w:val="Quote2"/>
      </w:pPr>
      <w:r w:rsidRPr="003343AC">
        <w:t>and was (in the opinion of the Tribunal) information or material that the AER would reasonably have been expected to have considered when it was making the reviewable regulatory decision.</w:t>
      </w:r>
    </w:p>
    <w:p w:rsidR="003343AC" w:rsidRPr="003343AC" w:rsidRDefault="00B06270" w:rsidP="00B06270">
      <w:pPr>
        <w:pStyle w:val="Quote1"/>
        <w:ind w:left="1418" w:hanging="681"/>
      </w:pPr>
      <w:r>
        <w:t>(4)</w:t>
      </w:r>
      <w:r w:rsidR="003343AC" w:rsidRPr="003343AC">
        <w:tab/>
        <w:t>Subject to this Law, for the purpose of subsection (3)(b), information or material not provided to the AER following a request for that information or material by it under this Law or the Rules is to be taken to have been unreasonably withheld.</w:t>
      </w:r>
    </w:p>
    <w:p w:rsidR="003343AC" w:rsidRPr="003343AC" w:rsidRDefault="00B06270" w:rsidP="00B06270">
      <w:pPr>
        <w:pStyle w:val="Quote1"/>
        <w:ind w:left="1418" w:hanging="681"/>
      </w:pPr>
      <w:r>
        <w:t>(5)</w:t>
      </w:r>
      <w:r w:rsidR="003343AC" w:rsidRPr="003343AC">
        <w:tab/>
        <w:t>Subsection (4) does not limit what may constitute an unreasonable withholding of information or material.</w:t>
      </w:r>
    </w:p>
    <w:p w:rsidR="003343AC" w:rsidRPr="003343AC" w:rsidRDefault="00B06270" w:rsidP="00B06270">
      <w:pPr>
        <w:pStyle w:val="Quote1"/>
      </w:pPr>
      <w:r>
        <w:t>(5a)</w:t>
      </w:r>
      <w:r w:rsidR="003343AC" w:rsidRPr="003343AC">
        <w:tab/>
        <w:t xml:space="preserve">In addition, if in a review the Tribunal is of the view-- </w:t>
      </w:r>
    </w:p>
    <w:p w:rsidR="003343AC" w:rsidRPr="003343AC" w:rsidRDefault="00B06270" w:rsidP="00B06270">
      <w:pPr>
        <w:pStyle w:val="Quote2"/>
      </w:pPr>
      <w:r>
        <w:t>(a)</w:t>
      </w:r>
      <w:r w:rsidR="003343AC" w:rsidRPr="003343AC">
        <w:tab/>
        <w:t>that a ground for review has been made out; and</w:t>
      </w:r>
    </w:p>
    <w:p w:rsidR="003343AC" w:rsidRPr="003343AC" w:rsidRDefault="00B06270" w:rsidP="00B06270">
      <w:pPr>
        <w:pStyle w:val="Quote2"/>
        <w:ind w:left="2127" w:hanging="687"/>
      </w:pPr>
      <w:r>
        <w:t>(b)</w:t>
      </w:r>
      <w:r w:rsidR="003343AC" w:rsidRPr="003343AC">
        <w:tab/>
        <w:t xml:space="preserve">that it would assist the Tribunal to obtain information or material </w:t>
      </w:r>
      <w:r w:rsidR="003343AC" w:rsidRPr="003343AC">
        <w:lastRenderedPageBreak/>
        <w:t>under this subsection in order to determine whether a materially preferable NEO decision exists,</w:t>
      </w:r>
    </w:p>
    <w:p w:rsidR="003343AC" w:rsidRPr="003343AC" w:rsidRDefault="003343AC" w:rsidP="00B06270">
      <w:pPr>
        <w:pStyle w:val="Quote2"/>
      </w:pPr>
      <w:r w:rsidRPr="003343AC">
        <w:t>the Tribunal may, on its own initiative, take steps to obtain that information or material (including by seeking evidence from such persons as it thinks fit).</w:t>
      </w:r>
    </w:p>
    <w:p w:rsidR="003343AC" w:rsidRPr="003343AC" w:rsidRDefault="00B06270" w:rsidP="00B06270">
      <w:pPr>
        <w:pStyle w:val="Quote1"/>
        <w:ind w:left="1418" w:hanging="681"/>
      </w:pPr>
      <w:r>
        <w:t>(5b)</w:t>
      </w:r>
      <w:r w:rsidR="003343AC" w:rsidRPr="003343AC">
        <w:tab/>
        <w:t>The action taken by a person acting in response to steps taken by the Tribunal under subsection (5a) must be limited to considering decision related matter under section 28ZJ.</w:t>
      </w:r>
    </w:p>
    <w:p w:rsidR="003343AC" w:rsidRPr="003343AC" w:rsidRDefault="00B06270" w:rsidP="00B06270">
      <w:pPr>
        <w:pStyle w:val="Quote1"/>
      </w:pPr>
      <w:r>
        <w:t>(6)</w:t>
      </w:r>
      <w:r w:rsidR="003343AC" w:rsidRPr="003343AC">
        <w:tab/>
        <w:t>In this section</w:t>
      </w:r>
      <w:r>
        <w:t>—</w:t>
      </w:r>
      <w:r>
        <w:rPr>
          <w:b/>
          <w:bCs/>
        </w:rPr>
        <w:t>“review related matter”</w:t>
      </w:r>
      <w:r w:rsidR="003343AC" w:rsidRPr="003343AC">
        <w:t xml:space="preserve"> means-- </w:t>
      </w:r>
    </w:p>
    <w:p w:rsidR="003343AC" w:rsidRPr="003343AC" w:rsidRDefault="00B06270" w:rsidP="00B06270">
      <w:pPr>
        <w:pStyle w:val="Quote2"/>
      </w:pPr>
      <w:r>
        <w:t>(a)</w:t>
      </w:r>
      <w:r w:rsidR="003343AC" w:rsidRPr="003343AC">
        <w:tab/>
        <w:t>the application for review; and</w:t>
      </w:r>
    </w:p>
    <w:p w:rsidR="003343AC" w:rsidRPr="003343AC" w:rsidRDefault="00B06270" w:rsidP="00B06270">
      <w:pPr>
        <w:pStyle w:val="Quote2"/>
      </w:pPr>
      <w:r>
        <w:t>(b)</w:t>
      </w:r>
      <w:r w:rsidR="003343AC" w:rsidRPr="003343AC">
        <w:tab/>
        <w:t>a notice raising new grounds for review filed by an intervener; and</w:t>
      </w:r>
    </w:p>
    <w:p w:rsidR="003343AC" w:rsidRPr="003343AC" w:rsidRDefault="00B06270" w:rsidP="00B06270">
      <w:pPr>
        <w:pStyle w:val="Quote2"/>
        <w:ind w:left="2127" w:hanging="687"/>
      </w:pPr>
      <w:r>
        <w:t>(c)</w:t>
      </w:r>
      <w:r w:rsidR="003343AC" w:rsidRPr="003343AC">
        <w:tab/>
        <w:t>the submissions made to the Tribunal by the parties to the review; and</w:t>
      </w:r>
    </w:p>
    <w:p w:rsidR="003343AC" w:rsidRPr="003343AC" w:rsidRDefault="00B06270" w:rsidP="00B06270">
      <w:pPr>
        <w:pStyle w:val="Quote2"/>
      </w:pPr>
      <w:r>
        <w:t>(d)</w:t>
      </w:r>
      <w:r w:rsidR="003343AC" w:rsidRPr="003343AC">
        <w:tab/>
        <w:t>decision related matter under section 28ZJ; and</w:t>
      </w:r>
    </w:p>
    <w:p w:rsidR="003343AC" w:rsidRPr="003343AC" w:rsidRDefault="00B06270" w:rsidP="00E67378">
      <w:pPr>
        <w:pStyle w:val="Quote2"/>
        <w:ind w:left="2127" w:hanging="687"/>
      </w:pPr>
      <w:r>
        <w:t>(e)</w:t>
      </w:r>
      <w:r w:rsidR="003343AC" w:rsidRPr="003343AC">
        <w:tab/>
        <w:t>any other matter properly before the Tribunal in connection with the relevant proceedings.</w:t>
      </w:r>
    </w:p>
    <w:p w:rsidR="003343AC" w:rsidRDefault="003343AC" w:rsidP="003343AC">
      <w:pPr>
        <w:pStyle w:val="ParaNumbering"/>
      </w:pPr>
      <w:r>
        <w:t xml:space="preserve">Since we are of the view that this </w:t>
      </w:r>
      <w:r w:rsidRPr="003343AC">
        <w:t xml:space="preserve">ground for review has </w:t>
      </w:r>
      <w:r>
        <w:t xml:space="preserve">not </w:t>
      </w:r>
      <w:r w:rsidRPr="003343AC">
        <w:t>been made out,</w:t>
      </w:r>
      <w:r>
        <w:t xml:space="preserve"> the occasion does not arise for allowing </w:t>
      </w:r>
      <w:r w:rsidRPr="003343AC">
        <w:t>new information or material to be submitted</w:t>
      </w:r>
      <w:r>
        <w:t>.</w:t>
      </w:r>
    </w:p>
    <w:p w:rsidR="00C4479C" w:rsidRDefault="00C4479C" w:rsidP="00E67378">
      <w:pPr>
        <w:pStyle w:val="Heading1"/>
      </w:pPr>
      <w:bookmarkStart w:id="28" w:name="_Ref495400988"/>
      <w:r w:rsidRPr="00C4479C">
        <w:t>FO</w:t>
      </w:r>
      <w:r>
        <w:t>RECASTING OPEX – SELF-INSURANCE</w:t>
      </w:r>
      <w:bookmarkEnd w:id="28"/>
    </w:p>
    <w:p w:rsidR="00C4479C" w:rsidRDefault="00C4479C" w:rsidP="00E67378">
      <w:pPr>
        <w:pStyle w:val="Heading4"/>
      </w:pPr>
      <w:r w:rsidRPr="00C4479C">
        <w:t>What the AER decided</w:t>
      </w:r>
    </w:p>
    <w:p w:rsidR="00110B16" w:rsidRPr="00110B16" w:rsidRDefault="007A1448" w:rsidP="007726C1">
      <w:pPr>
        <w:pStyle w:val="ParaNumbering"/>
        <w:rPr>
          <w:i/>
        </w:rPr>
      </w:pPr>
      <w:r>
        <w:t xml:space="preserve">At </w:t>
      </w:r>
      <w:r w:rsidR="00FE38C7">
        <w:t>page</w:t>
      </w:r>
      <w:r w:rsidR="0011374E">
        <w:t>s</w:t>
      </w:r>
      <w:r w:rsidR="00FE38C7">
        <w:t xml:space="preserve"> </w:t>
      </w:r>
      <w:r>
        <w:t>7-9</w:t>
      </w:r>
      <w:r w:rsidR="007726C1" w:rsidRPr="007726C1">
        <w:t xml:space="preserve"> of the Final Decision</w:t>
      </w:r>
      <w:r>
        <w:t>, the AER noted</w:t>
      </w:r>
      <w:r>
        <w:rPr>
          <w:i/>
        </w:rPr>
        <w:t xml:space="preserve"> </w:t>
      </w:r>
      <w:r>
        <w:t xml:space="preserve">that </w:t>
      </w:r>
      <w:r w:rsidRPr="007A1448">
        <w:rPr>
          <w:lang w:eastAsia="en-AU"/>
        </w:rPr>
        <w:t>AusNet included a category specific forecast for self</w:t>
      </w:r>
      <w:r w:rsidR="0023460B">
        <w:rPr>
          <w:lang w:eastAsia="en-AU"/>
        </w:rPr>
        <w:t>-</w:t>
      </w:r>
      <w:r w:rsidRPr="007A1448">
        <w:rPr>
          <w:lang w:eastAsia="en-AU"/>
        </w:rPr>
        <w:t>insurance above actual self</w:t>
      </w:r>
      <w:r w:rsidR="0023460B">
        <w:rPr>
          <w:lang w:eastAsia="en-AU"/>
        </w:rPr>
        <w:t>-</w:t>
      </w:r>
      <w:r w:rsidRPr="007A1448">
        <w:rPr>
          <w:lang w:eastAsia="en-AU"/>
        </w:rPr>
        <w:t>insurance it incurred in 2014. This</w:t>
      </w:r>
      <w:r w:rsidR="00FE38C7">
        <w:rPr>
          <w:lang w:eastAsia="en-AU"/>
        </w:rPr>
        <w:t xml:space="preserve"> was </w:t>
      </w:r>
      <w:r w:rsidRPr="007A1448">
        <w:rPr>
          <w:lang w:eastAsia="en-AU"/>
        </w:rPr>
        <w:t>$8.4 million ($2015) higher than</w:t>
      </w:r>
      <w:r w:rsidR="00933788">
        <w:rPr>
          <w:lang w:eastAsia="en-AU"/>
        </w:rPr>
        <w:t xml:space="preserve"> in</w:t>
      </w:r>
      <w:r w:rsidR="00FE38C7">
        <w:rPr>
          <w:lang w:eastAsia="en-AU"/>
        </w:rPr>
        <w:t xml:space="preserve"> the AER’s </w:t>
      </w:r>
      <w:r w:rsidRPr="007A1448">
        <w:rPr>
          <w:lang w:eastAsia="en-AU"/>
        </w:rPr>
        <w:t xml:space="preserve">preliminary decision. In </w:t>
      </w:r>
      <w:r w:rsidR="00110B16">
        <w:rPr>
          <w:lang w:eastAsia="en-AU"/>
        </w:rPr>
        <w:t>its</w:t>
      </w:r>
      <w:r w:rsidRPr="007A1448">
        <w:rPr>
          <w:lang w:eastAsia="en-AU"/>
        </w:rPr>
        <w:t xml:space="preserve"> preliminary decision </w:t>
      </w:r>
      <w:r w:rsidR="00110B16">
        <w:rPr>
          <w:lang w:eastAsia="en-AU"/>
        </w:rPr>
        <w:t xml:space="preserve">the AER </w:t>
      </w:r>
      <w:r w:rsidRPr="007A1448">
        <w:rPr>
          <w:lang w:eastAsia="en-AU"/>
        </w:rPr>
        <w:t>did not include a category specific forecast for self-insurance.</w:t>
      </w:r>
    </w:p>
    <w:p w:rsidR="00110B16" w:rsidRPr="00B74BDC" w:rsidRDefault="00110B16" w:rsidP="00110B16">
      <w:pPr>
        <w:pStyle w:val="ParaNumbering"/>
        <w:rPr>
          <w:i/>
          <w:szCs w:val="24"/>
        </w:rPr>
      </w:pPr>
      <w:r w:rsidRPr="00B74BDC">
        <w:rPr>
          <w:szCs w:val="24"/>
          <w:lang w:eastAsia="en-AU"/>
        </w:rPr>
        <w:t xml:space="preserve">At </w:t>
      </w:r>
      <w:r w:rsidR="00CF36AB">
        <w:rPr>
          <w:szCs w:val="24"/>
          <w:lang w:eastAsia="en-AU"/>
        </w:rPr>
        <w:t>page 7-24, under the heading</w:t>
      </w:r>
      <w:r w:rsidR="007A1448" w:rsidRPr="00B74BDC">
        <w:rPr>
          <w:szCs w:val="24"/>
          <w:lang w:eastAsia="en-AU"/>
        </w:rPr>
        <w:t xml:space="preserve"> </w:t>
      </w:r>
      <w:r w:rsidR="00CF36AB">
        <w:rPr>
          <w:szCs w:val="24"/>
          <w:lang w:eastAsia="en-AU"/>
        </w:rPr>
        <w:t>“</w:t>
      </w:r>
      <w:r w:rsidRPr="00B74BDC">
        <w:rPr>
          <w:bCs/>
          <w:szCs w:val="24"/>
        </w:rPr>
        <w:t>7.4.4</w:t>
      </w:r>
      <w:r w:rsidR="00FE38C7" w:rsidRPr="00B74BDC">
        <w:rPr>
          <w:bCs/>
          <w:szCs w:val="24"/>
        </w:rPr>
        <w:t xml:space="preserve">, </w:t>
      </w:r>
      <w:r w:rsidR="00CF36AB" w:rsidRPr="00B74BDC" w:rsidDel="00CF36AB">
        <w:rPr>
          <w:bCs/>
          <w:szCs w:val="24"/>
        </w:rPr>
        <w:t xml:space="preserve"> </w:t>
      </w:r>
      <w:r w:rsidRPr="00B74BDC">
        <w:rPr>
          <w:bCs/>
          <w:szCs w:val="24"/>
        </w:rPr>
        <w:t>Other costs not included in the base year</w:t>
      </w:r>
      <w:r w:rsidR="00FE38C7" w:rsidRPr="00B74BDC">
        <w:rPr>
          <w:bCs/>
          <w:szCs w:val="24"/>
        </w:rPr>
        <w:t>”</w:t>
      </w:r>
      <w:r w:rsidR="00933788">
        <w:rPr>
          <w:bCs/>
          <w:szCs w:val="24"/>
        </w:rPr>
        <w:t>,</w:t>
      </w:r>
      <w:r w:rsidR="00FE38C7" w:rsidRPr="00B74BDC">
        <w:rPr>
          <w:bCs/>
          <w:szCs w:val="24"/>
        </w:rPr>
        <w:t xml:space="preserve"> the AER said:</w:t>
      </w:r>
      <w:r w:rsidRPr="00B74BDC">
        <w:rPr>
          <w:bCs/>
          <w:szCs w:val="24"/>
        </w:rPr>
        <w:t xml:space="preserve"> </w:t>
      </w:r>
    </w:p>
    <w:p w:rsidR="00110B16" w:rsidRPr="00FE38C7" w:rsidRDefault="00110B16" w:rsidP="00981AA6">
      <w:pPr>
        <w:pStyle w:val="Quote1"/>
      </w:pPr>
      <w:r w:rsidRPr="00FE38C7">
        <w:t xml:space="preserve">We have included debt raising costs and guaranteed service level payments in our final decision opex forecast. We have not included any other category specific forecast in our final decision opex forecast. </w:t>
      </w:r>
    </w:p>
    <w:p w:rsidR="007A1448" w:rsidRPr="007163C1" w:rsidRDefault="00110B16" w:rsidP="00110B16">
      <w:pPr>
        <w:pStyle w:val="ParaNumbering"/>
        <w:rPr>
          <w:i/>
          <w:szCs w:val="24"/>
        </w:rPr>
      </w:pPr>
      <w:r w:rsidRPr="007163C1">
        <w:rPr>
          <w:szCs w:val="24"/>
        </w:rPr>
        <w:t>The AER said AusNet proposed a category specific forecast for self-insurance; however,</w:t>
      </w:r>
      <w:r w:rsidR="00FE38C7" w:rsidRPr="007163C1">
        <w:rPr>
          <w:szCs w:val="24"/>
        </w:rPr>
        <w:t xml:space="preserve"> the AER had </w:t>
      </w:r>
      <w:r w:rsidR="009E1477" w:rsidRPr="007163C1">
        <w:rPr>
          <w:szCs w:val="24"/>
        </w:rPr>
        <w:t xml:space="preserve">applied a </w:t>
      </w:r>
      <w:r w:rsidR="00FF1E4E">
        <w:rPr>
          <w:szCs w:val="24"/>
        </w:rPr>
        <w:t>“</w:t>
      </w:r>
      <w:r w:rsidRPr="007163C1">
        <w:rPr>
          <w:szCs w:val="24"/>
        </w:rPr>
        <w:t>base-step-trend</w:t>
      </w:r>
      <w:r w:rsidR="00FF1E4E">
        <w:rPr>
          <w:szCs w:val="24"/>
        </w:rPr>
        <w:t>”</w:t>
      </w:r>
      <w:r w:rsidRPr="007163C1">
        <w:rPr>
          <w:szCs w:val="24"/>
        </w:rPr>
        <w:t xml:space="preserve"> approach to forecasting self-insurance consistent with</w:t>
      </w:r>
      <w:r w:rsidR="00FE38C7" w:rsidRPr="007163C1">
        <w:rPr>
          <w:szCs w:val="24"/>
        </w:rPr>
        <w:t xml:space="preserve"> its </w:t>
      </w:r>
      <w:r w:rsidRPr="007163C1">
        <w:rPr>
          <w:szCs w:val="24"/>
        </w:rPr>
        <w:t xml:space="preserve">Guideline. </w:t>
      </w:r>
    </w:p>
    <w:p w:rsidR="00110B16" w:rsidRPr="00B74BDC" w:rsidRDefault="00110B16" w:rsidP="00110B16">
      <w:pPr>
        <w:pStyle w:val="ParaNumbering"/>
        <w:rPr>
          <w:i/>
          <w:szCs w:val="24"/>
        </w:rPr>
      </w:pPr>
      <w:r w:rsidRPr="00B74BDC">
        <w:rPr>
          <w:szCs w:val="24"/>
        </w:rPr>
        <w:t xml:space="preserve">At </w:t>
      </w:r>
      <w:r w:rsidR="0011374E">
        <w:rPr>
          <w:szCs w:val="24"/>
        </w:rPr>
        <w:t xml:space="preserve">pages </w:t>
      </w:r>
      <w:r w:rsidRPr="00B74BDC">
        <w:rPr>
          <w:szCs w:val="24"/>
        </w:rPr>
        <w:t>7-95</w:t>
      </w:r>
      <w:r w:rsidR="00D04BAA">
        <w:rPr>
          <w:szCs w:val="24"/>
        </w:rPr>
        <w:t xml:space="preserve"> to 7-</w:t>
      </w:r>
      <w:r w:rsidR="00CF36AB">
        <w:rPr>
          <w:szCs w:val="24"/>
        </w:rPr>
        <w:t>98</w:t>
      </w:r>
      <w:r w:rsidRPr="00B74BDC">
        <w:rPr>
          <w:szCs w:val="24"/>
        </w:rPr>
        <w:t>, the AER said</w:t>
      </w:r>
      <w:r w:rsidR="00FE38C7" w:rsidRPr="00B74BDC">
        <w:rPr>
          <w:szCs w:val="24"/>
        </w:rPr>
        <w:t>, omitting footnotes:</w:t>
      </w:r>
    </w:p>
    <w:p w:rsidR="00110B16" w:rsidRPr="00981AA6" w:rsidRDefault="00110B16" w:rsidP="00981AA6">
      <w:pPr>
        <w:pStyle w:val="Quote1"/>
        <w:rPr>
          <w:b/>
          <w:i/>
          <w:color w:val="51616E"/>
        </w:rPr>
      </w:pPr>
      <w:r w:rsidRPr="00981AA6">
        <w:rPr>
          <w:b/>
          <w:i/>
        </w:rPr>
        <w:t xml:space="preserve">Consideration of self-insurance forecast </w:t>
      </w:r>
    </w:p>
    <w:p w:rsidR="00110B16" w:rsidRDefault="00FE38C7" w:rsidP="00981AA6">
      <w:pPr>
        <w:pStyle w:val="Quote1"/>
      </w:pPr>
      <w:r>
        <w:t xml:space="preserve">We </w:t>
      </w:r>
      <w:r w:rsidR="00110B16">
        <w:t xml:space="preserve">do not consider AusNet Services provided sufficient new information for us to </w:t>
      </w:r>
      <w:r w:rsidR="00110B16">
        <w:lastRenderedPageBreak/>
        <w:t>move from our preliminary position not to include a category specific forecast for self-insurance in the opex forecast. We prefer a 'base-step-trend' approach for the reasons discussed below.</w:t>
      </w:r>
    </w:p>
    <w:p w:rsidR="00110B16" w:rsidRPr="00FE38C7" w:rsidRDefault="00110B16" w:rsidP="00981AA6">
      <w:pPr>
        <w:pStyle w:val="Quote1"/>
      </w:pPr>
      <w:r w:rsidRPr="00FE38C7">
        <w:t>In its revised proposal, AusNet Services proposed a category specific forecast for self-insurance of $16.9 million ($2015).</w:t>
      </w:r>
      <w:r w:rsidR="00FE38C7">
        <w:t xml:space="preserve"> </w:t>
      </w:r>
      <w:r w:rsidRPr="00FE38C7">
        <w:t xml:space="preserve">This increased its total opex forecast by $7.7 million ($2015) compared to leaving self-insurance costs in the base year. </w:t>
      </w:r>
    </w:p>
    <w:p w:rsidR="00110B16" w:rsidRPr="00FE38C7" w:rsidRDefault="00110B16" w:rsidP="00981AA6">
      <w:pPr>
        <w:pStyle w:val="Quote1"/>
      </w:pPr>
      <w:r w:rsidRPr="00FE38C7">
        <w:t xml:space="preserve">AusNet Services considered self-insurance losses are volatile and can vary markedly from year to year. For this reason, it stated the quantification of these losses is best suited to an actuarial analysis that forecasts self-insurance based on expected losses determined from historical data, rather than on actual losses in a single year. It stated the AER’s approach will not result in a more accurate forecast of total opex than such an analysis, particularly when base year opex is materially influenced by losses due to abnormal events. </w:t>
      </w:r>
    </w:p>
    <w:p w:rsidR="00110B16" w:rsidRPr="00FE38C7" w:rsidRDefault="00110B16" w:rsidP="00981AA6">
      <w:pPr>
        <w:pStyle w:val="Quote1"/>
      </w:pPr>
      <w:r w:rsidRPr="00FE38C7">
        <w:t xml:space="preserve">Both we and AusNet Services have forecast opex for 2016–20 by predominantly using a top down revealed cost methodology. That is, both we and AusNet Services have taken the costs incurred in 2014 and used them to estimate total opex for 2016–20. </w:t>
      </w:r>
    </w:p>
    <w:p w:rsidR="00110B16" w:rsidRPr="00FE38C7" w:rsidRDefault="00110B16" w:rsidP="00981AA6">
      <w:pPr>
        <w:pStyle w:val="Quote1"/>
      </w:pPr>
      <w:r w:rsidRPr="00FE38C7">
        <w:t>We use this approach because total opex tends to be relatively recurrent - suggesting it is a reasonable basis for forecasting total opex for the next regulatory control period.</w:t>
      </w:r>
      <w:r w:rsidR="00FE38C7">
        <w:t xml:space="preserve"> …</w:t>
      </w:r>
      <w:r w:rsidR="00D04BAA">
        <w:t xml:space="preserve"> </w:t>
      </w:r>
      <w:r w:rsidRPr="00FE38C7">
        <w:t>AusNet Services</w:t>
      </w:r>
      <w:r w:rsidR="009E1477">
        <w:t>’</w:t>
      </w:r>
      <w:r w:rsidRPr="00FE38C7">
        <w:t xml:space="preserve"> total opex has been similar in the three most recent regulatory years. This is the case even though AusNet Services incurred a self-insurance loss of $10 million in 2015.</w:t>
      </w:r>
    </w:p>
    <w:p w:rsidR="00110B16" w:rsidRPr="00FE38C7" w:rsidRDefault="00110B16" w:rsidP="00981AA6">
      <w:pPr>
        <w:pStyle w:val="Quote1"/>
      </w:pPr>
      <w:r w:rsidRPr="00FE38C7">
        <w:t xml:space="preserve">By using a revealed cost approach neither we nor AusNet Services are forecasting that the opex AusNet Services incurred in 2014 for each specific program or category will be the same in each year of the next regulatory control period. We have not considered what forecast opex AusNet Services will spend on each opex program and project in the next regulatory control period. The top down nature of this approach (which is consistent with the NER requirement to determine opex in total) means it is not necessary to consider exactly how AusNet Services will allocate opex to programs and projects in the next regulatory control period. AusNet Services seems to accept this given it did not present evidence analysing what it expects to spend on each program and project in the next regulatory control period. </w:t>
      </w:r>
    </w:p>
    <w:p w:rsidR="00110B16" w:rsidRPr="00FE38C7" w:rsidRDefault="00110B16" w:rsidP="00981AA6">
      <w:pPr>
        <w:pStyle w:val="Quote1"/>
      </w:pPr>
      <w:r w:rsidRPr="00FE38C7">
        <w:t xml:space="preserve">We would generally expect that to keep opex relatively recurrent, a service provider can reallocate resources between different projects and between different categories. </w:t>
      </w:r>
    </w:p>
    <w:p w:rsidR="00110B16" w:rsidRPr="00FE38C7" w:rsidRDefault="00110B16" w:rsidP="00981AA6">
      <w:pPr>
        <w:pStyle w:val="Quote1"/>
      </w:pPr>
      <w:r w:rsidRPr="00FE38C7">
        <w:t xml:space="preserve">We also have concerns about category specific forecasting approaches when used in conjunction with a revealed cost forecasting approach. Under such a hybrid approach, a service provider has an incentive to use a bottom-up forecasting approach for new projects or programs, or where the cost is expected to rise in the forecast period. Where a service provider expects the costs of projects or programs to decline, its incentive is to use a base year approach. Under such a hybrid forecasting approach, a service provider would be financially rewarded as a result of the costs of projects and programs that are declining but would not be penalised for the costs of the projects and programs that are increasing. </w:t>
      </w:r>
    </w:p>
    <w:p w:rsidR="00110B16" w:rsidRPr="00FE38C7" w:rsidRDefault="00110B16" w:rsidP="00981AA6">
      <w:pPr>
        <w:pStyle w:val="Quote1"/>
      </w:pPr>
      <w:r w:rsidRPr="00FE38C7">
        <w:t>AusNet Services considered our preliminary decision failed to recognise the impact of self-in</w:t>
      </w:r>
      <w:r w:rsidR="00530FA1">
        <w:t>surance losses on total opex.</w:t>
      </w:r>
      <w:r w:rsidRPr="00FE38C7">
        <w:t xml:space="preserve"> It stated that if it paid a $10 million deductible during 2014 (the base year for the current period) rather than in 2015, its opex forecast for the current period would be at least $50 million higher under the A</w:t>
      </w:r>
      <w:r w:rsidR="00530FA1">
        <w:t>ER’s self-insurance approach.</w:t>
      </w:r>
      <w:r w:rsidRPr="00FE38C7">
        <w:t xml:space="preserve"> However, AusNet Services' statement assumes we do not assess the efficiency of the base year before we use it as a starting point for our </w:t>
      </w:r>
      <w:r w:rsidRPr="00FE38C7">
        <w:lastRenderedPageBreak/>
        <w:t xml:space="preserve">estimate of total opex. If the base year appears to be inefficient, we may choose to undertake a more detailed review or substitute it with our own estimate. </w:t>
      </w:r>
    </w:p>
    <w:p w:rsidR="00110B16" w:rsidRPr="00FE38C7" w:rsidRDefault="00110B16" w:rsidP="00981AA6">
      <w:pPr>
        <w:pStyle w:val="Quote1"/>
      </w:pPr>
      <w:r w:rsidRPr="00FE38C7">
        <w:t>AusNet Services</w:t>
      </w:r>
      <w:r w:rsidR="00720F43">
        <w:t>’</w:t>
      </w:r>
      <w:r w:rsidRPr="00FE38C7">
        <w:t xml:space="preserve"> submission also assumes that if AusNet Services incurred a large self-insurance loss it would not adjust any of its costs in response. If a service provider incurred a large increase in costs in one area, it may try to reduce its costs in other areas to limit the net impact to the business. For example, AusNet Services incurred a self-insurance loss of $10 million in 2015; however, its actual total opex only increased by $5.6 </w:t>
      </w:r>
      <w:r w:rsidR="00FE38C7" w:rsidRPr="00FE38C7">
        <w:t>million ($2015) in that year.</w:t>
      </w:r>
      <w:r w:rsidRPr="00FE38C7">
        <w:t xml:space="preserve"> </w:t>
      </w:r>
    </w:p>
    <w:p w:rsidR="00110B16" w:rsidRPr="00FE38C7" w:rsidRDefault="00110B16" w:rsidP="00981AA6">
      <w:pPr>
        <w:pStyle w:val="Quote1"/>
      </w:pPr>
      <w:r w:rsidRPr="00FE38C7">
        <w:t>In any case, in the next regulatory control period, the revenue impacts of one off self-insurance losses in the base year will be addressed by including self-insurance in the</w:t>
      </w:r>
      <w:r w:rsidR="00FE38C7" w:rsidRPr="00FE38C7">
        <w:t xml:space="preserve"> </w:t>
      </w:r>
      <w:r w:rsidRPr="00FE38C7">
        <w:t>EBSS. The interaction of the EBSS with a revealed cost forecasting approach means the net impact on total revenue of a self-insurance loss (or savings) in the base year is small. For example, if AusNet Services incurs a $10 million self-insurance cost in the base year, its opex forecast for the following period will be $50 million higher. However, its EBSS reward will be lower by a similar magnitude, offsetting the higher opex forecast. Similarly, if AusNet Services pays no self-insurance costs in the base year, its opex forecast going forward will be lower but it will receive an offsetting EBSS reward. When the EBSS applies, the costs of a self-insurance event will be shared between the network service provider and network consumers according to the sharing ratio in the EBSS. That is, regardless of the timing of the event the cost will be shared approximately 30:70 between the service pr</w:t>
      </w:r>
      <w:r w:rsidR="00FE38C7">
        <w:t>ovider and network consumers.</w:t>
      </w:r>
      <w:r w:rsidRPr="00FE38C7">
        <w:t xml:space="preserve"> </w:t>
      </w:r>
    </w:p>
    <w:p w:rsidR="00C4479C" w:rsidRPr="00FE38C7" w:rsidRDefault="00110B16" w:rsidP="00981AA6">
      <w:pPr>
        <w:pStyle w:val="Quote1"/>
        <w:rPr>
          <w:i/>
        </w:rPr>
      </w:pPr>
      <w:r w:rsidRPr="00FE38C7">
        <w:t>AusNet Services also stated our preliminary decision did not treat self-insurance consistently with insurance. It stated self-insurance is analogous to insurance, with the “premium” being a self-insurance allowance. Therefore, just like for insurance, the relevant cost in the base year is the allowance, or premium, not the self-insurance losses incurred. It stated by accepting that insurance premiums are a cost that should be allowed for in opex forecasts, but not adopting the same position on self-insurance, the preliminary decision provides a perverse incentive to rely solely on insurance, rather than self-insurance, to manage insurable risks. We disagree. Our forecasting approach does not create incentives for a network service provider to spend opex on one category rather than another. We do not forecast expenditure for individual categories of opex such as insurance and self-insurance. Rather we forecast total opex. In other words, we provide network service providers with a total opex forecast which they are free to allocate as they determine. This means AusNet Services has an incentive to choose the most efficient mix of total opex including insurance, self-insurance and risk mitigation for its circumstances.</w:t>
      </w:r>
    </w:p>
    <w:p w:rsidR="000856E1" w:rsidRPr="000856E1" w:rsidRDefault="00530FA1" w:rsidP="00E67378">
      <w:pPr>
        <w:pStyle w:val="Heading4"/>
      </w:pPr>
      <w:r>
        <w:t xml:space="preserve">The </w:t>
      </w:r>
      <w:r w:rsidR="00720F43">
        <w:t>a</w:t>
      </w:r>
      <w:r w:rsidR="00E92A39">
        <w:t>pplicant</w:t>
      </w:r>
      <w:r>
        <w:t>’</w:t>
      </w:r>
      <w:r w:rsidR="00E92A39">
        <w:t>s</w:t>
      </w:r>
      <w:r>
        <w:t xml:space="preserve"> </w:t>
      </w:r>
      <w:r w:rsidR="000856E1">
        <w:t>submissions</w:t>
      </w:r>
    </w:p>
    <w:p w:rsidR="00267E63" w:rsidRDefault="000856E1" w:rsidP="00267E63">
      <w:pPr>
        <w:pStyle w:val="ParaNumbering"/>
      </w:pPr>
      <w:r>
        <w:t>AusNet submitted</w:t>
      </w:r>
      <w:r w:rsidR="00530FA1">
        <w:t>,</w:t>
      </w:r>
      <w:r w:rsidR="00267E63">
        <w:t xml:space="preserve"> </w:t>
      </w:r>
      <w:r w:rsidR="006B1832">
        <w:t>in summary</w:t>
      </w:r>
      <w:r w:rsidR="00530FA1">
        <w:t>,</w:t>
      </w:r>
      <w:r w:rsidR="006B1832">
        <w:t xml:space="preserve"> </w:t>
      </w:r>
      <w:r w:rsidR="00267E63">
        <w:t>that in its Regulatory Proposals, it proposed an actuarial forecast of the cost it would incur in self-insuring certain events over the regulatory control period 2016–20. That forecast was rejected by the AER, which substituted the self-insured losses suffered by AusNet in 2014, escalated by a rate of change.</w:t>
      </w:r>
    </w:p>
    <w:p w:rsidR="00267E63" w:rsidRDefault="00267E63" w:rsidP="00267E63">
      <w:pPr>
        <w:pStyle w:val="ParaNumbering"/>
      </w:pPr>
      <w:r>
        <w:t xml:space="preserve">In doing so, </w:t>
      </w:r>
      <w:r w:rsidR="00530FA1">
        <w:t xml:space="preserve">AusNet submitted, </w:t>
      </w:r>
      <w:r>
        <w:t>the AER equated the cost of self-insurance with self-insured losses. That was an error of fact. The cost of self-insuring an event in each of a sequence of years</w:t>
      </w:r>
      <w:r w:rsidR="00530FA1">
        <w:t xml:space="preserve"> was </w:t>
      </w:r>
      <w:r>
        <w:t>the amount,</w:t>
      </w:r>
      <w:r w:rsidRPr="00267E63">
        <w:t xml:space="preserve"> </w:t>
      </w:r>
      <w:r>
        <w:t>equivalent to a premium, reserved in each of those years to split the risk of the event across those years. It</w:t>
      </w:r>
      <w:r w:rsidR="00530FA1">
        <w:t xml:space="preserve"> was </w:t>
      </w:r>
      <w:r>
        <w:t xml:space="preserve">not the amount that must be paid out when the </w:t>
      </w:r>
      <w:r>
        <w:lastRenderedPageBreak/>
        <w:t xml:space="preserve">event </w:t>
      </w:r>
      <w:r w:rsidR="00530FA1">
        <w:t>occurred</w:t>
      </w:r>
      <w:r>
        <w:t>. That amount</w:t>
      </w:r>
      <w:r w:rsidR="00530FA1">
        <w:t xml:space="preserve"> was </w:t>
      </w:r>
      <w:r>
        <w:t>equivalent to the insurance payout. That</w:t>
      </w:r>
      <w:r w:rsidR="00530FA1">
        <w:t xml:space="preserve"> was </w:t>
      </w:r>
      <w:r>
        <w:t>the self-insured loss.</w:t>
      </w:r>
    </w:p>
    <w:p w:rsidR="00267E63" w:rsidRDefault="00FC34CF" w:rsidP="00267E63">
      <w:pPr>
        <w:pStyle w:val="ParaNumbering"/>
      </w:pPr>
      <w:r>
        <w:t xml:space="preserve">AusNet submitted it was </w:t>
      </w:r>
      <w:r w:rsidR="00267E63">
        <w:t>possible that self-insured losses may, in any given year, equal the cost of self-insuring them. But, given the volatility of such losses, it</w:t>
      </w:r>
      <w:r>
        <w:t xml:space="preserve"> was </w:t>
      </w:r>
      <w:r w:rsidR="00267E63">
        <w:t>not probable. Therefore it</w:t>
      </w:r>
      <w:r>
        <w:t xml:space="preserve"> was </w:t>
      </w:r>
      <w:r w:rsidR="00267E63">
        <w:t>unreasonable to forecast that the losses will equal the cost.</w:t>
      </w:r>
    </w:p>
    <w:p w:rsidR="00267E63" w:rsidRDefault="00267E63" w:rsidP="00267E63">
      <w:pPr>
        <w:pStyle w:val="ParaNumbering"/>
      </w:pPr>
      <w:r>
        <w:t>While denying AusNet the full cost of its self-insurance, the AER</w:t>
      </w:r>
      <w:r w:rsidR="00FC34CF">
        <w:t xml:space="preserve"> did </w:t>
      </w:r>
      <w:r>
        <w:t>allow it the full cost of its external insurance. That</w:t>
      </w:r>
      <w:r w:rsidR="00FC34CF">
        <w:t xml:space="preserve"> gave </w:t>
      </w:r>
      <w:r>
        <w:t>it an incentive to insure externally when it could more cheaply insure itself. That</w:t>
      </w:r>
      <w:r w:rsidR="00FC34CF">
        <w:t xml:space="preserve"> was </w:t>
      </w:r>
      <w:r w:rsidR="00981AA6">
        <w:t>not an “</w:t>
      </w:r>
      <w:r>
        <w:t xml:space="preserve">effective incentive … to promote economic efficiency with respect to </w:t>
      </w:r>
      <w:r w:rsidR="00981AA6">
        <w:t>direct control network services”</w:t>
      </w:r>
      <w:r>
        <w:t>, as required by the revenue and pricing principle (</w:t>
      </w:r>
      <w:r w:rsidRPr="006B1832">
        <w:rPr>
          <w:b/>
        </w:rPr>
        <w:t>RPP</w:t>
      </w:r>
      <w:r>
        <w:t xml:space="preserve">) laid down in s 7A(3) of the </w:t>
      </w:r>
      <w:r w:rsidRPr="00FC34CF">
        <w:rPr>
          <w:i/>
        </w:rPr>
        <w:t>NEL</w:t>
      </w:r>
      <w:r w:rsidR="00FC34CF">
        <w:t xml:space="preserve">. </w:t>
      </w:r>
    </w:p>
    <w:p w:rsidR="000856E1" w:rsidRDefault="00FC34CF" w:rsidP="00267E63">
      <w:pPr>
        <w:pStyle w:val="ParaNumbering"/>
      </w:pPr>
      <w:r>
        <w:t xml:space="preserve">AusNet submitted that greater </w:t>
      </w:r>
      <w:r w:rsidR="00267E63">
        <w:t>external insurance would ultimately, contrary to the NEO, cost consumers more without improving either the supply of their electricity or the electricity system. Thus that incentive</w:t>
      </w:r>
      <w:r>
        <w:t xml:space="preserve"> was </w:t>
      </w:r>
      <w:r w:rsidR="00267E63">
        <w:t>the product of an incorrect exercise of discretion</w:t>
      </w:r>
      <w:r>
        <w:t>.</w:t>
      </w:r>
    </w:p>
    <w:p w:rsidR="002F6690" w:rsidRDefault="002F6690" w:rsidP="00267E63">
      <w:pPr>
        <w:pStyle w:val="ParaNumbering"/>
      </w:pPr>
      <w:r>
        <w:t xml:space="preserve">In oral submissions, </w:t>
      </w:r>
      <w:r w:rsidR="00B74BDC">
        <w:t xml:space="preserve">Senior Counsel </w:t>
      </w:r>
      <w:r>
        <w:t>for AusNet submitted as follows.</w:t>
      </w:r>
    </w:p>
    <w:p w:rsidR="0078299B" w:rsidRPr="00B74BDC" w:rsidRDefault="0078299B" w:rsidP="007163C1">
      <w:pPr>
        <w:pStyle w:val="ParaNumbering"/>
      </w:pPr>
      <w:r w:rsidRPr="00530FA1">
        <w:t xml:space="preserve">In making a distribution determination the AER was required to make each of the decisions which were listed as constituent decisions in r 6.12.1. The relevant constituent decision was </w:t>
      </w:r>
      <w:r w:rsidR="007163C1">
        <w:rPr>
          <w:szCs w:val="24"/>
        </w:rPr>
        <w:t>r </w:t>
      </w:r>
      <w:r w:rsidR="007163C1" w:rsidRPr="007163C1">
        <w:rPr>
          <w:szCs w:val="24"/>
        </w:rPr>
        <w:t>6.12.1</w:t>
      </w:r>
      <w:r w:rsidRPr="00530FA1">
        <w:t xml:space="preserve">(4), a decision in which the AER, acting in accordance </w:t>
      </w:r>
      <w:r w:rsidRPr="00881ED0">
        <w:t xml:space="preserve">with </w:t>
      </w:r>
      <w:r w:rsidR="00406F05" w:rsidRPr="00881ED0">
        <w:t>r</w:t>
      </w:r>
      <w:r w:rsidRPr="00881ED0">
        <w:t xml:space="preserve"> 6.5.6</w:t>
      </w:r>
      <w:r w:rsidR="00881ED0" w:rsidRPr="00881ED0">
        <w:t>(d)</w:t>
      </w:r>
      <w:r w:rsidRPr="00881ED0">
        <w:t>, d</w:t>
      </w:r>
      <w:r w:rsidR="00406F05" w:rsidRPr="00881ED0">
        <w:t>id</w:t>
      </w:r>
      <w:r w:rsidRPr="00530FA1">
        <w:t xml:space="preserve"> not accept the total of the forecast operating expenditure for the </w:t>
      </w:r>
      <w:r w:rsidR="00406F05" w:rsidRPr="00530FA1">
        <w:t>regulatory control period that wa</w:t>
      </w:r>
      <w:r w:rsidRPr="00530FA1">
        <w:t>s included in the current building block proposal</w:t>
      </w:r>
      <w:r w:rsidR="00406F05" w:rsidRPr="00530FA1">
        <w:t>.</w:t>
      </w:r>
      <w:r w:rsidR="00297968" w:rsidRPr="00530FA1">
        <w:t xml:space="preserve"> In that</w:t>
      </w:r>
      <w:r w:rsidRPr="00530FA1">
        <w:t xml:space="preserve"> case the AER must set out its reasons for that decision and an estimate of the total of the distribution network</w:t>
      </w:r>
      <w:r w:rsidR="007163C1">
        <w:t>’s</w:t>
      </w:r>
      <w:r w:rsidRPr="00530FA1">
        <w:t xml:space="preserve"> or DNSP</w:t>
      </w:r>
      <w:r w:rsidR="007163C1">
        <w:t>’</w:t>
      </w:r>
      <w:r w:rsidRPr="00530FA1">
        <w:t>s required opex for the regulato</w:t>
      </w:r>
      <w:r w:rsidR="00297968" w:rsidRPr="00530FA1">
        <w:t>ry control period that the AER wa</w:t>
      </w:r>
      <w:r w:rsidRPr="00530FA1">
        <w:t>s satisfied reasonably reflect</w:t>
      </w:r>
      <w:r w:rsidR="00297968" w:rsidRPr="00530FA1">
        <w:t>ed</w:t>
      </w:r>
      <w:r w:rsidRPr="00530FA1">
        <w:t xml:space="preserve"> the </w:t>
      </w:r>
      <w:r w:rsidRPr="00B74BDC">
        <w:t>opex criteria, taking into account the opex factors.</w:t>
      </w:r>
    </w:p>
    <w:p w:rsidR="0098768A" w:rsidRPr="00B74BDC" w:rsidRDefault="0098768A" w:rsidP="0078299B">
      <w:pPr>
        <w:pStyle w:val="ParaNumbering"/>
        <w:rPr>
          <w:szCs w:val="24"/>
        </w:rPr>
      </w:pPr>
      <w:r w:rsidRPr="00B74BDC">
        <w:rPr>
          <w:szCs w:val="24"/>
        </w:rPr>
        <w:t>The statutory provisions relied on by AusNet were in the following terms</w:t>
      </w:r>
      <w:r w:rsidR="00933788">
        <w:rPr>
          <w:szCs w:val="24"/>
        </w:rPr>
        <w:t>:</w:t>
      </w:r>
    </w:p>
    <w:p w:rsidR="009E1477" w:rsidRPr="00981AA6" w:rsidRDefault="009E1477" w:rsidP="00981AA6">
      <w:pPr>
        <w:pStyle w:val="Quote1"/>
        <w:rPr>
          <w:b/>
        </w:rPr>
      </w:pPr>
      <w:r w:rsidRPr="00981AA6">
        <w:rPr>
          <w:b/>
        </w:rPr>
        <w:t xml:space="preserve">6.5.6 </w:t>
      </w:r>
      <w:r w:rsidR="008211EF" w:rsidRPr="00981AA6">
        <w:rPr>
          <w:b/>
        </w:rPr>
        <w:tab/>
      </w:r>
      <w:r w:rsidRPr="00981AA6">
        <w:rPr>
          <w:b/>
        </w:rPr>
        <w:t xml:space="preserve">Forecast operating expenditure </w:t>
      </w:r>
    </w:p>
    <w:p w:rsidR="009E1477" w:rsidRPr="009E1477" w:rsidRDefault="009E1477" w:rsidP="00981AA6">
      <w:pPr>
        <w:pStyle w:val="Quote1"/>
        <w:ind w:left="1418" w:hanging="681"/>
      </w:pPr>
      <w:r>
        <w:t>(a)</w:t>
      </w:r>
      <w:r>
        <w:tab/>
      </w:r>
      <w:r w:rsidRPr="009E1477">
        <w:t xml:space="preserve">A </w:t>
      </w:r>
      <w:r w:rsidRPr="009E1477">
        <w:rPr>
          <w:i/>
          <w:iCs/>
        </w:rPr>
        <w:t xml:space="preserve">building block proposal </w:t>
      </w:r>
      <w:r w:rsidRPr="009E1477">
        <w:t xml:space="preserve">must include the total forecast operating expenditure for the relevant </w:t>
      </w:r>
      <w:r w:rsidRPr="009E1477">
        <w:rPr>
          <w:i/>
          <w:iCs/>
        </w:rPr>
        <w:t xml:space="preserve">regulatory control period </w:t>
      </w:r>
      <w:r w:rsidRPr="009E1477">
        <w:t xml:space="preserve">which the </w:t>
      </w:r>
      <w:r w:rsidRPr="009E1477">
        <w:rPr>
          <w:i/>
          <w:iCs/>
        </w:rPr>
        <w:t xml:space="preserve">Distribution Network Service Provider </w:t>
      </w:r>
      <w:r w:rsidRPr="009E1477">
        <w:t xml:space="preserve">considers is required in order to achieve each of the following (the </w:t>
      </w:r>
      <w:r w:rsidRPr="009E1477">
        <w:rPr>
          <w:i/>
          <w:iCs/>
        </w:rPr>
        <w:t>operating expenditure objectives</w:t>
      </w:r>
      <w:r w:rsidRPr="009E1477">
        <w:t xml:space="preserve">): </w:t>
      </w:r>
    </w:p>
    <w:p w:rsidR="009E1477" w:rsidRPr="009E1477" w:rsidRDefault="008211EF" w:rsidP="00981AA6">
      <w:pPr>
        <w:pStyle w:val="Quote2"/>
        <w:ind w:left="2127" w:hanging="687"/>
      </w:pPr>
      <w:r>
        <w:t>(1)</w:t>
      </w:r>
      <w:r>
        <w:tab/>
      </w:r>
      <w:r w:rsidR="009E1477" w:rsidRPr="009E1477">
        <w:t xml:space="preserve">meet or manage the expected demand for </w:t>
      </w:r>
      <w:r w:rsidR="009E1477" w:rsidRPr="009E1477">
        <w:rPr>
          <w:i/>
          <w:iCs/>
        </w:rPr>
        <w:t xml:space="preserve">standard control services </w:t>
      </w:r>
      <w:r w:rsidR="009E1477" w:rsidRPr="009E1477">
        <w:t xml:space="preserve">over that period; </w:t>
      </w:r>
    </w:p>
    <w:p w:rsidR="009E1477" w:rsidRPr="009E1477" w:rsidRDefault="00981AA6" w:rsidP="00981AA6">
      <w:pPr>
        <w:pStyle w:val="Quote2"/>
        <w:ind w:left="2127" w:hanging="687"/>
      </w:pPr>
      <w:r>
        <w:t>(2)</w:t>
      </w:r>
      <w:r w:rsidR="008211EF">
        <w:tab/>
      </w:r>
      <w:r w:rsidR="009E1477" w:rsidRPr="009E1477">
        <w:t xml:space="preserve">comply with all applicable </w:t>
      </w:r>
      <w:r w:rsidR="009E1477" w:rsidRPr="009E1477">
        <w:rPr>
          <w:i/>
          <w:iCs/>
        </w:rPr>
        <w:t>regulatory obligation</w:t>
      </w:r>
      <w:r w:rsidR="008211EF">
        <w:rPr>
          <w:i/>
          <w:iCs/>
        </w:rPr>
        <w:t xml:space="preserve">s or requirements </w:t>
      </w:r>
      <w:r w:rsidR="009E1477" w:rsidRPr="009E1477">
        <w:t xml:space="preserve">associated with the provision of </w:t>
      </w:r>
      <w:r w:rsidR="009E1477" w:rsidRPr="009E1477">
        <w:rPr>
          <w:i/>
          <w:iCs/>
        </w:rPr>
        <w:t>standard control services</w:t>
      </w:r>
      <w:r w:rsidR="009E1477" w:rsidRPr="009E1477">
        <w:t>;</w:t>
      </w:r>
    </w:p>
    <w:p w:rsidR="009E1477" w:rsidRPr="009E1477" w:rsidRDefault="00981AA6" w:rsidP="00981AA6">
      <w:pPr>
        <w:pStyle w:val="Quote2"/>
        <w:ind w:left="2127" w:hanging="687"/>
        <w:rPr>
          <w:color w:val="000000"/>
          <w:lang w:eastAsia="en-AU"/>
        </w:rPr>
      </w:pPr>
      <w:r>
        <w:rPr>
          <w:color w:val="000000"/>
          <w:lang w:eastAsia="en-AU"/>
        </w:rPr>
        <w:lastRenderedPageBreak/>
        <w:t>(3)</w:t>
      </w:r>
      <w:r w:rsidR="008211EF">
        <w:rPr>
          <w:color w:val="000000"/>
          <w:lang w:eastAsia="en-AU"/>
        </w:rPr>
        <w:tab/>
      </w:r>
      <w:r w:rsidR="009E1477" w:rsidRPr="009E1477">
        <w:rPr>
          <w:color w:val="000000"/>
          <w:lang w:eastAsia="en-AU"/>
        </w:rPr>
        <w:t xml:space="preserve">to the extent that there is no applicable </w:t>
      </w:r>
      <w:r w:rsidR="009E1477" w:rsidRPr="009E1477">
        <w:rPr>
          <w:i/>
          <w:iCs/>
          <w:color w:val="000000"/>
          <w:lang w:eastAsia="en-AU"/>
        </w:rPr>
        <w:t xml:space="preserve">regulatory obligation or requirement </w:t>
      </w:r>
      <w:r w:rsidR="009E1477" w:rsidRPr="009E1477">
        <w:rPr>
          <w:color w:val="000000"/>
          <w:lang w:eastAsia="en-AU"/>
        </w:rPr>
        <w:t xml:space="preserve">in relation to: </w:t>
      </w:r>
    </w:p>
    <w:p w:rsidR="009E1477" w:rsidRPr="009E1477" w:rsidRDefault="008211EF" w:rsidP="00981AA6">
      <w:pPr>
        <w:pStyle w:val="Quote3"/>
        <w:ind w:left="2835" w:hanging="675"/>
        <w:rPr>
          <w:lang w:eastAsia="en-AU"/>
        </w:rPr>
      </w:pPr>
      <w:r>
        <w:rPr>
          <w:lang w:eastAsia="en-AU"/>
        </w:rPr>
        <w:t>(i)</w:t>
      </w:r>
      <w:r>
        <w:rPr>
          <w:lang w:eastAsia="en-AU"/>
        </w:rPr>
        <w:tab/>
      </w:r>
      <w:r w:rsidR="009E1477" w:rsidRPr="009E1477">
        <w:rPr>
          <w:lang w:eastAsia="en-AU"/>
        </w:rPr>
        <w:t xml:space="preserve">the quality, reliability or security of supply of </w:t>
      </w:r>
      <w:r w:rsidR="009E1477" w:rsidRPr="009E1477">
        <w:rPr>
          <w:i/>
          <w:iCs/>
          <w:lang w:eastAsia="en-AU"/>
        </w:rPr>
        <w:t>standard control services</w:t>
      </w:r>
      <w:r w:rsidR="009E1477" w:rsidRPr="009E1477">
        <w:rPr>
          <w:lang w:eastAsia="en-AU"/>
        </w:rPr>
        <w:t xml:space="preserve">; or </w:t>
      </w:r>
    </w:p>
    <w:p w:rsidR="009E1477" w:rsidRPr="009E1477" w:rsidRDefault="00981AA6" w:rsidP="00981AA6">
      <w:pPr>
        <w:pStyle w:val="Quote3"/>
        <w:ind w:left="2835" w:hanging="675"/>
        <w:rPr>
          <w:lang w:eastAsia="en-AU"/>
        </w:rPr>
      </w:pPr>
      <w:r>
        <w:rPr>
          <w:lang w:eastAsia="en-AU"/>
        </w:rPr>
        <w:t>(ii)</w:t>
      </w:r>
      <w:r w:rsidR="008211EF">
        <w:rPr>
          <w:lang w:eastAsia="en-AU"/>
        </w:rPr>
        <w:tab/>
      </w:r>
      <w:r w:rsidR="009E1477" w:rsidRPr="009E1477">
        <w:rPr>
          <w:lang w:eastAsia="en-AU"/>
        </w:rPr>
        <w:t xml:space="preserve">the reliability or security of the </w:t>
      </w:r>
      <w:r w:rsidR="009E1477" w:rsidRPr="009E1477">
        <w:rPr>
          <w:i/>
          <w:iCs/>
          <w:lang w:eastAsia="en-AU"/>
        </w:rPr>
        <w:t xml:space="preserve">distribution system </w:t>
      </w:r>
      <w:r w:rsidR="009E1477" w:rsidRPr="009E1477">
        <w:rPr>
          <w:lang w:eastAsia="en-AU"/>
        </w:rPr>
        <w:t xml:space="preserve">through the supply of </w:t>
      </w:r>
      <w:r w:rsidR="009E1477" w:rsidRPr="009E1477">
        <w:rPr>
          <w:i/>
          <w:iCs/>
          <w:lang w:eastAsia="en-AU"/>
        </w:rPr>
        <w:t>standard control services</w:t>
      </w:r>
      <w:r w:rsidR="009E1477" w:rsidRPr="009E1477">
        <w:rPr>
          <w:lang w:eastAsia="en-AU"/>
        </w:rPr>
        <w:t xml:space="preserve">, to the relevant extent: </w:t>
      </w:r>
    </w:p>
    <w:p w:rsidR="009E1477" w:rsidRPr="009E1477" w:rsidRDefault="00981AA6" w:rsidP="00981AA6">
      <w:pPr>
        <w:pStyle w:val="Quote3"/>
        <w:ind w:left="2835" w:hanging="675"/>
        <w:rPr>
          <w:lang w:eastAsia="en-AU"/>
        </w:rPr>
      </w:pPr>
      <w:r>
        <w:rPr>
          <w:lang w:eastAsia="en-AU"/>
        </w:rPr>
        <w:t>(iii)</w:t>
      </w:r>
      <w:r w:rsidR="008211EF">
        <w:rPr>
          <w:lang w:eastAsia="en-AU"/>
        </w:rPr>
        <w:tab/>
      </w:r>
      <w:r w:rsidR="009E1477" w:rsidRPr="009E1477">
        <w:rPr>
          <w:lang w:eastAsia="en-AU"/>
        </w:rPr>
        <w:t xml:space="preserve">maintain the quality, reliability and security of supply of </w:t>
      </w:r>
      <w:r w:rsidR="009E1477" w:rsidRPr="009E1477">
        <w:rPr>
          <w:i/>
          <w:iCs/>
          <w:lang w:eastAsia="en-AU"/>
        </w:rPr>
        <w:t>standard control services</w:t>
      </w:r>
      <w:r w:rsidR="009E1477" w:rsidRPr="009E1477">
        <w:rPr>
          <w:lang w:eastAsia="en-AU"/>
        </w:rPr>
        <w:t xml:space="preserve">; and </w:t>
      </w:r>
    </w:p>
    <w:p w:rsidR="009E1477" w:rsidRPr="009E1477" w:rsidRDefault="00981AA6" w:rsidP="00981AA6">
      <w:pPr>
        <w:pStyle w:val="Quote3"/>
        <w:ind w:left="2835" w:hanging="675"/>
        <w:rPr>
          <w:lang w:eastAsia="en-AU"/>
        </w:rPr>
      </w:pPr>
      <w:r>
        <w:rPr>
          <w:lang w:eastAsia="en-AU"/>
        </w:rPr>
        <w:t>(iv)</w:t>
      </w:r>
      <w:r w:rsidR="008211EF">
        <w:rPr>
          <w:lang w:eastAsia="en-AU"/>
        </w:rPr>
        <w:tab/>
      </w:r>
      <w:r w:rsidR="009E1477" w:rsidRPr="009E1477">
        <w:rPr>
          <w:lang w:eastAsia="en-AU"/>
        </w:rPr>
        <w:t xml:space="preserve">maintain the reliability and security of the </w:t>
      </w:r>
      <w:r w:rsidR="009E1477" w:rsidRPr="009E1477">
        <w:rPr>
          <w:i/>
          <w:iCs/>
          <w:lang w:eastAsia="en-AU"/>
        </w:rPr>
        <w:t xml:space="preserve">distribution system </w:t>
      </w:r>
      <w:r w:rsidR="009E1477" w:rsidRPr="009E1477">
        <w:rPr>
          <w:lang w:eastAsia="en-AU"/>
        </w:rPr>
        <w:t xml:space="preserve">through the supply of </w:t>
      </w:r>
      <w:r w:rsidR="009E1477" w:rsidRPr="009E1477">
        <w:rPr>
          <w:i/>
          <w:iCs/>
          <w:lang w:eastAsia="en-AU"/>
        </w:rPr>
        <w:t>standard control services</w:t>
      </w:r>
      <w:r w:rsidR="009E1477" w:rsidRPr="009E1477">
        <w:rPr>
          <w:lang w:eastAsia="en-AU"/>
        </w:rPr>
        <w:t xml:space="preserve">; and </w:t>
      </w:r>
    </w:p>
    <w:p w:rsidR="009E1477" w:rsidRPr="009E1477" w:rsidRDefault="00981AA6" w:rsidP="00981AA6">
      <w:pPr>
        <w:pStyle w:val="Quote2"/>
        <w:ind w:left="2127" w:hanging="687"/>
        <w:rPr>
          <w:lang w:eastAsia="en-AU"/>
        </w:rPr>
      </w:pPr>
      <w:r>
        <w:rPr>
          <w:lang w:eastAsia="en-AU"/>
        </w:rPr>
        <w:t>(4)</w:t>
      </w:r>
      <w:r w:rsidR="008211EF">
        <w:rPr>
          <w:lang w:eastAsia="en-AU"/>
        </w:rPr>
        <w:tab/>
      </w:r>
      <w:r w:rsidR="009E1477" w:rsidRPr="009E1477">
        <w:rPr>
          <w:lang w:eastAsia="en-AU"/>
        </w:rPr>
        <w:t xml:space="preserve">maintain the safety of the </w:t>
      </w:r>
      <w:r w:rsidR="009E1477" w:rsidRPr="009E1477">
        <w:rPr>
          <w:i/>
          <w:iCs/>
          <w:lang w:eastAsia="en-AU"/>
        </w:rPr>
        <w:t xml:space="preserve">distribution system </w:t>
      </w:r>
      <w:r w:rsidR="009E1477" w:rsidRPr="009E1477">
        <w:rPr>
          <w:lang w:eastAsia="en-AU"/>
        </w:rPr>
        <w:t xml:space="preserve">through the supply of </w:t>
      </w:r>
      <w:r w:rsidR="009E1477" w:rsidRPr="009E1477">
        <w:rPr>
          <w:i/>
          <w:iCs/>
          <w:lang w:eastAsia="en-AU"/>
        </w:rPr>
        <w:t>standard control services</w:t>
      </w:r>
      <w:r w:rsidR="009E1477" w:rsidRPr="009E1477">
        <w:rPr>
          <w:lang w:eastAsia="en-AU"/>
        </w:rPr>
        <w:t xml:space="preserve">. </w:t>
      </w:r>
    </w:p>
    <w:p w:rsidR="009E1477" w:rsidRPr="009E1477" w:rsidRDefault="00981AA6" w:rsidP="00981AA6">
      <w:pPr>
        <w:pStyle w:val="Quote1"/>
        <w:ind w:left="1418" w:hanging="681"/>
        <w:rPr>
          <w:lang w:eastAsia="en-AU"/>
        </w:rPr>
      </w:pPr>
      <w:r>
        <w:rPr>
          <w:lang w:eastAsia="en-AU"/>
        </w:rPr>
        <w:t>(b)</w:t>
      </w:r>
      <w:r w:rsidR="008211EF">
        <w:rPr>
          <w:lang w:eastAsia="en-AU"/>
        </w:rPr>
        <w:tab/>
      </w:r>
      <w:r w:rsidR="009E1477" w:rsidRPr="009E1477">
        <w:rPr>
          <w:lang w:eastAsia="en-AU"/>
        </w:rPr>
        <w:t xml:space="preserve">The forecast of required operating expenditure of a </w:t>
      </w:r>
      <w:r w:rsidR="009E1477" w:rsidRPr="009E1477">
        <w:rPr>
          <w:i/>
          <w:iCs/>
          <w:lang w:eastAsia="en-AU"/>
        </w:rPr>
        <w:t xml:space="preserve">Distribution Network Service Provider </w:t>
      </w:r>
      <w:r w:rsidR="009E1477" w:rsidRPr="009E1477">
        <w:rPr>
          <w:lang w:eastAsia="en-AU"/>
        </w:rPr>
        <w:t xml:space="preserve">that is included in a </w:t>
      </w:r>
      <w:r w:rsidR="009E1477" w:rsidRPr="009E1477">
        <w:rPr>
          <w:i/>
          <w:iCs/>
          <w:lang w:eastAsia="en-AU"/>
        </w:rPr>
        <w:t xml:space="preserve">building block proposal </w:t>
      </w:r>
      <w:r w:rsidR="009E1477" w:rsidRPr="009E1477">
        <w:rPr>
          <w:lang w:eastAsia="en-AU"/>
        </w:rPr>
        <w:t xml:space="preserve">must: </w:t>
      </w:r>
    </w:p>
    <w:p w:rsidR="009E1477" w:rsidRPr="009E1477" w:rsidRDefault="008211EF" w:rsidP="00981AA6">
      <w:pPr>
        <w:pStyle w:val="Quote2"/>
        <w:ind w:left="2127" w:hanging="687"/>
        <w:rPr>
          <w:lang w:eastAsia="en-AU"/>
        </w:rPr>
      </w:pPr>
      <w:r>
        <w:rPr>
          <w:lang w:eastAsia="en-AU"/>
        </w:rPr>
        <w:t>(1)</w:t>
      </w:r>
      <w:r>
        <w:rPr>
          <w:lang w:eastAsia="en-AU"/>
        </w:rPr>
        <w:tab/>
      </w:r>
      <w:r w:rsidR="009E1477" w:rsidRPr="009E1477">
        <w:rPr>
          <w:lang w:eastAsia="en-AU"/>
        </w:rPr>
        <w:t xml:space="preserve">comply with the requirements of any relevant </w:t>
      </w:r>
      <w:r w:rsidR="009E1477" w:rsidRPr="009E1477">
        <w:rPr>
          <w:i/>
          <w:iCs/>
          <w:lang w:eastAsia="en-AU"/>
        </w:rPr>
        <w:t>regulatory information instrument</w:t>
      </w:r>
      <w:r w:rsidR="009E1477" w:rsidRPr="009E1477">
        <w:rPr>
          <w:lang w:eastAsia="en-AU"/>
        </w:rPr>
        <w:t xml:space="preserve">; </w:t>
      </w:r>
    </w:p>
    <w:p w:rsidR="009E1477" w:rsidRPr="009E1477" w:rsidRDefault="00981AA6" w:rsidP="00981AA6">
      <w:pPr>
        <w:pStyle w:val="Quote2"/>
        <w:ind w:left="2127" w:hanging="687"/>
        <w:rPr>
          <w:lang w:eastAsia="en-AU"/>
        </w:rPr>
      </w:pPr>
      <w:r>
        <w:rPr>
          <w:lang w:eastAsia="en-AU"/>
        </w:rPr>
        <w:t>(2)</w:t>
      </w:r>
      <w:r w:rsidR="008211EF">
        <w:rPr>
          <w:lang w:eastAsia="en-AU"/>
        </w:rPr>
        <w:tab/>
      </w:r>
      <w:r w:rsidR="009E1477" w:rsidRPr="009E1477">
        <w:rPr>
          <w:lang w:eastAsia="en-AU"/>
        </w:rPr>
        <w:t xml:space="preserve">be for expenditure that is properly allocated to </w:t>
      </w:r>
      <w:r w:rsidR="009E1477" w:rsidRPr="009E1477">
        <w:rPr>
          <w:i/>
          <w:iCs/>
          <w:lang w:eastAsia="en-AU"/>
        </w:rPr>
        <w:t xml:space="preserve">standard control services </w:t>
      </w:r>
      <w:r w:rsidR="009E1477" w:rsidRPr="009E1477">
        <w:rPr>
          <w:lang w:eastAsia="en-AU"/>
        </w:rPr>
        <w:t xml:space="preserve">in accordance with the principles and policies set out in the </w:t>
      </w:r>
      <w:r w:rsidR="009E1477" w:rsidRPr="009E1477">
        <w:rPr>
          <w:i/>
          <w:iCs/>
          <w:lang w:eastAsia="en-AU"/>
        </w:rPr>
        <w:t xml:space="preserve">Cost Allocation Method </w:t>
      </w:r>
      <w:r w:rsidR="009E1477" w:rsidRPr="009E1477">
        <w:rPr>
          <w:lang w:eastAsia="en-AU"/>
        </w:rPr>
        <w:t xml:space="preserve">for the </w:t>
      </w:r>
      <w:r w:rsidR="009E1477" w:rsidRPr="009E1477">
        <w:rPr>
          <w:i/>
          <w:iCs/>
          <w:lang w:eastAsia="en-AU"/>
        </w:rPr>
        <w:t>Distribution Network Service Provider</w:t>
      </w:r>
      <w:r w:rsidR="009E1477" w:rsidRPr="009E1477">
        <w:rPr>
          <w:lang w:eastAsia="en-AU"/>
        </w:rPr>
        <w:t xml:space="preserve">; and </w:t>
      </w:r>
    </w:p>
    <w:p w:rsidR="009E1477" w:rsidRPr="009E1477" w:rsidRDefault="00981AA6" w:rsidP="00981AA6">
      <w:pPr>
        <w:pStyle w:val="Quote2"/>
        <w:rPr>
          <w:lang w:eastAsia="en-AU"/>
        </w:rPr>
      </w:pPr>
      <w:r>
        <w:rPr>
          <w:lang w:eastAsia="en-AU"/>
        </w:rPr>
        <w:t>(3)</w:t>
      </w:r>
      <w:r w:rsidR="008211EF">
        <w:rPr>
          <w:lang w:eastAsia="en-AU"/>
        </w:rPr>
        <w:tab/>
      </w:r>
      <w:r w:rsidR="009E1477" w:rsidRPr="009E1477">
        <w:rPr>
          <w:lang w:eastAsia="en-AU"/>
        </w:rPr>
        <w:t xml:space="preserve">include both: </w:t>
      </w:r>
    </w:p>
    <w:p w:rsidR="009E1477" w:rsidRPr="009E1477" w:rsidRDefault="008211EF" w:rsidP="00981AA6">
      <w:pPr>
        <w:pStyle w:val="Quote3"/>
        <w:ind w:left="2835" w:hanging="675"/>
        <w:rPr>
          <w:lang w:eastAsia="en-AU"/>
        </w:rPr>
      </w:pPr>
      <w:r>
        <w:rPr>
          <w:lang w:eastAsia="en-AU"/>
        </w:rPr>
        <w:t>(i)</w:t>
      </w:r>
      <w:r>
        <w:rPr>
          <w:lang w:eastAsia="en-AU"/>
        </w:rPr>
        <w:tab/>
      </w:r>
      <w:r w:rsidR="009E1477" w:rsidRPr="009E1477">
        <w:rPr>
          <w:lang w:eastAsia="en-AU"/>
        </w:rPr>
        <w:t xml:space="preserve">the total of the forecast operating expenditure for the relevant </w:t>
      </w:r>
      <w:r w:rsidR="009E1477" w:rsidRPr="009E1477">
        <w:rPr>
          <w:i/>
          <w:iCs/>
          <w:lang w:eastAsia="en-AU"/>
        </w:rPr>
        <w:t>regulatory control period</w:t>
      </w:r>
      <w:r w:rsidR="009E1477" w:rsidRPr="009E1477">
        <w:rPr>
          <w:lang w:eastAsia="en-AU"/>
        </w:rPr>
        <w:t xml:space="preserve">; and </w:t>
      </w:r>
    </w:p>
    <w:p w:rsidR="009E1477" w:rsidRPr="009E1477" w:rsidRDefault="00981AA6" w:rsidP="00981AA6">
      <w:pPr>
        <w:pStyle w:val="Quote3"/>
        <w:ind w:left="2835" w:hanging="708"/>
        <w:rPr>
          <w:lang w:eastAsia="en-AU"/>
        </w:rPr>
      </w:pPr>
      <w:r>
        <w:rPr>
          <w:lang w:eastAsia="en-AU"/>
        </w:rPr>
        <w:t>(ii)</w:t>
      </w:r>
      <w:r w:rsidR="008211EF">
        <w:rPr>
          <w:lang w:eastAsia="en-AU"/>
        </w:rPr>
        <w:tab/>
      </w:r>
      <w:r w:rsidR="009E1477" w:rsidRPr="009E1477">
        <w:rPr>
          <w:lang w:eastAsia="en-AU"/>
        </w:rPr>
        <w:t xml:space="preserve">the forecast operating expenditure for each </w:t>
      </w:r>
      <w:r w:rsidR="009E1477" w:rsidRPr="009E1477">
        <w:rPr>
          <w:i/>
          <w:iCs/>
          <w:lang w:eastAsia="en-AU"/>
        </w:rPr>
        <w:t xml:space="preserve">regulatory year </w:t>
      </w:r>
      <w:r w:rsidR="009E1477" w:rsidRPr="009E1477">
        <w:rPr>
          <w:lang w:eastAsia="en-AU"/>
        </w:rPr>
        <w:t xml:space="preserve">of the relevant </w:t>
      </w:r>
      <w:r w:rsidR="009E1477" w:rsidRPr="009E1477">
        <w:rPr>
          <w:i/>
          <w:iCs/>
          <w:lang w:eastAsia="en-AU"/>
        </w:rPr>
        <w:t>regulatory control period</w:t>
      </w:r>
      <w:r w:rsidR="009E1477" w:rsidRPr="009E1477">
        <w:rPr>
          <w:lang w:eastAsia="en-AU"/>
        </w:rPr>
        <w:t xml:space="preserve">. </w:t>
      </w:r>
    </w:p>
    <w:p w:rsidR="009E1477" w:rsidRPr="009E1477" w:rsidRDefault="008211EF" w:rsidP="00981AA6">
      <w:pPr>
        <w:pStyle w:val="Quote1"/>
        <w:ind w:left="1418" w:hanging="681"/>
        <w:rPr>
          <w:lang w:eastAsia="en-AU"/>
        </w:rPr>
      </w:pPr>
      <w:r>
        <w:rPr>
          <w:lang w:eastAsia="en-AU"/>
        </w:rPr>
        <w:t>(c)</w:t>
      </w:r>
      <w:r>
        <w:rPr>
          <w:lang w:eastAsia="en-AU"/>
        </w:rPr>
        <w:tab/>
      </w:r>
      <w:r w:rsidR="009E1477" w:rsidRPr="009E1477">
        <w:rPr>
          <w:lang w:eastAsia="en-AU"/>
        </w:rPr>
        <w:t xml:space="preserve">The </w:t>
      </w:r>
      <w:r w:rsidR="009E1477" w:rsidRPr="009E1477">
        <w:rPr>
          <w:i/>
          <w:iCs/>
          <w:lang w:eastAsia="en-AU"/>
        </w:rPr>
        <w:t xml:space="preserve">AER </w:t>
      </w:r>
      <w:r w:rsidR="009E1477" w:rsidRPr="009E1477">
        <w:rPr>
          <w:lang w:eastAsia="en-AU"/>
        </w:rPr>
        <w:t xml:space="preserve">must accept the forecast of required operating expenditure of a </w:t>
      </w:r>
      <w:r w:rsidR="009E1477" w:rsidRPr="009E1477">
        <w:rPr>
          <w:i/>
          <w:iCs/>
          <w:lang w:eastAsia="en-AU"/>
        </w:rPr>
        <w:t xml:space="preserve">Distribution Network Service Provider </w:t>
      </w:r>
      <w:r w:rsidR="009E1477" w:rsidRPr="009E1477">
        <w:rPr>
          <w:lang w:eastAsia="en-AU"/>
        </w:rPr>
        <w:t xml:space="preserve">that is included in a </w:t>
      </w:r>
      <w:r w:rsidR="009E1477" w:rsidRPr="009E1477">
        <w:rPr>
          <w:i/>
          <w:iCs/>
          <w:lang w:eastAsia="en-AU"/>
        </w:rPr>
        <w:t xml:space="preserve">building block proposal </w:t>
      </w:r>
      <w:r w:rsidR="009E1477" w:rsidRPr="009E1477">
        <w:rPr>
          <w:lang w:eastAsia="en-AU"/>
        </w:rPr>
        <w:t xml:space="preserve">if the </w:t>
      </w:r>
      <w:r w:rsidR="009E1477" w:rsidRPr="009E1477">
        <w:rPr>
          <w:i/>
          <w:iCs/>
          <w:lang w:eastAsia="en-AU"/>
        </w:rPr>
        <w:t xml:space="preserve">AER </w:t>
      </w:r>
      <w:r w:rsidR="009E1477" w:rsidRPr="009E1477">
        <w:rPr>
          <w:lang w:eastAsia="en-AU"/>
        </w:rPr>
        <w:t xml:space="preserve">is satisfied that the total of the forecast operating expenditure for the </w:t>
      </w:r>
      <w:r w:rsidR="009E1477" w:rsidRPr="009E1477">
        <w:rPr>
          <w:i/>
          <w:iCs/>
          <w:lang w:eastAsia="en-AU"/>
        </w:rPr>
        <w:t xml:space="preserve">regulatory control period </w:t>
      </w:r>
      <w:r w:rsidR="009E1477" w:rsidRPr="009E1477">
        <w:rPr>
          <w:lang w:eastAsia="en-AU"/>
        </w:rPr>
        <w:t xml:space="preserve">reasonably reflects each of the following (the </w:t>
      </w:r>
      <w:r w:rsidR="009E1477" w:rsidRPr="009E1477">
        <w:rPr>
          <w:i/>
          <w:iCs/>
          <w:lang w:eastAsia="en-AU"/>
        </w:rPr>
        <w:t>operating expenditure criteria</w:t>
      </w:r>
      <w:r w:rsidR="009E1477" w:rsidRPr="009E1477">
        <w:rPr>
          <w:lang w:eastAsia="en-AU"/>
        </w:rPr>
        <w:t xml:space="preserve">): </w:t>
      </w:r>
    </w:p>
    <w:p w:rsidR="009E1477" w:rsidRPr="009E1477" w:rsidRDefault="008211EF" w:rsidP="00981AA6">
      <w:pPr>
        <w:pStyle w:val="Quote2"/>
        <w:ind w:left="2127" w:hanging="687"/>
        <w:rPr>
          <w:lang w:eastAsia="en-AU"/>
        </w:rPr>
      </w:pPr>
      <w:r>
        <w:rPr>
          <w:lang w:eastAsia="en-AU"/>
        </w:rPr>
        <w:t>(1)</w:t>
      </w:r>
      <w:r>
        <w:rPr>
          <w:lang w:eastAsia="en-AU"/>
        </w:rPr>
        <w:tab/>
      </w:r>
      <w:r w:rsidR="009E1477" w:rsidRPr="009E1477">
        <w:rPr>
          <w:lang w:eastAsia="en-AU"/>
        </w:rPr>
        <w:t xml:space="preserve">the efficient costs of achieving the </w:t>
      </w:r>
      <w:r w:rsidR="009E1477" w:rsidRPr="009E1477">
        <w:rPr>
          <w:i/>
          <w:iCs/>
          <w:lang w:eastAsia="en-AU"/>
        </w:rPr>
        <w:t>operating expenditure objectives</w:t>
      </w:r>
      <w:r w:rsidR="009E1477" w:rsidRPr="009E1477">
        <w:rPr>
          <w:lang w:eastAsia="en-AU"/>
        </w:rPr>
        <w:t xml:space="preserve">; and </w:t>
      </w:r>
    </w:p>
    <w:p w:rsidR="009E1477" w:rsidRPr="009E1477" w:rsidRDefault="00981AA6" w:rsidP="00981AA6">
      <w:pPr>
        <w:pStyle w:val="Quote2"/>
        <w:ind w:left="2127" w:hanging="687"/>
        <w:rPr>
          <w:lang w:eastAsia="en-AU"/>
        </w:rPr>
      </w:pPr>
      <w:r>
        <w:rPr>
          <w:lang w:eastAsia="en-AU"/>
        </w:rPr>
        <w:t>(2)</w:t>
      </w:r>
      <w:r w:rsidR="008211EF">
        <w:rPr>
          <w:lang w:eastAsia="en-AU"/>
        </w:rPr>
        <w:tab/>
      </w:r>
      <w:r w:rsidR="009E1477" w:rsidRPr="009E1477">
        <w:rPr>
          <w:lang w:eastAsia="en-AU"/>
        </w:rPr>
        <w:t>the costs that a prudent operat</w:t>
      </w:r>
      <w:r w:rsidR="008211EF">
        <w:rPr>
          <w:lang w:eastAsia="en-AU"/>
        </w:rPr>
        <w:t xml:space="preserve">or would require to achieve the </w:t>
      </w:r>
      <w:r w:rsidR="009E1477" w:rsidRPr="009E1477">
        <w:rPr>
          <w:i/>
          <w:iCs/>
          <w:lang w:eastAsia="en-AU"/>
        </w:rPr>
        <w:t>operating expenditure objectives</w:t>
      </w:r>
      <w:r w:rsidR="009E1477" w:rsidRPr="009E1477">
        <w:rPr>
          <w:lang w:eastAsia="en-AU"/>
        </w:rPr>
        <w:t>; and</w:t>
      </w:r>
    </w:p>
    <w:p w:rsidR="009E1477" w:rsidRPr="009E1477" w:rsidRDefault="00981AA6" w:rsidP="00981AA6">
      <w:pPr>
        <w:pStyle w:val="Quote2"/>
        <w:ind w:left="2127" w:hanging="687"/>
        <w:rPr>
          <w:lang w:eastAsia="en-AU"/>
        </w:rPr>
      </w:pPr>
      <w:r>
        <w:rPr>
          <w:lang w:eastAsia="en-AU"/>
        </w:rPr>
        <w:t>(3)</w:t>
      </w:r>
      <w:r w:rsidR="008211EF">
        <w:rPr>
          <w:lang w:eastAsia="en-AU"/>
        </w:rPr>
        <w:tab/>
      </w:r>
      <w:r w:rsidR="009E1477" w:rsidRPr="009E1477">
        <w:rPr>
          <w:lang w:eastAsia="en-AU"/>
        </w:rPr>
        <w:t xml:space="preserve">a realistic expectation of the demand forecast and cost inputs required to achieve the </w:t>
      </w:r>
      <w:r w:rsidR="009E1477" w:rsidRPr="009E1477">
        <w:rPr>
          <w:i/>
          <w:iCs/>
          <w:lang w:eastAsia="en-AU"/>
        </w:rPr>
        <w:t>operating expenditure objectives</w:t>
      </w:r>
      <w:r w:rsidR="009E1477" w:rsidRPr="009E1477">
        <w:rPr>
          <w:lang w:eastAsia="en-AU"/>
        </w:rPr>
        <w:t xml:space="preserve">. </w:t>
      </w:r>
    </w:p>
    <w:p w:rsidR="009E1477" w:rsidRPr="009E1477" w:rsidRDefault="00981AA6" w:rsidP="00981AA6">
      <w:pPr>
        <w:pStyle w:val="Quote1"/>
        <w:ind w:left="1418" w:hanging="681"/>
        <w:rPr>
          <w:lang w:eastAsia="en-AU"/>
        </w:rPr>
      </w:pPr>
      <w:r>
        <w:rPr>
          <w:lang w:eastAsia="en-AU"/>
        </w:rPr>
        <w:t>(d)</w:t>
      </w:r>
      <w:r w:rsidR="008211EF">
        <w:rPr>
          <w:lang w:eastAsia="en-AU"/>
        </w:rPr>
        <w:tab/>
      </w:r>
      <w:r w:rsidR="009E1477" w:rsidRPr="009E1477">
        <w:rPr>
          <w:lang w:eastAsia="en-AU"/>
        </w:rPr>
        <w:t xml:space="preserve">If the </w:t>
      </w:r>
      <w:r w:rsidR="009E1477" w:rsidRPr="009E1477">
        <w:rPr>
          <w:i/>
          <w:iCs/>
          <w:lang w:eastAsia="en-AU"/>
        </w:rPr>
        <w:t xml:space="preserve">AER </w:t>
      </w:r>
      <w:r w:rsidR="009E1477" w:rsidRPr="009E1477">
        <w:rPr>
          <w:lang w:eastAsia="en-AU"/>
        </w:rPr>
        <w:t xml:space="preserve">is not satisfied as referred to in paragraph (c), it must not accept the forecast of required operating expenditure of a </w:t>
      </w:r>
      <w:r w:rsidR="009E1477" w:rsidRPr="009E1477">
        <w:rPr>
          <w:i/>
          <w:iCs/>
          <w:lang w:eastAsia="en-AU"/>
        </w:rPr>
        <w:t xml:space="preserve">Distribution Network Service Provider </w:t>
      </w:r>
      <w:r w:rsidR="009E1477" w:rsidRPr="009E1477">
        <w:rPr>
          <w:lang w:eastAsia="en-AU"/>
        </w:rPr>
        <w:t xml:space="preserve">that is included in a </w:t>
      </w:r>
      <w:r w:rsidR="009E1477" w:rsidRPr="009E1477">
        <w:rPr>
          <w:i/>
          <w:iCs/>
          <w:lang w:eastAsia="en-AU"/>
        </w:rPr>
        <w:t>building block proposal</w:t>
      </w:r>
      <w:r w:rsidR="009E1477" w:rsidRPr="009E1477">
        <w:rPr>
          <w:lang w:eastAsia="en-AU"/>
        </w:rPr>
        <w:t xml:space="preserve">. </w:t>
      </w:r>
    </w:p>
    <w:p w:rsidR="009E1477" w:rsidRPr="009E1477" w:rsidRDefault="00981AA6" w:rsidP="00981AA6">
      <w:pPr>
        <w:pStyle w:val="Quote1"/>
        <w:ind w:left="1418" w:hanging="681"/>
        <w:rPr>
          <w:lang w:eastAsia="en-AU"/>
        </w:rPr>
      </w:pPr>
      <w:r>
        <w:rPr>
          <w:lang w:eastAsia="en-AU"/>
        </w:rPr>
        <w:t>(e)</w:t>
      </w:r>
      <w:r w:rsidR="008211EF">
        <w:rPr>
          <w:lang w:eastAsia="en-AU"/>
        </w:rPr>
        <w:tab/>
      </w:r>
      <w:r w:rsidR="009E1477" w:rsidRPr="009E1477">
        <w:rPr>
          <w:lang w:eastAsia="en-AU"/>
        </w:rPr>
        <w:t xml:space="preserve">In deciding whether or not the </w:t>
      </w:r>
      <w:r w:rsidR="009E1477" w:rsidRPr="009E1477">
        <w:rPr>
          <w:i/>
          <w:iCs/>
          <w:lang w:eastAsia="en-AU"/>
        </w:rPr>
        <w:t xml:space="preserve">AER </w:t>
      </w:r>
      <w:r w:rsidR="009E1477" w:rsidRPr="009E1477">
        <w:rPr>
          <w:lang w:eastAsia="en-AU"/>
        </w:rPr>
        <w:t xml:space="preserve">is satisfied as referred to in paragraph (c), the </w:t>
      </w:r>
      <w:r w:rsidR="009E1477" w:rsidRPr="009E1477">
        <w:rPr>
          <w:i/>
          <w:iCs/>
          <w:lang w:eastAsia="en-AU"/>
        </w:rPr>
        <w:t xml:space="preserve">AER </w:t>
      </w:r>
      <w:r w:rsidR="009E1477" w:rsidRPr="009E1477">
        <w:rPr>
          <w:lang w:eastAsia="en-AU"/>
        </w:rPr>
        <w:t xml:space="preserve">must have regard to the following (the </w:t>
      </w:r>
      <w:r w:rsidR="009E1477" w:rsidRPr="009E1477">
        <w:rPr>
          <w:i/>
          <w:iCs/>
          <w:lang w:eastAsia="en-AU"/>
        </w:rPr>
        <w:t>operating expenditure factors</w:t>
      </w:r>
      <w:r w:rsidR="009E1477" w:rsidRPr="009E1477">
        <w:rPr>
          <w:lang w:eastAsia="en-AU"/>
        </w:rPr>
        <w:t xml:space="preserve">): </w:t>
      </w:r>
    </w:p>
    <w:p w:rsidR="009E1477" w:rsidRPr="009E1477" w:rsidRDefault="008211EF" w:rsidP="00981AA6">
      <w:pPr>
        <w:pStyle w:val="Quote2"/>
        <w:rPr>
          <w:lang w:eastAsia="en-AU"/>
        </w:rPr>
      </w:pPr>
      <w:r>
        <w:rPr>
          <w:lang w:eastAsia="en-AU"/>
        </w:rPr>
        <w:lastRenderedPageBreak/>
        <w:t>(1)</w:t>
      </w:r>
      <w:r>
        <w:rPr>
          <w:lang w:eastAsia="en-AU"/>
        </w:rPr>
        <w:tab/>
      </w:r>
      <w:r w:rsidR="009E1477" w:rsidRPr="009E1477">
        <w:rPr>
          <w:lang w:eastAsia="en-AU"/>
        </w:rPr>
        <w:t>[</w:t>
      </w:r>
      <w:r w:rsidR="009E1477" w:rsidRPr="009E1477">
        <w:rPr>
          <w:b/>
          <w:bCs/>
          <w:lang w:eastAsia="en-AU"/>
        </w:rPr>
        <w:t>Deleted</w:t>
      </w:r>
      <w:r w:rsidR="009E1477" w:rsidRPr="009E1477">
        <w:rPr>
          <w:lang w:eastAsia="en-AU"/>
        </w:rPr>
        <w:t xml:space="preserve">] </w:t>
      </w:r>
    </w:p>
    <w:p w:rsidR="009E1477" w:rsidRPr="009E1477" w:rsidRDefault="00981AA6" w:rsidP="00981AA6">
      <w:pPr>
        <w:pStyle w:val="Quote2"/>
        <w:rPr>
          <w:lang w:eastAsia="en-AU"/>
        </w:rPr>
      </w:pPr>
      <w:r>
        <w:rPr>
          <w:lang w:eastAsia="en-AU"/>
        </w:rPr>
        <w:t>(2)</w:t>
      </w:r>
      <w:r w:rsidR="008211EF">
        <w:rPr>
          <w:lang w:eastAsia="en-AU"/>
        </w:rPr>
        <w:tab/>
      </w:r>
      <w:r w:rsidR="009E1477" w:rsidRPr="009E1477">
        <w:rPr>
          <w:lang w:eastAsia="en-AU"/>
        </w:rPr>
        <w:t>[</w:t>
      </w:r>
      <w:r w:rsidR="009E1477" w:rsidRPr="009E1477">
        <w:rPr>
          <w:b/>
          <w:bCs/>
          <w:lang w:eastAsia="en-AU"/>
        </w:rPr>
        <w:t>Deleted</w:t>
      </w:r>
      <w:r w:rsidR="009E1477" w:rsidRPr="009E1477">
        <w:rPr>
          <w:lang w:eastAsia="en-AU"/>
        </w:rPr>
        <w:t xml:space="preserve">] </w:t>
      </w:r>
    </w:p>
    <w:p w:rsidR="009E1477" w:rsidRPr="009E1477" w:rsidRDefault="00981AA6" w:rsidP="00981AA6">
      <w:pPr>
        <w:pStyle w:val="Quote2"/>
        <w:rPr>
          <w:lang w:eastAsia="en-AU"/>
        </w:rPr>
      </w:pPr>
      <w:r>
        <w:rPr>
          <w:lang w:eastAsia="en-AU"/>
        </w:rPr>
        <w:t>(3)</w:t>
      </w:r>
      <w:r w:rsidR="008211EF">
        <w:rPr>
          <w:lang w:eastAsia="en-AU"/>
        </w:rPr>
        <w:tab/>
      </w:r>
      <w:r w:rsidR="009E1477" w:rsidRPr="009E1477">
        <w:rPr>
          <w:lang w:eastAsia="en-AU"/>
        </w:rPr>
        <w:t>[</w:t>
      </w:r>
      <w:r w:rsidR="009E1477" w:rsidRPr="009E1477">
        <w:rPr>
          <w:b/>
          <w:bCs/>
          <w:lang w:eastAsia="en-AU"/>
        </w:rPr>
        <w:t>Deleted</w:t>
      </w:r>
      <w:r w:rsidR="009E1477" w:rsidRPr="009E1477">
        <w:rPr>
          <w:lang w:eastAsia="en-AU"/>
        </w:rPr>
        <w:t xml:space="preserve">] </w:t>
      </w:r>
    </w:p>
    <w:p w:rsidR="009E1477" w:rsidRPr="009E1477" w:rsidRDefault="00981AA6" w:rsidP="00981AA6">
      <w:pPr>
        <w:pStyle w:val="Quote2"/>
        <w:ind w:left="2127" w:hanging="687"/>
        <w:rPr>
          <w:lang w:eastAsia="en-AU"/>
        </w:rPr>
      </w:pPr>
      <w:r>
        <w:rPr>
          <w:lang w:eastAsia="en-AU"/>
        </w:rPr>
        <w:t>(4)</w:t>
      </w:r>
      <w:r w:rsidR="008211EF">
        <w:rPr>
          <w:lang w:eastAsia="en-AU"/>
        </w:rPr>
        <w:tab/>
      </w:r>
      <w:r w:rsidR="009E1477" w:rsidRPr="009E1477">
        <w:rPr>
          <w:lang w:eastAsia="en-AU"/>
        </w:rPr>
        <w:t xml:space="preserve">the most recent </w:t>
      </w:r>
      <w:r w:rsidR="009E1477" w:rsidRPr="009E1477">
        <w:rPr>
          <w:i/>
          <w:iCs/>
          <w:lang w:eastAsia="en-AU"/>
        </w:rPr>
        <w:t xml:space="preserve">annual benchmarking report </w:t>
      </w:r>
      <w:r w:rsidR="009E1477" w:rsidRPr="009E1477">
        <w:rPr>
          <w:lang w:eastAsia="en-AU"/>
        </w:rPr>
        <w:t xml:space="preserve">that has been </w:t>
      </w:r>
      <w:r w:rsidR="009E1477" w:rsidRPr="009E1477">
        <w:rPr>
          <w:i/>
          <w:iCs/>
          <w:lang w:eastAsia="en-AU"/>
        </w:rPr>
        <w:t xml:space="preserve">published </w:t>
      </w:r>
      <w:r w:rsidR="009E1477" w:rsidRPr="009E1477">
        <w:rPr>
          <w:lang w:eastAsia="en-AU"/>
        </w:rPr>
        <w:t xml:space="preserve">under rule 6.27 and the benchmark operating expenditure that would be incurred by an efficient </w:t>
      </w:r>
      <w:r w:rsidR="009E1477" w:rsidRPr="009E1477">
        <w:rPr>
          <w:i/>
          <w:iCs/>
          <w:lang w:eastAsia="en-AU"/>
        </w:rPr>
        <w:t xml:space="preserve">Distribution Network Service Provider </w:t>
      </w:r>
      <w:r w:rsidR="009E1477" w:rsidRPr="009E1477">
        <w:rPr>
          <w:lang w:eastAsia="en-AU"/>
        </w:rPr>
        <w:t xml:space="preserve">over the relevant </w:t>
      </w:r>
      <w:r w:rsidR="009E1477" w:rsidRPr="009E1477">
        <w:rPr>
          <w:i/>
          <w:iCs/>
          <w:lang w:eastAsia="en-AU"/>
        </w:rPr>
        <w:t>regulatory control period</w:t>
      </w:r>
      <w:r w:rsidR="009E1477" w:rsidRPr="009E1477">
        <w:rPr>
          <w:lang w:eastAsia="en-AU"/>
        </w:rPr>
        <w:t xml:space="preserve">; </w:t>
      </w:r>
    </w:p>
    <w:p w:rsidR="009E1477" w:rsidRPr="009E1477" w:rsidRDefault="00981AA6" w:rsidP="00981AA6">
      <w:pPr>
        <w:pStyle w:val="Quote2"/>
        <w:ind w:left="2127" w:hanging="687"/>
        <w:rPr>
          <w:lang w:eastAsia="en-AU"/>
        </w:rPr>
      </w:pPr>
      <w:r>
        <w:rPr>
          <w:lang w:eastAsia="en-AU"/>
        </w:rPr>
        <w:t>(5)</w:t>
      </w:r>
      <w:r w:rsidR="008211EF">
        <w:rPr>
          <w:lang w:eastAsia="en-AU"/>
        </w:rPr>
        <w:tab/>
      </w:r>
      <w:r w:rsidR="009E1477" w:rsidRPr="009E1477">
        <w:rPr>
          <w:lang w:eastAsia="en-AU"/>
        </w:rPr>
        <w:t xml:space="preserve">the actual and expected operating expenditure of the </w:t>
      </w:r>
      <w:r w:rsidR="009E1477" w:rsidRPr="009E1477">
        <w:rPr>
          <w:i/>
          <w:iCs/>
          <w:lang w:eastAsia="en-AU"/>
        </w:rPr>
        <w:t xml:space="preserve">Distribution Network Service Provider </w:t>
      </w:r>
      <w:r w:rsidR="009E1477" w:rsidRPr="009E1477">
        <w:rPr>
          <w:lang w:eastAsia="en-AU"/>
        </w:rPr>
        <w:t xml:space="preserve">during any preceding </w:t>
      </w:r>
      <w:r w:rsidR="009E1477" w:rsidRPr="009E1477">
        <w:rPr>
          <w:i/>
          <w:iCs/>
          <w:lang w:eastAsia="en-AU"/>
        </w:rPr>
        <w:t>regulatory control periods</w:t>
      </w:r>
      <w:r w:rsidR="009E1477" w:rsidRPr="009E1477">
        <w:rPr>
          <w:lang w:eastAsia="en-AU"/>
        </w:rPr>
        <w:t xml:space="preserve">; </w:t>
      </w:r>
    </w:p>
    <w:p w:rsidR="009E1477" w:rsidRPr="009E1477" w:rsidRDefault="00981AA6" w:rsidP="00981AA6">
      <w:pPr>
        <w:pStyle w:val="Quote2"/>
        <w:ind w:left="2127" w:hanging="687"/>
        <w:rPr>
          <w:lang w:eastAsia="en-AU"/>
        </w:rPr>
      </w:pPr>
      <w:r>
        <w:rPr>
          <w:lang w:eastAsia="en-AU"/>
        </w:rPr>
        <w:t>(5A)</w:t>
      </w:r>
      <w:r w:rsidR="008211EF">
        <w:rPr>
          <w:lang w:eastAsia="en-AU"/>
        </w:rPr>
        <w:tab/>
      </w:r>
      <w:r w:rsidR="009E1477" w:rsidRPr="009E1477">
        <w:rPr>
          <w:lang w:eastAsia="en-AU"/>
        </w:rPr>
        <w:t xml:space="preserve">the extent to which the operating expenditure forecast includes expenditure to address the concerns of electricity consumers as identified by the </w:t>
      </w:r>
      <w:r w:rsidR="009E1477" w:rsidRPr="009E1477">
        <w:rPr>
          <w:i/>
          <w:iCs/>
          <w:lang w:eastAsia="en-AU"/>
        </w:rPr>
        <w:t xml:space="preserve">Distribution Network Service Provider </w:t>
      </w:r>
      <w:r w:rsidR="009E1477" w:rsidRPr="009E1477">
        <w:rPr>
          <w:lang w:eastAsia="en-AU"/>
        </w:rPr>
        <w:t xml:space="preserve">in the course of its engagement with electricity consumers; </w:t>
      </w:r>
    </w:p>
    <w:p w:rsidR="009E1477" w:rsidRPr="009E1477" w:rsidRDefault="00981AA6" w:rsidP="00981AA6">
      <w:pPr>
        <w:pStyle w:val="Quote2"/>
        <w:rPr>
          <w:lang w:eastAsia="en-AU"/>
        </w:rPr>
      </w:pPr>
      <w:r>
        <w:rPr>
          <w:lang w:eastAsia="en-AU"/>
        </w:rPr>
        <w:t>(6)</w:t>
      </w:r>
      <w:r w:rsidR="008211EF">
        <w:rPr>
          <w:lang w:eastAsia="en-AU"/>
        </w:rPr>
        <w:tab/>
      </w:r>
      <w:r w:rsidR="009E1477" w:rsidRPr="009E1477">
        <w:rPr>
          <w:lang w:eastAsia="en-AU"/>
        </w:rPr>
        <w:t xml:space="preserve">the relative prices of operating and capital inputs; </w:t>
      </w:r>
    </w:p>
    <w:p w:rsidR="009E1477" w:rsidRPr="009E1477" w:rsidRDefault="00981AA6" w:rsidP="00981AA6">
      <w:pPr>
        <w:pStyle w:val="Quote2"/>
        <w:ind w:left="2127" w:hanging="687"/>
        <w:rPr>
          <w:lang w:eastAsia="en-AU"/>
        </w:rPr>
      </w:pPr>
      <w:r>
        <w:rPr>
          <w:lang w:eastAsia="en-AU"/>
        </w:rPr>
        <w:t>(7)</w:t>
      </w:r>
      <w:r w:rsidR="008211EF">
        <w:rPr>
          <w:lang w:eastAsia="en-AU"/>
        </w:rPr>
        <w:tab/>
      </w:r>
      <w:r w:rsidR="009E1477" w:rsidRPr="009E1477">
        <w:rPr>
          <w:lang w:eastAsia="en-AU"/>
        </w:rPr>
        <w:t xml:space="preserve">the substitution possibilities between operating and capital expenditure; </w:t>
      </w:r>
    </w:p>
    <w:p w:rsidR="009E1477" w:rsidRPr="009E1477" w:rsidRDefault="00981AA6" w:rsidP="00981AA6">
      <w:pPr>
        <w:pStyle w:val="Quote2"/>
        <w:ind w:left="2127" w:hanging="687"/>
        <w:rPr>
          <w:lang w:eastAsia="en-AU"/>
        </w:rPr>
      </w:pPr>
      <w:r>
        <w:rPr>
          <w:lang w:eastAsia="en-AU"/>
        </w:rPr>
        <w:t>(8)</w:t>
      </w:r>
      <w:r w:rsidR="008211EF">
        <w:rPr>
          <w:lang w:eastAsia="en-AU"/>
        </w:rPr>
        <w:tab/>
      </w:r>
      <w:r w:rsidR="009E1477" w:rsidRPr="009E1477">
        <w:rPr>
          <w:lang w:eastAsia="en-AU"/>
        </w:rPr>
        <w:t xml:space="preserve">whether the operating expenditure forecast is consistent with any incentive scheme or schemes that apply to the </w:t>
      </w:r>
      <w:r w:rsidR="009E1477" w:rsidRPr="009E1477">
        <w:rPr>
          <w:i/>
          <w:iCs/>
          <w:lang w:eastAsia="en-AU"/>
        </w:rPr>
        <w:t xml:space="preserve">Distribution Network Service Provider </w:t>
      </w:r>
      <w:r w:rsidR="009E1477" w:rsidRPr="009E1477">
        <w:rPr>
          <w:lang w:eastAsia="en-AU"/>
        </w:rPr>
        <w:t xml:space="preserve">under clauses 6.5.8 or 6.6.2 to 6.6.4; </w:t>
      </w:r>
    </w:p>
    <w:p w:rsidR="009E1477" w:rsidRPr="009E1477" w:rsidRDefault="00981AA6" w:rsidP="00981AA6">
      <w:pPr>
        <w:pStyle w:val="Quote2"/>
        <w:ind w:left="2127" w:hanging="687"/>
        <w:rPr>
          <w:lang w:eastAsia="en-AU"/>
        </w:rPr>
      </w:pPr>
      <w:r>
        <w:rPr>
          <w:lang w:eastAsia="en-AU"/>
        </w:rPr>
        <w:t>(9)</w:t>
      </w:r>
      <w:r w:rsidR="008211EF">
        <w:rPr>
          <w:lang w:eastAsia="en-AU"/>
        </w:rPr>
        <w:tab/>
      </w:r>
      <w:r w:rsidR="009E1477" w:rsidRPr="009E1477">
        <w:rPr>
          <w:lang w:eastAsia="en-AU"/>
        </w:rPr>
        <w:t xml:space="preserve">the extent the operating expenditure forecast is referable to arrangements with a person other than the </w:t>
      </w:r>
      <w:r w:rsidR="009E1477" w:rsidRPr="009E1477">
        <w:rPr>
          <w:i/>
          <w:iCs/>
          <w:lang w:eastAsia="en-AU"/>
        </w:rPr>
        <w:t xml:space="preserve">Distribution Network Service Provider </w:t>
      </w:r>
      <w:r w:rsidR="009E1477" w:rsidRPr="009E1477">
        <w:rPr>
          <w:lang w:eastAsia="en-AU"/>
        </w:rPr>
        <w:t xml:space="preserve">that, in the opinion of the </w:t>
      </w:r>
      <w:r w:rsidR="009E1477" w:rsidRPr="009E1477">
        <w:rPr>
          <w:i/>
          <w:iCs/>
          <w:lang w:eastAsia="en-AU"/>
        </w:rPr>
        <w:t>AER</w:t>
      </w:r>
      <w:r w:rsidR="009E1477" w:rsidRPr="009E1477">
        <w:rPr>
          <w:lang w:eastAsia="en-AU"/>
        </w:rPr>
        <w:t xml:space="preserve">, do not reflect arm’s length terms; </w:t>
      </w:r>
    </w:p>
    <w:p w:rsidR="009E1477" w:rsidRPr="009E1477" w:rsidRDefault="00981AA6" w:rsidP="00981AA6">
      <w:pPr>
        <w:pStyle w:val="Quote2"/>
        <w:ind w:left="2127" w:hanging="687"/>
        <w:rPr>
          <w:lang w:eastAsia="en-AU"/>
        </w:rPr>
      </w:pPr>
      <w:r>
        <w:rPr>
          <w:lang w:eastAsia="en-AU"/>
        </w:rPr>
        <w:t>(9A)</w:t>
      </w:r>
      <w:r w:rsidR="008211EF">
        <w:rPr>
          <w:lang w:eastAsia="en-AU"/>
        </w:rPr>
        <w:tab/>
      </w:r>
      <w:r w:rsidR="009E1477" w:rsidRPr="009E1477">
        <w:rPr>
          <w:lang w:eastAsia="en-AU"/>
        </w:rPr>
        <w:t xml:space="preserve">whether the operating expenditure forecast includes an amount relating to a project that should more appropriately be included as a </w:t>
      </w:r>
      <w:r w:rsidR="009E1477" w:rsidRPr="009E1477">
        <w:rPr>
          <w:i/>
          <w:iCs/>
          <w:lang w:eastAsia="en-AU"/>
        </w:rPr>
        <w:t xml:space="preserve">contingent project </w:t>
      </w:r>
      <w:r w:rsidR="009E1477" w:rsidRPr="009E1477">
        <w:rPr>
          <w:lang w:eastAsia="en-AU"/>
        </w:rPr>
        <w:t xml:space="preserve">under clause 6.6A.1(b); </w:t>
      </w:r>
    </w:p>
    <w:p w:rsidR="009E1477" w:rsidRPr="009E1477" w:rsidRDefault="00981AA6" w:rsidP="00981AA6">
      <w:pPr>
        <w:pStyle w:val="Quote2"/>
        <w:ind w:left="2127" w:hanging="687"/>
        <w:rPr>
          <w:lang w:eastAsia="en-AU"/>
        </w:rPr>
      </w:pPr>
      <w:r>
        <w:rPr>
          <w:lang w:eastAsia="en-AU"/>
        </w:rPr>
        <w:t>(10)</w:t>
      </w:r>
      <w:r w:rsidR="008211EF">
        <w:rPr>
          <w:lang w:eastAsia="en-AU"/>
        </w:rPr>
        <w:tab/>
      </w:r>
      <w:r w:rsidR="009E1477" w:rsidRPr="009E1477">
        <w:rPr>
          <w:lang w:eastAsia="en-AU"/>
        </w:rPr>
        <w:t xml:space="preserve">the extent the </w:t>
      </w:r>
      <w:r w:rsidR="009E1477" w:rsidRPr="009E1477">
        <w:rPr>
          <w:i/>
          <w:iCs/>
          <w:lang w:eastAsia="en-AU"/>
        </w:rPr>
        <w:t xml:space="preserve">Distribution Network Service Provider </w:t>
      </w:r>
      <w:r w:rsidR="009E1477" w:rsidRPr="009E1477">
        <w:rPr>
          <w:lang w:eastAsia="en-AU"/>
        </w:rPr>
        <w:t>has considered, and made provision for, efficient and prudent non-</w:t>
      </w:r>
      <w:r w:rsidR="009E1477" w:rsidRPr="009E1477">
        <w:rPr>
          <w:i/>
          <w:iCs/>
          <w:lang w:eastAsia="en-AU"/>
        </w:rPr>
        <w:t xml:space="preserve">network </w:t>
      </w:r>
      <w:r w:rsidR="009E1477" w:rsidRPr="009E1477">
        <w:rPr>
          <w:lang w:eastAsia="en-AU"/>
        </w:rPr>
        <w:t>alternatives; and</w:t>
      </w:r>
    </w:p>
    <w:p w:rsidR="009E1477" w:rsidRPr="009E1477" w:rsidRDefault="00981AA6" w:rsidP="00981AA6">
      <w:pPr>
        <w:pStyle w:val="Quote2"/>
      </w:pPr>
      <w:r>
        <w:t>(11)</w:t>
      </w:r>
      <w:r w:rsidR="008211EF">
        <w:tab/>
      </w:r>
      <w:r w:rsidR="009E1477" w:rsidRPr="009E1477">
        <w:t>[Note: Clause left intentionally blank]</w:t>
      </w:r>
    </w:p>
    <w:p w:rsidR="009E1477" w:rsidRPr="009E1477" w:rsidRDefault="00981AA6" w:rsidP="00981AA6">
      <w:pPr>
        <w:pStyle w:val="Quote2"/>
        <w:ind w:left="2127" w:hanging="687"/>
      </w:pPr>
      <w:r>
        <w:t>(12)</w:t>
      </w:r>
      <w:r w:rsidR="008211EF">
        <w:tab/>
      </w:r>
      <w:r w:rsidR="009E1477" w:rsidRPr="009E1477">
        <w:t>any other factor the AER considers relevant and which the AER has notified the Distribution Network Service Provider in writing, prior to the submission of its revised regulatory proposal under clause 6.10.3, is an operating expenditure factor.</w:t>
      </w:r>
    </w:p>
    <w:p w:rsidR="009E1477" w:rsidRPr="008211EF" w:rsidRDefault="008211EF" w:rsidP="00981AA6">
      <w:pPr>
        <w:pStyle w:val="Quote1"/>
      </w:pPr>
      <w:r w:rsidRPr="008211EF">
        <w:t>…</w:t>
      </w:r>
    </w:p>
    <w:p w:rsidR="008211EF" w:rsidRPr="00981AA6" w:rsidRDefault="008211EF" w:rsidP="00981AA6">
      <w:pPr>
        <w:pStyle w:val="Quote1"/>
        <w:rPr>
          <w:b/>
        </w:rPr>
      </w:pPr>
      <w:r w:rsidRPr="00981AA6">
        <w:rPr>
          <w:b/>
        </w:rPr>
        <w:t xml:space="preserve">6.12 </w:t>
      </w:r>
      <w:r w:rsidRPr="00981AA6">
        <w:rPr>
          <w:b/>
        </w:rPr>
        <w:tab/>
        <w:t xml:space="preserve">Requirements relating to draft and final distribution determinations </w:t>
      </w:r>
    </w:p>
    <w:p w:rsidR="008211EF" w:rsidRPr="00981AA6" w:rsidRDefault="008211EF" w:rsidP="00981AA6">
      <w:pPr>
        <w:pStyle w:val="Quote1"/>
        <w:rPr>
          <w:b/>
        </w:rPr>
      </w:pPr>
      <w:r w:rsidRPr="00981AA6">
        <w:rPr>
          <w:b/>
        </w:rPr>
        <w:t xml:space="preserve">6.12.1 Constituent decisions </w:t>
      </w:r>
    </w:p>
    <w:p w:rsidR="008211EF" w:rsidRPr="008211EF" w:rsidRDefault="008211EF" w:rsidP="00981AA6">
      <w:pPr>
        <w:pStyle w:val="Quote1"/>
      </w:pPr>
      <w:r w:rsidRPr="008211EF">
        <w:t xml:space="preserve">A distribution determination is predicated on the following decisions by the </w:t>
      </w:r>
      <w:r w:rsidRPr="008211EF">
        <w:rPr>
          <w:i/>
          <w:iCs/>
        </w:rPr>
        <w:t xml:space="preserve">AER </w:t>
      </w:r>
      <w:r w:rsidRPr="008211EF">
        <w:t>(</w:t>
      </w:r>
      <w:r w:rsidRPr="00981AA6">
        <w:rPr>
          <w:b/>
        </w:rPr>
        <w:t>constituent decisions):</w:t>
      </w:r>
      <w:r w:rsidRPr="008211EF">
        <w:t xml:space="preserve"> </w:t>
      </w:r>
    </w:p>
    <w:p w:rsidR="008211EF" w:rsidRPr="008211EF" w:rsidRDefault="00981AA6" w:rsidP="00981AA6">
      <w:pPr>
        <w:pStyle w:val="Quote1"/>
        <w:ind w:left="1418" w:hanging="681"/>
      </w:pPr>
      <w:r>
        <w:t>(1)</w:t>
      </w:r>
      <w:r w:rsidR="008211EF" w:rsidRPr="008211EF">
        <w:tab/>
        <w:t xml:space="preserve">a decision on the classification of the services to be provided by the </w:t>
      </w:r>
      <w:r w:rsidR="008211EF" w:rsidRPr="008211EF">
        <w:rPr>
          <w:i/>
          <w:iCs/>
        </w:rPr>
        <w:t xml:space="preserve">Distribution Network Service Provider </w:t>
      </w:r>
      <w:r w:rsidR="008211EF" w:rsidRPr="008211EF">
        <w:t xml:space="preserve">during the course of the </w:t>
      </w:r>
      <w:r w:rsidR="008211EF" w:rsidRPr="008211EF">
        <w:rPr>
          <w:i/>
          <w:iCs/>
        </w:rPr>
        <w:t xml:space="preserve">regulatory </w:t>
      </w:r>
      <w:r w:rsidR="008211EF" w:rsidRPr="008211EF">
        <w:rPr>
          <w:i/>
          <w:iCs/>
        </w:rPr>
        <w:lastRenderedPageBreak/>
        <w:t>control period</w:t>
      </w:r>
      <w:r w:rsidR="008211EF" w:rsidRPr="008211EF">
        <w:t xml:space="preserve">; </w:t>
      </w:r>
    </w:p>
    <w:p w:rsidR="008211EF" w:rsidRPr="008211EF" w:rsidRDefault="00981AA6" w:rsidP="00981AA6">
      <w:pPr>
        <w:pStyle w:val="Quote1"/>
        <w:ind w:left="1418" w:hanging="681"/>
      </w:pPr>
      <w:r>
        <w:t>(2)</w:t>
      </w:r>
      <w:r w:rsidR="008211EF" w:rsidRPr="008211EF">
        <w:tab/>
        <w:t xml:space="preserve">a decision on the </w:t>
      </w:r>
      <w:r w:rsidR="008211EF" w:rsidRPr="008211EF">
        <w:rPr>
          <w:i/>
          <w:iCs/>
        </w:rPr>
        <w:t xml:space="preserve">Distribution Network Service Provider's </w:t>
      </w:r>
      <w:r w:rsidR="008211EF" w:rsidRPr="008211EF">
        <w:t xml:space="preserve">current </w:t>
      </w:r>
      <w:r w:rsidR="008211EF" w:rsidRPr="008211EF">
        <w:rPr>
          <w:i/>
          <w:iCs/>
        </w:rPr>
        <w:t xml:space="preserve">building block proposal </w:t>
      </w:r>
      <w:r w:rsidR="008211EF" w:rsidRPr="008211EF">
        <w:t xml:space="preserve">in which the </w:t>
      </w:r>
      <w:r w:rsidR="008211EF" w:rsidRPr="008211EF">
        <w:rPr>
          <w:i/>
          <w:iCs/>
        </w:rPr>
        <w:t xml:space="preserve">AER </w:t>
      </w:r>
      <w:r w:rsidR="008211EF" w:rsidRPr="008211EF">
        <w:t xml:space="preserve">either approves or refuses to approve: </w:t>
      </w:r>
    </w:p>
    <w:p w:rsidR="008211EF" w:rsidRPr="008211EF" w:rsidRDefault="00981AA6" w:rsidP="00981AA6">
      <w:pPr>
        <w:pStyle w:val="Quote2"/>
        <w:ind w:left="2127" w:hanging="687"/>
      </w:pPr>
      <w:r>
        <w:t>(i)</w:t>
      </w:r>
      <w:r w:rsidR="008211EF">
        <w:tab/>
      </w:r>
      <w:r w:rsidR="008211EF" w:rsidRPr="008211EF">
        <w:t xml:space="preserve">the </w:t>
      </w:r>
      <w:r w:rsidR="008211EF" w:rsidRPr="00981AA6">
        <w:rPr>
          <w:i/>
        </w:rPr>
        <w:t>annual revenue requirement</w:t>
      </w:r>
      <w:r w:rsidR="008211EF" w:rsidRPr="008211EF">
        <w:t xml:space="preserve"> for the </w:t>
      </w:r>
      <w:r w:rsidR="008211EF" w:rsidRPr="00981AA6">
        <w:rPr>
          <w:i/>
        </w:rPr>
        <w:t>Distribution Network Service Provider</w:t>
      </w:r>
      <w:r w:rsidR="008211EF" w:rsidRPr="008211EF">
        <w:t xml:space="preserve">, as set out in the </w:t>
      </w:r>
      <w:r w:rsidR="008211EF" w:rsidRPr="00981AA6">
        <w:rPr>
          <w:i/>
        </w:rPr>
        <w:t>building block proposal</w:t>
      </w:r>
      <w:r w:rsidR="008211EF" w:rsidRPr="008211EF">
        <w:t xml:space="preserve">, for each </w:t>
      </w:r>
      <w:r w:rsidR="008211EF" w:rsidRPr="002205E8">
        <w:rPr>
          <w:i/>
        </w:rPr>
        <w:t>regulatory year</w:t>
      </w:r>
      <w:r w:rsidR="008211EF" w:rsidRPr="008211EF">
        <w:t xml:space="preserve"> of the </w:t>
      </w:r>
      <w:r w:rsidR="008211EF" w:rsidRPr="002205E8">
        <w:rPr>
          <w:i/>
        </w:rPr>
        <w:t>regulatory control period</w:t>
      </w:r>
      <w:r w:rsidR="008211EF" w:rsidRPr="008211EF">
        <w:t xml:space="preserve">; and </w:t>
      </w:r>
    </w:p>
    <w:p w:rsidR="008211EF" w:rsidRPr="008211EF" w:rsidRDefault="00981AA6" w:rsidP="00981AA6">
      <w:pPr>
        <w:pStyle w:val="Quote2"/>
        <w:ind w:left="2127" w:hanging="709"/>
      </w:pPr>
      <w:r>
        <w:t>(ii)</w:t>
      </w:r>
      <w:r w:rsidR="008211EF">
        <w:tab/>
      </w:r>
      <w:r w:rsidR="008211EF" w:rsidRPr="008211EF">
        <w:t xml:space="preserve">the commencement and length of the </w:t>
      </w:r>
      <w:r w:rsidR="008211EF" w:rsidRPr="002205E8">
        <w:rPr>
          <w:i/>
        </w:rPr>
        <w:t>regulatory control period</w:t>
      </w:r>
      <w:r w:rsidR="008211EF" w:rsidRPr="008211EF">
        <w:t xml:space="preserve"> as proposed in the </w:t>
      </w:r>
      <w:r w:rsidR="008211EF" w:rsidRPr="002205E8">
        <w:rPr>
          <w:i/>
        </w:rPr>
        <w:t>building block proposal</w:t>
      </w:r>
      <w:r w:rsidR="008211EF" w:rsidRPr="008211EF">
        <w:t xml:space="preserve">; </w:t>
      </w:r>
    </w:p>
    <w:p w:rsidR="008211EF" w:rsidRPr="008211EF" w:rsidRDefault="00981AA6" w:rsidP="002205E8">
      <w:pPr>
        <w:pStyle w:val="Quote1"/>
      </w:pPr>
      <w:r>
        <w:t>(3)</w:t>
      </w:r>
      <w:r w:rsidR="008211EF">
        <w:tab/>
      </w:r>
      <w:r w:rsidR="008211EF" w:rsidRPr="008211EF">
        <w:t xml:space="preserve">a decision in which the </w:t>
      </w:r>
      <w:r w:rsidR="008211EF" w:rsidRPr="008211EF">
        <w:rPr>
          <w:i/>
          <w:iCs/>
        </w:rPr>
        <w:t xml:space="preserve">AER </w:t>
      </w:r>
      <w:r w:rsidR="008211EF" w:rsidRPr="008211EF">
        <w:t xml:space="preserve">either: </w:t>
      </w:r>
    </w:p>
    <w:p w:rsidR="008211EF" w:rsidRPr="008211EF" w:rsidRDefault="002205E8" w:rsidP="002205E8">
      <w:pPr>
        <w:pStyle w:val="Quote2"/>
        <w:ind w:left="2127" w:hanging="687"/>
      </w:pPr>
      <w:r>
        <w:t>(i)</w:t>
      </w:r>
      <w:r w:rsidR="008211EF">
        <w:tab/>
      </w:r>
      <w:r w:rsidR="008211EF" w:rsidRPr="008211EF">
        <w:t xml:space="preserve">acting in accordance with clause 6.5.7(c), accepts the total of the forecast capital expenditure for the </w:t>
      </w:r>
      <w:r w:rsidR="008211EF" w:rsidRPr="008211EF">
        <w:rPr>
          <w:i/>
          <w:iCs/>
        </w:rPr>
        <w:t xml:space="preserve">regulatory control period </w:t>
      </w:r>
      <w:r w:rsidR="008211EF" w:rsidRPr="008211EF">
        <w:t xml:space="preserve">that is included in the current </w:t>
      </w:r>
      <w:r w:rsidR="008211EF" w:rsidRPr="008211EF">
        <w:rPr>
          <w:i/>
          <w:iCs/>
        </w:rPr>
        <w:t>building block proposal</w:t>
      </w:r>
      <w:r w:rsidR="008211EF" w:rsidRPr="008211EF">
        <w:t xml:space="preserve">; or </w:t>
      </w:r>
    </w:p>
    <w:p w:rsidR="008211EF" w:rsidRPr="008211EF" w:rsidRDefault="002205E8" w:rsidP="002205E8">
      <w:pPr>
        <w:pStyle w:val="Quote2"/>
        <w:ind w:left="2127" w:hanging="687"/>
      </w:pPr>
      <w:r>
        <w:t>(ii)</w:t>
      </w:r>
      <w:r w:rsidR="008211EF">
        <w:tab/>
      </w:r>
      <w:r w:rsidR="008211EF" w:rsidRPr="008211EF">
        <w:t xml:space="preserve">acting in accordance with clause 6.5.7(d), does not accept the total of the forecast capital expenditure for the </w:t>
      </w:r>
      <w:r w:rsidR="008211EF" w:rsidRPr="008211EF">
        <w:rPr>
          <w:i/>
          <w:iCs/>
        </w:rPr>
        <w:t xml:space="preserve">regulatory control period </w:t>
      </w:r>
      <w:r w:rsidR="008211EF" w:rsidRPr="008211EF">
        <w:t xml:space="preserve">that is included in the current </w:t>
      </w:r>
      <w:r w:rsidR="008211EF" w:rsidRPr="008211EF">
        <w:rPr>
          <w:i/>
          <w:iCs/>
        </w:rPr>
        <w:t>building block proposal</w:t>
      </w:r>
      <w:r w:rsidR="008211EF" w:rsidRPr="008211EF">
        <w:t xml:space="preserve">, in which case the </w:t>
      </w:r>
      <w:r w:rsidR="008211EF" w:rsidRPr="008211EF">
        <w:rPr>
          <w:i/>
          <w:iCs/>
        </w:rPr>
        <w:t xml:space="preserve">AER </w:t>
      </w:r>
      <w:r w:rsidR="008211EF" w:rsidRPr="008211EF">
        <w:t xml:space="preserve">must set out its reasons for that decision and an estimate of the total of the </w:t>
      </w:r>
      <w:r w:rsidR="008211EF" w:rsidRPr="008211EF">
        <w:rPr>
          <w:i/>
          <w:iCs/>
        </w:rPr>
        <w:t xml:space="preserve">Distribution Network Service Provider’s </w:t>
      </w:r>
      <w:r w:rsidR="008211EF" w:rsidRPr="008211EF">
        <w:t xml:space="preserve">required capital expenditure for the </w:t>
      </w:r>
      <w:r w:rsidR="008211EF" w:rsidRPr="008211EF">
        <w:rPr>
          <w:i/>
          <w:iCs/>
        </w:rPr>
        <w:t xml:space="preserve">regulatory control period </w:t>
      </w:r>
      <w:r w:rsidR="008211EF" w:rsidRPr="008211EF">
        <w:t xml:space="preserve">that the </w:t>
      </w:r>
      <w:r w:rsidR="008211EF" w:rsidRPr="008211EF">
        <w:rPr>
          <w:i/>
          <w:iCs/>
        </w:rPr>
        <w:t xml:space="preserve">AER </w:t>
      </w:r>
      <w:r w:rsidR="008211EF" w:rsidRPr="008211EF">
        <w:t xml:space="preserve">is satisfied reasonably reflects the </w:t>
      </w:r>
      <w:r w:rsidR="008211EF" w:rsidRPr="008211EF">
        <w:rPr>
          <w:i/>
          <w:iCs/>
        </w:rPr>
        <w:t>capital expenditure criteria</w:t>
      </w:r>
      <w:r w:rsidR="008211EF" w:rsidRPr="008211EF">
        <w:t xml:space="preserve">, taking into account the </w:t>
      </w:r>
      <w:r w:rsidR="008211EF" w:rsidRPr="008211EF">
        <w:rPr>
          <w:i/>
          <w:iCs/>
        </w:rPr>
        <w:t>capital expenditure factors</w:t>
      </w:r>
      <w:r w:rsidR="008211EF" w:rsidRPr="008211EF">
        <w:t xml:space="preserve">; </w:t>
      </w:r>
    </w:p>
    <w:p w:rsidR="008211EF" w:rsidRPr="008211EF" w:rsidRDefault="002205E8" w:rsidP="002205E8">
      <w:pPr>
        <w:pStyle w:val="Quote1"/>
      </w:pPr>
      <w:r>
        <w:t>(4)</w:t>
      </w:r>
      <w:r w:rsidR="00AE306D">
        <w:tab/>
      </w:r>
      <w:r w:rsidR="008211EF" w:rsidRPr="008211EF">
        <w:t xml:space="preserve">a decision in which the </w:t>
      </w:r>
      <w:r w:rsidR="008211EF" w:rsidRPr="008211EF">
        <w:rPr>
          <w:i/>
          <w:iCs/>
        </w:rPr>
        <w:t xml:space="preserve">AER </w:t>
      </w:r>
      <w:r w:rsidR="008211EF" w:rsidRPr="008211EF">
        <w:t xml:space="preserve">either: </w:t>
      </w:r>
    </w:p>
    <w:p w:rsidR="008211EF" w:rsidRPr="008211EF" w:rsidRDefault="002205E8" w:rsidP="002205E8">
      <w:pPr>
        <w:pStyle w:val="Quote2"/>
        <w:ind w:left="2127" w:hanging="687"/>
      </w:pPr>
      <w:r>
        <w:t>(i)</w:t>
      </w:r>
      <w:r w:rsidR="00AE306D">
        <w:tab/>
      </w:r>
      <w:r w:rsidR="008211EF" w:rsidRPr="008211EF">
        <w:t xml:space="preserve">acting in accordance with clause 6.5.6(c), accepts the total of the forecast operating expenditure for the </w:t>
      </w:r>
      <w:r w:rsidR="008211EF" w:rsidRPr="008211EF">
        <w:rPr>
          <w:i/>
          <w:iCs/>
        </w:rPr>
        <w:t xml:space="preserve">regulatory control period </w:t>
      </w:r>
      <w:r w:rsidR="008211EF" w:rsidRPr="008211EF">
        <w:t xml:space="preserve">that is included in the current </w:t>
      </w:r>
      <w:r w:rsidR="008211EF" w:rsidRPr="008211EF">
        <w:rPr>
          <w:i/>
          <w:iCs/>
        </w:rPr>
        <w:t>building block proposal</w:t>
      </w:r>
      <w:r w:rsidR="008211EF" w:rsidRPr="008211EF">
        <w:t xml:space="preserve">; or </w:t>
      </w:r>
    </w:p>
    <w:p w:rsidR="008211EF" w:rsidRDefault="002205E8" w:rsidP="002205E8">
      <w:pPr>
        <w:pStyle w:val="Quote2"/>
        <w:ind w:left="2127" w:hanging="687"/>
      </w:pPr>
      <w:r>
        <w:t>(ii)</w:t>
      </w:r>
      <w:r w:rsidR="00AE306D">
        <w:tab/>
      </w:r>
      <w:r w:rsidR="008211EF" w:rsidRPr="008211EF">
        <w:t xml:space="preserve">acting in accordance with clause 6.5.6(d), does not accept the total of the forecast operating expenditure for the </w:t>
      </w:r>
      <w:r w:rsidR="008211EF" w:rsidRPr="008211EF">
        <w:rPr>
          <w:i/>
          <w:iCs/>
        </w:rPr>
        <w:t xml:space="preserve">regulatory control period </w:t>
      </w:r>
      <w:r w:rsidR="008211EF" w:rsidRPr="008211EF">
        <w:t xml:space="preserve">that is included in the current </w:t>
      </w:r>
      <w:r w:rsidR="008211EF" w:rsidRPr="008211EF">
        <w:rPr>
          <w:i/>
          <w:iCs/>
        </w:rPr>
        <w:t>building block proposal</w:t>
      </w:r>
      <w:r w:rsidR="008211EF" w:rsidRPr="008211EF">
        <w:t xml:space="preserve">, in which case the </w:t>
      </w:r>
      <w:r w:rsidR="008211EF" w:rsidRPr="008211EF">
        <w:rPr>
          <w:i/>
          <w:iCs/>
        </w:rPr>
        <w:t xml:space="preserve">AER </w:t>
      </w:r>
      <w:r w:rsidR="008211EF" w:rsidRPr="008211EF">
        <w:t xml:space="preserve">must set out its reasons for that decision and an estimate of the total of the </w:t>
      </w:r>
      <w:r w:rsidR="008211EF" w:rsidRPr="008211EF">
        <w:rPr>
          <w:i/>
          <w:iCs/>
        </w:rPr>
        <w:t xml:space="preserve">Distribution Network Service Provider’s </w:t>
      </w:r>
      <w:r w:rsidR="008211EF" w:rsidRPr="008211EF">
        <w:t xml:space="preserve">required operating expenditure for the </w:t>
      </w:r>
      <w:r w:rsidR="008211EF" w:rsidRPr="008211EF">
        <w:rPr>
          <w:i/>
          <w:iCs/>
        </w:rPr>
        <w:t xml:space="preserve">regulatory control period </w:t>
      </w:r>
      <w:r w:rsidR="008211EF" w:rsidRPr="008211EF">
        <w:t xml:space="preserve">that the </w:t>
      </w:r>
      <w:r w:rsidR="008211EF" w:rsidRPr="008211EF">
        <w:rPr>
          <w:i/>
          <w:iCs/>
        </w:rPr>
        <w:t xml:space="preserve">AER </w:t>
      </w:r>
      <w:r w:rsidR="008211EF" w:rsidRPr="008211EF">
        <w:t xml:space="preserve">is satisfied reasonably reflects the </w:t>
      </w:r>
      <w:r w:rsidR="008211EF" w:rsidRPr="008211EF">
        <w:rPr>
          <w:i/>
          <w:iCs/>
        </w:rPr>
        <w:t>operating expenditure criteria</w:t>
      </w:r>
      <w:r w:rsidR="008211EF" w:rsidRPr="008211EF">
        <w:t xml:space="preserve">, taking into account the </w:t>
      </w:r>
      <w:r w:rsidR="008211EF" w:rsidRPr="008211EF">
        <w:rPr>
          <w:i/>
          <w:iCs/>
        </w:rPr>
        <w:t>operating expenditure factors</w:t>
      </w:r>
      <w:r w:rsidR="008211EF" w:rsidRPr="008211EF">
        <w:t>;</w:t>
      </w:r>
    </w:p>
    <w:p w:rsidR="0078299B" w:rsidRPr="0098768A" w:rsidRDefault="0078299B" w:rsidP="0078299B">
      <w:pPr>
        <w:pStyle w:val="ParaNumbering"/>
        <w:rPr>
          <w:szCs w:val="24"/>
        </w:rPr>
      </w:pPr>
      <w:r w:rsidRPr="0098768A">
        <w:rPr>
          <w:szCs w:val="24"/>
        </w:rPr>
        <w:t>The amount sought by AusNet for expected actuarially assessed future insurance losses was $3.4 million per annum. The amount allowed was the $1.7 million per annum that AusNet sought to have excluded. There was, in fact, some overlap with other categories but this was essentially an issue of principle to be determined by the Tribunal.</w:t>
      </w:r>
    </w:p>
    <w:p w:rsidR="0078299B" w:rsidRPr="0098768A" w:rsidRDefault="0078299B" w:rsidP="0078299B">
      <w:pPr>
        <w:pStyle w:val="ParaNumbering"/>
        <w:rPr>
          <w:szCs w:val="24"/>
        </w:rPr>
      </w:pPr>
      <w:r w:rsidRPr="0098768A">
        <w:rPr>
          <w:color w:val="000000"/>
          <w:szCs w:val="24"/>
          <w:lang w:eastAsia="en-AU"/>
        </w:rPr>
        <w:t>The net effect on AusNet was that it received $8.5 million less opex than it would have received had the actuarial assessment of the likely annual cost of self-insured losses been accepted by the AER.</w:t>
      </w:r>
    </w:p>
    <w:p w:rsidR="00912B0F" w:rsidRPr="0098768A" w:rsidRDefault="00297968" w:rsidP="0078299B">
      <w:pPr>
        <w:pStyle w:val="ParaNumbering"/>
        <w:rPr>
          <w:color w:val="000000"/>
          <w:szCs w:val="24"/>
          <w:lang w:eastAsia="en-AU"/>
        </w:rPr>
      </w:pPr>
      <w:r w:rsidRPr="0098768A">
        <w:rPr>
          <w:color w:val="000000"/>
          <w:szCs w:val="24"/>
          <w:lang w:eastAsia="en-AU"/>
        </w:rPr>
        <w:t>AusNet’s distribution network wa</w:t>
      </w:r>
      <w:r w:rsidR="0078299B" w:rsidRPr="0098768A">
        <w:rPr>
          <w:color w:val="000000"/>
          <w:szCs w:val="24"/>
          <w:lang w:eastAsia="en-AU"/>
        </w:rPr>
        <w:t xml:space="preserve">s the most bushfire prone in the world. Therefore, for AusNet, </w:t>
      </w:r>
      <w:r w:rsidR="00912B0F" w:rsidRPr="0098768A">
        <w:rPr>
          <w:color w:val="000000"/>
          <w:szCs w:val="24"/>
          <w:lang w:eastAsia="en-AU"/>
        </w:rPr>
        <w:t>appropriate risk management wa</w:t>
      </w:r>
      <w:r w:rsidR="0078299B" w:rsidRPr="0098768A">
        <w:rPr>
          <w:color w:val="000000"/>
          <w:szCs w:val="24"/>
          <w:lang w:eastAsia="en-AU"/>
        </w:rPr>
        <w:t>s a highly important issue.</w:t>
      </w:r>
    </w:p>
    <w:p w:rsidR="00912B0F" w:rsidRPr="0098768A" w:rsidRDefault="00912B0F" w:rsidP="00912B0F">
      <w:pPr>
        <w:pStyle w:val="ParaNumbering"/>
        <w:rPr>
          <w:color w:val="000000"/>
          <w:szCs w:val="24"/>
          <w:lang w:eastAsia="en-AU"/>
        </w:rPr>
      </w:pPr>
      <w:r w:rsidRPr="0098768A">
        <w:rPr>
          <w:szCs w:val="24"/>
        </w:rPr>
        <w:lastRenderedPageBreak/>
        <w:t>AusNet’s complaint was that a category-specific forecast was not included as it had sought for the cost of self-insured losses. The AER did not include any other category forecasts.</w:t>
      </w:r>
    </w:p>
    <w:p w:rsidR="00AE1DF1" w:rsidRPr="0098768A" w:rsidRDefault="00AE1DF1" w:rsidP="00AE1DF1">
      <w:pPr>
        <w:pStyle w:val="ParaNumbering"/>
        <w:rPr>
          <w:color w:val="000000"/>
          <w:szCs w:val="24"/>
          <w:lang w:eastAsia="en-AU"/>
        </w:rPr>
      </w:pPr>
      <w:r w:rsidRPr="0098768A">
        <w:rPr>
          <w:color w:val="000000"/>
          <w:szCs w:val="24"/>
          <w:lang w:eastAsia="en-AU"/>
        </w:rPr>
        <w:t>T</w:t>
      </w:r>
      <w:r w:rsidR="00912B0F" w:rsidRPr="0098768A">
        <w:rPr>
          <w:color w:val="000000"/>
          <w:szCs w:val="24"/>
          <w:lang w:eastAsia="en-AU"/>
        </w:rPr>
        <w:t xml:space="preserve">he section dealing with consideration of self-insurance forecast </w:t>
      </w:r>
      <w:r w:rsidRPr="0098768A">
        <w:rPr>
          <w:color w:val="000000"/>
          <w:szCs w:val="24"/>
          <w:lang w:eastAsia="en-AU"/>
        </w:rPr>
        <w:t xml:space="preserve">disclosed </w:t>
      </w:r>
      <w:r w:rsidR="00912B0F" w:rsidRPr="0098768A">
        <w:rPr>
          <w:color w:val="000000"/>
          <w:szCs w:val="24"/>
          <w:lang w:eastAsia="en-AU"/>
        </w:rPr>
        <w:t>the AER</w:t>
      </w:r>
      <w:r w:rsidRPr="0098768A">
        <w:rPr>
          <w:color w:val="000000"/>
          <w:szCs w:val="24"/>
          <w:lang w:eastAsia="en-AU"/>
        </w:rPr>
        <w:t xml:space="preserve">’s </w:t>
      </w:r>
      <w:r w:rsidR="00912B0F" w:rsidRPr="0098768A">
        <w:rPr>
          <w:color w:val="000000"/>
          <w:szCs w:val="24"/>
          <w:lang w:eastAsia="en-AU"/>
        </w:rPr>
        <w:t>approach to be</w:t>
      </w:r>
      <w:r w:rsidR="00297968" w:rsidRPr="0098768A">
        <w:rPr>
          <w:color w:val="000000"/>
          <w:szCs w:val="24"/>
          <w:lang w:eastAsia="en-AU"/>
        </w:rPr>
        <w:t xml:space="preserve"> as follows. First, </w:t>
      </w:r>
      <w:r w:rsidR="00912B0F" w:rsidRPr="0098768A">
        <w:rPr>
          <w:color w:val="000000"/>
          <w:szCs w:val="24"/>
          <w:lang w:eastAsia="en-AU"/>
        </w:rPr>
        <w:t>opex tend</w:t>
      </w:r>
      <w:r w:rsidRPr="0098768A">
        <w:rPr>
          <w:color w:val="000000"/>
          <w:szCs w:val="24"/>
          <w:lang w:eastAsia="en-AU"/>
        </w:rPr>
        <w:t>ed</w:t>
      </w:r>
      <w:r w:rsidR="00912B0F" w:rsidRPr="0098768A">
        <w:rPr>
          <w:color w:val="000000"/>
          <w:szCs w:val="24"/>
          <w:lang w:eastAsia="en-AU"/>
        </w:rPr>
        <w:t xml:space="preserve"> to be recurrent.</w:t>
      </w:r>
      <w:r w:rsidR="00297968" w:rsidRPr="0098768A">
        <w:rPr>
          <w:color w:val="000000"/>
          <w:szCs w:val="24"/>
          <w:lang w:eastAsia="en-AU"/>
        </w:rPr>
        <w:t xml:space="preserve"> Secondly, </w:t>
      </w:r>
      <w:r w:rsidR="00912B0F" w:rsidRPr="0098768A">
        <w:rPr>
          <w:color w:val="000000"/>
          <w:szCs w:val="24"/>
          <w:lang w:eastAsia="en-AU"/>
        </w:rPr>
        <w:t>the concept of self-insurance</w:t>
      </w:r>
      <w:r w:rsidR="00530FA1" w:rsidRPr="0098768A">
        <w:rPr>
          <w:color w:val="000000"/>
          <w:szCs w:val="24"/>
          <w:lang w:eastAsia="en-AU"/>
        </w:rPr>
        <w:t xml:space="preserve"> being </w:t>
      </w:r>
      <w:r w:rsidRPr="0098768A">
        <w:rPr>
          <w:color w:val="000000"/>
          <w:szCs w:val="24"/>
          <w:lang w:eastAsia="en-AU"/>
        </w:rPr>
        <w:t>part of opex wa</w:t>
      </w:r>
      <w:r w:rsidR="00912B0F" w:rsidRPr="0098768A">
        <w:rPr>
          <w:color w:val="000000"/>
          <w:szCs w:val="24"/>
          <w:lang w:eastAsia="en-AU"/>
        </w:rPr>
        <w:t>s acceptable to the AER.</w:t>
      </w:r>
      <w:r w:rsidR="00297968" w:rsidRPr="0098768A">
        <w:rPr>
          <w:color w:val="000000"/>
          <w:szCs w:val="24"/>
          <w:lang w:eastAsia="en-AU"/>
        </w:rPr>
        <w:t xml:space="preserve"> Thirdly, </w:t>
      </w:r>
      <w:r w:rsidR="00912B0F" w:rsidRPr="0098768A">
        <w:rPr>
          <w:color w:val="000000"/>
          <w:szCs w:val="24"/>
          <w:lang w:eastAsia="en-AU"/>
        </w:rPr>
        <w:t>opex can be reallocated if, for example, there</w:t>
      </w:r>
      <w:r w:rsidR="00297968" w:rsidRPr="0098768A">
        <w:rPr>
          <w:color w:val="000000"/>
          <w:szCs w:val="24"/>
          <w:lang w:eastAsia="en-AU"/>
        </w:rPr>
        <w:t xml:space="preserve"> was </w:t>
      </w:r>
      <w:r w:rsidR="00912B0F" w:rsidRPr="0098768A">
        <w:rPr>
          <w:color w:val="000000"/>
          <w:szCs w:val="24"/>
          <w:lang w:eastAsia="en-AU"/>
        </w:rPr>
        <w:t>a higher than provided for self-insurance loss in any year. Opex can be reallocated to cover that loss, whilst still keeping within the total allowed opex for that year.</w:t>
      </w:r>
      <w:r w:rsidR="00297968" w:rsidRPr="0098768A">
        <w:rPr>
          <w:color w:val="000000"/>
          <w:szCs w:val="24"/>
          <w:lang w:eastAsia="en-AU"/>
        </w:rPr>
        <w:t xml:space="preserve"> </w:t>
      </w:r>
      <w:r w:rsidR="00530FA1" w:rsidRPr="0098768A">
        <w:rPr>
          <w:color w:val="000000"/>
          <w:szCs w:val="24"/>
          <w:lang w:eastAsia="en-AU"/>
        </w:rPr>
        <w:t>Fourthly,</w:t>
      </w:r>
      <w:r w:rsidR="00297968" w:rsidRPr="0098768A">
        <w:rPr>
          <w:color w:val="000000"/>
          <w:szCs w:val="24"/>
          <w:lang w:eastAsia="en-AU"/>
        </w:rPr>
        <w:t xml:space="preserve"> </w:t>
      </w:r>
      <w:r w:rsidR="00912B0F" w:rsidRPr="0098768A">
        <w:rPr>
          <w:color w:val="000000"/>
          <w:szCs w:val="24"/>
          <w:lang w:eastAsia="en-AU"/>
        </w:rPr>
        <w:t xml:space="preserve">the AER </w:t>
      </w:r>
      <w:r w:rsidRPr="0098768A">
        <w:rPr>
          <w:color w:val="000000"/>
          <w:szCs w:val="24"/>
          <w:lang w:eastAsia="en-AU"/>
        </w:rPr>
        <w:t>was not prepared to permit</w:t>
      </w:r>
      <w:r w:rsidR="00912B0F" w:rsidRPr="0098768A">
        <w:rPr>
          <w:color w:val="000000"/>
          <w:szCs w:val="24"/>
          <w:lang w:eastAsia="en-AU"/>
        </w:rPr>
        <w:t xml:space="preserve"> what it regard</w:t>
      </w:r>
      <w:r w:rsidRPr="0098768A">
        <w:rPr>
          <w:color w:val="000000"/>
          <w:szCs w:val="24"/>
          <w:lang w:eastAsia="en-AU"/>
        </w:rPr>
        <w:t>ed</w:t>
      </w:r>
      <w:r w:rsidR="00912B0F" w:rsidRPr="0098768A">
        <w:rPr>
          <w:color w:val="000000"/>
          <w:szCs w:val="24"/>
          <w:lang w:eastAsia="en-AU"/>
        </w:rPr>
        <w:t xml:space="preserve"> to be an inefficient cost in the base year to form part of its base-step-trend methodology.</w:t>
      </w:r>
      <w:r w:rsidR="00297968" w:rsidRPr="0098768A">
        <w:rPr>
          <w:color w:val="000000"/>
          <w:szCs w:val="24"/>
          <w:lang w:eastAsia="en-AU"/>
        </w:rPr>
        <w:t xml:space="preserve"> Fifthly, </w:t>
      </w:r>
      <w:r w:rsidR="00912B0F" w:rsidRPr="0098768A">
        <w:rPr>
          <w:color w:val="000000"/>
          <w:szCs w:val="24"/>
          <w:lang w:eastAsia="en-AU"/>
        </w:rPr>
        <w:t xml:space="preserve">any extraordinary self-insured losses in any year </w:t>
      </w:r>
      <w:r w:rsidR="00BD7313">
        <w:rPr>
          <w:color w:val="000000"/>
          <w:szCs w:val="24"/>
          <w:lang w:eastAsia="en-AU"/>
        </w:rPr>
        <w:t xml:space="preserve">were to </w:t>
      </w:r>
      <w:r w:rsidR="00912B0F" w:rsidRPr="0098768A">
        <w:rPr>
          <w:color w:val="000000"/>
          <w:szCs w:val="24"/>
          <w:lang w:eastAsia="en-AU"/>
        </w:rPr>
        <w:t>be dealt with by the Efficiency Benefit Sharing Scheme</w:t>
      </w:r>
      <w:r w:rsidRPr="0098768A">
        <w:rPr>
          <w:color w:val="000000"/>
          <w:szCs w:val="24"/>
          <w:lang w:eastAsia="en-AU"/>
        </w:rPr>
        <w:t xml:space="preserve"> (</w:t>
      </w:r>
      <w:r w:rsidRPr="0098768A">
        <w:rPr>
          <w:b/>
          <w:color w:val="000000"/>
          <w:szCs w:val="24"/>
          <w:lang w:eastAsia="en-AU"/>
        </w:rPr>
        <w:t>EBSS</w:t>
      </w:r>
      <w:r w:rsidRPr="0098768A">
        <w:rPr>
          <w:color w:val="000000"/>
          <w:szCs w:val="24"/>
          <w:lang w:eastAsia="en-AU"/>
        </w:rPr>
        <w:t xml:space="preserve">), </w:t>
      </w:r>
      <w:r w:rsidR="00912B0F" w:rsidRPr="0098768A">
        <w:rPr>
          <w:color w:val="000000"/>
          <w:szCs w:val="24"/>
          <w:lang w:eastAsia="en-AU"/>
        </w:rPr>
        <w:t>under which those extraordinary self-insured losses would be shared as to 30 per cent by AusNet and 70 per cent by consum</w:t>
      </w:r>
      <w:r w:rsidRPr="0098768A">
        <w:rPr>
          <w:color w:val="000000"/>
          <w:szCs w:val="24"/>
          <w:lang w:eastAsia="en-AU"/>
        </w:rPr>
        <w:t>ers, which carrie</w:t>
      </w:r>
      <w:r w:rsidR="00BD7313">
        <w:rPr>
          <w:color w:val="000000"/>
          <w:szCs w:val="24"/>
          <w:lang w:eastAsia="en-AU"/>
        </w:rPr>
        <w:t>d</w:t>
      </w:r>
      <w:r w:rsidRPr="0098768A">
        <w:rPr>
          <w:color w:val="000000"/>
          <w:szCs w:val="24"/>
          <w:lang w:eastAsia="en-AU"/>
        </w:rPr>
        <w:t xml:space="preserve"> with it the p</w:t>
      </w:r>
      <w:r w:rsidR="00912B0F" w:rsidRPr="0098768A">
        <w:rPr>
          <w:color w:val="000000"/>
          <w:szCs w:val="24"/>
          <w:lang w:eastAsia="en-AU"/>
        </w:rPr>
        <w:t>roposition that AusNet would be unfunded as to 30 per cent of those self-insured losses.</w:t>
      </w:r>
      <w:r w:rsidR="00297968" w:rsidRPr="0098768A">
        <w:rPr>
          <w:szCs w:val="24"/>
        </w:rPr>
        <w:t xml:space="preserve"> Sixthly, </w:t>
      </w:r>
      <w:r w:rsidRPr="0098768A">
        <w:rPr>
          <w:szCs w:val="24"/>
        </w:rPr>
        <w:t>the AER made</w:t>
      </w:r>
      <w:r w:rsidR="00297968" w:rsidRPr="0098768A">
        <w:rPr>
          <w:szCs w:val="24"/>
        </w:rPr>
        <w:t xml:space="preserve"> the point </w:t>
      </w:r>
      <w:r w:rsidRPr="0098768A">
        <w:rPr>
          <w:szCs w:val="24"/>
        </w:rPr>
        <w:t>that self-insurance losses in the base year were the equivalent of the cost of self-insurance to AusNet.</w:t>
      </w:r>
    </w:p>
    <w:p w:rsidR="009E324D" w:rsidRPr="0098768A" w:rsidRDefault="00297968" w:rsidP="00297968">
      <w:pPr>
        <w:pStyle w:val="ParaNumbering"/>
        <w:rPr>
          <w:color w:val="000000"/>
          <w:szCs w:val="24"/>
          <w:lang w:eastAsia="en-AU"/>
        </w:rPr>
      </w:pPr>
      <w:r w:rsidRPr="0098768A">
        <w:rPr>
          <w:szCs w:val="24"/>
        </w:rPr>
        <w:t xml:space="preserve">Senior </w:t>
      </w:r>
      <w:r w:rsidR="00BD7313" w:rsidRPr="0098768A">
        <w:rPr>
          <w:szCs w:val="24"/>
        </w:rPr>
        <w:t>Counsel</w:t>
      </w:r>
      <w:r w:rsidRPr="0098768A">
        <w:rPr>
          <w:szCs w:val="24"/>
        </w:rPr>
        <w:t xml:space="preserve"> for AusNet submitted the </w:t>
      </w:r>
      <w:r w:rsidR="00933788">
        <w:rPr>
          <w:szCs w:val="24"/>
        </w:rPr>
        <w:t xml:space="preserve">AER’s </w:t>
      </w:r>
      <w:r w:rsidR="00AE1DF1" w:rsidRPr="0098768A">
        <w:rPr>
          <w:szCs w:val="24"/>
        </w:rPr>
        <w:t xml:space="preserve">reasons </w:t>
      </w:r>
      <w:r w:rsidR="009E324D" w:rsidRPr="0098768A">
        <w:rPr>
          <w:szCs w:val="24"/>
        </w:rPr>
        <w:t>did not</w:t>
      </w:r>
      <w:r w:rsidR="00AE1DF1" w:rsidRPr="0098768A">
        <w:rPr>
          <w:szCs w:val="24"/>
        </w:rPr>
        <w:t xml:space="preserve"> respond to the opex criteria in the rules. The AER, having rejected AusNet’s proposal for opex, was required to estimate its own total opex and in doing so was required to make an assessment of the efficient costs of a prudent DNSP in achieving the opex objectives. The opex objectives, </w:t>
      </w:r>
      <w:r w:rsidRPr="0098768A">
        <w:rPr>
          <w:szCs w:val="24"/>
        </w:rPr>
        <w:t>in r 6.5.6A(2),</w:t>
      </w:r>
      <w:r w:rsidR="00530FA1" w:rsidRPr="0098768A">
        <w:rPr>
          <w:szCs w:val="24"/>
        </w:rPr>
        <w:t xml:space="preserve"> could </w:t>
      </w:r>
      <w:r w:rsidR="009E324D" w:rsidRPr="0098768A">
        <w:rPr>
          <w:szCs w:val="24"/>
        </w:rPr>
        <w:t xml:space="preserve">be </w:t>
      </w:r>
      <w:r w:rsidR="00AE1DF1" w:rsidRPr="0098768A">
        <w:rPr>
          <w:szCs w:val="24"/>
        </w:rPr>
        <w:t>summarised as:</w:t>
      </w:r>
      <w:r w:rsidRPr="0098768A">
        <w:rPr>
          <w:szCs w:val="24"/>
        </w:rPr>
        <w:t xml:space="preserve"> “</w:t>
      </w:r>
      <w:r w:rsidR="009E324D" w:rsidRPr="0098768A">
        <w:rPr>
          <w:szCs w:val="24"/>
          <w:lang w:eastAsia="en-AU"/>
        </w:rPr>
        <w:t>Maintaining the quality, reliability, security and safety of the network and supply to consumers under the network.</w:t>
      </w:r>
      <w:r w:rsidRPr="0098768A">
        <w:rPr>
          <w:szCs w:val="24"/>
          <w:lang w:eastAsia="en-AU"/>
        </w:rPr>
        <w:t>”</w:t>
      </w:r>
      <w:r w:rsidR="009E324D" w:rsidRPr="0098768A">
        <w:rPr>
          <w:szCs w:val="24"/>
          <w:lang w:eastAsia="en-AU"/>
        </w:rPr>
        <w:t xml:space="preserve"> </w:t>
      </w:r>
    </w:p>
    <w:p w:rsidR="009E324D" w:rsidRPr="0098768A" w:rsidRDefault="009E324D" w:rsidP="009E324D">
      <w:pPr>
        <w:pStyle w:val="ParaNumbering"/>
        <w:rPr>
          <w:szCs w:val="24"/>
          <w:lang w:eastAsia="en-AU"/>
        </w:rPr>
      </w:pPr>
      <w:r w:rsidRPr="0098768A">
        <w:rPr>
          <w:szCs w:val="24"/>
          <w:lang w:eastAsia="en-AU"/>
        </w:rPr>
        <w:t xml:space="preserve">It was the task of the AER to estimate total opex which it was satisfied reasonably reflected the opex criteria, that is, </w:t>
      </w:r>
      <w:r w:rsidR="007163C1">
        <w:rPr>
          <w:szCs w:val="24"/>
          <w:lang w:eastAsia="en-AU"/>
        </w:rPr>
        <w:t xml:space="preserve">the </w:t>
      </w:r>
      <w:r w:rsidRPr="0098768A">
        <w:rPr>
          <w:szCs w:val="24"/>
          <w:lang w:eastAsia="en-AU"/>
        </w:rPr>
        <w:t>efficient costs of a prudent DNSP in achieving the opex expenditure. That had not occurred in relation to self-insured losses. If the starting point was that self-insurance was efficient risk management, and there was no issue that the risks AusNet self-insured were appropriate risk management by AusNet, and if it was accepted that there was an opex cost to retaining self-insured losses, then it was necessary to give consideration to what was an efficient cost of doing so. That had</w:t>
      </w:r>
      <w:r w:rsidR="00297968" w:rsidRPr="0098768A">
        <w:rPr>
          <w:szCs w:val="24"/>
          <w:lang w:eastAsia="en-AU"/>
        </w:rPr>
        <w:t xml:space="preserve"> not</w:t>
      </w:r>
      <w:r w:rsidRPr="0098768A">
        <w:rPr>
          <w:szCs w:val="24"/>
          <w:lang w:eastAsia="en-AU"/>
        </w:rPr>
        <w:t xml:space="preserve"> occurred at all in this case. </w:t>
      </w:r>
    </w:p>
    <w:p w:rsidR="009E324D" w:rsidRPr="0098768A" w:rsidRDefault="009E324D" w:rsidP="009E324D">
      <w:pPr>
        <w:pStyle w:val="ParaNumbering"/>
        <w:rPr>
          <w:szCs w:val="24"/>
          <w:lang w:eastAsia="en-AU"/>
        </w:rPr>
      </w:pPr>
      <w:r w:rsidRPr="0098768A">
        <w:rPr>
          <w:szCs w:val="24"/>
          <w:lang w:eastAsia="en-AU"/>
        </w:rPr>
        <w:t xml:space="preserve">What the AER considered it was doing was identifying something which was likely to be relatively recurrent and, therefore, a reasonable basis for forecasting total opex, which included within it self-insured losses. It must, therefore, have assumed that self-insured losses </w:t>
      </w:r>
      <w:r w:rsidRPr="0098768A">
        <w:rPr>
          <w:szCs w:val="24"/>
          <w:lang w:eastAsia="en-AU"/>
        </w:rPr>
        <w:lastRenderedPageBreak/>
        <w:t xml:space="preserve">were at least relatively recurrent, when, in fact, they </w:t>
      </w:r>
      <w:r w:rsidR="007163C1">
        <w:rPr>
          <w:szCs w:val="24"/>
          <w:lang w:eastAsia="en-AU"/>
        </w:rPr>
        <w:t>we</w:t>
      </w:r>
      <w:r w:rsidRPr="0098768A">
        <w:rPr>
          <w:szCs w:val="24"/>
          <w:lang w:eastAsia="en-AU"/>
        </w:rPr>
        <w:t xml:space="preserve">re not, and the examples given by the AER in its </w:t>
      </w:r>
      <w:r w:rsidR="007163C1" w:rsidRPr="0098768A">
        <w:rPr>
          <w:szCs w:val="24"/>
          <w:lang w:eastAsia="en-AU"/>
        </w:rPr>
        <w:t xml:space="preserve">Final Decision </w:t>
      </w:r>
      <w:r w:rsidRPr="0098768A">
        <w:rPr>
          <w:szCs w:val="24"/>
          <w:lang w:eastAsia="en-AU"/>
        </w:rPr>
        <w:t>demonstrate</w:t>
      </w:r>
      <w:r w:rsidR="007163C1">
        <w:rPr>
          <w:szCs w:val="24"/>
          <w:lang w:eastAsia="en-AU"/>
        </w:rPr>
        <w:t>d</w:t>
      </w:r>
      <w:r w:rsidRPr="0098768A">
        <w:rPr>
          <w:szCs w:val="24"/>
          <w:lang w:eastAsia="en-AU"/>
        </w:rPr>
        <w:t xml:space="preserve"> that.  </w:t>
      </w:r>
    </w:p>
    <w:p w:rsidR="009E324D" w:rsidRPr="0098768A" w:rsidRDefault="009E324D" w:rsidP="009E324D">
      <w:pPr>
        <w:pStyle w:val="ParaNumbering"/>
        <w:rPr>
          <w:szCs w:val="24"/>
          <w:lang w:eastAsia="en-AU"/>
        </w:rPr>
      </w:pPr>
      <w:r w:rsidRPr="0098768A">
        <w:rPr>
          <w:szCs w:val="24"/>
          <w:lang w:eastAsia="en-AU"/>
        </w:rPr>
        <w:t>AusNet chose to self-insure as part of its risk management strategy. The wisdom of its choices had not been challenged or questioned. The issue was</w:t>
      </w:r>
      <w:r w:rsidR="00933788">
        <w:rPr>
          <w:szCs w:val="24"/>
          <w:lang w:eastAsia="en-AU"/>
        </w:rPr>
        <w:t>:</w:t>
      </w:r>
      <w:r w:rsidRPr="0098768A">
        <w:rPr>
          <w:szCs w:val="24"/>
          <w:lang w:eastAsia="en-AU"/>
        </w:rPr>
        <w:t xml:space="preserve"> what was the appropriate component that should be allowed for in opex for self-insured losses</w:t>
      </w:r>
      <w:r w:rsidR="00BD7313">
        <w:rPr>
          <w:color w:val="000000"/>
          <w:szCs w:val="24"/>
          <w:lang w:eastAsia="en-AU"/>
        </w:rPr>
        <w:t>? T</w:t>
      </w:r>
      <w:r w:rsidRPr="0098768A">
        <w:rPr>
          <w:color w:val="000000"/>
          <w:szCs w:val="24"/>
          <w:lang w:eastAsia="en-AU"/>
        </w:rPr>
        <w:t xml:space="preserve">hat, in turn, threw up the question of how that should be assessed. The issue here was not the total amount of opex </w:t>
      </w:r>
      <w:r w:rsidRPr="00BD7313">
        <w:rPr>
          <w:i/>
          <w:color w:val="000000"/>
          <w:szCs w:val="24"/>
          <w:lang w:eastAsia="en-AU"/>
        </w:rPr>
        <w:t>per se</w:t>
      </w:r>
      <w:r w:rsidRPr="0098768A">
        <w:rPr>
          <w:color w:val="000000"/>
          <w:szCs w:val="24"/>
          <w:lang w:eastAsia="en-AU"/>
        </w:rPr>
        <w:t>, but whether</w:t>
      </w:r>
      <w:r w:rsidR="00BD7313">
        <w:rPr>
          <w:color w:val="000000"/>
          <w:szCs w:val="24"/>
          <w:lang w:eastAsia="en-AU"/>
        </w:rPr>
        <w:t xml:space="preserve"> the AER </w:t>
      </w:r>
      <w:r w:rsidRPr="0098768A">
        <w:rPr>
          <w:color w:val="000000"/>
          <w:szCs w:val="24"/>
          <w:lang w:eastAsia="en-AU"/>
        </w:rPr>
        <w:t>s</w:t>
      </w:r>
      <w:r w:rsidR="007163C1">
        <w:rPr>
          <w:color w:val="000000"/>
          <w:szCs w:val="24"/>
          <w:lang w:eastAsia="en-AU"/>
        </w:rPr>
        <w:t>hould have included a category-</w:t>
      </w:r>
      <w:r w:rsidRPr="0098768A">
        <w:rPr>
          <w:color w:val="000000"/>
          <w:szCs w:val="24"/>
          <w:lang w:eastAsia="en-AU"/>
        </w:rPr>
        <w:t>specific forecast for self-insured losses, which it did not. That state of affairs was founded on the AER deciding that the self-insured losses incurred in the base year were efficient costs. But they could not be an efficient cost which</w:t>
      </w:r>
      <w:r w:rsidR="00297968" w:rsidRPr="0098768A">
        <w:rPr>
          <w:color w:val="000000"/>
          <w:szCs w:val="24"/>
          <w:lang w:eastAsia="en-AU"/>
        </w:rPr>
        <w:t xml:space="preserve"> could </w:t>
      </w:r>
      <w:r w:rsidRPr="0098768A">
        <w:rPr>
          <w:color w:val="000000"/>
          <w:szCs w:val="24"/>
          <w:lang w:eastAsia="en-AU"/>
        </w:rPr>
        <w:t xml:space="preserve">be used to predict the so-called smooth or recurrent efficient cost in future years. </w:t>
      </w:r>
    </w:p>
    <w:p w:rsidR="009E324D" w:rsidRPr="0098768A" w:rsidRDefault="009E324D" w:rsidP="007163C1">
      <w:pPr>
        <w:pStyle w:val="ParaNumbering"/>
        <w:rPr>
          <w:lang w:eastAsia="en-AU"/>
        </w:rPr>
      </w:pPr>
      <w:r w:rsidRPr="0098768A">
        <w:rPr>
          <w:lang w:eastAsia="en-AU"/>
        </w:rPr>
        <w:t xml:space="preserve">If the AER had not made any other adjustments for things which could not be controlled or were not recurrent, </w:t>
      </w:r>
      <w:r w:rsidR="003E464E" w:rsidRPr="0098768A">
        <w:rPr>
          <w:lang w:eastAsia="en-AU"/>
        </w:rPr>
        <w:t>AusNet’s case m</w:t>
      </w:r>
      <w:r w:rsidR="00406F05" w:rsidRPr="0098768A">
        <w:rPr>
          <w:lang w:eastAsia="en-AU"/>
        </w:rPr>
        <w:t>i</w:t>
      </w:r>
      <w:r w:rsidR="003E464E" w:rsidRPr="0098768A">
        <w:rPr>
          <w:lang w:eastAsia="en-AU"/>
        </w:rPr>
        <w:t>ght be</w:t>
      </w:r>
      <w:r w:rsidRPr="0098768A">
        <w:rPr>
          <w:lang w:eastAsia="en-AU"/>
        </w:rPr>
        <w:t xml:space="preserve"> considerably more difficult. But the AER did, in fact, adopt the hybrid approach that it referred to in its </w:t>
      </w:r>
      <w:r w:rsidR="007163C1" w:rsidRPr="007163C1">
        <w:rPr>
          <w:color w:val="000000"/>
          <w:szCs w:val="24"/>
          <w:lang w:eastAsia="en-AU"/>
        </w:rPr>
        <w:t>Final Decision</w:t>
      </w:r>
      <w:r w:rsidRPr="0098768A">
        <w:rPr>
          <w:lang w:eastAsia="en-AU"/>
        </w:rPr>
        <w:t xml:space="preserve">, and its error here was to not accept a category-specific forecast for self-insured losses. Had </w:t>
      </w:r>
      <w:r w:rsidR="00406F05" w:rsidRPr="0098768A">
        <w:rPr>
          <w:lang w:eastAsia="en-AU"/>
        </w:rPr>
        <w:t>the AER</w:t>
      </w:r>
      <w:r w:rsidRPr="0098768A">
        <w:rPr>
          <w:lang w:eastAsia="en-AU"/>
        </w:rPr>
        <w:t xml:space="preserve"> not done a category-specific forecast for anything, </w:t>
      </w:r>
      <w:r w:rsidR="003E464E" w:rsidRPr="0098768A">
        <w:rPr>
          <w:lang w:eastAsia="en-AU"/>
        </w:rPr>
        <w:t>AusNet’s</w:t>
      </w:r>
      <w:r w:rsidRPr="0098768A">
        <w:rPr>
          <w:lang w:eastAsia="en-AU"/>
        </w:rPr>
        <w:t xml:space="preserve"> case would be much weaker. But here it ha</w:t>
      </w:r>
      <w:r w:rsidR="00406F05" w:rsidRPr="0098768A">
        <w:rPr>
          <w:lang w:eastAsia="en-AU"/>
        </w:rPr>
        <w:t>d</w:t>
      </w:r>
      <w:r w:rsidRPr="0098768A">
        <w:rPr>
          <w:lang w:eastAsia="en-AU"/>
        </w:rPr>
        <w:t xml:space="preserve"> chosen to identify costs it considered were not efficient, or were unlikely to be recurrent, or which should be assessed on a category-specific basis using a different measure, for example, debt raising costs. So </w:t>
      </w:r>
      <w:r w:rsidR="00406F05" w:rsidRPr="0098768A">
        <w:rPr>
          <w:lang w:eastAsia="en-AU"/>
        </w:rPr>
        <w:t>it was</w:t>
      </w:r>
      <w:r w:rsidRPr="0098768A">
        <w:rPr>
          <w:lang w:eastAsia="en-AU"/>
        </w:rPr>
        <w:t xml:space="preserve"> clear </w:t>
      </w:r>
      <w:r w:rsidR="00406F05" w:rsidRPr="0098768A">
        <w:rPr>
          <w:lang w:eastAsia="en-AU"/>
        </w:rPr>
        <w:t xml:space="preserve">from its treatment of self-insured losses </w:t>
      </w:r>
      <w:r w:rsidR="00BD7313">
        <w:rPr>
          <w:lang w:eastAsia="en-AU"/>
        </w:rPr>
        <w:t xml:space="preserve">that </w:t>
      </w:r>
      <w:r w:rsidRPr="0098768A">
        <w:rPr>
          <w:lang w:eastAsia="en-AU"/>
        </w:rPr>
        <w:t xml:space="preserve">the AER did not address the opex criteria in its assessment of </w:t>
      </w:r>
      <w:r w:rsidR="00406F05" w:rsidRPr="0098768A">
        <w:rPr>
          <w:lang w:eastAsia="en-AU"/>
        </w:rPr>
        <w:t>AusNet’s</w:t>
      </w:r>
      <w:r w:rsidRPr="0098768A">
        <w:rPr>
          <w:lang w:eastAsia="en-AU"/>
        </w:rPr>
        <w:t xml:space="preserve"> total opex</w:t>
      </w:r>
      <w:r w:rsidR="00921B9D">
        <w:rPr>
          <w:lang w:eastAsia="en-AU"/>
        </w:rPr>
        <w:t>.</w:t>
      </w:r>
      <w:r w:rsidR="00921B9D" w:rsidRPr="0098768A">
        <w:rPr>
          <w:lang w:eastAsia="en-AU"/>
        </w:rPr>
        <w:t xml:space="preserve"> </w:t>
      </w:r>
    </w:p>
    <w:p w:rsidR="00406F05" w:rsidRPr="0098768A" w:rsidRDefault="009E324D" w:rsidP="00406F05">
      <w:pPr>
        <w:pStyle w:val="ParaNumbering"/>
        <w:rPr>
          <w:szCs w:val="24"/>
          <w:lang w:eastAsia="en-AU"/>
        </w:rPr>
      </w:pPr>
      <w:r w:rsidRPr="0098768A">
        <w:rPr>
          <w:color w:val="000000"/>
          <w:szCs w:val="24"/>
          <w:lang w:eastAsia="en-AU"/>
        </w:rPr>
        <w:t>The AER</w:t>
      </w:r>
      <w:r w:rsidR="00406F05" w:rsidRPr="0098768A">
        <w:rPr>
          <w:color w:val="000000"/>
          <w:szCs w:val="24"/>
          <w:lang w:eastAsia="en-AU"/>
        </w:rPr>
        <w:t>’</w:t>
      </w:r>
      <w:r w:rsidRPr="0098768A">
        <w:rPr>
          <w:color w:val="000000"/>
          <w:szCs w:val="24"/>
          <w:lang w:eastAsia="en-AU"/>
        </w:rPr>
        <w:t>s proffered reasons seem</w:t>
      </w:r>
      <w:r w:rsidR="00406F05" w:rsidRPr="0098768A">
        <w:rPr>
          <w:color w:val="000000"/>
          <w:szCs w:val="24"/>
          <w:lang w:eastAsia="en-AU"/>
        </w:rPr>
        <w:t>ed</w:t>
      </w:r>
      <w:r w:rsidRPr="0098768A">
        <w:rPr>
          <w:color w:val="000000"/>
          <w:szCs w:val="24"/>
          <w:lang w:eastAsia="en-AU"/>
        </w:rPr>
        <w:t xml:space="preserve"> to assume that self-insured losses</w:t>
      </w:r>
      <w:r w:rsidR="00297968" w:rsidRPr="0098768A">
        <w:rPr>
          <w:color w:val="000000"/>
          <w:szCs w:val="24"/>
          <w:lang w:eastAsia="en-AU"/>
        </w:rPr>
        <w:t xml:space="preserve"> would </w:t>
      </w:r>
      <w:r w:rsidRPr="0098768A">
        <w:rPr>
          <w:color w:val="000000"/>
          <w:szCs w:val="24"/>
          <w:lang w:eastAsia="en-AU"/>
        </w:rPr>
        <w:t>be reasonably recurrent. They</w:t>
      </w:r>
      <w:r w:rsidR="00406F05" w:rsidRPr="0098768A">
        <w:rPr>
          <w:color w:val="000000"/>
          <w:szCs w:val="24"/>
          <w:lang w:eastAsia="en-AU"/>
        </w:rPr>
        <w:t xml:space="preserve"> we</w:t>
      </w:r>
      <w:r w:rsidRPr="0098768A">
        <w:rPr>
          <w:color w:val="000000"/>
          <w:szCs w:val="24"/>
          <w:lang w:eastAsia="en-AU"/>
        </w:rPr>
        <w:t>re not. In addition, the AER took comfort from the fact that although there</w:t>
      </w:r>
      <w:r w:rsidR="00881ED0">
        <w:rPr>
          <w:color w:val="000000"/>
          <w:szCs w:val="24"/>
          <w:lang w:eastAsia="en-AU"/>
        </w:rPr>
        <w:t xml:space="preserve"> was </w:t>
      </w:r>
      <w:r w:rsidRPr="0098768A">
        <w:rPr>
          <w:color w:val="000000"/>
          <w:szCs w:val="24"/>
          <w:lang w:eastAsia="en-AU"/>
        </w:rPr>
        <w:t>almost s</w:t>
      </w:r>
      <w:r w:rsidR="00406F05" w:rsidRPr="0098768A">
        <w:rPr>
          <w:color w:val="000000"/>
          <w:szCs w:val="24"/>
          <w:lang w:eastAsia="en-AU"/>
        </w:rPr>
        <w:t>ix</w:t>
      </w:r>
      <w:r w:rsidRPr="0098768A">
        <w:rPr>
          <w:color w:val="000000"/>
          <w:szCs w:val="24"/>
          <w:lang w:eastAsia="en-AU"/>
        </w:rPr>
        <w:t xml:space="preserve"> times the level of uninsured losses in 2015 when compared to 2014, the opex was almost the same. That</w:t>
      </w:r>
      <w:r w:rsidR="00406F05" w:rsidRPr="0098768A">
        <w:rPr>
          <w:color w:val="000000"/>
          <w:szCs w:val="24"/>
          <w:lang w:eastAsia="en-AU"/>
        </w:rPr>
        <w:t xml:space="preserve"> wa</w:t>
      </w:r>
      <w:r w:rsidRPr="0098768A">
        <w:rPr>
          <w:color w:val="000000"/>
          <w:szCs w:val="24"/>
          <w:lang w:eastAsia="en-AU"/>
        </w:rPr>
        <w:t>s not a relevant consideration to the opex criteria.</w:t>
      </w:r>
    </w:p>
    <w:p w:rsidR="00297968" w:rsidRPr="0098768A" w:rsidRDefault="009E324D" w:rsidP="00406F05">
      <w:pPr>
        <w:pStyle w:val="ParaNumbering"/>
        <w:rPr>
          <w:szCs w:val="24"/>
          <w:lang w:eastAsia="en-AU"/>
        </w:rPr>
      </w:pPr>
      <w:r w:rsidRPr="0098768A">
        <w:rPr>
          <w:color w:val="000000"/>
          <w:szCs w:val="24"/>
          <w:lang w:eastAsia="en-AU"/>
        </w:rPr>
        <w:t>The AER did not, in relation to self-insured losses, fol</w:t>
      </w:r>
      <w:r w:rsidR="00297968" w:rsidRPr="0098768A">
        <w:rPr>
          <w:color w:val="000000"/>
          <w:szCs w:val="24"/>
          <w:lang w:eastAsia="en-AU"/>
        </w:rPr>
        <w:t>low the approach it followed in</w:t>
      </w:r>
      <w:r w:rsidRPr="0098768A">
        <w:rPr>
          <w:color w:val="000000"/>
          <w:szCs w:val="24"/>
          <w:lang w:eastAsia="en-AU"/>
        </w:rPr>
        <w:t xml:space="preserve"> relation to debt raising costs, that is, replacing the figure put forward by AusNet with the figure that was appropriate for a benchmark firm. As AusNet has a unique network in terms of risk and, therefore,</w:t>
      </w:r>
      <w:r w:rsidR="00297968" w:rsidRPr="0098768A">
        <w:rPr>
          <w:color w:val="000000"/>
          <w:szCs w:val="24"/>
          <w:lang w:eastAsia="en-AU"/>
        </w:rPr>
        <w:t xml:space="preserve"> had </w:t>
      </w:r>
      <w:r w:rsidRPr="0098768A">
        <w:rPr>
          <w:color w:val="000000"/>
          <w:szCs w:val="24"/>
          <w:lang w:eastAsia="en-AU"/>
        </w:rPr>
        <w:t>unique issues in relation to risk management, which include</w:t>
      </w:r>
      <w:r w:rsidR="00406F05" w:rsidRPr="0098768A">
        <w:rPr>
          <w:color w:val="000000"/>
          <w:szCs w:val="24"/>
          <w:lang w:eastAsia="en-AU"/>
        </w:rPr>
        <w:t>d</w:t>
      </w:r>
      <w:r w:rsidRPr="0098768A">
        <w:rPr>
          <w:color w:val="000000"/>
          <w:szCs w:val="24"/>
          <w:lang w:eastAsia="en-AU"/>
        </w:rPr>
        <w:t xml:space="preserve"> the question of what to self-insure and what not to self-insure, special and specific consideration should have been given to that component of AusNet’s opex. And the suggestion that no</w:t>
      </w:r>
      <w:r w:rsidR="00406F05" w:rsidRPr="0098768A">
        <w:rPr>
          <w:color w:val="000000"/>
          <w:szCs w:val="24"/>
          <w:lang w:eastAsia="en-AU"/>
        </w:rPr>
        <w:t>twithstanding the matters that we</w:t>
      </w:r>
      <w:r w:rsidRPr="0098768A">
        <w:rPr>
          <w:color w:val="000000"/>
          <w:szCs w:val="24"/>
          <w:lang w:eastAsia="en-AU"/>
        </w:rPr>
        <w:t>re unique to AusNet and its network and the risks to which it</w:t>
      </w:r>
      <w:r w:rsidR="00406F05" w:rsidRPr="0098768A">
        <w:rPr>
          <w:color w:val="000000"/>
          <w:szCs w:val="24"/>
          <w:lang w:eastAsia="en-AU"/>
        </w:rPr>
        <w:t xml:space="preserve"> wa</w:t>
      </w:r>
      <w:r w:rsidRPr="0098768A">
        <w:rPr>
          <w:color w:val="000000"/>
          <w:szCs w:val="24"/>
          <w:lang w:eastAsia="en-AU"/>
        </w:rPr>
        <w:t xml:space="preserve">s exposed, it </w:t>
      </w:r>
      <w:r w:rsidR="00297968" w:rsidRPr="0098768A">
        <w:rPr>
          <w:color w:val="000000"/>
          <w:szCs w:val="24"/>
          <w:lang w:eastAsia="en-AU"/>
        </w:rPr>
        <w:lastRenderedPageBreak/>
        <w:t>could</w:t>
      </w:r>
      <w:r w:rsidRPr="0098768A">
        <w:rPr>
          <w:color w:val="000000"/>
          <w:szCs w:val="24"/>
          <w:lang w:eastAsia="en-AU"/>
        </w:rPr>
        <w:t>, like all the other DNSPs with less risk exposed networks, move its opex or capex around to cover uninsured losses,</w:t>
      </w:r>
      <w:r w:rsidR="00406F05" w:rsidRPr="0098768A">
        <w:rPr>
          <w:color w:val="000000"/>
          <w:szCs w:val="24"/>
          <w:lang w:eastAsia="en-AU"/>
        </w:rPr>
        <w:t xml:space="preserve"> wa</w:t>
      </w:r>
      <w:r w:rsidRPr="0098768A">
        <w:rPr>
          <w:color w:val="000000"/>
          <w:szCs w:val="24"/>
          <w:lang w:eastAsia="en-AU"/>
        </w:rPr>
        <w:t xml:space="preserve">s not an appropriate application of the opex criteria. </w:t>
      </w:r>
    </w:p>
    <w:p w:rsidR="00297968" w:rsidRPr="0098768A" w:rsidRDefault="009E324D" w:rsidP="00297968">
      <w:pPr>
        <w:pStyle w:val="ParaNumbering"/>
        <w:rPr>
          <w:szCs w:val="24"/>
          <w:lang w:eastAsia="en-AU"/>
        </w:rPr>
      </w:pPr>
      <w:r w:rsidRPr="0098768A">
        <w:rPr>
          <w:color w:val="000000"/>
          <w:szCs w:val="24"/>
          <w:lang w:eastAsia="en-AU"/>
        </w:rPr>
        <w:t>The AER eschew</w:t>
      </w:r>
      <w:r w:rsidR="00406F05" w:rsidRPr="0098768A">
        <w:rPr>
          <w:color w:val="000000"/>
          <w:szCs w:val="24"/>
          <w:lang w:eastAsia="en-AU"/>
        </w:rPr>
        <w:t>ed</w:t>
      </w:r>
      <w:r w:rsidRPr="0098768A">
        <w:rPr>
          <w:color w:val="000000"/>
          <w:szCs w:val="24"/>
          <w:lang w:eastAsia="en-AU"/>
        </w:rPr>
        <w:t xml:space="preserve"> a hybrid approach whilst, in fact, embracing it where it saw fit. It ha</w:t>
      </w:r>
      <w:r w:rsidR="00406F05" w:rsidRPr="0098768A">
        <w:rPr>
          <w:color w:val="000000"/>
          <w:szCs w:val="24"/>
          <w:lang w:eastAsia="en-AU"/>
        </w:rPr>
        <w:t>d</w:t>
      </w:r>
      <w:r w:rsidRPr="0098768A">
        <w:rPr>
          <w:color w:val="000000"/>
          <w:szCs w:val="24"/>
          <w:lang w:eastAsia="en-AU"/>
        </w:rPr>
        <w:t>, in substance, accepted</w:t>
      </w:r>
      <w:r w:rsidR="00297968" w:rsidRPr="0098768A">
        <w:rPr>
          <w:color w:val="000000"/>
          <w:szCs w:val="24"/>
          <w:lang w:eastAsia="en-AU"/>
        </w:rPr>
        <w:t xml:space="preserve"> </w:t>
      </w:r>
      <w:r w:rsidR="00406F05" w:rsidRPr="0098768A">
        <w:rPr>
          <w:color w:val="000000"/>
          <w:szCs w:val="24"/>
          <w:lang w:eastAsia="en-AU"/>
        </w:rPr>
        <w:t xml:space="preserve">the base year self-insured losses as efficient. That was its answer to AusNet’s proposal. </w:t>
      </w:r>
      <w:r w:rsidR="00297968" w:rsidRPr="0098768A">
        <w:rPr>
          <w:color w:val="000000"/>
          <w:szCs w:val="24"/>
          <w:lang w:eastAsia="en-AU"/>
        </w:rPr>
        <w:t>Then</w:t>
      </w:r>
      <w:r w:rsidR="00406F05" w:rsidRPr="0098768A">
        <w:rPr>
          <w:color w:val="000000"/>
          <w:szCs w:val="24"/>
          <w:lang w:eastAsia="en-AU"/>
        </w:rPr>
        <w:t xml:space="preserve">, in substance, </w:t>
      </w:r>
      <w:r w:rsidR="00297968" w:rsidRPr="0098768A">
        <w:rPr>
          <w:color w:val="000000"/>
          <w:szCs w:val="24"/>
          <w:lang w:eastAsia="en-AU"/>
        </w:rPr>
        <w:t xml:space="preserve">the AER </w:t>
      </w:r>
      <w:r w:rsidR="00406F05" w:rsidRPr="0098768A">
        <w:rPr>
          <w:color w:val="000000"/>
          <w:szCs w:val="24"/>
          <w:lang w:eastAsia="en-AU"/>
        </w:rPr>
        <w:t xml:space="preserve">stated that no more detailed review or different approach </w:t>
      </w:r>
      <w:r w:rsidR="00297968" w:rsidRPr="0098768A">
        <w:rPr>
          <w:color w:val="000000"/>
          <w:szCs w:val="24"/>
          <w:lang w:eastAsia="en-AU"/>
        </w:rPr>
        <w:t xml:space="preserve">was required. </w:t>
      </w:r>
      <w:r w:rsidR="00406F05" w:rsidRPr="0098768A">
        <w:rPr>
          <w:color w:val="000000"/>
          <w:szCs w:val="24"/>
          <w:lang w:eastAsia="en-AU"/>
        </w:rPr>
        <w:t>But because self-insured losses</w:t>
      </w:r>
      <w:r w:rsidR="00297968" w:rsidRPr="0098768A">
        <w:rPr>
          <w:color w:val="000000"/>
          <w:szCs w:val="24"/>
          <w:lang w:eastAsia="en-AU"/>
        </w:rPr>
        <w:t xml:space="preserve"> were </w:t>
      </w:r>
      <w:r w:rsidR="00406F05" w:rsidRPr="0098768A">
        <w:rPr>
          <w:color w:val="000000"/>
          <w:szCs w:val="24"/>
          <w:lang w:eastAsia="en-AU"/>
        </w:rPr>
        <w:t>not equivalent to forecast future expenditure on self-insured losses, the position taken by the AER was in error. Likewise, the impact of the E</w:t>
      </w:r>
      <w:r w:rsidR="00297968" w:rsidRPr="0098768A">
        <w:rPr>
          <w:color w:val="000000"/>
          <w:szCs w:val="24"/>
          <w:lang w:eastAsia="en-AU"/>
        </w:rPr>
        <w:t xml:space="preserve">BSS was </w:t>
      </w:r>
      <w:r w:rsidR="00406F05" w:rsidRPr="0098768A">
        <w:rPr>
          <w:color w:val="000000"/>
          <w:szCs w:val="24"/>
          <w:lang w:eastAsia="en-AU"/>
        </w:rPr>
        <w:t>not relevant to the opex criteria and, in any event, would leave AusNet potentially exposed to 30 per cent self-</w:t>
      </w:r>
      <w:r w:rsidR="00297968" w:rsidRPr="0098768A">
        <w:rPr>
          <w:color w:val="000000"/>
          <w:szCs w:val="24"/>
          <w:lang w:eastAsia="en-AU"/>
        </w:rPr>
        <w:t>insured losses for which it had</w:t>
      </w:r>
      <w:r w:rsidR="00406F05" w:rsidRPr="0098768A">
        <w:rPr>
          <w:color w:val="000000"/>
          <w:szCs w:val="24"/>
          <w:lang w:eastAsia="en-AU"/>
        </w:rPr>
        <w:t xml:space="preserve"> no provisional cover.</w:t>
      </w:r>
    </w:p>
    <w:p w:rsidR="00406F05" w:rsidRPr="0098768A" w:rsidRDefault="00297968" w:rsidP="00297968">
      <w:pPr>
        <w:pStyle w:val="ParaNumbering"/>
        <w:rPr>
          <w:szCs w:val="24"/>
          <w:lang w:eastAsia="en-AU"/>
        </w:rPr>
      </w:pPr>
      <w:r w:rsidRPr="0098768A">
        <w:rPr>
          <w:color w:val="000000"/>
          <w:szCs w:val="24"/>
          <w:lang w:eastAsia="en-AU"/>
        </w:rPr>
        <w:t xml:space="preserve">AusNet submitted </w:t>
      </w:r>
      <w:r w:rsidR="00406F05" w:rsidRPr="0098768A">
        <w:rPr>
          <w:color w:val="000000"/>
          <w:szCs w:val="24"/>
          <w:lang w:eastAsia="en-AU"/>
        </w:rPr>
        <w:t>that what the AER was required to do and did, as part of the final</w:t>
      </w:r>
      <w:r w:rsidRPr="0098768A">
        <w:rPr>
          <w:color w:val="000000"/>
          <w:szCs w:val="24"/>
          <w:lang w:eastAsia="en-AU"/>
        </w:rPr>
        <w:t xml:space="preserve"> </w:t>
      </w:r>
      <w:r w:rsidR="00406F05" w:rsidRPr="0098768A">
        <w:rPr>
          <w:color w:val="000000"/>
          <w:szCs w:val="24"/>
          <w:lang w:eastAsia="en-AU"/>
        </w:rPr>
        <w:t xml:space="preserve">determination, was to estimate the total of AusNet’s opex for the regulatory control period, and that in doing so it was required to be reasonably satisfied that its estimate reflected the operating expenditure criteria. That, in turn, required its estimate to reasonably reflect the efficient costs of a prudent DNSP in the context of a realistic expectation of demand and realistic cost inputs required to achieve the objectives. </w:t>
      </w:r>
    </w:p>
    <w:p w:rsidR="00F1500B" w:rsidRPr="0098768A" w:rsidRDefault="00406F05" w:rsidP="001A422C">
      <w:pPr>
        <w:pStyle w:val="ParaNumbering"/>
        <w:rPr>
          <w:lang w:eastAsia="en-AU"/>
        </w:rPr>
      </w:pPr>
      <w:r w:rsidRPr="0098768A">
        <w:rPr>
          <w:lang w:eastAsia="en-AU"/>
        </w:rPr>
        <w:t xml:space="preserve">The AERs </w:t>
      </w:r>
      <w:r w:rsidR="001A422C" w:rsidRPr="001A422C">
        <w:rPr>
          <w:color w:val="000000"/>
          <w:szCs w:val="24"/>
          <w:lang w:eastAsia="en-AU"/>
        </w:rPr>
        <w:t>Final Decision</w:t>
      </w:r>
      <w:r w:rsidRPr="0098768A">
        <w:rPr>
          <w:lang w:eastAsia="en-AU"/>
        </w:rPr>
        <w:t xml:space="preserve">, </w:t>
      </w:r>
      <w:r w:rsidR="00F1500B" w:rsidRPr="0098768A">
        <w:rPr>
          <w:lang w:eastAsia="en-AU"/>
        </w:rPr>
        <w:t>AusNet submitted</w:t>
      </w:r>
      <w:r w:rsidRPr="0098768A">
        <w:rPr>
          <w:lang w:eastAsia="en-AU"/>
        </w:rPr>
        <w:t>, consisted of making an assessment of likely future occurrences and states of affairs in connection with AusNet’s network, and</w:t>
      </w:r>
      <w:r w:rsidR="00F1500B" w:rsidRPr="0098768A">
        <w:rPr>
          <w:lang w:eastAsia="en-AU"/>
        </w:rPr>
        <w:t xml:space="preserve"> doing </w:t>
      </w:r>
      <w:r w:rsidRPr="0098768A">
        <w:rPr>
          <w:lang w:eastAsia="en-AU"/>
        </w:rPr>
        <w:t>so on the basis of a variety of evidence, which included historic facts</w:t>
      </w:r>
      <w:r w:rsidR="00F1500B" w:rsidRPr="0098768A">
        <w:rPr>
          <w:lang w:eastAsia="en-AU"/>
        </w:rPr>
        <w:t xml:space="preserve">. The </w:t>
      </w:r>
      <w:r w:rsidRPr="0098768A">
        <w:rPr>
          <w:lang w:eastAsia="en-AU"/>
        </w:rPr>
        <w:t>issue</w:t>
      </w:r>
      <w:r w:rsidR="00F1500B" w:rsidRPr="0098768A">
        <w:rPr>
          <w:lang w:eastAsia="en-AU"/>
        </w:rPr>
        <w:t xml:space="preserve"> came </w:t>
      </w:r>
      <w:r w:rsidRPr="0098768A">
        <w:rPr>
          <w:lang w:eastAsia="en-AU"/>
        </w:rPr>
        <w:t>down to whether the AER should have removed self-insured losses from the base year and accepted a category-specific forecast, in which case it has no dispute wit</w:t>
      </w:r>
      <w:r w:rsidR="00F1500B" w:rsidRPr="0098768A">
        <w:rPr>
          <w:lang w:eastAsia="en-AU"/>
        </w:rPr>
        <w:t>h the AON report and the figure</w:t>
      </w:r>
      <w:r w:rsidRPr="0098768A">
        <w:rPr>
          <w:lang w:eastAsia="en-AU"/>
        </w:rPr>
        <w:t xml:space="preserve"> contended for by AusNet.</w:t>
      </w:r>
      <w:r w:rsidR="00F1500B" w:rsidRPr="0098768A">
        <w:rPr>
          <w:lang w:eastAsia="en-AU"/>
        </w:rPr>
        <w:t xml:space="preserve"> </w:t>
      </w:r>
    </w:p>
    <w:p w:rsidR="00F1500B" w:rsidRPr="0098768A" w:rsidRDefault="00F1500B" w:rsidP="00F1500B">
      <w:pPr>
        <w:pStyle w:val="ParaNumbering"/>
        <w:rPr>
          <w:color w:val="000000"/>
          <w:szCs w:val="24"/>
          <w:lang w:eastAsia="en-AU"/>
        </w:rPr>
      </w:pPr>
      <w:r w:rsidRPr="00881ED0">
        <w:rPr>
          <w:color w:val="000000"/>
          <w:szCs w:val="24"/>
          <w:lang w:eastAsia="en-AU"/>
        </w:rPr>
        <w:t xml:space="preserve">Turning </w:t>
      </w:r>
      <w:r w:rsidR="00406F05" w:rsidRPr="00881ED0">
        <w:rPr>
          <w:color w:val="000000"/>
          <w:szCs w:val="24"/>
          <w:lang w:eastAsia="en-AU"/>
        </w:rPr>
        <w:t>to the question of errors of fact</w:t>
      </w:r>
      <w:r w:rsidRPr="00881ED0">
        <w:rPr>
          <w:color w:val="000000"/>
          <w:szCs w:val="24"/>
          <w:lang w:eastAsia="en-AU"/>
        </w:rPr>
        <w:t xml:space="preserve">, </w:t>
      </w:r>
      <w:r w:rsidR="00406F05" w:rsidRPr="00881ED0">
        <w:rPr>
          <w:color w:val="000000"/>
          <w:szCs w:val="24"/>
          <w:lang w:eastAsia="en-AU"/>
        </w:rPr>
        <w:t xml:space="preserve">four </w:t>
      </w:r>
      <w:r w:rsidRPr="00881ED0">
        <w:rPr>
          <w:color w:val="000000"/>
          <w:szCs w:val="24"/>
          <w:lang w:eastAsia="en-AU"/>
        </w:rPr>
        <w:t>were pressed</w:t>
      </w:r>
      <w:r w:rsidR="00171E60" w:rsidRPr="00881ED0">
        <w:rPr>
          <w:color w:val="000000"/>
          <w:szCs w:val="24"/>
          <w:lang w:eastAsia="en-AU"/>
        </w:rPr>
        <w:t xml:space="preserve">. The first </w:t>
      </w:r>
      <w:r w:rsidRPr="00881ED0">
        <w:rPr>
          <w:color w:val="000000"/>
          <w:szCs w:val="24"/>
          <w:lang w:eastAsia="en-AU"/>
        </w:rPr>
        <w:t xml:space="preserve">was </w:t>
      </w:r>
      <w:r w:rsidR="00406F05" w:rsidRPr="00881ED0">
        <w:rPr>
          <w:color w:val="000000"/>
          <w:szCs w:val="24"/>
          <w:lang w:eastAsia="en-AU"/>
        </w:rPr>
        <w:t>that the AER equated self-insured losses in the base year with the cost to AusNet of self-insurance, when the two</w:t>
      </w:r>
      <w:r w:rsidR="00530FA1" w:rsidRPr="00881ED0">
        <w:rPr>
          <w:color w:val="000000"/>
          <w:szCs w:val="24"/>
          <w:lang w:eastAsia="en-AU"/>
        </w:rPr>
        <w:t xml:space="preserve"> were </w:t>
      </w:r>
      <w:r w:rsidR="00406F05" w:rsidRPr="00881ED0">
        <w:rPr>
          <w:color w:val="000000"/>
          <w:szCs w:val="24"/>
          <w:lang w:eastAsia="en-AU"/>
        </w:rPr>
        <w:t>not the same. Secondly, the AER failed to find that self-insured losses</w:t>
      </w:r>
      <w:r w:rsidR="00530FA1" w:rsidRPr="00881ED0">
        <w:rPr>
          <w:color w:val="000000"/>
          <w:szCs w:val="24"/>
          <w:lang w:eastAsia="en-AU"/>
        </w:rPr>
        <w:t xml:space="preserve"> were </w:t>
      </w:r>
      <w:r w:rsidR="00406F05" w:rsidRPr="00881ED0">
        <w:rPr>
          <w:color w:val="000000"/>
          <w:szCs w:val="24"/>
          <w:lang w:eastAsia="en-AU"/>
        </w:rPr>
        <w:t>volatile and may vary considerably from year to year, but the cost of self-insurance</w:t>
      </w:r>
      <w:r w:rsidR="00530FA1" w:rsidRPr="00881ED0">
        <w:rPr>
          <w:color w:val="000000"/>
          <w:szCs w:val="24"/>
          <w:lang w:eastAsia="en-AU"/>
        </w:rPr>
        <w:t xml:space="preserve"> was </w:t>
      </w:r>
      <w:r w:rsidR="00406F05" w:rsidRPr="00881ED0">
        <w:rPr>
          <w:color w:val="000000"/>
          <w:szCs w:val="24"/>
          <w:lang w:eastAsia="en-AU"/>
        </w:rPr>
        <w:t xml:space="preserve">relatively stable. Thirdly, the AER failed to find that the cost of self-insurance to a DNSP </w:t>
      </w:r>
      <w:r w:rsidRPr="00881ED0">
        <w:rPr>
          <w:color w:val="000000"/>
          <w:szCs w:val="24"/>
          <w:lang w:eastAsia="en-AU"/>
        </w:rPr>
        <w:t>was</w:t>
      </w:r>
      <w:r w:rsidR="00406F05" w:rsidRPr="00881ED0">
        <w:rPr>
          <w:color w:val="000000"/>
          <w:szCs w:val="24"/>
          <w:lang w:eastAsia="en-AU"/>
        </w:rPr>
        <w:t>, in substance, a self-insurance premium conceptually equivalent to the premium for external insurance of the same risks, so that it require</w:t>
      </w:r>
      <w:r w:rsidRPr="00881ED0">
        <w:rPr>
          <w:color w:val="000000"/>
          <w:szCs w:val="24"/>
          <w:lang w:eastAsia="en-AU"/>
        </w:rPr>
        <w:t>d</w:t>
      </w:r>
      <w:r w:rsidR="00406F05" w:rsidRPr="00881ED0">
        <w:rPr>
          <w:color w:val="000000"/>
          <w:szCs w:val="24"/>
          <w:lang w:eastAsia="en-AU"/>
        </w:rPr>
        <w:t xml:space="preserve"> a category-specific allowance or forecast on an actuarial basis to be included in the base year. </w:t>
      </w:r>
      <w:r w:rsidRPr="00881ED0">
        <w:rPr>
          <w:color w:val="000000"/>
          <w:szCs w:val="24"/>
          <w:lang w:eastAsia="en-AU"/>
        </w:rPr>
        <w:t>Fourthly</w:t>
      </w:r>
      <w:r w:rsidR="00406F05" w:rsidRPr="00881ED0">
        <w:rPr>
          <w:color w:val="000000"/>
          <w:szCs w:val="24"/>
          <w:lang w:eastAsia="en-AU"/>
        </w:rPr>
        <w:t>, the AER found that</w:t>
      </w:r>
      <w:r w:rsidR="00406F05" w:rsidRPr="0098768A">
        <w:rPr>
          <w:color w:val="000000"/>
          <w:szCs w:val="24"/>
          <w:lang w:eastAsia="en-AU"/>
        </w:rPr>
        <w:t xml:space="preserve"> self-insur</w:t>
      </w:r>
      <w:r w:rsidR="0098768A" w:rsidRPr="0098768A">
        <w:rPr>
          <w:color w:val="000000"/>
          <w:szCs w:val="24"/>
          <w:lang w:eastAsia="en-AU"/>
        </w:rPr>
        <w:t xml:space="preserve">ed </w:t>
      </w:r>
      <w:r w:rsidR="00406F05" w:rsidRPr="0098768A">
        <w:rPr>
          <w:color w:val="000000"/>
          <w:szCs w:val="24"/>
          <w:lang w:eastAsia="en-AU"/>
        </w:rPr>
        <w:t>insurance losses could be controlled or funded by reducing costs in other areas</w:t>
      </w:r>
      <w:r w:rsidR="00171E60">
        <w:rPr>
          <w:color w:val="000000"/>
          <w:szCs w:val="24"/>
          <w:lang w:eastAsia="en-AU"/>
        </w:rPr>
        <w:t>,</w:t>
      </w:r>
      <w:r w:rsidR="00406F05" w:rsidRPr="0098768A">
        <w:rPr>
          <w:color w:val="000000"/>
          <w:szCs w:val="24"/>
          <w:lang w:eastAsia="en-AU"/>
        </w:rPr>
        <w:t xml:space="preserve"> </w:t>
      </w:r>
      <w:r w:rsidR="00406F05" w:rsidRPr="0098768A">
        <w:rPr>
          <w:color w:val="000000"/>
          <w:szCs w:val="24"/>
          <w:lang w:eastAsia="en-AU"/>
        </w:rPr>
        <w:lastRenderedPageBreak/>
        <w:t xml:space="preserve">which was an erroneous finding of fact because self-insured losses </w:t>
      </w:r>
      <w:r w:rsidR="0098768A" w:rsidRPr="0098768A">
        <w:rPr>
          <w:color w:val="000000"/>
          <w:szCs w:val="24"/>
          <w:lang w:eastAsia="en-AU"/>
        </w:rPr>
        <w:t>we</w:t>
      </w:r>
      <w:r w:rsidR="00406F05" w:rsidRPr="0098768A">
        <w:rPr>
          <w:color w:val="000000"/>
          <w:szCs w:val="24"/>
          <w:lang w:eastAsia="en-AU"/>
        </w:rPr>
        <w:t>re unpredictable and volatile and highly variable.</w:t>
      </w:r>
    </w:p>
    <w:p w:rsidR="00F1500B" w:rsidRPr="0098768A" w:rsidRDefault="00F1500B" w:rsidP="00F1500B">
      <w:pPr>
        <w:pStyle w:val="ParaNumbering"/>
        <w:rPr>
          <w:color w:val="000000"/>
          <w:szCs w:val="24"/>
          <w:lang w:eastAsia="en-AU"/>
        </w:rPr>
      </w:pPr>
      <w:r w:rsidRPr="0098768A">
        <w:rPr>
          <w:color w:val="000000"/>
          <w:szCs w:val="24"/>
          <w:lang w:eastAsia="en-AU"/>
        </w:rPr>
        <w:t xml:space="preserve">AusNet submitted </w:t>
      </w:r>
      <w:r w:rsidR="00406F05" w:rsidRPr="0098768A">
        <w:rPr>
          <w:color w:val="000000"/>
          <w:szCs w:val="24"/>
          <w:lang w:eastAsia="en-AU"/>
        </w:rPr>
        <w:t xml:space="preserve">that in substituting its own estimate of the total opex for the regulatory period, </w:t>
      </w:r>
      <w:r w:rsidRPr="0098768A">
        <w:rPr>
          <w:color w:val="000000"/>
          <w:szCs w:val="24"/>
          <w:lang w:eastAsia="en-AU"/>
        </w:rPr>
        <w:t>it may be inferred that the AER</w:t>
      </w:r>
      <w:r w:rsidR="00406F05" w:rsidRPr="0098768A">
        <w:rPr>
          <w:color w:val="000000"/>
          <w:szCs w:val="24"/>
          <w:lang w:eastAsia="en-AU"/>
        </w:rPr>
        <w:t xml:space="preserve"> accepted that the self-insurance risk management </w:t>
      </w:r>
      <w:r w:rsidR="00996C64" w:rsidRPr="0098768A">
        <w:rPr>
          <w:color w:val="000000"/>
          <w:szCs w:val="24"/>
          <w:lang w:eastAsia="en-AU"/>
        </w:rPr>
        <w:t>practi</w:t>
      </w:r>
      <w:r w:rsidR="00996C64">
        <w:rPr>
          <w:color w:val="000000"/>
          <w:szCs w:val="24"/>
          <w:lang w:eastAsia="en-AU"/>
        </w:rPr>
        <w:t>c</w:t>
      </w:r>
      <w:r w:rsidR="00996C64" w:rsidRPr="0098768A">
        <w:rPr>
          <w:color w:val="000000"/>
          <w:szCs w:val="24"/>
          <w:lang w:eastAsia="en-AU"/>
        </w:rPr>
        <w:t xml:space="preserve">es </w:t>
      </w:r>
      <w:r w:rsidR="00406F05" w:rsidRPr="0098768A">
        <w:rPr>
          <w:color w:val="000000"/>
          <w:szCs w:val="24"/>
          <w:lang w:eastAsia="en-AU"/>
        </w:rPr>
        <w:t>of AusNet were prudent and efficient, that self-insurance had a cost, that there should be an allowance for the</w:t>
      </w:r>
      <w:r w:rsidRPr="0098768A">
        <w:rPr>
          <w:color w:val="000000"/>
          <w:szCs w:val="24"/>
          <w:lang w:eastAsia="en-AU"/>
        </w:rPr>
        <w:t xml:space="preserve"> </w:t>
      </w:r>
      <w:r w:rsidR="00406F05" w:rsidRPr="0098768A">
        <w:rPr>
          <w:color w:val="000000"/>
          <w:szCs w:val="24"/>
          <w:lang w:eastAsia="en-AU"/>
        </w:rPr>
        <w:t xml:space="preserve">cost of self-insurance in the substitute forecast it made, and that its task was to identify an appropriate allowance. It identified the appropriate allowance to be the equivalent of the sum paid out in 2014. That, </w:t>
      </w:r>
      <w:r w:rsidRPr="0098768A">
        <w:rPr>
          <w:color w:val="000000"/>
          <w:szCs w:val="24"/>
          <w:lang w:eastAsia="en-AU"/>
        </w:rPr>
        <w:t>AusNet submitted</w:t>
      </w:r>
      <w:r w:rsidR="00406F05" w:rsidRPr="0098768A">
        <w:rPr>
          <w:color w:val="000000"/>
          <w:szCs w:val="24"/>
          <w:lang w:eastAsia="en-AU"/>
        </w:rPr>
        <w:t>, was material to the making of the decision because, firstly, it was a significant item of opex</w:t>
      </w:r>
      <w:r w:rsidRPr="0098768A">
        <w:rPr>
          <w:color w:val="000000"/>
          <w:szCs w:val="24"/>
          <w:lang w:eastAsia="en-AU"/>
        </w:rPr>
        <w:t>;</w:t>
      </w:r>
      <w:r w:rsidR="00406F05" w:rsidRPr="0098768A">
        <w:rPr>
          <w:color w:val="000000"/>
          <w:szCs w:val="24"/>
          <w:lang w:eastAsia="en-AU"/>
        </w:rPr>
        <w:t xml:space="preserve"> secondly, the total amount involved</w:t>
      </w:r>
      <w:r w:rsidR="00933788">
        <w:rPr>
          <w:color w:val="000000"/>
          <w:szCs w:val="24"/>
          <w:lang w:eastAsia="en-AU"/>
        </w:rPr>
        <w:t xml:space="preserve"> was </w:t>
      </w:r>
      <w:r w:rsidR="00406F05" w:rsidRPr="0098768A">
        <w:rPr>
          <w:color w:val="000000"/>
          <w:szCs w:val="24"/>
          <w:lang w:eastAsia="en-AU"/>
        </w:rPr>
        <w:t>$8.5 million</w:t>
      </w:r>
      <w:r w:rsidRPr="0098768A">
        <w:rPr>
          <w:color w:val="000000"/>
          <w:szCs w:val="24"/>
          <w:lang w:eastAsia="en-AU"/>
        </w:rPr>
        <w:t>;</w:t>
      </w:r>
      <w:r w:rsidR="00406F05" w:rsidRPr="0098768A">
        <w:rPr>
          <w:color w:val="000000"/>
          <w:szCs w:val="24"/>
          <w:lang w:eastAsia="en-AU"/>
        </w:rPr>
        <w:t xml:space="preserve"> thirdly, the issue</w:t>
      </w:r>
      <w:r w:rsidRPr="0098768A">
        <w:rPr>
          <w:color w:val="000000"/>
          <w:szCs w:val="24"/>
          <w:lang w:eastAsia="en-AU"/>
        </w:rPr>
        <w:t xml:space="preserve"> was </w:t>
      </w:r>
      <w:r w:rsidR="00406F05" w:rsidRPr="0098768A">
        <w:rPr>
          <w:color w:val="000000"/>
          <w:szCs w:val="24"/>
          <w:lang w:eastAsia="en-AU"/>
        </w:rPr>
        <w:t>of considerable importance to AusNet in the context of its particular network.</w:t>
      </w:r>
    </w:p>
    <w:p w:rsidR="00F1500B" w:rsidRPr="0098768A" w:rsidRDefault="00F1500B" w:rsidP="00F1500B">
      <w:pPr>
        <w:pStyle w:val="ParaNumbering"/>
        <w:rPr>
          <w:color w:val="000000"/>
          <w:szCs w:val="24"/>
          <w:lang w:eastAsia="en-AU"/>
        </w:rPr>
      </w:pPr>
      <w:r w:rsidRPr="0098768A">
        <w:rPr>
          <w:color w:val="000000"/>
          <w:szCs w:val="24"/>
          <w:lang w:eastAsia="en-AU"/>
        </w:rPr>
        <w:t>Turning to</w:t>
      </w:r>
      <w:r w:rsidR="00406F05" w:rsidRPr="0098768A">
        <w:rPr>
          <w:color w:val="000000"/>
          <w:szCs w:val="24"/>
          <w:lang w:eastAsia="en-AU"/>
        </w:rPr>
        <w:t xml:space="preserve"> the incorrect exercise of discretion and unreasonableness</w:t>
      </w:r>
      <w:r w:rsidRPr="0098768A">
        <w:rPr>
          <w:color w:val="000000"/>
          <w:szCs w:val="24"/>
          <w:lang w:eastAsia="en-AU"/>
        </w:rPr>
        <w:t>, AusNet submitted as follows</w:t>
      </w:r>
      <w:r w:rsidR="00406F05" w:rsidRPr="0098768A">
        <w:rPr>
          <w:color w:val="000000"/>
          <w:szCs w:val="24"/>
          <w:lang w:eastAsia="en-AU"/>
        </w:rPr>
        <w:t xml:space="preserve">. </w:t>
      </w:r>
    </w:p>
    <w:p w:rsidR="00F1500B" w:rsidRPr="0098768A" w:rsidRDefault="00406F05" w:rsidP="00F1500B">
      <w:pPr>
        <w:pStyle w:val="ParaNumbering"/>
        <w:rPr>
          <w:color w:val="000000"/>
          <w:szCs w:val="24"/>
          <w:lang w:eastAsia="en-AU"/>
        </w:rPr>
      </w:pPr>
      <w:r w:rsidRPr="0098768A">
        <w:rPr>
          <w:color w:val="000000"/>
          <w:szCs w:val="24"/>
          <w:lang w:eastAsia="en-AU"/>
        </w:rPr>
        <w:t>The discretion that the AER exercised was to make and substitute its own estimate of total opex under r 6.12.1(4)</w:t>
      </w:r>
      <w:r w:rsidR="00171E60">
        <w:rPr>
          <w:color w:val="000000"/>
          <w:szCs w:val="24"/>
          <w:lang w:eastAsia="en-AU"/>
        </w:rPr>
        <w:t xml:space="preserve"> of the </w:t>
      </w:r>
      <w:r w:rsidR="00171E60" w:rsidRPr="00171E60">
        <w:rPr>
          <w:i/>
          <w:color w:val="000000"/>
          <w:szCs w:val="24"/>
          <w:lang w:eastAsia="en-AU"/>
        </w:rPr>
        <w:t>NER</w:t>
      </w:r>
      <w:r w:rsidRPr="0098768A">
        <w:rPr>
          <w:color w:val="000000"/>
          <w:szCs w:val="24"/>
          <w:lang w:eastAsia="en-AU"/>
        </w:rPr>
        <w:t xml:space="preserve">. In doing so, the AER was required to decide what opex reasonably reflected the opex criteria, taking into account the opex expenditure factors to achieve the opex objectives. It exercised the discretion to make and substitute its own estimate of total opex in the preliminary decision and varied it slightly in the </w:t>
      </w:r>
      <w:r w:rsidR="00171E60">
        <w:rPr>
          <w:color w:val="000000"/>
          <w:szCs w:val="24"/>
          <w:lang w:eastAsia="en-AU"/>
        </w:rPr>
        <w:t>Final Determination</w:t>
      </w:r>
      <w:r w:rsidRPr="0098768A">
        <w:rPr>
          <w:color w:val="000000"/>
          <w:szCs w:val="24"/>
          <w:lang w:eastAsia="en-AU"/>
        </w:rPr>
        <w:t>. In that exercise of discretion, it applied the base-step-trend methodology, which commenced with determining whether actual expenditure in the base year reasonably reflected the opex criteria.</w:t>
      </w:r>
      <w:r w:rsidR="00F1500B" w:rsidRPr="0098768A">
        <w:rPr>
          <w:color w:val="000000"/>
          <w:szCs w:val="24"/>
          <w:lang w:eastAsia="en-AU"/>
        </w:rPr>
        <w:t xml:space="preserve"> The </w:t>
      </w:r>
      <w:r w:rsidRPr="0098768A">
        <w:rPr>
          <w:color w:val="000000"/>
          <w:szCs w:val="24"/>
          <w:lang w:eastAsia="en-AU"/>
        </w:rPr>
        <w:t xml:space="preserve">common genesis of the exercise of discretion that occurred with the AER deciding to make and substituting its own estimate of total opex </w:t>
      </w:r>
      <w:r w:rsidR="00F1500B" w:rsidRPr="0098768A">
        <w:rPr>
          <w:color w:val="000000"/>
          <w:szCs w:val="24"/>
          <w:lang w:eastAsia="en-AU"/>
        </w:rPr>
        <w:t xml:space="preserve">was in </w:t>
      </w:r>
      <w:r w:rsidRPr="0098768A">
        <w:rPr>
          <w:color w:val="000000"/>
          <w:szCs w:val="24"/>
          <w:lang w:eastAsia="en-AU"/>
        </w:rPr>
        <w:t>various findings of fact. Here, the findings of fact</w:t>
      </w:r>
      <w:r w:rsidR="00F1500B" w:rsidRPr="0098768A">
        <w:rPr>
          <w:color w:val="000000"/>
          <w:szCs w:val="24"/>
          <w:lang w:eastAsia="en-AU"/>
        </w:rPr>
        <w:t xml:space="preserve"> were </w:t>
      </w:r>
      <w:r w:rsidRPr="0098768A">
        <w:rPr>
          <w:color w:val="000000"/>
          <w:szCs w:val="24"/>
          <w:lang w:eastAsia="en-AU"/>
        </w:rPr>
        <w:t>in relation to the opex that it</w:t>
      </w:r>
      <w:r w:rsidR="00F1500B" w:rsidRPr="0098768A">
        <w:rPr>
          <w:color w:val="000000"/>
          <w:szCs w:val="24"/>
          <w:lang w:eastAsia="en-AU"/>
        </w:rPr>
        <w:t xml:space="preserve"> considered was </w:t>
      </w:r>
      <w:r w:rsidRPr="0098768A">
        <w:rPr>
          <w:color w:val="000000"/>
          <w:szCs w:val="24"/>
          <w:lang w:eastAsia="en-AU"/>
        </w:rPr>
        <w:t>the appropriate opex for AusNet for the regulatory period, which in turn were based on findings of fact concerning opex in the base year, and findings of fact in relation to the step and trend parts of the escalation and adjustment process. The AER weighed up the considerations that it considered to be relevant and it made decisions as to what weight to give those considerations, and it thereby determined, by that process, what it considered to be the right result</w:t>
      </w:r>
      <w:r w:rsidR="00A52464" w:rsidRPr="0098768A">
        <w:rPr>
          <w:color w:val="000000"/>
          <w:szCs w:val="24"/>
          <w:lang w:eastAsia="en-AU"/>
        </w:rPr>
        <w:t>, that is, the appropriate opex</w:t>
      </w:r>
      <w:r w:rsidRPr="0098768A">
        <w:rPr>
          <w:color w:val="000000"/>
          <w:szCs w:val="24"/>
          <w:lang w:eastAsia="en-AU"/>
        </w:rPr>
        <w:t xml:space="preserve"> allowance for the regulatory period.</w:t>
      </w:r>
    </w:p>
    <w:p w:rsidR="00A52464" w:rsidRPr="00881ED0" w:rsidRDefault="00F1500B" w:rsidP="00881ED0">
      <w:pPr>
        <w:pStyle w:val="ParaNumbering"/>
        <w:rPr>
          <w:i/>
          <w:color w:val="000000"/>
          <w:szCs w:val="24"/>
          <w:lang w:eastAsia="en-AU"/>
        </w:rPr>
      </w:pPr>
      <w:r w:rsidRPr="0098768A">
        <w:rPr>
          <w:lang w:eastAsia="en-AU"/>
        </w:rPr>
        <w:t xml:space="preserve">As illustrated by </w:t>
      </w:r>
      <w:r w:rsidR="00881ED0">
        <w:rPr>
          <w:i/>
          <w:lang w:eastAsia="en-AU"/>
        </w:rPr>
        <w:t>E</w:t>
      </w:r>
      <w:r w:rsidR="00406F05" w:rsidRPr="0098768A">
        <w:rPr>
          <w:i/>
          <w:lang w:eastAsia="en-AU"/>
        </w:rPr>
        <w:t>nvestra</w:t>
      </w:r>
      <w:r w:rsidR="00881ED0">
        <w:rPr>
          <w:i/>
          <w:lang w:eastAsia="en-AU"/>
        </w:rPr>
        <w:t xml:space="preserve"> Limited </w:t>
      </w:r>
      <w:r w:rsidR="00406F05" w:rsidRPr="0098768A">
        <w:rPr>
          <w:i/>
          <w:lang w:eastAsia="en-AU"/>
        </w:rPr>
        <w:t>(No. 2)</w:t>
      </w:r>
      <w:r w:rsidR="00406F05" w:rsidRPr="0098768A">
        <w:rPr>
          <w:lang w:eastAsia="en-AU"/>
        </w:rPr>
        <w:t xml:space="preserve"> at </w:t>
      </w:r>
      <w:r w:rsidR="00A52464" w:rsidRPr="0098768A">
        <w:rPr>
          <w:lang w:eastAsia="en-AU"/>
        </w:rPr>
        <w:t>[</w:t>
      </w:r>
      <w:r w:rsidR="00406F05" w:rsidRPr="0098768A">
        <w:rPr>
          <w:lang w:eastAsia="en-AU"/>
        </w:rPr>
        <w:t>3</w:t>
      </w:r>
      <w:r w:rsidR="00A52464" w:rsidRPr="0098768A">
        <w:rPr>
          <w:lang w:eastAsia="en-AU"/>
        </w:rPr>
        <w:t>3]</w:t>
      </w:r>
      <w:r w:rsidR="00406F05" w:rsidRPr="0098768A">
        <w:rPr>
          <w:lang w:eastAsia="en-AU"/>
        </w:rPr>
        <w:t xml:space="preserve">, </w:t>
      </w:r>
      <w:r w:rsidR="00406F05" w:rsidRPr="0098768A">
        <w:rPr>
          <w:i/>
          <w:lang w:eastAsia="en-AU"/>
        </w:rPr>
        <w:t>ActewAGL</w:t>
      </w:r>
      <w:r w:rsidR="00406F05" w:rsidRPr="0098768A">
        <w:rPr>
          <w:lang w:eastAsia="en-AU"/>
        </w:rPr>
        <w:t xml:space="preserve"> at </w:t>
      </w:r>
      <w:r w:rsidR="00A52464" w:rsidRPr="0098768A">
        <w:rPr>
          <w:lang w:eastAsia="en-AU"/>
        </w:rPr>
        <w:t>[</w:t>
      </w:r>
      <w:r w:rsidR="00406F05" w:rsidRPr="0098768A">
        <w:rPr>
          <w:lang w:eastAsia="en-AU"/>
        </w:rPr>
        <w:t>3</w:t>
      </w:r>
      <w:r w:rsidR="00D02A18">
        <w:rPr>
          <w:lang w:eastAsia="en-AU"/>
        </w:rPr>
        <w:t>4</w:t>
      </w:r>
      <w:r w:rsidR="00A52464" w:rsidRPr="0098768A">
        <w:rPr>
          <w:lang w:eastAsia="en-AU"/>
        </w:rPr>
        <w:t>]</w:t>
      </w:r>
      <w:r w:rsidR="00406F05" w:rsidRPr="0098768A">
        <w:rPr>
          <w:lang w:eastAsia="en-AU"/>
        </w:rPr>
        <w:t xml:space="preserve">, and </w:t>
      </w:r>
      <w:r w:rsidR="00881ED0" w:rsidRPr="00881ED0">
        <w:rPr>
          <w:i/>
          <w:color w:val="000000"/>
          <w:szCs w:val="24"/>
          <w:lang w:eastAsia="en-AU"/>
        </w:rPr>
        <w:t xml:space="preserve">Application by APT Allgas Energy Limited (No 2) </w:t>
      </w:r>
      <w:r w:rsidR="00881ED0" w:rsidRPr="00881ED0">
        <w:rPr>
          <w:color w:val="000000"/>
          <w:szCs w:val="24"/>
          <w:lang w:eastAsia="en-AU"/>
        </w:rPr>
        <w:t>[2012] ACompT 5</w:t>
      </w:r>
      <w:r w:rsidR="00881ED0">
        <w:rPr>
          <w:color w:val="000000"/>
          <w:szCs w:val="24"/>
          <w:lang w:eastAsia="en-AU"/>
        </w:rPr>
        <w:t xml:space="preserve"> </w:t>
      </w:r>
      <w:r w:rsidR="00406F05" w:rsidRPr="00881ED0">
        <w:rPr>
          <w:color w:val="000000"/>
          <w:szCs w:val="24"/>
          <w:lang w:eastAsia="en-AU"/>
        </w:rPr>
        <w:t xml:space="preserve">at </w:t>
      </w:r>
      <w:r w:rsidR="00A52464" w:rsidRPr="00881ED0">
        <w:rPr>
          <w:color w:val="000000"/>
          <w:szCs w:val="24"/>
          <w:lang w:eastAsia="en-AU"/>
        </w:rPr>
        <w:t>[</w:t>
      </w:r>
      <w:r w:rsidR="00406F05" w:rsidRPr="00881ED0">
        <w:rPr>
          <w:color w:val="000000"/>
          <w:szCs w:val="24"/>
          <w:lang w:eastAsia="en-AU"/>
        </w:rPr>
        <w:t>35</w:t>
      </w:r>
      <w:r w:rsidR="00A52464" w:rsidRPr="00881ED0">
        <w:rPr>
          <w:color w:val="000000"/>
          <w:szCs w:val="24"/>
          <w:lang w:eastAsia="en-AU"/>
        </w:rPr>
        <w:t xml:space="preserve">], the </w:t>
      </w:r>
      <w:r w:rsidR="00406F05" w:rsidRPr="00881ED0">
        <w:rPr>
          <w:color w:val="000000"/>
          <w:szCs w:val="24"/>
          <w:lang w:eastAsia="en-AU"/>
        </w:rPr>
        <w:t xml:space="preserve">discretion can be incorrectly exercised in a number of ways. </w:t>
      </w:r>
      <w:r w:rsidR="00A52464" w:rsidRPr="00881ED0">
        <w:rPr>
          <w:color w:val="000000"/>
          <w:szCs w:val="24"/>
          <w:lang w:eastAsia="en-AU"/>
        </w:rPr>
        <w:t xml:space="preserve">AusNet submitted that what </w:t>
      </w:r>
      <w:r w:rsidR="00406F05" w:rsidRPr="00881ED0">
        <w:rPr>
          <w:color w:val="000000"/>
          <w:szCs w:val="24"/>
          <w:lang w:eastAsia="en-AU"/>
        </w:rPr>
        <w:t>occurred here</w:t>
      </w:r>
      <w:r w:rsidR="00A52464" w:rsidRPr="00881ED0">
        <w:rPr>
          <w:color w:val="000000"/>
          <w:szCs w:val="24"/>
          <w:lang w:eastAsia="en-AU"/>
        </w:rPr>
        <w:t xml:space="preserve"> was </w:t>
      </w:r>
      <w:r w:rsidR="00406F05" w:rsidRPr="00881ED0">
        <w:rPr>
          <w:color w:val="000000"/>
          <w:szCs w:val="24"/>
          <w:lang w:eastAsia="en-AU"/>
        </w:rPr>
        <w:t xml:space="preserve">that none of </w:t>
      </w:r>
      <w:r w:rsidR="00406F05" w:rsidRPr="00881ED0">
        <w:rPr>
          <w:color w:val="000000"/>
          <w:szCs w:val="24"/>
          <w:lang w:eastAsia="en-AU"/>
        </w:rPr>
        <w:lastRenderedPageBreak/>
        <w:t>the reasons advanced by</w:t>
      </w:r>
      <w:r w:rsidR="00A52464" w:rsidRPr="00881ED0">
        <w:rPr>
          <w:color w:val="000000"/>
          <w:szCs w:val="24"/>
          <w:lang w:eastAsia="en-AU"/>
        </w:rPr>
        <w:t xml:space="preserve"> </w:t>
      </w:r>
      <w:r w:rsidR="00406F05" w:rsidRPr="00881ED0">
        <w:rPr>
          <w:color w:val="000000"/>
          <w:szCs w:val="24"/>
          <w:lang w:eastAsia="en-AU"/>
        </w:rPr>
        <w:t>the AER in consideration of self-insurance forecast in the</w:t>
      </w:r>
      <w:r w:rsidR="00881ED0">
        <w:rPr>
          <w:color w:val="000000"/>
          <w:szCs w:val="24"/>
          <w:lang w:eastAsia="en-AU"/>
        </w:rPr>
        <w:t xml:space="preserve"> Final Decision </w:t>
      </w:r>
      <w:r w:rsidR="00A52464" w:rsidRPr="00881ED0">
        <w:rPr>
          <w:color w:val="000000"/>
          <w:szCs w:val="24"/>
          <w:lang w:eastAsia="en-AU"/>
        </w:rPr>
        <w:t xml:space="preserve">were </w:t>
      </w:r>
      <w:r w:rsidR="00406F05" w:rsidRPr="00881ED0">
        <w:rPr>
          <w:color w:val="000000"/>
          <w:szCs w:val="24"/>
          <w:lang w:eastAsia="en-AU"/>
        </w:rPr>
        <w:t>permitted by the rules,</w:t>
      </w:r>
      <w:r w:rsidR="00A52464" w:rsidRPr="00881ED0">
        <w:rPr>
          <w:color w:val="000000"/>
          <w:szCs w:val="24"/>
          <w:lang w:eastAsia="en-AU"/>
        </w:rPr>
        <w:t xml:space="preserve"> were </w:t>
      </w:r>
      <w:r w:rsidR="00406F05" w:rsidRPr="00881ED0">
        <w:rPr>
          <w:color w:val="000000"/>
          <w:szCs w:val="24"/>
          <w:lang w:eastAsia="en-AU"/>
        </w:rPr>
        <w:t xml:space="preserve">relevant to the opex criteria, or relevant to the opex objectives. </w:t>
      </w:r>
    </w:p>
    <w:p w:rsidR="00406F05" w:rsidRPr="0098768A" w:rsidRDefault="00A52464" w:rsidP="00A52464">
      <w:pPr>
        <w:pStyle w:val="ParaNumbering"/>
        <w:rPr>
          <w:color w:val="000000"/>
          <w:szCs w:val="24"/>
          <w:lang w:eastAsia="en-AU"/>
        </w:rPr>
      </w:pPr>
      <w:r w:rsidRPr="0098768A">
        <w:rPr>
          <w:color w:val="000000"/>
          <w:szCs w:val="24"/>
          <w:lang w:eastAsia="en-AU"/>
        </w:rPr>
        <w:t xml:space="preserve">AusNet also submitted that the </w:t>
      </w:r>
      <w:r w:rsidR="00406F05" w:rsidRPr="0098768A">
        <w:rPr>
          <w:color w:val="000000"/>
          <w:szCs w:val="24"/>
          <w:lang w:eastAsia="en-AU"/>
        </w:rPr>
        <w:t>exercise of discretion</w:t>
      </w:r>
      <w:r w:rsidRPr="0098768A">
        <w:rPr>
          <w:color w:val="000000"/>
          <w:szCs w:val="24"/>
          <w:lang w:eastAsia="en-AU"/>
        </w:rPr>
        <w:t xml:space="preserve"> was </w:t>
      </w:r>
      <w:r w:rsidR="00406F05" w:rsidRPr="0098768A">
        <w:rPr>
          <w:color w:val="000000"/>
          <w:szCs w:val="24"/>
          <w:lang w:eastAsia="en-AU"/>
        </w:rPr>
        <w:t>i</w:t>
      </w:r>
      <w:r w:rsidRPr="0098768A">
        <w:rPr>
          <w:color w:val="000000"/>
          <w:szCs w:val="24"/>
          <w:lang w:eastAsia="en-AU"/>
        </w:rPr>
        <w:t>n error by a failure to have</w:t>
      </w:r>
      <w:r w:rsidR="00406F05" w:rsidRPr="0098768A">
        <w:rPr>
          <w:color w:val="000000"/>
          <w:szCs w:val="24"/>
          <w:lang w:eastAsia="en-AU"/>
        </w:rPr>
        <w:t xml:space="preserve"> regard to mandatory relevant factors.</w:t>
      </w:r>
      <w:r w:rsidR="00171E60">
        <w:rPr>
          <w:color w:val="000000"/>
          <w:szCs w:val="24"/>
          <w:lang w:eastAsia="en-AU"/>
        </w:rPr>
        <w:t xml:space="preserve"> The </w:t>
      </w:r>
      <w:r w:rsidR="00406F05" w:rsidRPr="0098768A">
        <w:rPr>
          <w:color w:val="000000"/>
          <w:szCs w:val="24"/>
          <w:lang w:eastAsia="en-AU"/>
        </w:rPr>
        <w:t>authority for those general propositions</w:t>
      </w:r>
      <w:r w:rsidRPr="0098768A">
        <w:rPr>
          <w:color w:val="000000"/>
          <w:szCs w:val="24"/>
          <w:lang w:eastAsia="en-AU"/>
        </w:rPr>
        <w:t xml:space="preserve"> was </w:t>
      </w:r>
      <w:r w:rsidR="00881ED0">
        <w:rPr>
          <w:i/>
          <w:iCs/>
        </w:rPr>
        <w:t>Australian Competition and Consumer Commission v Australian Competition Tribunal</w:t>
      </w:r>
      <w:r w:rsidR="00881ED0">
        <w:t xml:space="preserve"> [2006] FCAFC 83; 152 FCR 33 </w:t>
      </w:r>
      <w:r w:rsidR="00406F05" w:rsidRPr="0098768A">
        <w:rPr>
          <w:color w:val="000000"/>
          <w:szCs w:val="24"/>
          <w:lang w:eastAsia="en-AU"/>
        </w:rPr>
        <w:t xml:space="preserve">at </w:t>
      </w:r>
      <w:r w:rsidRPr="0098768A">
        <w:rPr>
          <w:color w:val="000000"/>
          <w:szCs w:val="24"/>
          <w:lang w:eastAsia="en-AU"/>
        </w:rPr>
        <w:t>[</w:t>
      </w:r>
      <w:r w:rsidR="00406F05" w:rsidRPr="0098768A">
        <w:rPr>
          <w:color w:val="000000"/>
          <w:szCs w:val="24"/>
          <w:lang w:eastAsia="en-AU"/>
        </w:rPr>
        <w:t>174</w:t>
      </w:r>
      <w:r w:rsidRPr="0098768A">
        <w:rPr>
          <w:color w:val="000000"/>
          <w:szCs w:val="24"/>
          <w:lang w:eastAsia="en-AU"/>
        </w:rPr>
        <w:t>]</w:t>
      </w:r>
      <w:r w:rsidR="00406F05" w:rsidRPr="0098768A">
        <w:rPr>
          <w:color w:val="000000"/>
          <w:szCs w:val="24"/>
          <w:lang w:eastAsia="en-AU"/>
        </w:rPr>
        <w:t xml:space="preserve">, </w:t>
      </w:r>
      <w:r w:rsidR="00881ED0">
        <w:rPr>
          <w:i/>
          <w:color w:val="000000"/>
          <w:szCs w:val="24"/>
          <w:lang w:eastAsia="en-AU"/>
        </w:rPr>
        <w:t>E</w:t>
      </w:r>
      <w:r w:rsidR="00406F05" w:rsidRPr="0098768A">
        <w:rPr>
          <w:i/>
          <w:color w:val="000000"/>
          <w:szCs w:val="24"/>
          <w:lang w:eastAsia="en-AU"/>
        </w:rPr>
        <w:t xml:space="preserve">nvestra </w:t>
      </w:r>
      <w:r w:rsidR="00881ED0">
        <w:rPr>
          <w:i/>
          <w:color w:val="000000"/>
          <w:szCs w:val="24"/>
          <w:lang w:eastAsia="en-AU"/>
        </w:rPr>
        <w:t xml:space="preserve">Limited </w:t>
      </w:r>
      <w:r w:rsidR="00406F05" w:rsidRPr="0098768A">
        <w:rPr>
          <w:i/>
          <w:color w:val="000000"/>
          <w:szCs w:val="24"/>
          <w:lang w:eastAsia="en-AU"/>
        </w:rPr>
        <w:t>(No 2)</w:t>
      </w:r>
      <w:r w:rsidR="00406F05" w:rsidRPr="0098768A">
        <w:rPr>
          <w:color w:val="000000"/>
          <w:szCs w:val="24"/>
          <w:lang w:eastAsia="en-AU"/>
        </w:rPr>
        <w:t xml:space="preserve"> at </w:t>
      </w:r>
      <w:r w:rsidRPr="0098768A">
        <w:rPr>
          <w:color w:val="000000"/>
          <w:szCs w:val="24"/>
          <w:lang w:eastAsia="en-AU"/>
        </w:rPr>
        <w:t>[</w:t>
      </w:r>
      <w:r w:rsidR="00406F05" w:rsidRPr="0098768A">
        <w:rPr>
          <w:color w:val="000000"/>
          <w:szCs w:val="24"/>
          <w:lang w:eastAsia="en-AU"/>
        </w:rPr>
        <w:t>36</w:t>
      </w:r>
      <w:r w:rsidRPr="0098768A">
        <w:rPr>
          <w:color w:val="000000"/>
          <w:szCs w:val="24"/>
          <w:lang w:eastAsia="en-AU"/>
        </w:rPr>
        <w:t>]</w:t>
      </w:r>
      <w:r w:rsidR="00406F05" w:rsidRPr="0098768A">
        <w:rPr>
          <w:color w:val="000000"/>
          <w:szCs w:val="24"/>
          <w:lang w:eastAsia="en-AU"/>
        </w:rPr>
        <w:t xml:space="preserve"> and </w:t>
      </w:r>
      <w:r w:rsidR="00406F05" w:rsidRPr="0098768A">
        <w:rPr>
          <w:i/>
          <w:color w:val="000000"/>
          <w:szCs w:val="24"/>
          <w:lang w:eastAsia="en-AU"/>
        </w:rPr>
        <w:t>APT Allgas (No. 2)</w:t>
      </w:r>
      <w:r w:rsidR="00406F05" w:rsidRPr="0098768A">
        <w:rPr>
          <w:color w:val="000000"/>
          <w:szCs w:val="24"/>
          <w:lang w:eastAsia="en-AU"/>
        </w:rPr>
        <w:t xml:space="preserve"> at </w:t>
      </w:r>
      <w:r w:rsidRPr="0098768A">
        <w:rPr>
          <w:color w:val="000000"/>
          <w:szCs w:val="24"/>
          <w:lang w:eastAsia="en-AU"/>
        </w:rPr>
        <w:t>[</w:t>
      </w:r>
      <w:r w:rsidR="00406F05" w:rsidRPr="0098768A">
        <w:rPr>
          <w:color w:val="000000"/>
          <w:szCs w:val="24"/>
          <w:lang w:eastAsia="en-AU"/>
        </w:rPr>
        <w:t>38</w:t>
      </w:r>
      <w:r w:rsidRPr="0098768A">
        <w:rPr>
          <w:color w:val="000000"/>
          <w:szCs w:val="24"/>
          <w:lang w:eastAsia="en-AU"/>
        </w:rPr>
        <w:t>]</w:t>
      </w:r>
      <w:r w:rsidR="00406F05" w:rsidRPr="0098768A">
        <w:rPr>
          <w:color w:val="000000"/>
          <w:szCs w:val="24"/>
          <w:lang w:eastAsia="en-AU"/>
        </w:rPr>
        <w:t xml:space="preserve">. </w:t>
      </w:r>
    </w:p>
    <w:p w:rsidR="00406F05" w:rsidRPr="0098768A" w:rsidRDefault="00406F05" w:rsidP="00A52464">
      <w:pPr>
        <w:pStyle w:val="ParaNumbering"/>
        <w:rPr>
          <w:color w:val="000000"/>
          <w:szCs w:val="24"/>
          <w:lang w:eastAsia="en-AU"/>
        </w:rPr>
      </w:pPr>
      <w:r w:rsidRPr="0098768A">
        <w:rPr>
          <w:color w:val="000000"/>
          <w:szCs w:val="24"/>
          <w:lang w:eastAsia="en-AU"/>
        </w:rPr>
        <w:t>Applying those principles to the present case, the AER</w:t>
      </w:r>
      <w:r w:rsidR="00881ED0">
        <w:rPr>
          <w:color w:val="000000"/>
          <w:szCs w:val="24"/>
          <w:lang w:eastAsia="en-AU"/>
        </w:rPr>
        <w:t xml:space="preserve"> had </w:t>
      </w:r>
      <w:r w:rsidRPr="0098768A">
        <w:rPr>
          <w:color w:val="000000"/>
          <w:szCs w:val="24"/>
          <w:lang w:eastAsia="en-AU"/>
        </w:rPr>
        <w:t>taken the view that opex tend</w:t>
      </w:r>
      <w:r w:rsidR="00A52464" w:rsidRPr="0098768A">
        <w:rPr>
          <w:color w:val="000000"/>
          <w:szCs w:val="24"/>
          <w:lang w:eastAsia="en-AU"/>
        </w:rPr>
        <w:t>ed</w:t>
      </w:r>
      <w:r w:rsidRPr="0098768A">
        <w:rPr>
          <w:color w:val="000000"/>
          <w:szCs w:val="24"/>
          <w:lang w:eastAsia="en-AU"/>
        </w:rPr>
        <w:t xml:space="preserve"> to be recurrent. It</w:t>
      </w:r>
      <w:r w:rsidR="00A52464" w:rsidRPr="0098768A">
        <w:rPr>
          <w:color w:val="000000"/>
          <w:szCs w:val="24"/>
          <w:lang w:eastAsia="en-AU"/>
        </w:rPr>
        <w:t xml:space="preserve"> wa</w:t>
      </w:r>
      <w:r w:rsidRPr="0098768A">
        <w:rPr>
          <w:color w:val="000000"/>
          <w:szCs w:val="24"/>
          <w:lang w:eastAsia="en-AU"/>
        </w:rPr>
        <w:t>s appropriate to include self-insurance losses. Opex</w:t>
      </w:r>
      <w:r w:rsidR="00A52464" w:rsidRPr="0098768A">
        <w:rPr>
          <w:color w:val="000000"/>
          <w:szCs w:val="24"/>
          <w:lang w:eastAsia="en-AU"/>
        </w:rPr>
        <w:t xml:space="preserve"> could </w:t>
      </w:r>
      <w:r w:rsidRPr="0098768A">
        <w:rPr>
          <w:color w:val="000000"/>
          <w:szCs w:val="24"/>
          <w:lang w:eastAsia="en-AU"/>
        </w:rPr>
        <w:t>be reallocated. It</w:t>
      </w:r>
      <w:r w:rsidR="00A52464" w:rsidRPr="0098768A">
        <w:rPr>
          <w:color w:val="000000"/>
          <w:szCs w:val="24"/>
          <w:lang w:eastAsia="en-AU"/>
        </w:rPr>
        <w:t xml:space="preserve"> would </w:t>
      </w:r>
      <w:r w:rsidRPr="0098768A">
        <w:rPr>
          <w:color w:val="000000"/>
          <w:szCs w:val="24"/>
          <w:lang w:eastAsia="en-AU"/>
        </w:rPr>
        <w:t>not permit an inefficient cost in relation to self-insurance in the base year. Extraordinary losses</w:t>
      </w:r>
      <w:r w:rsidR="00A52464" w:rsidRPr="0098768A">
        <w:rPr>
          <w:color w:val="000000"/>
          <w:szCs w:val="24"/>
          <w:lang w:eastAsia="en-AU"/>
        </w:rPr>
        <w:t xml:space="preserve"> could be dealt with via the</w:t>
      </w:r>
      <w:r w:rsidRPr="0098768A">
        <w:rPr>
          <w:color w:val="000000"/>
          <w:szCs w:val="24"/>
          <w:lang w:eastAsia="en-AU"/>
        </w:rPr>
        <w:t xml:space="preserve"> EBSS. Self-insurance opex in the base year</w:t>
      </w:r>
      <w:r w:rsidR="00A52464" w:rsidRPr="0098768A">
        <w:rPr>
          <w:color w:val="000000"/>
          <w:szCs w:val="24"/>
          <w:lang w:eastAsia="en-AU"/>
        </w:rPr>
        <w:t xml:space="preserve"> was </w:t>
      </w:r>
      <w:r w:rsidRPr="0098768A">
        <w:rPr>
          <w:color w:val="000000"/>
          <w:szCs w:val="24"/>
          <w:lang w:eastAsia="en-AU"/>
        </w:rPr>
        <w:t>the equivalent of self-insurance losses paid out in the base year. All of those matters</w:t>
      </w:r>
      <w:r w:rsidR="00A52464" w:rsidRPr="0098768A">
        <w:rPr>
          <w:color w:val="000000"/>
          <w:szCs w:val="24"/>
          <w:lang w:eastAsia="en-AU"/>
        </w:rPr>
        <w:t xml:space="preserve"> were </w:t>
      </w:r>
      <w:r w:rsidRPr="0098768A">
        <w:rPr>
          <w:color w:val="000000"/>
          <w:szCs w:val="24"/>
          <w:lang w:eastAsia="en-AU"/>
        </w:rPr>
        <w:t>incorrect</w:t>
      </w:r>
      <w:r w:rsidR="00A52464" w:rsidRPr="0098768A">
        <w:rPr>
          <w:color w:val="000000"/>
          <w:szCs w:val="24"/>
          <w:lang w:eastAsia="en-AU"/>
        </w:rPr>
        <w:t xml:space="preserve"> </w:t>
      </w:r>
      <w:r w:rsidR="00171E60">
        <w:rPr>
          <w:color w:val="000000"/>
          <w:szCs w:val="24"/>
          <w:lang w:eastAsia="en-AU"/>
        </w:rPr>
        <w:t xml:space="preserve">and </w:t>
      </w:r>
      <w:r w:rsidR="00A52464" w:rsidRPr="0098768A">
        <w:rPr>
          <w:color w:val="000000"/>
          <w:szCs w:val="24"/>
          <w:lang w:eastAsia="en-AU"/>
        </w:rPr>
        <w:t xml:space="preserve">did </w:t>
      </w:r>
      <w:r w:rsidRPr="0098768A">
        <w:rPr>
          <w:color w:val="000000"/>
          <w:szCs w:val="24"/>
          <w:lang w:eastAsia="en-AU"/>
        </w:rPr>
        <w:t>not engage with the opex criteria. None of them</w:t>
      </w:r>
      <w:r w:rsidR="00A52464" w:rsidRPr="0098768A">
        <w:rPr>
          <w:color w:val="000000"/>
          <w:szCs w:val="24"/>
          <w:lang w:eastAsia="en-AU"/>
        </w:rPr>
        <w:t>, except whether it was appropriate to include self-insurance in opex,</w:t>
      </w:r>
      <w:r w:rsidRPr="0098768A">
        <w:rPr>
          <w:color w:val="000000"/>
          <w:szCs w:val="24"/>
          <w:lang w:eastAsia="en-AU"/>
        </w:rPr>
        <w:t xml:space="preserve"> affect</w:t>
      </w:r>
      <w:r w:rsidR="00A52464" w:rsidRPr="0098768A">
        <w:rPr>
          <w:color w:val="000000"/>
          <w:szCs w:val="24"/>
          <w:lang w:eastAsia="en-AU"/>
        </w:rPr>
        <w:t>ed</w:t>
      </w:r>
      <w:r w:rsidRPr="0098768A">
        <w:rPr>
          <w:color w:val="000000"/>
          <w:szCs w:val="24"/>
          <w:lang w:eastAsia="en-AU"/>
        </w:rPr>
        <w:t xml:space="preserve"> the question of whether self-insured losses</w:t>
      </w:r>
      <w:r w:rsidR="00A52464" w:rsidRPr="0098768A">
        <w:rPr>
          <w:color w:val="000000"/>
          <w:szCs w:val="24"/>
          <w:lang w:eastAsia="en-AU"/>
        </w:rPr>
        <w:t xml:space="preserve"> were efficient </w:t>
      </w:r>
      <w:r w:rsidRPr="0098768A">
        <w:rPr>
          <w:color w:val="000000"/>
          <w:szCs w:val="24"/>
          <w:lang w:eastAsia="en-AU"/>
        </w:rPr>
        <w:t>expenditure. Each of the reasons set out in the</w:t>
      </w:r>
      <w:r w:rsidR="00881ED0">
        <w:rPr>
          <w:color w:val="000000"/>
          <w:szCs w:val="24"/>
          <w:lang w:eastAsia="en-AU"/>
        </w:rPr>
        <w:t xml:space="preserve"> Final Decision </w:t>
      </w:r>
      <w:r w:rsidRPr="0098768A">
        <w:rPr>
          <w:color w:val="000000"/>
          <w:szCs w:val="24"/>
          <w:lang w:eastAsia="en-AU"/>
        </w:rPr>
        <w:t>between pages 95 and 98</w:t>
      </w:r>
      <w:r w:rsidR="00A52464" w:rsidRPr="0098768A">
        <w:rPr>
          <w:color w:val="000000"/>
          <w:szCs w:val="24"/>
          <w:lang w:eastAsia="en-AU"/>
        </w:rPr>
        <w:t xml:space="preserve"> were </w:t>
      </w:r>
      <w:r w:rsidRPr="0098768A">
        <w:rPr>
          <w:color w:val="000000"/>
          <w:szCs w:val="24"/>
          <w:lang w:eastAsia="en-AU"/>
        </w:rPr>
        <w:t>otherwise irrelevant to and</w:t>
      </w:r>
      <w:r w:rsidR="00A52464" w:rsidRPr="0098768A">
        <w:rPr>
          <w:color w:val="000000"/>
          <w:szCs w:val="24"/>
          <w:lang w:eastAsia="en-AU"/>
        </w:rPr>
        <w:t xml:space="preserve"> did </w:t>
      </w:r>
      <w:r w:rsidRPr="0098768A">
        <w:rPr>
          <w:color w:val="000000"/>
          <w:szCs w:val="24"/>
          <w:lang w:eastAsia="en-AU"/>
        </w:rPr>
        <w:t>not discharge the AER</w:t>
      </w:r>
      <w:r w:rsidR="00171E60">
        <w:rPr>
          <w:color w:val="000000"/>
          <w:szCs w:val="24"/>
          <w:lang w:eastAsia="en-AU"/>
        </w:rPr>
        <w:t>’</w:t>
      </w:r>
      <w:r w:rsidRPr="0098768A">
        <w:rPr>
          <w:color w:val="000000"/>
          <w:szCs w:val="24"/>
          <w:lang w:eastAsia="en-AU"/>
        </w:rPr>
        <w:t xml:space="preserve">s obligations in estimating its own forecast total opex. </w:t>
      </w:r>
    </w:p>
    <w:p w:rsidR="00173A5B" w:rsidRPr="0098768A" w:rsidRDefault="00A52464" w:rsidP="00406F05">
      <w:pPr>
        <w:pStyle w:val="ParaNumbering"/>
        <w:rPr>
          <w:color w:val="000000"/>
          <w:szCs w:val="24"/>
          <w:lang w:eastAsia="en-AU"/>
        </w:rPr>
      </w:pPr>
      <w:r w:rsidRPr="0098768A">
        <w:rPr>
          <w:color w:val="000000"/>
          <w:szCs w:val="24"/>
          <w:lang w:eastAsia="en-AU"/>
        </w:rPr>
        <w:t xml:space="preserve">The </w:t>
      </w:r>
      <w:r w:rsidR="00406F05" w:rsidRPr="0098768A">
        <w:rPr>
          <w:color w:val="000000"/>
          <w:szCs w:val="24"/>
          <w:lang w:eastAsia="en-AU"/>
        </w:rPr>
        <w:t>errors in the exercise of the AER</w:t>
      </w:r>
      <w:r w:rsidR="00D02A18">
        <w:rPr>
          <w:color w:val="000000"/>
          <w:szCs w:val="24"/>
          <w:lang w:eastAsia="en-AU"/>
        </w:rPr>
        <w:t>’</w:t>
      </w:r>
      <w:r w:rsidR="00406F05" w:rsidRPr="0098768A">
        <w:rPr>
          <w:color w:val="000000"/>
          <w:szCs w:val="24"/>
          <w:lang w:eastAsia="en-AU"/>
        </w:rPr>
        <w:t>s discretion</w:t>
      </w:r>
      <w:r w:rsidRPr="0098768A">
        <w:rPr>
          <w:color w:val="000000"/>
          <w:szCs w:val="24"/>
          <w:lang w:eastAsia="en-AU"/>
        </w:rPr>
        <w:t xml:space="preserve"> were </w:t>
      </w:r>
      <w:r w:rsidR="00406F05" w:rsidRPr="0098768A">
        <w:rPr>
          <w:color w:val="000000"/>
          <w:szCs w:val="24"/>
          <w:lang w:eastAsia="en-AU"/>
        </w:rPr>
        <w:t>summarise</w:t>
      </w:r>
      <w:r w:rsidRPr="0098768A">
        <w:rPr>
          <w:color w:val="000000"/>
          <w:szCs w:val="24"/>
          <w:lang w:eastAsia="en-AU"/>
        </w:rPr>
        <w:t>d</w:t>
      </w:r>
      <w:r w:rsidR="00406F05" w:rsidRPr="0098768A">
        <w:rPr>
          <w:color w:val="000000"/>
          <w:szCs w:val="24"/>
          <w:lang w:eastAsia="en-AU"/>
        </w:rPr>
        <w:t xml:space="preserve"> as </w:t>
      </w:r>
      <w:r w:rsidR="00070F56">
        <w:rPr>
          <w:color w:val="000000"/>
          <w:szCs w:val="24"/>
          <w:lang w:eastAsia="en-AU"/>
        </w:rPr>
        <w:t>follows.</w:t>
      </w:r>
      <w:r w:rsidR="00406F05" w:rsidRPr="0098768A">
        <w:rPr>
          <w:color w:val="000000"/>
          <w:szCs w:val="24"/>
          <w:lang w:eastAsia="en-AU"/>
        </w:rPr>
        <w:t xml:space="preserve"> </w:t>
      </w:r>
      <w:r w:rsidR="00070F56">
        <w:rPr>
          <w:color w:val="000000"/>
          <w:szCs w:val="24"/>
          <w:lang w:eastAsia="en-AU"/>
        </w:rPr>
        <w:t>F</w:t>
      </w:r>
      <w:r w:rsidR="00070F56" w:rsidRPr="0098768A">
        <w:rPr>
          <w:color w:val="000000"/>
          <w:szCs w:val="24"/>
          <w:lang w:eastAsia="en-AU"/>
        </w:rPr>
        <w:t>irst</w:t>
      </w:r>
      <w:r w:rsidR="00406F05" w:rsidRPr="0098768A">
        <w:rPr>
          <w:color w:val="000000"/>
          <w:szCs w:val="24"/>
          <w:lang w:eastAsia="en-AU"/>
        </w:rPr>
        <w:t>, self-insurance costs</w:t>
      </w:r>
      <w:r w:rsidRPr="0098768A">
        <w:rPr>
          <w:color w:val="000000"/>
          <w:szCs w:val="24"/>
          <w:lang w:eastAsia="en-AU"/>
        </w:rPr>
        <w:t xml:space="preserve"> were </w:t>
      </w:r>
      <w:r w:rsidR="00406F05" w:rsidRPr="0098768A">
        <w:rPr>
          <w:color w:val="000000"/>
          <w:szCs w:val="24"/>
          <w:lang w:eastAsia="en-AU"/>
        </w:rPr>
        <w:t>not the equivalent of self-insurance losses and vice versa. A self-insurance premium or something analogous to a self-insurance premium actuarially calculated</w:t>
      </w:r>
      <w:r w:rsidRPr="0098768A">
        <w:rPr>
          <w:color w:val="000000"/>
          <w:szCs w:val="24"/>
          <w:lang w:eastAsia="en-AU"/>
        </w:rPr>
        <w:t xml:space="preserve"> was </w:t>
      </w:r>
      <w:r w:rsidR="00406F05" w:rsidRPr="0098768A">
        <w:rPr>
          <w:color w:val="000000"/>
          <w:szCs w:val="24"/>
          <w:lang w:eastAsia="en-AU"/>
        </w:rPr>
        <w:t xml:space="preserve">the appropriate opex allowance. That was put to the AER and rejected. Secondly, the AER should have made a category-specific assessment of the appropriate allowance for self-insured losses within total opex, as it did in respect of debt raising costs, but it </w:t>
      </w:r>
      <w:r w:rsidRPr="0098768A">
        <w:rPr>
          <w:color w:val="000000"/>
          <w:szCs w:val="24"/>
          <w:lang w:eastAsia="en-AU"/>
        </w:rPr>
        <w:t xml:space="preserve">did not do so. </w:t>
      </w:r>
      <w:r w:rsidR="00406F05" w:rsidRPr="0098768A">
        <w:rPr>
          <w:color w:val="000000"/>
          <w:szCs w:val="24"/>
          <w:lang w:eastAsia="en-AU"/>
        </w:rPr>
        <w:t>Thirdly, the AER considered that the actual self-i</w:t>
      </w:r>
      <w:r w:rsidRPr="0098768A">
        <w:rPr>
          <w:color w:val="000000"/>
          <w:szCs w:val="24"/>
          <w:lang w:eastAsia="en-AU"/>
        </w:rPr>
        <w:t>nsured losses in 2014, the base</w:t>
      </w:r>
      <w:r w:rsidR="00406F05" w:rsidRPr="0098768A">
        <w:rPr>
          <w:color w:val="000000"/>
          <w:szCs w:val="24"/>
          <w:lang w:eastAsia="en-AU"/>
        </w:rPr>
        <w:t xml:space="preserve"> year, represented the cost of self-insurance in the base year </w:t>
      </w:r>
      <w:r w:rsidRPr="0098768A">
        <w:rPr>
          <w:color w:val="000000"/>
          <w:szCs w:val="24"/>
          <w:lang w:eastAsia="en-AU"/>
        </w:rPr>
        <w:t>which was</w:t>
      </w:r>
      <w:r w:rsidR="00406F05" w:rsidRPr="0098768A">
        <w:rPr>
          <w:color w:val="000000"/>
          <w:szCs w:val="24"/>
          <w:lang w:eastAsia="en-AU"/>
        </w:rPr>
        <w:t>, in effect, the converse of</w:t>
      </w:r>
      <w:r w:rsidRPr="0098768A">
        <w:rPr>
          <w:color w:val="000000"/>
          <w:szCs w:val="24"/>
          <w:lang w:eastAsia="en-AU"/>
        </w:rPr>
        <w:t xml:space="preserve"> AusNet’s </w:t>
      </w:r>
      <w:r w:rsidR="00406F05" w:rsidRPr="0098768A">
        <w:rPr>
          <w:color w:val="000000"/>
          <w:szCs w:val="24"/>
          <w:lang w:eastAsia="en-AU"/>
        </w:rPr>
        <w:t>complaint that the AER erred in considering self-insurance losses</w:t>
      </w:r>
      <w:r w:rsidRPr="0098768A">
        <w:rPr>
          <w:color w:val="000000"/>
          <w:szCs w:val="24"/>
          <w:lang w:eastAsia="en-AU"/>
        </w:rPr>
        <w:t xml:space="preserve"> were </w:t>
      </w:r>
      <w:r w:rsidR="00406F05" w:rsidRPr="0098768A">
        <w:rPr>
          <w:color w:val="000000"/>
          <w:szCs w:val="24"/>
          <w:lang w:eastAsia="en-AU"/>
        </w:rPr>
        <w:t xml:space="preserve">the same as self-insurance costs. And, </w:t>
      </w:r>
      <w:r w:rsidRPr="0098768A">
        <w:rPr>
          <w:color w:val="000000"/>
          <w:szCs w:val="24"/>
          <w:lang w:eastAsia="en-AU"/>
        </w:rPr>
        <w:t>fourthly</w:t>
      </w:r>
      <w:r w:rsidR="00406F05" w:rsidRPr="0098768A">
        <w:rPr>
          <w:color w:val="000000"/>
          <w:szCs w:val="24"/>
          <w:lang w:eastAsia="en-AU"/>
        </w:rPr>
        <w:t>, in applying the base-step-trend methodology, it was an error to use self-insured losses as a reve</w:t>
      </w:r>
      <w:r w:rsidRPr="0098768A">
        <w:rPr>
          <w:color w:val="000000"/>
          <w:szCs w:val="24"/>
          <w:lang w:eastAsia="en-AU"/>
        </w:rPr>
        <w:t xml:space="preserve">aled cost of self-insurance. </w:t>
      </w:r>
      <w:r w:rsidRPr="0098768A">
        <w:rPr>
          <w:szCs w:val="24"/>
        </w:rPr>
        <w:t xml:space="preserve">AusNet further submitted </w:t>
      </w:r>
      <w:r w:rsidR="00406F05" w:rsidRPr="0098768A">
        <w:rPr>
          <w:szCs w:val="24"/>
        </w:rPr>
        <w:t>that the AER failed to have regard to the high volatility and unpredictability of self-insured losses, and that was an error in the exercise of its discretion.</w:t>
      </w:r>
      <w:r w:rsidR="00171E60">
        <w:rPr>
          <w:szCs w:val="24"/>
        </w:rPr>
        <w:t xml:space="preserve"> AusNet submitted </w:t>
      </w:r>
      <w:r w:rsidR="00406F05" w:rsidRPr="0098768A">
        <w:rPr>
          <w:szCs w:val="24"/>
        </w:rPr>
        <w:t>that by reason of that high volatility and unpredictability</w:t>
      </w:r>
      <w:r w:rsidRPr="0098768A">
        <w:rPr>
          <w:szCs w:val="24"/>
        </w:rPr>
        <w:t xml:space="preserve"> it was </w:t>
      </w:r>
      <w:r w:rsidR="00406F05" w:rsidRPr="0098768A">
        <w:rPr>
          <w:szCs w:val="24"/>
        </w:rPr>
        <w:t>wrong to use self-insured losses to forecast the cost of self-insurance, the burden of self-insurance in the future.</w:t>
      </w:r>
      <w:r w:rsidR="00173A5B" w:rsidRPr="0098768A">
        <w:rPr>
          <w:szCs w:val="24"/>
        </w:rPr>
        <w:t xml:space="preserve"> AusNet </w:t>
      </w:r>
      <w:r w:rsidR="00173A5B" w:rsidRPr="0098768A">
        <w:rPr>
          <w:szCs w:val="24"/>
        </w:rPr>
        <w:lastRenderedPageBreak/>
        <w:t xml:space="preserve">submitted the </w:t>
      </w:r>
      <w:r w:rsidR="00406F05" w:rsidRPr="0098768A">
        <w:rPr>
          <w:szCs w:val="24"/>
        </w:rPr>
        <w:t>AER erred in</w:t>
      </w:r>
      <w:r w:rsidR="00173A5B" w:rsidRPr="0098768A">
        <w:rPr>
          <w:szCs w:val="24"/>
        </w:rPr>
        <w:t xml:space="preserve"> the exercise </w:t>
      </w:r>
      <w:r w:rsidR="00406F05" w:rsidRPr="0098768A">
        <w:rPr>
          <w:szCs w:val="24"/>
        </w:rPr>
        <w:t>of its discretion by regarding it as available and appropriate to a DNSP to reallocate opex to cover some or all of its uninsured liability losses.</w:t>
      </w:r>
    </w:p>
    <w:p w:rsidR="00406F05" w:rsidRPr="0098768A" w:rsidRDefault="00173A5B" w:rsidP="00173A5B">
      <w:pPr>
        <w:pStyle w:val="ParaNumbering"/>
        <w:rPr>
          <w:color w:val="000000"/>
          <w:szCs w:val="24"/>
          <w:lang w:eastAsia="en-AU"/>
        </w:rPr>
      </w:pPr>
      <w:r w:rsidRPr="0098768A">
        <w:rPr>
          <w:color w:val="000000"/>
          <w:szCs w:val="24"/>
          <w:lang w:eastAsia="en-AU"/>
        </w:rPr>
        <w:t xml:space="preserve">In relation to unreasonableness, AusNet accepted </w:t>
      </w:r>
      <w:r w:rsidR="00406F05" w:rsidRPr="0098768A">
        <w:rPr>
          <w:color w:val="000000"/>
          <w:szCs w:val="24"/>
          <w:lang w:eastAsia="en-AU"/>
        </w:rPr>
        <w:t xml:space="preserve">that unreasonableness must be of the decision itself, not a </w:t>
      </w:r>
      <w:r w:rsidRPr="0098768A">
        <w:rPr>
          <w:color w:val="000000"/>
          <w:szCs w:val="24"/>
          <w:lang w:eastAsia="en-AU"/>
        </w:rPr>
        <w:t>step in the factual findings or</w:t>
      </w:r>
      <w:r w:rsidR="00406F05" w:rsidRPr="0098768A">
        <w:rPr>
          <w:color w:val="000000"/>
          <w:szCs w:val="24"/>
          <w:lang w:eastAsia="en-AU"/>
        </w:rPr>
        <w:t xml:space="preserve"> the reasoning.</w:t>
      </w:r>
      <w:r w:rsidRPr="0098768A">
        <w:rPr>
          <w:color w:val="000000"/>
          <w:szCs w:val="24"/>
          <w:lang w:eastAsia="en-AU"/>
        </w:rPr>
        <w:t xml:space="preserve"> It accepted </w:t>
      </w:r>
      <w:r w:rsidR="00406F05" w:rsidRPr="0098768A">
        <w:rPr>
          <w:color w:val="000000"/>
          <w:szCs w:val="24"/>
          <w:lang w:eastAsia="en-AU"/>
        </w:rPr>
        <w:t>that there must be something like logical error or irrationality in the decision.</w:t>
      </w:r>
      <w:r w:rsidRPr="0098768A">
        <w:rPr>
          <w:color w:val="000000"/>
          <w:szCs w:val="24"/>
          <w:lang w:eastAsia="en-AU"/>
        </w:rPr>
        <w:t xml:space="preserve"> It</w:t>
      </w:r>
      <w:r w:rsidR="00171E60">
        <w:rPr>
          <w:color w:val="000000"/>
          <w:szCs w:val="24"/>
          <w:lang w:eastAsia="en-AU"/>
        </w:rPr>
        <w:t xml:space="preserve"> submitted </w:t>
      </w:r>
      <w:r w:rsidR="00406F05" w:rsidRPr="0098768A">
        <w:rPr>
          <w:color w:val="000000"/>
          <w:szCs w:val="24"/>
          <w:lang w:eastAsia="en-AU"/>
        </w:rPr>
        <w:t>that the ground</w:t>
      </w:r>
      <w:r w:rsidRPr="0098768A">
        <w:rPr>
          <w:color w:val="000000"/>
          <w:szCs w:val="24"/>
          <w:lang w:eastAsia="en-AU"/>
        </w:rPr>
        <w:t xml:space="preserve"> would </w:t>
      </w:r>
      <w:r w:rsidR="00406F05" w:rsidRPr="0098768A">
        <w:rPr>
          <w:color w:val="000000"/>
          <w:szCs w:val="24"/>
          <w:lang w:eastAsia="en-AU"/>
        </w:rPr>
        <w:t>be made out if the AER</w:t>
      </w:r>
      <w:r w:rsidR="00171E60">
        <w:rPr>
          <w:color w:val="000000"/>
          <w:szCs w:val="24"/>
          <w:lang w:eastAsia="en-AU"/>
        </w:rPr>
        <w:t>’</w:t>
      </w:r>
      <w:r w:rsidR="00406F05" w:rsidRPr="0098768A">
        <w:rPr>
          <w:color w:val="000000"/>
          <w:szCs w:val="24"/>
          <w:lang w:eastAsia="en-AU"/>
        </w:rPr>
        <w:t>s decision</w:t>
      </w:r>
      <w:r w:rsidRPr="0098768A">
        <w:rPr>
          <w:color w:val="000000"/>
          <w:szCs w:val="24"/>
          <w:lang w:eastAsia="en-AU"/>
        </w:rPr>
        <w:t xml:space="preserve"> could not </w:t>
      </w:r>
      <w:r w:rsidR="00406F05" w:rsidRPr="0098768A">
        <w:rPr>
          <w:color w:val="000000"/>
          <w:szCs w:val="24"/>
          <w:lang w:eastAsia="en-AU"/>
        </w:rPr>
        <w:t>be justified by reference to its stated reasons, and</w:t>
      </w:r>
      <w:r w:rsidRPr="0098768A">
        <w:rPr>
          <w:color w:val="000000"/>
          <w:szCs w:val="24"/>
          <w:lang w:eastAsia="en-AU"/>
        </w:rPr>
        <w:t xml:space="preserve"> it contended </w:t>
      </w:r>
      <w:r w:rsidR="00406F05" w:rsidRPr="0098768A">
        <w:rPr>
          <w:color w:val="000000"/>
          <w:szCs w:val="24"/>
          <w:lang w:eastAsia="en-AU"/>
        </w:rPr>
        <w:t xml:space="preserve">that that </w:t>
      </w:r>
      <w:r w:rsidRPr="0098768A">
        <w:rPr>
          <w:color w:val="000000"/>
          <w:szCs w:val="24"/>
          <w:lang w:eastAsia="en-AU"/>
        </w:rPr>
        <w:t>was</w:t>
      </w:r>
      <w:r w:rsidR="00406F05" w:rsidRPr="0098768A">
        <w:rPr>
          <w:color w:val="000000"/>
          <w:szCs w:val="24"/>
          <w:lang w:eastAsia="en-AU"/>
        </w:rPr>
        <w:t>, in fact, what</w:t>
      </w:r>
      <w:r w:rsidRPr="0098768A">
        <w:rPr>
          <w:color w:val="000000"/>
          <w:szCs w:val="24"/>
          <w:lang w:eastAsia="en-AU"/>
        </w:rPr>
        <w:t xml:space="preserve"> had </w:t>
      </w:r>
      <w:r w:rsidR="00406F05" w:rsidRPr="0098768A">
        <w:rPr>
          <w:color w:val="000000"/>
          <w:szCs w:val="24"/>
          <w:lang w:eastAsia="en-AU"/>
        </w:rPr>
        <w:t>occurred.</w:t>
      </w:r>
      <w:r w:rsidRPr="0098768A">
        <w:rPr>
          <w:color w:val="000000"/>
          <w:szCs w:val="24"/>
          <w:lang w:eastAsia="en-AU"/>
        </w:rPr>
        <w:t xml:space="preserve"> There was </w:t>
      </w:r>
      <w:r w:rsidR="00406F05" w:rsidRPr="0098768A">
        <w:rPr>
          <w:color w:val="000000"/>
          <w:szCs w:val="24"/>
          <w:lang w:eastAsia="en-AU"/>
        </w:rPr>
        <w:t>an arbitrary and capricious result which</w:t>
      </w:r>
      <w:r w:rsidRPr="0098768A">
        <w:rPr>
          <w:color w:val="000000"/>
          <w:szCs w:val="24"/>
          <w:lang w:eastAsia="en-AU"/>
        </w:rPr>
        <w:t xml:space="preserve"> had </w:t>
      </w:r>
      <w:r w:rsidR="00406F05" w:rsidRPr="0098768A">
        <w:rPr>
          <w:color w:val="000000"/>
          <w:szCs w:val="24"/>
          <w:lang w:eastAsia="en-AU"/>
        </w:rPr>
        <w:t>not been determined by reference to the applicable criteria in the rules and which</w:t>
      </w:r>
      <w:r w:rsidRPr="0098768A">
        <w:rPr>
          <w:color w:val="000000"/>
          <w:szCs w:val="24"/>
          <w:lang w:eastAsia="en-AU"/>
        </w:rPr>
        <w:t xml:space="preserve"> was </w:t>
      </w:r>
      <w:r w:rsidR="00406F05" w:rsidRPr="0098768A">
        <w:rPr>
          <w:color w:val="000000"/>
          <w:szCs w:val="24"/>
          <w:lang w:eastAsia="en-AU"/>
        </w:rPr>
        <w:t xml:space="preserve">unreasonable. </w:t>
      </w:r>
      <w:r w:rsidRPr="0098768A">
        <w:rPr>
          <w:color w:val="000000"/>
          <w:szCs w:val="24"/>
          <w:lang w:eastAsia="en-AU"/>
        </w:rPr>
        <w:t>It was</w:t>
      </w:r>
      <w:r w:rsidR="00406F05" w:rsidRPr="0098768A">
        <w:rPr>
          <w:color w:val="000000"/>
          <w:szCs w:val="24"/>
          <w:lang w:eastAsia="en-AU"/>
        </w:rPr>
        <w:t xml:space="preserve"> unreasonable because the component of opex in respect of self-insurance, being one year’s losses,</w:t>
      </w:r>
      <w:r w:rsidRPr="0098768A">
        <w:rPr>
          <w:color w:val="000000"/>
          <w:szCs w:val="24"/>
          <w:lang w:eastAsia="en-AU"/>
        </w:rPr>
        <w:t xml:space="preserve"> was </w:t>
      </w:r>
      <w:r w:rsidR="00406F05" w:rsidRPr="0098768A">
        <w:rPr>
          <w:color w:val="000000"/>
          <w:szCs w:val="24"/>
          <w:lang w:eastAsia="en-AU"/>
        </w:rPr>
        <w:t>not reflective of the actual reasonable forecast cost to AusNet of self-insured losses in the future. One year’s incurred</w:t>
      </w:r>
      <w:r w:rsidRPr="0098768A">
        <w:rPr>
          <w:color w:val="000000"/>
          <w:szCs w:val="24"/>
          <w:lang w:eastAsia="en-AU"/>
        </w:rPr>
        <w:t xml:space="preserve"> losses</w:t>
      </w:r>
      <w:r w:rsidR="000514E1">
        <w:rPr>
          <w:color w:val="000000"/>
          <w:szCs w:val="24"/>
          <w:lang w:eastAsia="en-AU"/>
        </w:rPr>
        <w:t xml:space="preserve"> could </w:t>
      </w:r>
      <w:r w:rsidRPr="0098768A">
        <w:rPr>
          <w:color w:val="000000"/>
          <w:szCs w:val="24"/>
          <w:lang w:eastAsia="en-AU"/>
        </w:rPr>
        <w:t>be no more than one</w:t>
      </w:r>
      <w:r w:rsidR="00406F05" w:rsidRPr="0098768A">
        <w:rPr>
          <w:color w:val="000000"/>
          <w:szCs w:val="24"/>
          <w:lang w:eastAsia="en-AU"/>
        </w:rPr>
        <w:t xml:space="preserve"> element in a very long chain of elements required to</w:t>
      </w:r>
      <w:r w:rsidRPr="0098768A">
        <w:rPr>
          <w:color w:val="000000"/>
          <w:szCs w:val="24"/>
          <w:lang w:eastAsia="en-AU"/>
        </w:rPr>
        <w:t xml:space="preserve"> reliably </w:t>
      </w:r>
      <w:r w:rsidR="00406F05" w:rsidRPr="0098768A">
        <w:rPr>
          <w:color w:val="000000"/>
          <w:szCs w:val="24"/>
          <w:lang w:eastAsia="en-AU"/>
        </w:rPr>
        <w:t>predict the cost of uninsured losses in the future.</w:t>
      </w:r>
      <w:r w:rsidRPr="0098768A">
        <w:rPr>
          <w:color w:val="000000"/>
          <w:szCs w:val="24"/>
          <w:lang w:eastAsia="en-AU"/>
        </w:rPr>
        <w:t xml:space="preserve"> AusNet submitted </w:t>
      </w:r>
      <w:r w:rsidR="00406F05" w:rsidRPr="0098768A">
        <w:rPr>
          <w:color w:val="000000"/>
          <w:szCs w:val="24"/>
          <w:lang w:eastAsia="en-AU"/>
        </w:rPr>
        <w:t xml:space="preserve">that </w:t>
      </w:r>
      <w:r w:rsidRPr="0098768A">
        <w:rPr>
          <w:color w:val="000000"/>
          <w:szCs w:val="24"/>
          <w:lang w:eastAsia="en-AU"/>
        </w:rPr>
        <w:t xml:space="preserve">it was unreasonable </w:t>
      </w:r>
      <w:r w:rsidR="00406F05" w:rsidRPr="0098768A">
        <w:rPr>
          <w:color w:val="000000"/>
          <w:szCs w:val="24"/>
          <w:lang w:eastAsia="en-AU"/>
        </w:rPr>
        <w:t xml:space="preserve">for the AER, in the exercise of its discretion, to suggest the allowance </w:t>
      </w:r>
      <w:r w:rsidRPr="0098768A">
        <w:rPr>
          <w:color w:val="000000"/>
          <w:szCs w:val="24"/>
          <w:lang w:eastAsia="en-AU"/>
        </w:rPr>
        <w:t xml:space="preserve">for uninsured losses was the </w:t>
      </w:r>
      <w:r w:rsidR="00406F05" w:rsidRPr="0098768A">
        <w:rPr>
          <w:color w:val="000000"/>
          <w:szCs w:val="24"/>
          <w:lang w:eastAsia="en-AU"/>
        </w:rPr>
        <w:t>amount</w:t>
      </w:r>
      <w:r w:rsidRPr="0098768A">
        <w:rPr>
          <w:color w:val="000000"/>
          <w:szCs w:val="24"/>
          <w:lang w:eastAsia="en-AU"/>
        </w:rPr>
        <w:t xml:space="preserve"> AusNet </w:t>
      </w:r>
      <w:r w:rsidR="00406F05" w:rsidRPr="0098768A">
        <w:rPr>
          <w:color w:val="000000"/>
          <w:szCs w:val="24"/>
          <w:lang w:eastAsia="en-AU"/>
        </w:rPr>
        <w:t>paid out in 2014 for uninsured losses,</w:t>
      </w:r>
      <w:r w:rsidRPr="0098768A">
        <w:rPr>
          <w:color w:val="000000"/>
          <w:szCs w:val="24"/>
          <w:lang w:eastAsia="en-AU"/>
        </w:rPr>
        <w:t xml:space="preserve"> and that it could </w:t>
      </w:r>
      <w:r w:rsidR="00406F05" w:rsidRPr="0098768A">
        <w:rPr>
          <w:color w:val="000000"/>
          <w:szCs w:val="24"/>
          <w:lang w:eastAsia="en-AU"/>
        </w:rPr>
        <w:t>cover any greater losses by moving parts of</w:t>
      </w:r>
      <w:r w:rsidR="005510B2">
        <w:rPr>
          <w:color w:val="000000"/>
          <w:szCs w:val="24"/>
          <w:lang w:eastAsia="en-AU"/>
        </w:rPr>
        <w:t xml:space="preserve"> its </w:t>
      </w:r>
      <w:r w:rsidR="00406F05" w:rsidRPr="0098768A">
        <w:rPr>
          <w:color w:val="000000"/>
          <w:szCs w:val="24"/>
          <w:lang w:eastAsia="en-AU"/>
        </w:rPr>
        <w:t>opex or capex to cover those losses</w:t>
      </w:r>
      <w:r w:rsidRPr="0098768A">
        <w:rPr>
          <w:color w:val="000000"/>
          <w:szCs w:val="24"/>
          <w:lang w:eastAsia="en-AU"/>
        </w:rPr>
        <w:t xml:space="preserve"> because in </w:t>
      </w:r>
      <w:r w:rsidR="00406F05" w:rsidRPr="0098768A">
        <w:rPr>
          <w:color w:val="000000"/>
          <w:szCs w:val="24"/>
          <w:lang w:eastAsia="en-AU"/>
        </w:rPr>
        <w:t xml:space="preserve">recent years </w:t>
      </w:r>
      <w:r w:rsidRPr="0098768A">
        <w:rPr>
          <w:color w:val="000000"/>
          <w:szCs w:val="24"/>
          <w:lang w:eastAsia="en-AU"/>
        </w:rPr>
        <w:t>AusNet’s</w:t>
      </w:r>
      <w:r w:rsidR="00406F05" w:rsidRPr="0098768A">
        <w:rPr>
          <w:color w:val="000000"/>
          <w:szCs w:val="24"/>
          <w:lang w:eastAsia="en-AU"/>
        </w:rPr>
        <w:t xml:space="preserve"> opex </w:t>
      </w:r>
      <w:r w:rsidR="00921B9D" w:rsidRPr="0098768A">
        <w:rPr>
          <w:color w:val="000000"/>
          <w:szCs w:val="24"/>
          <w:lang w:eastAsia="en-AU"/>
        </w:rPr>
        <w:t>ha</w:t>
      </w:r>
      <w:r w:rsidR="00921B9D">
        <w:rPr>
          <w:color w:val="000000"/>
          <w:szCs w:val="24"/>
          <w:lang w:eastAsia="en-AU"/>
        </w:rPr>
        <w:t>d</w:t>
      </w:r>
      <w:r w:rsidR="00921B9D" w:rsidRPr="0098768A">
        <w:rPr>
          <w:color w:val="000000"/>
          <w:szCs w:val="24"/>
          <w:lang w:eastAsia="en-AU"/>
        </w:rPr>
        <w:t xml:space="preserve"> </w:t>
      </w:r>
      <w:r w:rsidR="00406F05" w:rsidRPr="0098768A">
        <w:rPr>
          <w:color w:val="000000"/>
          <w:szCs w:val="24"/>
          <w:lang w:eastAsia="en-AU"/>
        </w:rPr>
        <w:t>been relatively stable.</w:t>
      </w:r>
      <w:r w:rsidRPr="0098768A">
        <w:rPr>
          <w:color w:val="000000"/>
          <w:szCs w:val="24"/>
          <w:lang w:eastAsia="en-AU"/>
        </w:rPr>
        <w:t xml:space="preserve"> A </w:t>
      </w:r>
      <w:r w:rsidR="00406F05" w:rsidRPr="0098768A">
        <w:rPr>
          <w:color w:val="000000"/>
          <w:szCs w:val="24"/>
          <w:lang w:eastAsia="en-AU"/>
        </w:rPr>
        <w:t xml:space="preserve">further reason for </w:t>
      </w:r>
      <w:r w:rsidRPr="0098768A">
        <w:rPr>
          <w:color w:val="000000"/>
          <w:szCs w:val="24"/>
          <w:lang w:eastAsia="en-AU"/>
        </w:rPr>
        <w:t xml:space="preserve">the AER </w:t>
      </w:r>
      <w:r w:rsidR="00406F05" w:rsidRPr="0098768A">
        <w:rPr>
          <w:color w:val="000000"/>
          <w:szCs w:val="24"/>
          <w:lang w:eastAsia="en-AU"/>
        </w:rPr>
        <w:t xml:space="preserve">taking that position </w:t>
      </w:r>
      <w:r w:rsidRPr="0098768A">
        <w:rPr>
          <w:color w:val="000000"/>
          <w:szCs w:val="24"/>
          <w:lang w:eastAsia="en-AU"/>
        </w:rPr>
        <w:t xml:space="preserve">was that AusNet had </w:t>
      </w:r>
      <w:r w:rsidR="00406F05" w:rsidRPr="0098768A">
        <w:rPr>
          <w:color w:val="000000"/>
          <w:szCs w:val="24"/>
          <w:lang w:eastAsia="en-AU"/>
        </w:rPr>
        <w:t>the ability to choose how</w:t>
      </w:r>
      <w:r w:rsidRPr="0098768A">
        <w:rPr>
          <w:color w:val="000000"/>
          <w:szCs w:val="24"/>
          <w:lang w:eastAsia="en-AU"/>
        </w:rPr>
        <w:t xml:space="preserve"> it dealt </w:t>
      </w:r>
      <w:r w:rsidR="00406F05" w:rsidRPr="0098768A">
        <w:rPr>
          <w:color w:val="000000"/>
          <w:szCs w:val="24"/>
          <w:lang w:eastAsia="en-AU"/>
        </w:rPr>
        <w:t>with</w:t>
      </w:r>
      <w:r w:rsidRPr="0098768A">
        <w:rPr>
          <w:color w:val="000000"/>
          <w:szCs w:val="24"/>
          <w:lang w:eastAsia="en-AU"/>
        </w:rPr>
        <w:t xml:space="preserve"> its </w:t>
      </w:r>
      <w:r w:rsidR="00406F05" w:rsidRPr="0098768A">
        <w:rPr>
          <w:color w:val="000000"/>
          <w:szCs w:val="24"/>
          <w:lang w:eastAsia="en-AU"/>
        </w:rPr>
        <w:t>uninsured losses.</w:t>
      </w:r>
      <w:r w:rsidRPr="0098768A">
        <w:rPr>
          <w:color w:val="000000"/>
          <w:szCs w:val="24"/>
          <w:lang w:eastAsia="en-AU"/>
        </w:rPr>
        <w:t xml:space="preserve"> It was </w:t>
      </w:r>
      <w:r w:rsidR="00406F05" w:rsidRPr="0098768A">
        <w:rPr>
          <w:color w:val="000000"/>
          <w:szCs w:val="24"/>
          <w:lang w:eastAsia="en-AU"/>
        </w:rPr>
        <w:t>able to choose between external insurance, self-insurance an</w:t>
      </w:r>
      <w:r w:rsidRPr="0098768A">
        <w:rPr>
          <w:color w:val="000000"/>
          <w:szCs w:val="24"/>
          <w:lang w:eastAsia="en-AU"/>
        </w:rPr>
        <w:t xml:space="preserve">d other risk mitigation tactics. This was </w:t>
      </w:r>
      <w:r w:rsidR="00406F05" w:rsidRPr="0098768A">
        <w:rPr>
          <w:color w:val="000000"/>
          <w:szCs w:val="24"/>
          <w:lang w:eastAsia="en-AU"/>
        </w:rPr>
        <w:t>simply unreasonable and incorrect. What was required, and what the AER failed to do, was to</w:t>
      </w:r>
      <w:r w:rsidRPr="0098768A">
        <w:rPr>
          <w:color w:val="000000"/>
          <w:szCs w:val="24"/>
          <w:lang w:eastAsia="en-AU"/>
        </w:rPr>
        <w:t xml:space="preserve"> determine </w:t>
      </w:r>
      <w:r w:rsidR="00406F05" w:rsidRPr="0098768A">
        <w:rPr>
          <w:color w:val="000000"/>
          <w:szCs w:val="24"/>
          <w:lang w:eastAsia="en-AU"/>
        </w:rPr>
        <w:t>whether or not there should be a category-specific allowance for uninsured losses, and if so on what basis. It was required to do that, firstly, because AusNet raised it, and, secondly, because the discharge of its tasks in arriving at its own estimate, which it was required to be reasonably satisfied reflected the criteria in the rules, compelled the AER to assess separately and on an actuarial basis the likely cost of uninsured losses in the future for the regulatory period. So, in conclusion,</w:t>
      </w:r>
      <w:r w:rsidRPr="0098768A">
        <w:rPr>
          <w:color w:val="000000"/>
          <w:szCs w:val="24"/>
          <w:lang w:eastAsia="en-AU"/>
        </w:rPr>
        <w:t xml:space="preserve"> AusNet submitted </w:t>
      </w:r>
      <w:r w:rsidR="00406F05" w:rsidRPr="0098768A">
        <w:rPr>
          <w:color w:val="000000"/>
          <w:szCs w:val="24"/>
          <w:lang w:eastAsia="en-AU"/>
        </w:rPr>
        <w:t>that the AER deciding to substitute and making its own estimate of total opex for the regulatory period</w:t>
      </w:r>
      <w:r w:rsidR="005510B2">
        <w:rPr>
          <w:color w:val="000000"/>
          <w:szCs w:val="24"/>
          <w:lang w:eastAsia="en-AU"/>
        </w:rPr>
        <w:t xml:space="preserve"> had </w:t>
      </w:r>
      <w:r w:rsidR="00406F05" w:rsidRPr="0098768A">
        <w:rPr>
          <w:color w:val="000000"/>
          <w:szCs w:val="24"/>
          <w:lang w:eastAsia="en-AU"/>
        </w:rPr>
        <w:t xml:space="preserve">produced an unreasonable result. </w:t>
      </w:r>
    </w:p>
    <w:p w:rsidR="00173A5B" w:rsidRPr="0098768A" w:rsidRDefault="00173A5B" w:rsidP="00173A5B">
      <w:pPr>
        <w:pStyle w:val="ParaNumbering"/>
        <w:rPr>
          <w:szCs w:val="24"/>
          <w:lang w:eastAsia="en-AU"/>
        </w:rPr>
      </w:pPr>
      <w:r w:rsidRPr="0098768A">
        <w:rPr>
          <w:color w:val="000000"/>
          <w:szCs w:val="24"/>
          <w:lang w:eastAsia="en-AU"/>
        </w:rPr>
        <w:t xml:space="preserve">As to the </w:t>
      </w:r>
      <w:r w:rsidR="00406F05" w:rsidRPr="0098768A">
        <w:rPr>
          <w:color w:val="000000"/>
          <w:szCs w:val="24"/>
          <w:lang w:eastAsia="en-AU"/>
        </w:rPr>
        <w:t xml:space="preserve">materially preferable NEO in respect of </w:t>
      </w:r>
      <w:r w:rsidRPr="0098768A">
        <w:rPr>
          <w:color w:val="000000"/>
          <w:szCs w:val="24"/>
          <w:lang w:eastAsia="en-AU"/>
        </w:rPr>
        <w:t xml:space="preserve">self-insured losses, </w:t>
      </w:r>
      <w:r w:rsidR="00406F05" w:rsidRPr="0098768A">
        <w:rPr>
          <w:color w:val="000000"/>
          <w:szCs w:val="24"/>
          <w:lang w:eastAsia="en-AU"/>
        </w:rPr>
        <w:t xml:space="preserve">AusNet </w:t>
      </w:r>
      <w:r w:rsidRPr="0098768A">
        <w:rPr>
          <w:color w:val="000000"/>
          <w:szCs w:val="24"/>
          <w:lang w:eastAsia="en-AU"/>
        </w:rPr>
        <w:t xml:space="preserve">submitted it had </w:t>
      </w:r>
      <w:r w:rsidR="00406F05" w:rsidRPr="0098768A">
        <w:rPr>
          <w:color w:val="000000"/>
          <w:szCs w:val="24"/>
          <w:lang w:eastAsia="en-AU"/>
        </w:rPr>
        <w:t>been denied $8.46 million in total for the upcoming regulatory period of its efficient costs of self-insurance, there being no dispute that its self-insurance</w:t>
      </w:r>
      <w:r w:rsidRPr="0098768A">
        <w:rPr>
          <w:color w:val="000000"/>
          <w:szCs w:val="24"/>
          <w:lang w:eastAsia="en-AU"/>
        </w:rPr>
        <w:t xml:space="preserve"> was </w:t>
      </w:r>
      <w:r w:rsidR="00406F05" w:rsidRPr="0098768A">
        <w:rPr>
          <w:color w:val="000000"/>
          <w:szCs w:val="24"/>
          <w:lang w:eastAsia="en-AU"/>
        </w:rPr>
        <w:t>an efficient cost at some level or another. That</w:t>
      </w:r>
      <w:r w:rsidRPr="0098768A">
        <w:rPr>
          <w:color w:val="000000"/>
          <w:szCs w:val="24"/>
          <w:lang w:eastAsia="en-AU"/>
        </w:rPr>
        <w:t xml:space="preserve"> compelled </w:t>
      </w:r>
      <w:r w:rsidR="00406F05" w:rsidRPr="0098768A">
        <w:rPr>
          <w:color w:val="000000"/>
          <w:szCs w:val="24"/>
          <w:lang w:eastAsia="en-AU"/>
        </w:rPr>
        <w:t>AusNet to meet its costs of self-insurance by reducing expenditure in other areas where the allowance for those areas</w:t>
      </w:r>
      <w:r w:rsidRPr="0098768A">
        <w:rPr>
          <w:color w:val="000000"/>
          <w:szCs w:val="24"/>
          <w:lang w:eastAsia="en-AU"/>
        </w:rPr>
        <w:t xml:space="preserve"> was </w:t>
      </w:r>
      <w:r w:rsidR="00406F05" w:rsidRPr="0098768A">
        <w:rPr>
          <w:color w:val="000000"/>
          <w:szCs w:val="24"/>
          <w:lang w:eastAsia="en-AU"/>
        </w:rPr>
        <w:t xml:space="preserve">considered to be efficient. </w:t>
      </w:r>
      <w:r w:rsidR="00406F05" w:rsidRPr="0098768A">
        <w:rPr>
          <w:color w:val="000000"/>
          <w:szCs w:val="24"/>
          <w:lang w:eastAsia="en-AU"/>
        </w:rPr>
        <w:lastRenderedPageBreak/>
        <w:t>That</w:t>
      </w:r>
      <w:r w:rsidRPr="0098768A">
        <w:rPr>
          <w:color w:val="000000"/>
          <w:szCs w:val="24"/>
          <w:lang w:eastAsia="en-AU"/>
        </w:rPr>
        <w:t xml:space="preserve"> was </w:t>
      </w:r>
      <w:r w:rsidR="00406F05" w:rsidRPr="0098768A">
        <w:rPr>
          <w:color w:val="000000"/>
          <w:szCs w:val="24"/>
          <w:lang w:eastAsia="en-AU"/>
        </w:rPr>
        <w:t>inappropriate. If it</w:t>
      </w:r>
      <w:r w:rsidRPr="0098768A">
        <w:rPr>
          <w:color w:val="000000"/>
          <w:szCs w:val="24"/>
          <w:lang w:eastAsia="en-AU"/>
        </w:rPr>
        <w:t xml:space="preserve"> was </w:t>
      </w:r>
      <w:r w:rsidR="00406F05" w:rsidRPr="0098768A">
        <w:rPr>
          <w:color w:val="000000"/>
          <w:szCs w:val="24"/>
          <w:lang w:eastAsia="en-AU"/>
        </w:rPr>
        <w:t>prudent and efficient for AusNet to self-insure as part of its risk management strategy, then it should have an appropriate allowance for the predicted cost of its self-insured losses for the regulatory period. This issue</w:t>
      </w:r>
      <w:r w:rsidRPr="0098768A">
        <w:rPr>
          <w:color w:val="000000"/>
          <w:szCs w:val="24"/>
          <w:lang w:eastAsia="en-AU"/>
        </w:rPr>
        <w:t xml:space="preserve"> was </w:t>
      </w:r>
      <w:r w:rsidR="00406F05" w:rsidRPr="0098768A">
        <w:rPr>
          <w:color w:val="000000"/>
          <w:szCs w:val="24"/>
          <w:lang w:eastAsia="en-AU"/>
        </w:rPr>
        <w:t>of prime importance to AusNet given the nature of its network</w:t>
      </w:r>
      <w:r w:rsidR="005510B2">
        <w:rPr>
          <w:color w:val="000000"/>
          <w:szCs w:val="24"/>
          <w:lang w:eastAsia="en-AU"/>
        </w:rPr>
        <w:t xml:space="preserve"> </w:t>
      </w:r>
      <w:r w:rsidR="00406F05" w:rsidRPr="0098768A">
        <w:rPr>
          <w:color w:val="000000"/>
          <w:szCs w:val="24"/>
          <w:lang w:eastAsia="en-AU"/>
        </w:rPr>
        <w:t>and</w:t>
      </w:r>
      <w:r w:rsidRPr="0098768A">
        <w:rPr>
          <w:color w:val="000000"/>
          <w:szCs w:val="24"/>
          <w:lang w:eastAsia="en-AU"/>
        </w:rPr>
        <w:t xml:space="preserve"> it was </w:t>
      </w:r>
      <w:r w:rsidR="00406F05" w:rsidRPr="0098768A">
        <w:rPr>
          <w:color w:val="000000"/>
          <w:szCs w:val="24"/>
          <w:lang w:eastAsia="en-AU"/>
        </w:rPr>
        <w:t>an issue which ha</w:t>
      </w:r>
      <w:r w:rsidRPr="0098768A">
        <w:rPr>
          <w:color w:val="000000"/>
          <w:szCs w:val="24"/>
          <w:lang w:eastAsia="en-AU"/>
        </w:rPr>
        <w:t>d</w:t>
      </w:r>
      <w:r w:rsidR="00406F05" w:rsidRPr="0098768A">
        <w:rPr>
          <w:color w:val="000000"/>
          <w:szCs w:val="24"/>
          <w:lang w:eastAsia="en-AU"/>
        </w:rPr>
        <w:t xml:space="preserve"> a long tail. </w:t>
      </w:r>
    </w:p>
    <w:p w:rsidR="00B705E0" w:rsidRPr="0098768A" w:rsidRDefault="00406F05" w:rsidP="00B705E0">
      <w:pPr>
        <w:pStyle w:val="ParaNumbering"/>
        <w:rPr>
          <w:szCs w:val="24"/>
          <w:lang w:eastAsia="en-AU"/>
        </w:rPr>
      </w:pPr>
      <w:r w:rsidRPr="0098768A">
        <w:rPr>
          <w:color w:val="000000"/>
          <w:szCs w:val="24"/>
          <w:lang w:eastAsia="en-AU"/>
        </w:rPr>
        <w:t>If the error in approach taken by the AER in relation to AusNet’s self-insured losses</w:t>
      </w:r>
      <w:r w:rsidR="00173A5B" w:rsidRPr="0098768A">
        <w:rPr>
          <w:color w:val="000000"/>
          <w:szCs w:val="24"/>
          <w:lang w:eastAsia="en-AU"/>
        </w:rPr>
        <w:t xml:space="preserve"> was </w:t>
      </w:r>
      <w:r w:rsidRPr="0098768A">
        <w:rPr>
          <w:color w:val="000000"/>
          <w:szCs w:val="24"/>
          <w:lang w:eastAsia="en-AU"/>
        </w:rPr>
        <w:t>not corrected in this review,</w:t>
      </w:r>
      <w:r w:rsidR="00173A5B" w:rsidRPr="0098768A">
        <w:rPr>
          <w:color w:val="000000"/>
          <w:szCs w:val="24"/>
          <w:lang w:eastAsia="en-AU"/>
        </w:rPr>
        <w:t xml:space="preserve"> it was </w:t>
      </w:r>
      <w:r w:rsidRPr="0098768A">
        <w:rPr>
          <w:color w:val="000000"/>
          <w:szCs w:val="24"/>
          <w:lang w:eastAsia="en-AU"/>
        </w:rPr>
        <w:t>likely to have significant adverse long-term consequences not only for AusNet, but in r</w:t>
      </w:r>
      <w:r w:rsidR="00173A5B" w:rsidRPr="0098768A">
        <w:rPr>
          <w:color w:val="000000"/>
          <w:szCs w:val="24"/>
          <w:lang w:eastAsia="en-AU"/>
        </w:rPr>
        <w:t>espect of all DNSPs who cho</w:t>
      </w:r>
      <w:r w:rsidRPr="0098768A">
        <w:rPr>
          <w:color w:val="000000"/>
          <w:szCs w:val="24"/>
          <w:lang w:eastAsia="en-AU"/>
        </w:rPr>
        <w:t>se to self-insure as part of their risk management strategies. It create</w:t>
      </w:r>
      <w:r w:rsidR="00173A5B" w:rsidRPr="0098768A">
        <w:rPr>
          <w:color w:val="000000"/>
          <w:szCs w:val="24"/>
          <w:lang w:eastAsia="en-AU"/>
        </w:rPr>
        <w:t>d</w:t>
      </w:r>
      <w:r w:rsidRPr="0098768A">
        <w:rPr>
          <w:color w:val="000000"/>
          <w:szCs w:val="24"/>
          <w:lang w:eastAsia="en-AU"/>
        </w:rPr>
        <w:t xml:space="preserve"> an artificial incentive to insure externally, regardless of the cost</w:t>
      </w:r>
      <w:r w:rsidR="00B705E0" w:rsidRPr="0098768A">
        <w:rPr>
          <w:color w:val="000000"/>
          <w:szCs w:val="24"/>
          <w:lang w:eastAsia="en-AU"/>
        </w:rPr>
        <w:t xml:space="preserve">. </w:t>
      </w:r>
      <w:r w:rsidRPr="0098768A">
        <w:rPr>
          <w:color w:val="000000"/>
          <w:szCs w:val="24"/>
          <w:lang w:eastAsia="en-AU"/>
        </w:rPr>
        <w:t>If less risk</w:t>
      </w:r>
      <w:r w:rsidR="00B705E0" w:rsidRPr="0098768A">
        <w:rPr>
          <w:color w:val="000000"/>
          <w:szCs w:val="24"/>
          <w:lang w:eastAsia="en-AU"/>
        </w:rPr>
        <w:t xml:space="preserve"> was </w:t>
      </w:r>
      <w:r w:rsidRPr="0098768A">
        <w:rPr>
          <w:color w:val="000000"/>
          <w:szCs w:val="24"/>
          <w:lang w:eastAsia="en-AU"/>
        </w:rPr>
        <w:t>self-insured and more risk</w:t>
      </w:r>
      <w:r w:rsidR="00B705E0" w:rsidRPr="0098768A">
        <w:rPr>
          <w:color w:val="000000"/>
          <w:szCs w:val="24"/>
          <w:lang w:eastAsia="en-AU"/>
        </w:rPr>
        <w:t xml:space="preserve"> was </w:t>
      </w:r>
      <w:r w:rsidRPr="0098768A">
        <w:rPr>
          <w:color w:val="000000"/>
          <w:szCs w:val="24"/>
          <w:lang w:eastAsia="en-AU"/>
        </w:rPr>
        <w:t>externally insured, the obvious ultimate consequences</w:t>
      </w:r>
      <w:r w:rsidR="00B705E0" w:rsidRPr="0098768A">
        <w:rPr>
          <w:color w:val="000000"/>
          <w:szCs w:val="24"/>
          <w:lang w:eastAsia="en-AU"/>
        </w:rPr>
        <w:t xml:space="preserve"> would </w:t>
      </w:r>
      <w:r w:rsidRPr="0098768A">
        <w:rPr>
          <w:color w:val="000000"/>
          <w:szCs w:val="24"/>
          <w:lang w:eastAsia="en-AU"/>
        </w:rPr>
        <w:t>be that those additional costs</w:t>
      </w:r>
      <w:r w:rsidR="00B2743B">
        <w:rPr>
          <w:color w:val="000000"/>
          <w:szCs w:val="24"/>
          <w:lang w:eastAsia="en-AU"/>
        </w:rPr>
        <w:t xml:space="preserve"> would be </w:t>
      </w:r>
      <w:r w:rsidRPr="0098768A">
        <w:rPr>
          <w:color w:val="000000"/>
          <w:szCs w:val="24"/>
          <w:lang w:eastAsia="en-AU"/>
        </w:rPr>
        <w:t>passed on to consumers, and at a level which</w:t>
      </w:r>
      <w:r w:rsidR="00B705E0" w:rsidRPr="0098768A">
        <w:rPr>
          <w:color w:val="000000"/>
          <w:szCs w:val="24"/>
          <w:lang w:eastAsia="en-AU"/>
        </w:rPr>
        <w:t xml:space="preserve"> was </w:t>
      </w:r>
      <w:r w:rsidRPr="0098768A">
        <w:rPr>
          <w:color w:val="000000"/>
          <w:szCs w:val="24"/>
          <w:lang w:eastAsia="en-AU"/>
        </w:rPr>
        <w:t xml:space="preserve">considered by AusNet and AON to be likely to be considerably in excess of the cost of self-insurance. The reason </w:t>
      </w:r>
      <w:r w:rsidR="00B705E0" w:rsidRPr="0098768A">
        <w:rPr>
          <w:color w:val="000000"/>
          <w:szCs w:val="24"/>
          <w:lang w:eastAsia="en-AU"/>
        </w:rPr>
        <w:t xml:space="preserve">was </w:t>
      </w:r>
      <w:r w:rsidRPr="0098768A">
        <w:rPr>
          <w:color w:val="000000"/>
          <w:szCs w:val="24"/>
          <w:lang w:eastAsia="en-AU"/>
        </w:rPr>
        <w:t>that, as AON</w:t>
      </w:r>
      <w:r w:rsidR="00B705E0" w:rsidRPr="0098768A">
        <w:rPr>
          <w:color w:val="000000"/>
          <w:szCs w:val="24"/>
          <w:lang w:eastAsia="en-AU"/>
        </w:rPr>
        <w:t xml:space="preserve"> had </w:t>
      </w:r>
      <w:r w:rsidRPr="0098768A">
        <w:rPr>
          <w:color w:val="000000"/>
          <w:szCs w:val="24"/>
          <w:lang w:eastAsia="en-AU"/>
        </w:rPr>
        <w:t>indicated, the cost of insuring externally the risks which</w:t>
      </w:r>
      <w:r w:rsidR="00B705E0" w:rsidRPr="0098768A">
        <w:rPr>
          <w:color w:val="000000"/>
          <w:szCs w:val="24"/>
          <w:lang w:eastAsia="en-AU"/>
        </w:rPr>
        <w:t xml:space="preserve"> were </w:t>
      </w:r>
      <w:r w:rsidRPr="0098768A">
        <w:rPr>
          <w:color w:val="000000"/>
          <w:szCs w:val="24"/>
          <w:lang w:eastAsia="en-AU"/>
        </w:rPr>
        <w:t>self-insured</w:t>
      </w:r>
      <w:r w:rsidR="00B705E0" w:rsidRPr="0098768A">
        <w:rPr>
          <w:color w:val="000000"/>
          <w:szCs w:val="24"/>
          <w:lang w:eastAsia="en-AU"/>
        </w:rPr>
        <w:t xml:space="preserve"> was </w:t>
      </w:r>
      <w:r w:rsidRPr="0098768A">
        <w:rPr>
          <w:color w:val="000000"/>
          <w:szCs w:val="24"/>
          <w:lang w:eastAsia="en-AU"/>
        </w:rPr>
        <w:t>considered to be uncommercial, to the extent that AusNet cho</w:t>
      </w:r>
      <w:r w:rsidR="00B705E0" w:rsidRPr="0098768A">
        <w:rPr>
          <w:color w:val="000000"/>
          <w:szCs w:val="24"/>
          <w:lang w:eastAsia="en-AU"/>
        </w:rPr>
        <w:t>se</w:t>
      </w:r>
      <w:r w:rsidRPr="0098768A">
        <w:rPr>
          <w:color w:val="000000"/>
          <w:szCs w:val="24"/>
          <w:lang w:eastAsia="en-AU"/>
        </w:rPr>
        <w:t xml:space="preserve"> to carry that risk itself.</w:t>
      </w:r>
    </w:p>
    <w:p w:rsidR="00E92A39" w:rsidRPr="0031175F" w:rsidRDefault="00406F05" w:rsidP="00B705E0">
      <w:pPr>
        <w:pStyle w:val="ParaNumbering"/>
        <w:rPr>
          <w:szCs w:val="24"/>
          <w:lang w:eastAsia="en-AU"/>
        </w:rPr>
      </w:pPr>
      <w:r w:rsidRPr="0098768A">
        <w:rPr>
          <w:color w:val="000000"/>
          <w:szCs w:val="24"/>
          <w:lang w:eastAsia="en-AU"/>
        </w:rPr>
        <w:t>An appropriate allowance within total opex for self-insured losses</w:t>
      </w:r>
      <w:r w:rsidR="00B705E0" w:rsidRPr="0098768A">
        <w:rPr>
          <w:color w:val="000000"/>
          <w:szCs w:val="24"/>
          <w:lang w:eastAsia="en-AU"/>
        </w:rPr>
        <w:t xml:space="preserve"> was </w:t>
      </w:r>
      <w:r w:rsidRPr="0098768A">
        <w:rPr>
          <w:color w:val="000000"/>
          <w:szCs w:val="24"/>
          <w:lang w:eastAsia="en-AU"/>
        </w:rPr>
        <w:t>infinitely preferable to using the EBSS, and using the pass-through provisions of the legislation as a primary risk management tool.</w:t>
      </w:r>
      <w:r w:rsidR="00B705E0" w:rsidRPr="0098768A">
        <w:rPr>
          <w:color w:val="000000"/>
          <w:szCs w:val="24"/>
          <w:lang w:eastAsia="en-AU"/>
        </w:rPr>
        <w:t xml:space="preserve"> AusNet also submitted </w:t>
      </w:r>
      <w:r w:rsidRPr="0098768A">
        <w:rPr>
          <w:color w:val="000000"/>
          <w:szCs w:val="24"/>
          <w:lang w:eastAsia="en-AU"/>
        </w:rPr>
        <w:t xml:space="preserve">that correcting the decision in relation to self-insurance losses within opex would materially advance the revenue and pricing principles and, therefore, the NEO. </w:t>
      </w:r>
    </w:p>
    <w:p w:rsidR="00406F05" w:rsidRPr="0098768A" w:rsidRDefault="00E92A39" w:rsidP="0031175F">
      <w:pPr>
        <w:pStyle w:val="Heading4"/>
        <w:rPr>
          <w:lang w:eastAsia="en-AU"/>
        </w:rPr>
      </w:pPr>
      <w:r>
        <w:rPr>
          <w:lang w:eastAsia="en-AU"/>
        </w:rPr>
        <w:t>The AER’s submissions</w:t>
      </w:r>
      <w:r w:rsidR="00406F05" w:rsidRPr="0098768A">
        <w:rPr>
          <w:lang w:eastAsia="en-AU"/>
        </w:rPr>
        <w:t xml:space="preserve"> </w:t>
      </w:r>
    </w:p>
    <w:p w:rsidR="006B1832" w:rsidRPr="00AE1DF1" w:rsidRDefault="000856E1" w:rsidP="00AE1DF1">
      <w:pPr>
        <w:pStyle w:val="ParaNumbering"/>
        <w:rPr>
          <w:color w:val="000000"/>
          <w:sz w:val="23"/>
          <w:szCs w:val="23"/>
          <w:lang w:eastAsia="en-AU"/>
        </w:rPr>
      </w:pPr>
      <w:r>
        <w:t>The AER submitted</w:t>
      </w:r>
      <w:r w:rsidR="00D02A18">
        <w:t>,</w:t>
      </w:r>
      <w:r w:rsidR="006B1832">
        <w:t xml:space="preserve"> in summary</w:t>
      </w:r>
      <w:r w:rsidR="00D02A18">
        <w:t>,</w:t>
      </w:r>
      <w:r w:rsidR="006B1832">
        <w:t xml:space="preserve"> that insisting </w:t>
      </w:r>
      <w:r w:rsidR="00325305">
        <w:t xml:space="preserve">on </w:t>
      </w:r>
      <w:r w:rsidR="00A34BED">
        <w:t xml:space="preserve">the </w:t>
      </w:r>
      <w:r w:rsidR="00325305">
        <w:t>correct identification of the decision made</w:t>
      </w:r>
      <w:r w:rsidR="006B1832">
        <w:t xml:space="preserve"> was </w:t>
      </w:r>
      <w:r w:rsidR="00325305">
        <w:t>fundamental.</w:t>
      </w:r>
      <w:r w:rsidR="006B1832">
        <w:t xml:space="preserve"> </w:t>
      </w:r>
      <w:r w:rsidR="00325305">
        <w:t xml:space="preserve">In determining base opex, the AER </w:t>
      </w:r>
      <w:r w:rsidR="006B1832">
        <w:t xml:space="preserve">submitted it </w:t>
      </w:r>
      <w:r w:rsidR="00325305">
        <w:t>was not required to, and did not, estimate “self-insurance costs”</w:t>
      </w:r>
      <w:r w:rsidR="006B1832">
        <w:t xml:space="preserve"> as a discrete subcategory. </w:t>
      </w:r>
      <w:r w:rsidR="00325305">
        <w:t>Rather, the AER did not accept AusNet’s proposal that its self-insurance costs should be excluded from the revealed base year costs, and forec</w:t>
      </w:r>
      <w:r w:rsidR="006B1832">
        <w:t>ast as a separate category</w:t>
      </w:r>
      <w:r w:rsidR="00325305">
        <w:t>.</w:t>
      </w:r>
      <w:r w:rsidR="006B1832">
        <w:t xml:space="preserve"> </w:t>
      </w:r>
      <w:r w:rsidR="00325305">
        <w:t>That</w:t>
      </w:r>
      <w:r w:rsidR="006B1832">
        <w:t xml:space="preserve"> was </w:t>
      </w:r>
      <w:r w:rsidR="00325305">
        <w:t xml:space="preserve">the step in the AER’s decision-making to which AusNet </w:t>
      </w:r>
      <w:r w:rsidR="006B1832">
        <w:t>objected</w:t>
      </w:r>
      <w:r w:rsidR="00325305">
        <w:t xml:space="preserve">. </w:t>
      </w:r>
    </w:p>
    <w:p w:rsidR="00325305" w:rsidRDefault="00325305" w:rsidP="006B1832">
      <w:pPr>
        <w:pStyle w:val="ParaNumbering"/>
      </w:pPr>
      <w:r>
        <w:t xml:space="preserve">In substance, </w:t>
      </w:r>
      <w:r w:rsidR="006B1832">
        <w:t xml:space="preserve">the AER submitted, </w:t>
      </w:r>
      <w:r>
        <w:t>AusNet’s complaint</w:t>
      </w:r>
      <w:r w:rsidR="006B1832">
        <w:t xml:space="preserve"> went </w:t>
      </w:r>
      <w:r>
        <w:t>to the method that AER used to derive base opex:</w:t>
      </w:r>
    </w:p>
    <w:p w:rsidR="00325305" w:rsidRDefault="00325305" w:rsidP="006E50B9">
      <w:pPr>
        <w:pStyle w:val="ListNo2"/>
        <w:numPr>
          <w:ilvl w:val="1"/>
          <w:numId w:val="34"/>
        </w:numPr>
        <w:tabs>
          <w:tab w:val="clear" w:pos="1440"/>
        </w:tabs>
        <w:ind w:left="1418" w:hanging="851"/>
      </w:pPr>
      <w:r>
        <w:t>Was the AER permitted simply to use the revealed costs in the base year (without applying any special approach for self-insurance)?</w:t>
      </w:r>
    </w:p>
    <w:p w:rsidR="00325305" w:rsidRDefault="00325305" w:rsidP="006E50B9">
      <w:pPr>
        <w:pStyle w:val="ListNo2"/>
        <w:tabs>
          <w:tab w:val="clear" w:pos="1440"/>
        </w:tabs>
        <w:ind w:left="1418" w:hanging="851"/>
      </w:pPr>
      <w:r>
        <w:lastRenderedPageBreak/>
        <w:t>Or was the AER required to (i) remove self-insured losses from the base year, and (ii) substitute an actuarial forecast of self-insured losses?</w:t>
      </w:r>
    </w:p>
    <w:p w:rsidR="00325305" w:rsidRDefault="00325305" w:rsidP="00325305">
      <w:pPr>
        <w:pStyle w:val="ParaNumbering"/>
      </w:pPr>
      <w:r>
        <w:t xml:space="preserve">The </w:t>
      </w:r>
      <w:r w:rsidR="006B1832">
        <w:t xml:space="preserve">AER submitted the </w:t>
      </w:r>
      <w:r w:rsidR="006B1832" w:rsidRPr="006B1832">
        <w:rPr>
          <w:i/>
        </w:rPr>
        <w:t>NER</w:t>
      </w:r>
      <w:r w:rsidR="006B1832">
        <w:t xml:space="preserve"> did </w:t>
      </w:r>
      <w:r>
        <w:t>not require the AER to remove self-insured losses from the base year:</w:t>
      </w:r>
      <w:r w:rsidR="006B1832">
        <w:t xml:space="preserve"> r </w:t>
      </w:r>
      <w:r>
        <w:t>6.12.3(a).</w:t>
      </w:r>
      <w:r w:rsidR="0098768A">
        <w:t xml:space="preserve"> It distinguished the position </w:t>
      </w:r>
      <w:r>
        <w:t xml:space="preserve">prior to the 2012 rule change, under former </w:t>
      </w:r>
      <w:r w:rsidR="006B1832">
        <w:t>r</w:t>
      </w:r>
      <w:r w:rsidR="00ED04B2">
        <w:t> </w:t>
      </w:r>
      <w:r>
        <w:t>6.12.3(f)</w:t>
      </w:r>
      <w:r w:rsidR="006B1832">
        <w:t>.</w:t>
      </w:r>
    </w:p>
    <w:p w:rsidR="00325305" w:rsidRDefault="00325305" w:rsidP="006B1832">
      <w:pPr>
        <w:pStyle w:val="ParaNumbering"/>
      </w:pPr>
      <w:r>
        <w:t xml:space="preserve">The AER </w:t>
      </w:r>
      <w:r w:rsidR="006B1832">
        <w:t xml:space="preserve">submitted it </w:t>
      </w:r>
      <w:r>
        <w:t>did not “equate” self-insured losses with self-insurance costs</w:t>
      </w:r>
      <w:r w:rsidR="006B1832">
        <w:t xml:space="preserve">. </w:t>
      </w:r>
      <w:r>
        <w:t>Actuarial estimates</w:t>
      </w:r>
      <w:r w:rsidR="006B1832">
        <w:t xml:space="preserve"> were </w:t>
      </w:r>
      <w:r>
        <w:t>not self-insurance “costs” for the purposes of opex. A premium paid to an external insurer</w:t>
      </w:r>
      <w:r w:rsidR="006B1832">
        <w:t xml:space="preserve"> was </w:t>
      </w:r>
      <w:r>
        <w:t>an expenditure; an actuarial forecast</w:t>
      </w:r>
      <w:r w:rsidR="006B1832">
        <w:t xml:space="preserve"> was </w:t>
      </w:r>
      <w:r>
        <w:t>not.</w:t>
      </w:r>
    </w:p>
    <w:p w:rsidR="00325305" w:rsidRDefault="00325305" w:rsidP="00325305">
      <w:pPr>
        <w:pStyle w:val="ParaNumbering"/>
      </w:pPr>
      <w:r>
        <w:t>AusNet</w:t>
      </w:r>
      <w:r w:rsidR="006B1832">
        <w:t xml:space="preserve"> did </w:t>
      </w:r>
      <w:r>
        <w:t xml:space="preserve">not maintain provisions for the self-insurance costs that it now </w:t>
      </w:r>
      <w:r w:rsidR="006B1832">
        <w:t>claimed</w:t>
      </w:r>
      <w:r>
        <w:t>. The amounts in question</w:t>
      </w:r>
      <w:r w:rsidR="006B1832">
        <w:t xml:space="preserve"> were </w:t>
      </w:r>
      <w:r>
        <w:t>“</w:t>
      </w:r>
      <w:r w:rsidR="006B1832">
        <w:t>theoretical premiums”</w:t>
      </w:r>
      <w:r>
        <w:t>.</w:t>
      </w:r>
    </w:p>
    <w:p w:rsidR="00325305" w:rsidRDefault="00325305" w:rsidP="00325305">
      <w:pPr>
        <w:pStyle w:val="ParaNumbering"/>
      </w:pPr>
      <w:r>
        <w:t>In 2011-2015 the AER estimated self-insurance as a discrete sub-category of opex. But</w:t>
      </w:r>
      <w:r w:rsidR="006B1832">
        <w:t xml:space="preserve"> it was </w:t>
      </w:r>
      <w:r>
        <w:t>incorrect to describe that sub-estimate as an earmarked “self</w:t>
      </w:r>
      <w:r w:rsidR="006B1832">
        <w:t>-insurance allowance”</w:t>
      </w:r>
      <w:r>
        <w:t>.</w:t>
      </w:r>
    </w:p>
    <w:p w:rsidR="00325305" w:rsidRDefault="006B1832" w:rsidP="00325305">
      <w:pPr>
        <w:pStyle w:val="ParaNumbering"/>
      </w:pPr>
      <w:r>
        <w:t xml:space="preserve">The </w:t>
      </w:r>
      <w:r w:rsidR="00325305">
        <w:t>AER</w:t>
      </w:r>
      <w:r>
        <w:t xml:space="preserve"> submitted its decision did not </w:t>
      </w:r>
      <w:r w:rsidR="00325305">
        <w:t>perversely incentivise inefficient external insurance</w:t>
      </w:r>
      <w:r>
        <w:t>.</w:t>
      </w:r>
    </w:p>
    <w:p w:rsidR="00325305" w:rsidRDefault="00325305" w:rsidP="00325305">
      <w:pPr>
        <w:pStyle w:val="ParaNumbering"/>
      </w:pPr>
      <w:r>
        <w:t>Even if error</w:t>
      </w:r>
      <w:r w:rsidR="006B1832">
        <w:t xml:space="preserve"> was </w:t>
      </w:r>
      <w:r>
        <w:t>established, any revenue impact</w:t>
      </w:r>
      <w:r w:rsidR="006B1832">
        <w:t xml:space="preserve"> was </w:t>
      </w:r>
      <w:r>
        <w:t>negligible and</w:t>
      </w:r>
      <w:r w:rsidR="006B1832">
        <w:t xml:space="preserve"> was </w:t>
      </w:r>
      <w:r>
        <w:t>in the short-term only. Varying the decision in the way proposed by AusNet</w:t>
      </w:r>
      <w:r w:rsidR="006B1832">
        <w:t xml:space="preserve"> would </w:t>
      </w:r>
      <w:r>
        <w:t>not advance the long-term interests of consumers in a materi</w:t>
      </w:r>
      <w:r w:rsidR="006B1832">
        <w:t>ally better way</w:t>
      </w:r>
      <w:r>
        <w:t>.</w:t>
      </w:r>
    </w:p>
    <w:p w:rsidR="000856E1" w:rsidRDefault="00325305" w:rsidP="00325305">
      <w:pPr>
        <w:pStyle w:val="ParaNumbering"/>
      </w:pPr>
      <w:r>
        <w:t>If the materially preferable NEO decision threshold</w:t>
      </w:r>
      <w:r w:rsidR="006B1832">
        <w:t xml:space="preserve"> was </w:t>
      </w:r>
      <w:r>
        <w:t>satisfied, then</w:t>
      </w:r>
      <w:r w:rsidR="006B1832">
        <w:t>, the AER submitted,</w:t>
      </w:r>
      <w:r>
        <w:t xml:space="preserve"> the decision should be remitted to the AER for it to review AON’s actuarial assumptions and consider whether any consequential adjustments </w:t>
      </w:r>
      <w:r w:rsidR="006B1832">
        <w:t>were required</w:t>
      </w:r>
      <w:r>
        <w:t>.</w:t>
      </w:r>
    </w:p>
    <w:p w:rsidR="00B705E0" w:rsidRDefault="00B705E0" w:rsidP="00325305">
      <w:pPr>
        <w:pStyle w:val="ParaNumbering"/>
      </w:pPr>
      <w:r>
        <w:t xml:space="preserve">In oral address to the Tribunal, </w:t>
      </w:r>
      <w:r w:rsidR="00A21F54">
        <w:t>Counsel</w:t>
      </w:r>
      <w:r>
        <w:t xml:space="preserve"> for the AER submitted as follows.</w:t>
      </w:r>
    </w:p>
    <w:p w:rsidR="006E1081" w:rsidRPr="006E1081" w:rsidRDefault="006E1081" w:rsidP="006E1081">
      <w:pPr>
        <w:pStyle w:val="ParaNumbering"/>
      </w:pPr>
      <w:r>
        <w:rPr>
          <w:color w:val="000000"/>
          <w:szCs w:val="24"/>
          <w:lang w:eastAsia="en-AU"/>
        </w:rPr>
        <w:t>T</w:t>
      </w:r>
      <w:r w:rsidR="004F0280" w:rsidRPr="006E1081">
        <w:rPr>
          <w:color w:val="000000"/>
          <w:szCs w:val="24"/>
          <w:lang w:eastAsia="en-AU"/>
        </w:rPr>
        <w:t xml:space="preserve">he premise </w:t>
      </w:r>
      <w:r>
        <w:rPr>
          <w:color w:val="000000"/>
          <w:szCs w:val="24"/>
          <w:lang w:eastAsia="en-AU"/>
        </w:rPr>
        <w:t>of AusNet’s submissions was</w:t>
      </w:r>
      <w:r w:rsidR="004F0280" w:rsidRPr="006E1081">
        <w:rPr>
          <w:color w:val="000000"/>
          <w:szCs w:val="24"/>
          <w:lang w:eastAsia="en-AU"/>
        </w:rPr>
        <w:t xml:space="preserve"> that the AER was required to make, and did make, an estimate of costs of self-insured losses for the 2016</w:t>
      </w:r>
      <w:r w:rsidR="00A34BED">
        <w:rPr>
          <w:color w:val="000000"/>
          <w:szCs w:val="24"/>
          <w:lang w:eastAsia="en-AU"/>
        </w:rPr>
        <w:t>-</w:t>
      </w:r>
      <w:r w:rsidR="004F0280" w:rsidRPr="006E1081">
        <w:rPr>
          <w:color w:val="000000"/>
          <w:szCs w:val="24"/>
          <w:lang w:eastAsia="en-AU"/>
        </w:rPr>
        <w:t xml:space="preserve">2020 period. </w:t>
      </w:r>
      <w:r>
        <w:rPr>
          <w:color w:val="000000"/>
          <w:szCs w:val="24"/>
          <w:lang w:eastAsia="en-AU"/>
        </w:rPr>
        <w:t>The AER</w:t>
      </w:r>
      <w:r w:rsidR="004F0280" w:rsidRPr="006E1081">
        <w:rPr>
          <w:color w:val="000000"/>
          <w:szCs w:val="24"/>
          <w:lang w:eastAsia="en-AU"/>
        </w:rPr>
        <w:t xml:space="preserve"> reject</w:t>
      </w:r>
      <w:r>
        <w:rPr>
          <w:color w:val="000000"/>
          <w:szCs w:val="24"/>
          <w:lang w:eastAsia="en-AU"/>
        </w:rPr>
        <w:t>ed</w:t>
      </w:r>
      <w:r w:rsidR="004F0280" w:rsidRPr="006E1081">
        <w:rPr>
          <w:color w:val="000000"/>
          <w:szCs w:val="24"/>
          <w:lang w:eastAsia="en-AU"/>
        </w:rPr>
        <w:t xml:space="preserve"> that proposition. </w:t>
      </w:r>
      <w:r>
        <w:rPr>
          <w:color w:val="000000"/>
          <w:szCs w:val="24"/>
          <w:lang w:eastAsia="en-AU"/>
        </w:rPr>
        <w:t>Rule</w:t>
      </w:r>
      <w:r w:rsidR="004F0280" w:rsidRPr="006E1081">
        <w:rPr>
          <w:color w:val="000000"/>
          <w:szCs w:val="24"/>
          <w:lang w:eastAsia="en-AU"/>
        </w:rPr>
        <w:t xml:space="preserve"> 6.12.3</w:t>
      </w:r>
      <w:r>
        <w:rPr>
          <w:color w:val="000000"/>
          <w:szCs w:val="24"/>
          <w:lang w:eastAsia="en-AU"/>
        </w:rPr>
        <w:t xml:space="preserve"> dealt</w:t>
      </w:r>
      <w:r w:rsidR="004F0280" w:rsidRPr="006E1081">
        <w:rPr>
          <w:color w:val="000000"/>
          <w:szCs w:val="24"/>
          <w:lang w:eastAsia="en-AU"/>
        </w:rPr>
        <w:t xml:space="preserve"> with the extent of the AER</w:t>
      </w:r>
      <w:r w:rsidR="00A34BED">
        <w:rPr>
          <w:color w:val="000000"/>
          <w:szCs w:val="24"/>
          <w:lang w:eastAsia="en-AU"/>
        </w:rPr>
        <w:t>’</w:t>
      </w:r>
      <w:r w:rsidR="004F0280" w:rsidRPr="006E1081">
        <w:rPr>
          <w:color w:val="000000"/>
          <w:szCs w:val="24"/>
          <w:lang w:eastAsia="en-AU"/>
        </w:rPr>
        <w:t>s discretion</w:t>
      </w:r>
      <w:r>
        <w:rPr>
          <w:color w:val="000000"/>
          <w:szCs w:val="24"/>
          <w:lang w:eastAsia="en-AU"/>
        </w:rPr>
        <w:t>. By rr</w:t>
      </w:r>
      <w:r w:rsidR="004F0280" w:rsidRPr="006E1081">
        <w:rPr>
          <w:color w:val="000000"/>
          <w:szCs w:val="24"/>
          <w:lang w:eastAsia="en-AU"/>
        </w:rPr>
        <w:t xml:space="preserve"> 6.12.1(4)(i) and (ii), the AER must accept or reject the estimate of total forecast opex, and if it d</w:t>
      </w:r>
      <w:r>
        <w:rPr>
          <w:color w:val="000000"/>
          <w:szCs w:val="24"/>
          <w:lang w:eastAsia="en-AU"/>
        </w:rPr>
        <w:t>id</w:t>
      </w:r>
      <w:r w:rsidR="004F0280" w:rsidRPr="006E1081">
        <w:rPr>
          <w:color w:val="000000"/>
          <w:szCs w:val="24"/>
          <w:lang w:eastAsia="en-AU"/>
        </w:rPr>
        <w:t xml:space="preserve"> so, it must determine its substitute forecast of the total amount of opex required in accordance with </w:t>
      </w:r>
      <w:r w:rsidRPr="000D1B61">
        <w:rPr>
          <w:color w:val="000000"/>
          <w:szCs w:val="24"/>
          <w:lang w:eastAsia="en-AU"/>
        </w:rPr>
        <w:t>r</w:t>
      </w:r>
      <w:r w:rsidR="008705F3" w:rsidRPr="000D1B61">
        <w:rPr>
          <w:color w:val="000000"/>
          <w:szCs w:val="24"/>
          <w:lang w:eastAsia="en-AU"/>
        </w:rPr>
        <w:t> </w:t>
      </w:r>
      <w:r w:rsidR="004F0280" w:rsidRPr="000D1B61">
        <w:rPr>
          <w:color w:val="000000"/>
          <w:szCs w:val="24"/>
          <w:lang w:eastAsia="en-AU"/>
        </w:rPr>
        <w:t xml:space="preserve">6.5.6. </w:t>
      </w:r>
      <w:r w:rsidRPr="000D1B61">
        <w:rPr>
          <w:color w:val="000000"/>
          <w:szCs w:val="24"/>
          <w:lang w:eastAsia="en-AU"/>
        </w:rPr>
        <w:t>In r</w:t>
      </w:r>
      <w:r w:rsidR="004F0280" w:rsidRPr="000D1B61">
        <w:rPr>
          <w:color w:val="000000"/>
          <w:szCs w:val="24"/>
          <w:lang w:eastAsia="en-AU"/>
        </w:rPr>
        <w:t xml:space="preserve"> 6.5.6</w:t>
      </w:r>
      <w:r w:rsidR="00CF36AB" w:rsidRPr="000D1B61">
        <w:rPr>
          <w:color w:val="000000"/>
          <w:szCs w:val="24"/>
          <w:lang w:eastAsia="en-AU"/>
        </w:rPr>
        <w:t>(c)</w:t>
      </w:r>
      <w:r w:rsidR="004F0280" w:rsidRPr="000D1B61">
        <w:rPr>
          <w:color w:val="000000"/>
          <w:szCs w:val="24"/>
          <w:lang w:eastAsia="en-AU"/>
        </w:rPr>
        <w:t xml:space="preserve">, </w:t>
      </w:r>
      <w:r w:rsidRPr="000D1B61">
        <w:rPr>
          <w:color w:val="000000"/>
          <w:szCs w:val="24"/>
          <w:lang w:eastAsia="en-AU"/>
        </w:rPr>
        <w:t>where</w:t>
      </w:r>
      <w:r>
        <w:rPr>
          <w:color w:val="000000"/>
          <w:szCs w:val="24"/>
          <w:lang w:eastAsia="en-AU"/>
        </w:rPr>
        <w:t xml:space="preserve"> the opex criteria we</w:t>
      </w:r>
      <w:r w:rsidR="004F0280" w:rsidRPr="006E1081">
        <w:rPr>
          <w:color w:val="000000"/>
          <w:szCs w:val="24"/>
          <w:lang w:eastAsia="en-AU"/>
        </w:rPr>
        <w:t>re stated, again, the AER</w:t>
      </w:r>
      <w:r>
        <w:rPr>
          <w:color w:val="000000"/>
          <w:szCs w:val="24"/>
          <w:lang w:eastAsia="en-AU"/>
        </w:rPr>
        <w:t>’s obligation wa</w:t>
      </w:r>
      <w:r w:rsidR="008705F3">
        <w:rPr>
          <w:color w:val="000000"/>
          <w:szCs w:val="24"/>
          <w:lang w:eastAsia="en-AU"/>
        </w:rPr>
        <w:t xml:space="preserve">s to decide whether </w:t>
      </w:r>
      <w:r w:rsidR="004F0280" w:rsidRPr="006E1081">
        <w:rPr>
          <w:color w:val="000000"/>
          <w:szCs w:val="24"/>
          <w:lang w:eastAsia="en-AU"/>
        </w:rPr>
        <w:t>the total forecast of op</w:t>
      </w:r>
      <w:r>
        <w:rPr>
          <w:color w:val="000000"/>
          <w:szCs w:val="24"/>
          <w:lang w:eastAsia="en-AU"/>
        </w:rPr>
        <w:t>ex for the 2016</w:t>
      </w:r>
      <w:r w:rsidR="00A34BED">
        <w:rPr>
          <w:color w:val="000000"/>
          <w:szCs w:val="24"/>
          <w:lang w:eastAsia="en-AU"/>
        </w:rPr>
        <w:t>-</w:t>
      </w:r>
      <w:r>
        <w:rPr>
          <w:color w:val="000000"/>
          <w:szCs w:val="24"/>
          <w:lang w:eastAsia="en-AU"/>
        </w:rPr>
        <w:t>2020 period wa</w:t>
      </w:r>
      <w:r w:rsidR="008705F3">
        <w:rPr>
          <w:color w:val="000000"/>
          <w:szCs w:val="24"/>
          <w:lang w:eastAsia="en-AU"/>
        </w:rPr>
        <w:t>s one that</w:t>
      </w:r>
      <w:r w:rsidR="00A34BED">
        <w:rPr>
          <w:color w:val="000000"/>
          <w:szCs w:val="24"/>
          <w:lang w:eastAsia="en-AU"/>
        </w:rPr>
        <w:t xml:space="preserve"> it </w:t>
      </w:r>
      <w:r w:rsidR="008705F3">
        <w:rPr>
          <w:color w:val="000000"/>
          <w:szCs w:val="24"/>
          <w:lang w:eastAsia="en-AU"/>
        </w:rPr>
        <w:t>wa</w:t>
      </w:r>
      <w:r w:rsidR="004F0280" w:rsidRPr="006E1081">
        <w:rPr>
          <w:color w:val="000000"/>
          <w:szCs w:val="24"/>
          <w:lang w:eastAsia="en-AU"/>
        </w:rPr>
        <w:t>s satisfied reasonably reflect</w:t>
      </w:r>
      <w:r w:rsidR="008705F3">
        <w:rPr>
          <w:color w:val="000000"/>
          <w:szCs w:val="24"/>
          <w:lang w:eastAsia="en-AU"/>
        </w:rPr>
        <w:t>ed</w:t>
      </w:r>
      <w:r w:rsidR="004F0280" w:rsidRPr="006E1081">
        <w:rPr>
          <w:color w:val="000000"/>
          <w:szCs w:val="24"/>
          <w:lang w:eastAsia="en-AU"/>
        </w:rPr>
        <w:t xml:space="preserve"> the opex criteria.</w:t>
      </w:r>
    </w:p>
    <w:p w:rsidR="00D80224" w:rsidRPr="00D80224" w:rsidRDefault="008705F3" w:rsidP="006E1081">
      <w:pPr>
        <w:pStyle w:val="ParaNumbering"/>
      </w:pPr>
      <w:r>
        <w:rPr>
          <w:color w:val="000000"/>
          <w:szCs w:val="24"/>
          <w:lang w:eastAsia="en-AU"/>
        </w:rPr>
        <w:lastRenderedPageBreak/>
        <w:t>W</w:t>
      </w:r>
      <w:r w:rsidR="004F0280" w:rsidRPr="006E1081">
        <w:rPr>
          <w:color w:val="000000"/>
          <w:szCs w:val="24"/>
          <w:lang w:eastAsia="en-AU"/>
        </w:rPr>
        <w:t>hat the AER did was not to make any estimate of self-insured losses</w:t>
      </w:r>
      <w:r w:rsidR="006E1081">
        <w:rPr>
          <w:color w:val="000000"/>
          <w:szCs w:val="24"/>
          <w:lang w:eastAsia="en-AU"/>
        </w:rPr>
        <w:t xml:space="preserve"> or</w:t>
      </w:r>
      <w:r w:rsidR="004F0280" w:rsidRPr="006E1081">
        <w:rPr>
          <w:color w:val="000000"/>
          <w:szCs w:val="24"/>
          <w:lang w:eastAsia="en-AU"/>
        </w:rPr>
        <w:t xml:space="preserve"> costs as a category. </w:t>
      </w:r>
      <w:r w:rsidR="00D80224">
        <w:rPr>
          <w:color w:val="000000"/>
          <w:szCs w:val="24"/>
          <w:lang w:eastAsia="en-AU"/>
        </w:rPr>
        <w:t>R</w:t>
      </w:r>
      <w:r w:rsidR="004F0280" w:rsidRPr="006E1081">
        <w:rPr>
          <w:color w:val="000000"/>
          <w:szCs w:val="24"/>
          <w:lang w:eastAsia="en-AU"/>
        </w:rPr>
        <w:t xml:space="preserve">ather, it declined AusNet’s invitation that it should do so, </w:t>
      </w:r>
      <w:r w:rsidR="006E1081">
        <w:rPr>
          <w:color w:val="000000"/>
          <w:szCs w:val="24"/>
          <w:lang w:eastAsia="en-AU"/>
        </w:rPr>
        <w:t>for</w:t>
      </w:r>
      <w:r w:rsidR="004F0280" w:rsidRPr="006E1081">
        <w:rPr>
          <w:color w:val="000000"/>
          <w:szCs w:val="24"/>
          <w:lang w:eastAsia="en-AU"/>
        </w:rPr>
        <w:t xml:space="preserve"> stated reasons. </w:t>
      </w:r>
      <w:r w:rsidR="00A34BED">
        <w:rPr>
          <w:color w:val="000000"/>
          <w:szCs w:val="24"/>
          <w:lang w:eastAsia="en-AU"/>
        </w:rPr>
        <w:t xml:space="preserve">That </w:t>
      </w:r>
      <w:r w:rsidR="006E1081">
        <w:rPr>
          <w:color w:val="000000"/>
          <w:szCs w:val="24"/>
          <w:lang w:eastAsia="en-AU"/>
        </w:rPr>
        <w:t>wa</w:t>
      </w:r>
      <w:r w:rsidR="004F0280" w:rsidRPr="006E1081">
        <w:rPr>
          <w:color w:val="000000"/>
          <w:szCs w:val="24"/>
          <w:lang w:eastAsia="en-AU"/>
        </w:rPr>
        <w:t xml:space="preserve">s, ultimately, the question of principle. Was the AER required to make a category forecast for opex, or was it open to the AER to take the approach of applying the revealed cost method to the total base year opex as a whole </w:t>
      </w:r>
      <w:r w:rsidR="00D80224">
        <w:rPr>
          <w:color w:val="000000"/>
          <w:szCs w:val="24"/>
          <w:lang w:eastAsia="en-AU"/>
        </w:rPr>
        <w:t>by</w:t>
      </w:r>
      <w:r w:rsidR="004F0280" w:rsidRPr="006E1081">
        <w:rPr>
          <w:color w:val="000000"/>
          <w:szCs w:val="24"/>
          <w:lang w:eastAsia="en-AU"/>
        </w:rPr>
        <w:t xml:space="preserve"> taking a </w:t>
      </w:r>
      <w:r>
        <w:rPr>
          <w:color w:val="000000"/>
          <w:szCs w:val="24"/>
          <w:lang w:eastAsia="en-AU"/>
        </w:rPr>
        <w:t>(</w:t>
      </w:r>
      <w:r w:rsidR="004F0280" w:rsidRPr="006E1081">
        <w:rPr>
          <w:color w:val="000000"/>
          <w:szCs w:val="24"/>
          <w:lang w:eastAsia="en-AU"/>
        </w:rPr>
        <w:t>top-down</w:t>
      </w:r>
      <w:r>
        <w:rPr>
          <w:color w:val="000000"/>
          <w:szCs w:val="24"/>
          <w:lang w:eastAsia="en-AU"/>
        </w:rPr>
        <w:t>)</w:t>
      </w:r>
      <w:r w:rsidR="004F0280" w:rsidRPr="006E1081">
        <w:rPr>
          <w:color w:val="000000"/>
          <w:szCs w:val="24"/>
          <w:lang w:eastAsia="en-AU"/>
        </w:rPr>
        <w:t xml:space="preserve"> assessment of overall base year opex that included the self-insured losses that had been incurred in 2014 and using that as the base component in the AER</w:t>
      </w:r>
      <w:r>
        <w:rPr>
          <w:color w:val="000000"/>
          <w:szCs w:val="24"/>
          <w:lang w:eastAsia="en-AU"/>
        </w:rPr>
        <w:t>’</w:t>
      </w:r>
      <w:r w:rsidR="004F0280" w:rsidRPr="006E1081">
        <w:rPr>
          <w:color w:val="000000"/>
          <w:szCs w:val="24"/>
          <w:lang w:eastAsia="en-AU"/>
        </w:rPr>
        <w:t>s base-step-trend method</w:t>
      </w:r>
      <w:r>
        <w:rPr>
          <w:color w:val="000000"/>
          <w:szCs w:val="24"/>
          <w:lang w:eastAsia="en-AU"/>
        </w:rPr>
        <w:t>.</w:t>
      </w:r>
    </w:p>
    <w:p w:rsidR="008705F3" w:rsidRPr="00A34BED" w:rsidRDefault="008705F3" w:rsidP="00A34BED">
      <w:pPr>
        <w:pStyle w:val="ParaNumbering"/>
      </w:pPr>
      <w:r>
        <w:rPr>
          <w:color w:val="000000"/>
          <w:szCs w:val="24"/>
          <w:lang w:eastAsia="en-AU"/>
        </w:rPr>
        <w:t xml:space="preserve">In </w:t>
      </w:r>
      <w:r w:rsidR="004F0280" w:rsidRPr="00D80224">
        <w:rPr>
          <w:color w:val="000000"/>
          <w:szCs w:val="24"/>
          <w:lang w:eastAsia="en-AU"/>
        </w:rPr>
        <w:t>making its assessment of the substitute forecast of total opex, the AER</w:t>
      </w:r>
      <w:r>
        <w:rPr>
          <w:color w:val="000000"/>
          <w:szCs w:val="24"/>
          <w:lang w:eastAsia="en-AU"/>
        </w:rPr>
        <w:t>’</w:t>
      </w:r>
      <w:r w:rsidR="004F0280" w:rsidRPr="00D80224">
        <w:rPr>
          <w:color w:val="000000"/>
          <w:szCs w:val="24"/>
          <w:lang w:eastAsia="en-AU"/>
        </w:rPr>
        <w:t>s dec</w:t>
      </w:r>
      <w:r w:rsidR="00D80224">
        <w:rPr>
          <w:color w:val="000000"/>
          <w:szCs w:val="24"/>
          <w:lang w:eastAsia="en-AU"/>
        </w:rPr>
        <w:t>ision about the base component wa</w:t>
      </w:r>
      <w:r w:rsidR="004F0280" w:rsidRPr="00D80224">
        <w:rPr>
          <w:color w:val="000000"/>
          <w:szCs w:val="24"/>
          <w:lang w:eastAsia="en-AU"/>
        </w:rPr>
        <w:t>s an intermediate step in arriving at its assessment of the total forecast overall.</w:t>
      </w:r>
      <w:r w:rsidR="00A34BED">
        <w:t xml:space="preserve"> </w:t>
      </w:r>
      <w:r w:rsidR="004F0280" w:rsidRPr="00A34BED">
        <w:rPr>
          <w:color w:val="000000"/>
          <w:szCs w:val="24"/>
          <w:lang w:eastAsia="en-AU"/>
        </w:rPr>
        <w:t xml:space="preserve">The decision that was made under </w:t>
      </w:r>
      <w:r w:rsidR="00D80224" w:rsidRPr="00A34BED">
        <w:rPr>
          <w:color w:val="000000"/>
          <w:szCs w:val="24"/>
          <w:lang w:eastAsia="en-AU"/>
        </w:rPr>
        <w:t>r</w:t>
      </w:r>
      <w:r w:rsidR="004F0280" w:rsidRPr="00A34BED">
        <w:rPr>
          <w:color w:val="000000"/>
          <w:szCs w:val="24"/>
          <w:lang w:eastAsia="en-AU"/>
        </w:rPr>
        <w:t xml:space="preserve"> 6.12.1(4)(ii)</w:t>
      </w:r>
      <w:r w:rsidR="00A34BED" w:rsidRPr="00A34BED">
        <w:rPr>
          <w:color w:val="000000"/>
          <w:szCs w:val="24"/>
          <w:lang w:eastAsia="en-AU"/>
        </w:rPr>
        <w:t>.</w:t>
      </w:r>
    </w:p>
    <w:p w:rsidR="004F0280" w:rsidRPr="00CC42D9" w:rsidRDefault="004F0280" w:rsidP="008705F3">
      <w:pPr>
        <w:pStyle w:val="ParaNumbering"/>
      </w:pPr>
      <w:r w:rsidRPr="00CC42D9">
        <w:rPr>
          <w:color w:val="000000"/>
          <w:szCs w:val="24"/>
          <w:lang w:eastAsia="en-AU"/>
        </w:rPr>
        <w:t>AusNet proposed a category-specific forecast for self-insurance. However,</w:t>
      </w:r>
      <w:r w:rsidR="008705F3" w:rsidRPr="00CC42D9">
        <w:rPr>
          <w:color w:val="000000"/>
          <w:szCs w:val="24"/>
          <w:lang w:eastAsia="en-AU"/>
        </w:rPr>
        <w:t xml:space="preserve"> the AER </w:t>
      </w:r>
      <w:r w:rsidRPr="00CC42D9">
        <w:rPr>
          <w:color w:val="000000"/>
          <w:szCs w:val="24"/>
          <w:lang w:eastAsia="en-AU"/>
        </w:rPr>
        <w:t>applied a base-step-trend approach to forecasting self-insurance</w:t>
      </w:r>
      <w:r w:rsidR="00A34BED">
        <w:rPr>
          <w:color w:val="000000"/>
          <w:szCs w:val="24"/>
          <w:lang w:eastAsia="en-AU"/>
        </w:rPr>
        <w:t>,</w:t>
      </w:r>
      <w:r w:rsidRPr="00CC42D9">
        <w:rPr>
          <w:color w:val="000000"/>
          <w:szCs w:val="24"/>
          <w:lang w:eastAsia="en-AU"/>
        </w:rPr>
        <w:t xml:space="preserve"> consistent with the guideline. </w:t>
      </w:r>
    </w:p>
    <w:p w:rsidR="004F0280" w:rsidRPr="00CC42D9" w:rsidRDefault="00984237" w:rsidP="00984237">
      <w:pPr>
        <w:pStyle w:val="ParaNumbering"/>
      </w:pPr>
      <w:r w:rsidRPr="00CC42D9">
        <w:rPr>
          <w:color w:val="000000"/>
          <w:szCs w:val="24"/>
          <w:lang w:eastAsia="en-AU"/>
        </w:rPr>
        <w:t xml:space="preserve">AusNet in its submissions </w:t>
      </w:r>
      <w:r w:rsidR="004F0280" w:rsidRPr="00CC42D9">
        <w:rPr>
          <w:color w:val="000000"/>
          <w:szCs w:val="24"/>
          <w:lang w:eastAsia="en-AU"/>
        </w:rPr>
        <w:t>referred to</w:t>
      </w:r>
      <w:r w:rsidRPr="00CC42D9">
        <w:rPr>
          <w:color w:val="000000"/>
          <w:szCs w:val="24"/>
          <w:lang w:eastAsia="en-AU"/>
        </w:rPr>
        <w:t xml:space="preserve"> matters that</w:t>
      </w:r>
      <w:r w:rsidR="004F0280" w:rsidRPr="00CC42D9">
        <w:rPr>
          <w:color w:val="000000"/>
          <w:szCs w:val="24"/>
          <w:lang w:eastAsia="en-AU"/>
        </w:rPr>
        <w:t xml:space="preserve"> the AER did not include in its assessment of the revealed costs for the 2014 base year.</w:t>
      </w:r>
      <w:r w:rsidRPr="00CC42D9">
        <w:rPr>
          <w:color w:val="000000"/>
          <w:szCs w:val="24"/>
          <w:lang w:eastAsia="en-AU"/>
        </w:rPr>
        <w:t xml:space="preserve"> It was </w:t>
      </w:r>
      <w:r w:rsidR="004F0280" w:rsidRPr="00CC42D9">
        <w:rPr>
          <w:color w:val="000000"/>
          <w:szCs w:val="24"/>
          <w:lang w:eastAsia="en-AU"/>
        </w:rPr>
        <w:t xml:space="preserve">more helpful, </w:t>
      </w:r>
      <w:r w:rsidRPr="00CC42D9">
        <w:rPr>
          <w:color w:val="000000"/>
          <w:szCs w:val="24"/>
          <w:lang w:eastAsia="en-AU"/>
        </w:rPr>
        <w:t>the AER submitted</w:t>
      </w:r>
      <w:r w:rsidR="004F0280" w:rsidRPr="00CC42D9">
        <w:rPr>
          <w:color w:val="000000"/>
          <w:szCs w:val="24"/>
          <w:lang w:eastAsia="en-AU"/>
        </w:rPr>
        <w:t>, to</w:t>
      </w:r>
      <w:r w:rsidRPr="00CC42D9">
        <w:rPr>
          <w:color w:val="000000"/>
          <w:szCs w:val="24"/>
          <w:lang w:eastAsia="en-AU"/>
        </w:rPr>
        <w:t xml:space="preserve"> address these matters </w:t>
      </w:r>
      <w:r w:rsidR="004F0280" w:rsidRPr="00CC42D9">
        <w:rPr>
          <w:color w:val="000000"/>
          <w:szCs w:val="24"/>
          <w:lang w:eastAsia="en-AU"/>
        </w:rPr>
        <w:t xml:space="preserve">in terms of category-specific treatment. </w:t>
      </w:r>
    </w:p>
    <w:p w:rsidR="00984237" w:rsidRPr="00CC42D9" w:rsidRDefault="004F0280" w:rsidP="00984237">
      <w:pPr>
        <w:pStyle w:val="ParaNumbering"/>
      </w:pPr>
      <w:r w:rsidRPr="00CC42D9">
        <w:rPr>
          <w:color w:val="000000"/>
          <w:szCs w:val="24"/>
          <w:lang w:eastAsia="en-AU"/>
        </w:rPr>
        <w:t>The</w:t>
      </w:r>
      <w:r w:rsidR="00984237" w:rsidRPr="00CC42D9">
        <w:rPr>
          <w:color w:val="000000"/>
          <w:szCs w:val="24"/>
          <w:lang w:eastAsia="en-AU"/>
        </w:rPr>
        <w:t xml:space="preserve">re were </w:t>
      </w:r>
      <w:r w:rsidRPr="00CC42D9">
        <w:rPr>
          <w:color w:val="000000"/>
          <w:szCs w:val="24"/>
          <w:lang w:eastAsia="en-AU"/>
        </w:rPr>
        <w:t>four items to address. The first</w:t>
      </w:r>
      <w:r w:rsidR="00984237" w:rsidRPr="00CC42D9">
        <w:rPr>
          <w:color w:val="000000"/>
          <w:szCs w:val="24"/>
          <w:lang w:eastAsia="en-AU"/>
        </w:rPr>
        <w:t xml:space="preserve"> was </w:t>
      </w:r>
      <w:r w:rsidRPr="00CC42D9">
        <w:rPr>
          <w:color w:val="000000"/>
          <w:szCs w:val="24"/>
          <w:lang w:eastAsia="en-AU"/>
        </w:rPr>
        <w:t>debt raising costs. The second</w:t>
      </w:r>
      <w:r w:rsidR="00984237" w:rsidRPr="00CC42D9">
        <w:rPr>
          <w:color w:val="000000"/>
          <w:szCs w:val="24"/>
          <w:lang w:eastAsia="en-AU"/>
        </w:rPr>
        <w:t xml:space="preserve"> was guaranteed </w:t>
      </w:r>
      <w:r w:rsidRPr="00CC42D9">
        <w:rPr>
          <w:color w:val="000000"/>
          <w:szCs w:val="24"/>
          <w:lang w:eastAsia="en-AU"/>
        </w:rPr>
        <w:t>service level payments. The third</w:t>
      </w:r>
      <w:r w:rsidR="00984237" w:rsidRPr="00CC42D9">
        <w:rPr>
          <w:color w:val="000000"/>
          <w:szCs w:val="24"/>
          <w:lang w:eastAsia="en-AU"/>
        </w:rPr>
        <w:t xml:space="preserve"> was the </w:t>
      </w:r>
      <w:r w:rsidRPr="00CC42D9">
        <w:rPr>
          <w:color w:val="000000"/>
          <w:szCs w:val="24"/>
          <w:lang w:eastAsia="en-AU"/>
        </w:rPr>
        <w:t>demand management incentive allowance</w:t>
      </w:r>
      <w:r w:rsidR="00984237" w:rsidRPr="00CC42D9">
        <w:rPr>
          <w:color w:val="000000"/>
          <w:szCs w:val="24"/>
          <w:lang w:eastAsia="en-AU"/>
        </w:rPr>
        <w:t>. The</w:t>
      </w:r>
      <w:r w:rsidRPr="00CC42D9">
        <w:rPr>
          <w:color w:val="000000"/>
          <w:szCs w:val="24"/>
          <w:lang w:eastAsia="en-AU"/>
        </w:rPr>
        <w:t xml:space="preserve"> fourth</w:t>
      </w:r>
      <w:r w:rsidR="00984237" w:rsidRPr="00CC42D9">
        <w:rPr>
          <w:color w:val="000000"/>
          <w:szCs w:val="24"/>
          <w:lang w:eastAsia="en-AU"/>
        </w:rPr>
        <w:t xml:space="preserve"> was </w:t>
      </w:r>
      <w:r w:rsidRPr="00CC42D9">
        <w:rPr>
          <w:color w:val="000000"/>
          <w:szCs w:val="24"/>
          <w:lang w:eastAsia="en-AU"/>
        </w:rPr>
        <w:t>movements in provisions.</w:t>
      </w:r>
    </w:p>
    <w:p w:rsidR="00CC42D9" w:rsidRPr="00CC42D9" w:rsidRDefault="00A34BED" w:rsidP="00984237">
      <w:pPr>
        <w:pStyle w:val="ParaNumbering"/>
      </w:pPr>
      <w:r>
        <w:rPr>
          <w:color w:val="000000"/>
          <w:szCs w:val="24"/>
          <w:lang w:eastAsia="en-AU"/>
        </w:rPr>
        <w:t xml:space="preserve">As to the first of these items, the </w:t>
      </w:r>
      <w:r w:rsidR="004F0280" w:rsidRPr="00CC42D9">
        <w:rPr>
          <w:color w:val="000000"/>
          <w:szCs w:val="24"/>
          <w:lang w:eastAsia="en-AU"/>
        </w:rPr>
        <w:t>approach that the AER</w:t>
      </w:r>
      <w:r w:rsidR="00984237" w:rsidRPr="00CC42D9">
        <w:rPr>
          <w:color w:val="000000"/>
          <w:szCs w:val="24"/>
          <w:lang w:eastAsia="en-AU"/>
        </w:rPr>
        <w:t xml:space="preserve"> took </w:t>
      </w:r>
      <w:r w:rsidR="004F0280" w:rsidRPr="00CC42D9">
        <w:rPr>
          <w:color w:val="000000"/>
          <w:szCs w:val="24"/>
          <w:lang w:eastAsia="en-AU"/>
        </w:rPr>
        <w:t>across all networks for the costs of raising equity and the costs of raising debt</w:t>
      </w:r>
      <w:r w:rsidR="00984237" w:rsidRPr="00CC42D9">
        <w:rPr>
          <w:color w:val="000000"/>
          <w:szCs w:val="24"/>
          <w:lang w:eastAsia="en-AU"/>
        </w:rPr>
        <w:t xml:space="preserve"> was </w:t>
      </w:r>
      <w:r w:rsidR="004F0280" w:rsidRPr="00CC42D9">
        <w:rPr>
          <w:color w:val="000000"/>
          <w:szCs w:val="24"/>
          <w:lang w:eastAsia="en-AU"/>
        </w:rPr>
        <w:t>that they</w:t>
      </w:r>
      <w:r w:rsidR="00984237" w:rsidRPr="00CC42D9">
        <w:rPr>
          <w:color w:val="000000"/>
          <w:szCs w:val="24"/>
          <w:lang w:eastAsia="en-AU"/>
        </w:rPr>
        <w:t xml:space="preserve"> were </w:t>
      </w:r>
      <w:r w:rsidR="004F0280" w:rsidRPr="00CC42D9">
        <w:rPr>
          <w:color w:val="000000"/>
          <w:szCs w:val="24"/>
          <w:lang w:eastAsia="en-AU"/>
        </w:rPr>
        <w:t>done on a benchmark basis consistent with the benchmark approach that the AER</w:t>
      </w:r>
      <w:r w:rsidR="00984237" w:rsidRPr="00CC42D9">
        <w:rPr>
          <w:color w:val="000000"/>
          <w:szCs w:val="24"/>
          <w:lang w:eastAsia="en-AU"/>
        </w:rPr>
        <w:t xml:space="preserve"> applied </w:t>
      </w:r>
      <w:r w:rsidR="004F0280" w:rsidRPr="00CC42D9">
        <w:rPr>
          <w:color w:val="000000"/>
          <w:szCs w:val="24"/>
          <w:lang w:eastAsia="en-AU"/>
        </w:rPr>
        <w:t>to estimating return on equity</w:t>
      </w:r>
      <w:r w:rsidR="00984237" w:rsidRPr="00CC42D9">
        <w:rPr>
          <w:color w:val="000000"/>
          <w:szCs w:val="24"/>
          <w:lang w:eastAsia="en-AU"/>
        </w:rPr>
        <w:t xml:space="preserve"> and </w:t>
      </w:r>
      <w:r w:rsidR="004F0280" w:rsidRPr="00CC42D9">
        <w:rPr>
          <w:color w:val="000000"/>
          <w:szCs w:val="24"/>
          <w:lang w:eastAsia="en-AU"/>
        </w:rPr>
        <w:t>estimating return on debt.</w:t>
      </w:r>
      <w:r w:rsidR="00984237" w:rsidRPr="00CC42D9">
        <w:rPr>
          <w:color w:val="000000"/>
          <w:szCs w:val="24"/>
          <w:lang w:eastAsia="en-AU"/>
        </w:rPr>
        <w:t xml:space="preserve"> In </w:t>
      </w:r>
      <w:r w:rsidR="004F0280" w:rsidRPr="00CC42D9">
        <w:rPr>
          <w:color w:val="000000"/>
          <w:szCs w:val="24"/>
          <w:lang w:eastAsia="en-AU"/>
        </w:rPr>
        <w:t>the return on debt field,</w:t>
      </w:r>
      <w:r w:rsidR="00984237" w:rsidRPr="00CC42D9">
        <w:rPr>
          <w:color w:val="000000"/>
          <w:szCs w:val="24"/>
          <w:lang w:eastAsia="en-AU"/>
        </w:rPr>
        <w:t xml:space="preserve"> there was </w:t>
      </w:r>
      <w:r w:rsidR="004F0280" w:rsidRPr="00CC42D9">
        <w:rPr>
          <w:color w:val="000000"/>
          <w:szCs w:val="24"/>
          <w:lang w:eastAsia="en-AU"/>
        </w:rPr>
        <w:t>much debate about assumptions about timing and the way in which a benchmark efficient entity would go about raising debt, and the AER</w:t>
      </w:r>
      <w:r w:rsidR="00984237" w:rsidRPr="00CC42D9">
        <w:rPr>
          <w:color w:val="000000"/>
          <w:szCs w:val="24"/>
          <w:lang w:eastAsia="en-AU"/>
        </w:rPr>
        <w:t xml:space="preserve"> took </w:t>
      </w:r>
      <w:r w:rsidR="004F0280" w:rsidRPr="00CC42D9">
        <w:rPr>
          <w:color w:val="000000"/>
          <w:szCs w:val="24"/>
          <w:lang w:eastAsia="en-AU"/>
        </w:rPr>
        <w:t>the approach of attributing benchmark debt raising costs in conjunction with the benchmark approach that it</w:t>
      </w:r>
      <w:r w:rsidR="00984237" w:rsidRPr="00CC42D9">
        <w:rPr>
          <w:color w:val="000000"/>
          <w:szCs w:val="24"/>
          <w:lang w:eastAsia="en-AU"/>
        </w:rPr>
        <w:t xml:space="preserve"> took </w:t>
      </w:r>
      <w:r w:rsidR="004F0280" w:rsidRPr="00CC42D9">
        <w:rPr>
          <w:color w:val="000000"/>
          <w:szCs w:val="24"/>
          <w:lang w:eastAsia="en-AU"/>
        </w:rPr>
        <w:t xml:space="preserve">to the return on debt. </w:t>
      </w:r>
      <w:r w:rsidR="00984237" w:rsidRPr="00CC42D9">
        <w:rPr>
          <w:color w:val="000000"/>
          <w:szCs w:val="24"/>
          <w:lang w:eastAsia="en-AU"/>
        </w:rPr>
        <w:t xml:space="preserve">At page 372, in relation to AusNet’s response to the primary decision, the AER said it was </w:t>
      </w:r>
      <w:r w:rsidR="004F0280" w:rsidRPr="00CC42D9">
        <w:rPr>
          <w:iCs/>
          <w:color w:val="000000"/>
          <w:szCs w:val="24"/>
          <w:lang w:eastAsia="en-AU"/>
        </w:rPr>
        <w:t>still not persuaded the proposed approach would provide a realistic estimate of the efficient costs required to meet the opex objectives.</w:t>
      </w:r>
      <w:r w:rsidR="00984237" w:rsidRPr="00CC42D9">
        <w:rPr>
          <w:iCs/>
          <w:color w:val="000000"/>
          <w:szCs w:val="24"/>
          <w:lang w:eastAsia="en-AU"/>
        </w:rPr>
        <w:t xml:space="preserve"> It considered </w:t>
      </w:r>
      <w:r w:rsidR="004F0280" w:rsidRPr="00CC42D9">
        <w:rPr>
          <w:iCs/>
          <w:color w:val="000000"/>
          <w:szCs w:val="24"/>
          <w:lang w:eastAsia="en-AU"/>
        </w:rPr>
        <w:t>that it</w:t>
      </w:r>
      <w:r w:rsidR="00984237" w:rsidRPr="00CC42D9">
        <w:rPr>
          <w:iCs/>
          <w:color w:val="000000"/>
          <w:szCs w:val="24"/>
          <w:lang w:eastAsia="en-AU"/>
        </w:rPr>
        <w:t xml:space="preserve"> was </w:t>
      </w:r>
      <w:r w:rsidR="004F0280" w:rsidRPr="00CC42D9">
        <w:rPr>
          <w:iCs/>
          <w:color w:val="000000"/>
          <w:szCs w:val="24"/>
          <w:lang w:eastAsia="en-AU"/>
        </w:rPr>
        <w:t>important to forecast debt raising costs based on a benchmarking appr</w:t>
      </w:r>
      <w:r w:rsidR="00984237" w:rsidRPr="00CC42D9">
        <w:rPr>
          <w:iCs/>
          <w:color w:val="000000"/>
          <w:szCs w:val="24"/>
          <w:lang w:eastAsia="en-AU"/>
        </w:rPr>
        <w:t>oach r</w:t>
      </w:r>
      <w:r w:rsidR="004F0280" w:rsidRPr="00CC42D9">
        <w:rPr>
          <w:color w:val="000000"/>
          <w:szCs w:val="24"/>
          <w:lang w:eastAsia="en-AU"/>
        </w:rPr>
        <w:t>ather than service providers’ actual costs.</w:t>
      </w:r>
      <w:r w:rsidR="00CC42D9" w:rsidRPr="00CC42D9">
        <w:rPr>
          <w:color w:val="000000"/>
          <w:szCs w:val="24"/>
          <w:lang w:eastAsia="en-AU"/>
        </w:rPr>
        <w:t xml:space="preserve"> This was </w:t>
      </w:r>
      <w:r w:rsidR="004F0280" w:rsidRPr="00CC42D9">
        <w:rPr>
          <w:color w:val="000000"/>
          <w:szCs w:val="24"/>
          <w:lang w:eastAsia="en-AU"/>
        </w:rPr>
        <w:t>also a matter that</w:t>
      </w:r>
      <w:r w:rsidR="00CC42D9" w:rsidRPr="00CC42D9">
        <w:rPr>
          <w:color w:val="000000"/>
          <w:szCs w:val="24"/>
          <w:lang w:eastAsia="en-AU"/>
        </w:rPr>
        <w:t xml:space="preserve"> was </w:t>
      </w:r>
      <w:r w:rsidR="004F0280" w:rsidRPr="00CC42D9">
        <w:rPr>
          <w:color w:val="000000"/>
          <w:szCs w:val="24"/>
          <w:lang w:eastAsia="en-AU"/>
        </w:rPr>
        <w:t>hardwired into the post-tax revenue model that the AER publishes. When a business</w:t>
      </w:r>
      <w:r w:rsidR="00CC42D9" w:rsidRPr="00CC42D9">
        <w:rPr>
          <w:color w:val="000000"/>
          <w:szCs w:val="24"/>
          <w:lang w:eastAsia="en-AU"/>
        </w:rPr>
        <w:t xml:space="preserve"> submitted that it was required </w:t>
      </w:r>
      <w:r w:rsidR="004F0280" w:rsidRPr="00CC42D9">
        <w:rPr>
          <w:color w:val="000000"/>
          <w:szCs w:val="24"/>
          <w:lang w:eastAsia="en-AU"/>
        </w:rPr>
        <w:t xml:space="preserve">to make an input of the percentage amount of its debt </w:t>
      </w:r>
      <w:r w:rsidR="004F0280" w:rsidRPr="00CC42D9">
        <w:rPr>
          <w:color w:val="000000"/>
          <w:szCs w:val="24"/>
          <w:lang w:eastAsia="en-AU"/>
        </w:rPr>
        <w:lastRenderedPageBreak/>
        <w:t>raising costs,</w:t>
      </w:r>
      <w:r w:rsidR="00CC42D9" w:rsidRPr="00CC42D9">
        <w:rPr>
          <w:color w:val="000000"/>
          <w:szCs w:val="24"/>
          <w:lang w:eastAsia="en-AU"/>
        </w:rPr>
        <w:t xml:space="preserve"> that was </w:t>
      </w:r>
      <w:r w:rsidR="004F0280" w:rsidRPr="00CC42D9">
        <w:rPr>
          <w:color w:val="000000"/>
          <w:szCs w:val="24"/>
          <w:lang w:eastAsia="en-AU"/>
        </w:rPr>
        <w:t>calculated through th</w:t>
      </w:r>
      <w:r w:rsidR="009E1477">
        <w:rPr>
          <w:color w:val="000000"/>
          <w:szCs w:val="24"/>
          <w:lang w:eastAsia="en-AU"/>
        </w:rPr>
        <w:t>e model in accordance with the</w:t>
      </w:r>
      <w:r w:rsidR="004F0280" w:rsidRPr="00CC42D9">
        <w:rPr>
          <w:color w:val="000000"/>
          <w:szCs w:val="24"/>
          <w:lang w:eastAsia="en-AU"/>
        </w:rPr>
        <w:t xml:space="preserve"> imputed debt raising schedule of the benchmark efficient entity. And so that</w:t>
      </w:r>
      <w:r w:rsidR="00CC42D9" w:rsidRPr="00CC42D9">
        <w:rPr>
          <w:color w:val="000000"/>
          <w:szCs w:val="24"/>
          <w:lang w:eastAsia="en-AU"/>
        </w:rPr>
        <w:t xml:space="preserve"> applied </w:t>
      </w:r>
      <w:r w:rsidR="004F0280" w:rsidRPr="00CC42D9">
        <w:rPr>
          <w:color w:val="000000"/>
          <w:szCs w:val="24"/>
          <w:lang w:eastAsia="en-AU"/>
        </w:rPr>
        <w:t>across the</w:t>
      </w:r>
      <w:r w:rsidR="006F1E09">
        <w:rPr>
          <w:color w:val="000000"/>
          <w:szCs w:val="24"/>
          <w:lang w:eastAsia="en-AU"/>
        </w:rPr>
        <w:t xml:space="preserve"> networks </w:t>
      </w:r>
      <w:r w:rsidR="004F0280" w:rsidRPr="00CC42D9">
        <w:rPr>
          <w:color w:val="000000"/>
          <w:szCs w:val="24"/>
          <w:lang w:eastAsia="en-AU"/>
        </w:rPr>
        <w:t>and</w:t>
      </w:r>
      <w:r w:rsidR="00CC42D9" w:rsidRPr="00CC42D9">
        <w:rPr>
          <w:color w:val="000000"/>
          <w:szCs w:val="24"/>
          <w:lang w:eastAsia="en-AU"/>
        </w:rPr>
        <w:t xml:space="preserve"> it was </w:t>
      </w:r>
      <w:r w:rsidR="004F0280" w:rsidRPr="00CC42D9">
        <w:rPr>
          <w:color w:val="000000"/>
          <w:szCs w:val="24"/>
          <w:lang w:eastAsia="en-AU"/>
        </w:rPr>
        <w:t>not a matter that</w:t>
      </w:r>
      <w:r w:rsidR="00CC42D9" w:rsidRPr="00CC42D9">
        <w:rPr>
          <w:color w:val="000000"/>
          <w:szCs w:val="24"/>
          <w:lang w:eastAsia="en-AU"/>
        </w:rPr>
        <w:t xml:space="preserve"> was </w:t>
      </w:r>
      <w:r w:rsidR="004F0280" w:rsidRPr="00CC42D9">
        <w:rPr>
          <w:color w:val="000000"/>
          <w:szCs w:val="24"/>
          <w:lang w:eastAsia="en-AU"/>
        </w:rPr>
        <w:t>adjusted idiosyncratically.</w:t>
      </w:r>
    </w:p>
    <w:p w:rsidR="004F0280" w:rsidRPr="00CC42D9" w:rsidRDefault="004F0280" w:rsidP="00CC42D9">
      <w:pPr>
        <w:pStyle w:val="ParaNumbering"/>
      </w:pPr>
      <w:r w:rsidRPr="00CC42D9">
        <w:rPr>
          <w:color w:val="000000"/>
          <w:szCs w:val="24"/>
          <w:lang w:eastAsia="en-AU"/>
        </w:rPr>
        <w:t>The</w:t>
      </w:r>
      <w:r w:rsidR="00CD56A8">
        <w:rPr>
          <w:color w:val="000000"/>
          <w:szCs w:val="24"/>
          <w:lang w:eastAsia="en-AU"/>
        </w:rPr>
        <w:t xml:space="preserve"> second item </w:t>
      </w:r>
      <w:r w:rsidR="00CC42D9" w:rsidRPr="00CC42D9">
        <w:rPr>
          <w:color w:val="000000"/>
          <w:szCs w:val="24"/>
          <w:lang w:eastAsia="en-AU"/>
        </w:rPr>
        <w:t xml:space="preserve">was </w:t>
      </w:r>
      <w:r w:rsidRPr="00CC42D9">
        <w:rPr>
          <w:color w:val="000000"/>
          <w:szCs w:val="24"/>
          <w:lang w:eastAsia="en-AU"/>
        </w:rPr>
        <w:t>guaranteed service level payments. These</w:t>
      </w:r>
      <w:r w:rsidR="00CC42D9" w:rsidRPr="00CC42D9">
        <w:rPr>
          <w:color w:val="000000"/>
          <w:szCs w:val="24"/>
          <w:lang w:eastAsia="en-AU"/>
        </w:rPr>
        <w:t xml:space="preserve"> were </w:t>
      </w:r>
      <w:r w:rsidRPr="00CC42D9">
        <w:rPr>
          <w:color w:val="000000"/>
          <w:szCs w:val="24"/>
          <w:lang w:eastAsia="en-AU"/>
        </w:rPr>
        <w:t>a continuation of a Victoria-specific incentive scheme that was originally administered by the Essential Services Commission</w:t>
      </w:r>
      <w:r w:rsidR="00CC42D9" w:rsidRPr="00CC42D9">
        <w:rPr>
          <w:color w:val="000000"/>
          <w:szCs w:val="24"/>
          <w:lang w:eastAsia="en-AU"/>
        </w:rPr>
        <w:t xml:space="preserve"> (</w:t>
      </w:r>
      <w:r w:rsidR="00CC42D9" w:rsidRPr="00CC42D9">
        <w:rPr>
          <w:b/>
          <w:color w:val="000000"/>
          <w:szCs w:val="24"/>
          <w:lang w:eastAsia="en-AU"/>
        </w:rPr>
        <w:t>ESC</w:t>
      </w:r>
      <w:r w:rsidR="00CC42D9" w:rsidRPr="00CC42D9">
        <w:rPr>
          <w:color w:val="000000"/>
          <w:szCs w:val="24"/>
          <w:lang w:eastAsia="en-AU"/>
        </w:rPr>
        <w:t>)</w:t>
      </w:r>
      <w:r w:rsidRPr="00CC42D9">
        <w:rPr>
          <w:color w:val="000000"/>
          <w:szCs w:val="24"/>
          <w:lang w:eastAsia="en-AU"/>
        </w:rPr>
        <w:t>. Historically the ESC ha</w:t>
      </w:r>
      <w:r w:rsidR="006F1E09">
        <w:rPr>
          <w:color w:val="000000"/>
          <w:szCs w:val="24"/>
          <w:lang w:eastAsia="en-AU"/>
        </w:rPr>
        <w:t>d</w:t>
      </w:r>
      <w:r w:rsidRPr="00CC42D9">
        <w:rPr>
          <w:color w:val="000000"/>
          <w:szCs w:val="24"/>
          <w:lang w:eastAsia="en-AU"/>
        </w:rPr>
        <w:t xml:space="preserve"> calculated those on a historical average basis and the AER</w:t>
      </w:r>
      <w:r w:rsidR="00CC42D9" w:rsidRPr="00CC42D9">
        <w:rPr>
          <w:color w:val="000000"/>
          <w:szCs w:val="24"/>
          <w:lang w:eastAsia="en-AU"/>
        </w:rPr>
        <w:t xml:space="preserve"> continued </w:t>
      </w:r>
      <w:r w:rsidRPr="00CC42D9">
        <w:rPr>
          <w:color w:val="000000"/>
          <w:szCs w:val="24"/>
          <w:lang w:eastAsia="en-AU"/>
        </w:rPr>
        <w:t>that historical method,</w:t>
      </w:r>
      <w:r w:rsidR="006F1E09">
        <w:rPr>
          <w:color w:val="000000"/>
          <w:szCs w:val="24"/>
          <w:lang w:eastAsia="en-AU"/>
        </w:rPr>
        <w:t xml:space="preserve"> inter alia </w:t>
      </w:r>
      <w:r w:rsidRPr="00CC42D9">
        <w:rPr>
          <w:color w:val="000000"/>
          <w:szCs w:val="24"/>
          <w:lang w:eastAsia="en-AU"/>
        </w:rPr>
        <w:t>because transitioning from that old method to the revealed cost method may create windfall gains and losses. No-one</w:t>
      </w:r>
      <w:r w:rsidR="00CC42D9" w:rsidRPr="00CC42D9">
        <w:rPr>
          <w:color w:val="000000"/>
          <w:szCs w:val="24"/>
          <w:lang w:eastAsia="en-AU"/>
        </w:rPr>
        <w:t xml:space="preserve"> complained against the AER continuing </w:t>
      </w:r>
      <w:r w:rsidRPr="00CC42D9">
        <w:rPr>
          <w:color w:val="000000"/>
          <w:szCs w:val="24"/>
          <w:lang w:eastAsia="en-AU"/>
        </w:rPr>
        <w:t xml:space="preserve">to do that </w:t>
      </w:r>
      <w:r w:rsidR="00CC42D9" w:rsidRPr="00CC42D9">
        <w:rPr>
          <w:color w:val="000000"/>
          <w:szCs w:val="24"/>
          <w:lang w:eastAsia="en-AU"/>
        </w:rPr>
        <w:t>in relation to</w:t>
      </w:r>
      <w:r w:rsidR="00CD56A8">
        <w:rPr>
          <w:color w:val="000000"/>
          <w:szCs w:val="24"/>
          <w:lang w:eastAsia="en-AU"/>
        </w:rPr>
        <w:t xml:space="preserve"> guaranteed service level </w:t>
      </w:r>
      <w:r w:rsidR="00CC42D9" w:rsidRPr="00CC42D9">
        <w:rPr>
          <w:color w:val="000000"/>
          <w:szCs w:val="24"/>
          <w:lang w:eastAsia="en-AU"/>
        </w:rPr>
        <w:t xml:space="preserve">payments. </w:t>
      </w:r>
    </w:p>
    <w:p w:rsidR="00CC42D9" w:rsidRPr="00CC42D9" w:rsidRDefault="004F0280" w:rsidP="00CC42D9">
      <w:pPr>
        <w:pStyle w:val="ParaNumbering"/>
        <w:rPr>
          <w:szCs w:val="24"/>
        </w:rPr>
      </w:pPr>
      <w:r w:rsidRPr="0098768A">
        <w:rPr>
          <w:color w:val="000000"/>
          <w:szCs w:val="24"/>
          <w:lang w:eastAsia="en-AU"/>
        </w:rPr>
        <w:t>The third</w:t>
      </w:r>
      <w:r w:rsidR="00CD56A8">
        <w:rPr>
          <w:color w:val="000000"/>
          <w:szCs w:val="24"/>
          <w:lang w:eastAsia="en-AU"/>
        </w:rPr>
        <w:t xml:space="preserve"> item </w:t>
      </w:r>
      <w:r w:rsidR="00CC42D9">
        <w:rPr>
          <w:color w:val="000000"/>
          <w:szCs w:val="24"/>
          <w:lang w:eastAsia="en-AU"/>
        </w:rPr>
        <w:t xml:space="preserve">was </w:t>
      </w:r>
      <w:r w:rsidRPr="0098768A">
        <w:rPr>
          <w:color w:val="000000"/>
          <w:szCs w:val="24"/>
          <w:lang w:eastAsia="en-AU"/>
        </w:rPr>
        <w:t>the demand management incentive allowance. That</w:t>
      </w:r>
      <w:r w:rsidR="00CD56A8">
        <w:rPr>
          <w:color w:val="000000"/>
          <w:szCs w:val="24"/>
          <w:lang w:eastAsia="en-AU"/>
        </w:rPr>
        <w:t xml:space="preserve"> </w:t>
      </w:r>
      <w:r w:rsidR="00CC42D9">
        <w:rPr>
          <w:color w:val="000000"/>
          <w:szCs w:val="24"/>
          <w:lang w:eastAsia="en-AU"/>
        </w:rPr>
        <w:t xml:space="preserve">referred </w:t>
      </w:r>
      <w:r w:rsidRPr="0098768A">
        <w:rPr>
          <w:color w:val="000000"/>
          <w:szCs w:val="24"/>
          <w:lang w:eastAsia="en-AU"/>
        </w:rPr>
        <w:t>to a revenue allowance that</w:t>
      </w:r>
      <w:r w:rsidR="00CC42D9">
        <w:rPr>
          <w:color w:val="000000"/>
          <w:szCs w:val="24"/>
          <w:lang w:eastAsia="en-AU"/>
        </w:rPr>
        <w:t xml:space="preserve"> was </w:t>
      </w:r>
      <w:r w:rsidRPr="0098768A">
        <w:rPr>
          <w:color w:val="000000"/>
          <w:szCs w:val="24"/>
          <w:lang w:eastAsia="en-AU"/>
        </w:rPr>
        <w:t>given under the AER</w:t>
      </w:r>
      <w:r w:rsidR="00CC42D9">
        <w:rPr>
          <w:color w:val="000000"/>
          <w:szCs w:val="24"/>
          <w:lang w:eastAsia="en-AU"/>
        </w:rPr>
        <w:t>’</w:t>
      </w:r>
      <w:r w:rsidRPr="0098768A">
        <w:rPr>
          <w:color w:val="000000"/>
          <w:szCs w:val="24"/>
          <w:lang w:eastAsia="en-AU"/>
        </w:rPr>
        <w:t>s demand management incentive scheme.</w:t>
      </w:r>
      <w:r w:rsidR="00CC42D9">
        <w:rPr>
          <w:color w:val="000000"/>
          <w:szCs w:val="24"/>
          <w:lang w:eastAsia="en-AU"/>
        </w:rPr>
        <w:t xml:space="preserve"> That was an </w:t>
      </w:r>
      <w:r w:rsidRPr="0098768A">
        <w:rPr>
          <w:color w:val="000000"/>
          <w:szCs w:val="24"/>
          <w:lang w:eastAsia="en-AU"/>
        </w:rPr>
        <w:t xml:space="preserve">incentive scheme </w:t>
      </w:r>
      <w:r w:rsidR="00CC42D9">
        <w:rPr>
          <w:color w:val="000000"/>
          <w:szCs w:val="24"/>
          <w:lang w:eastAsia="en-AU"/>
        </w:rPr>
        <w:t>that was</w:t>
      </w:r>
      <w:r w:rsidRPr="0098768A">
        <w:rPr>
          <w:color w:val="000000"/>
          <w:szCs w:val="24"/>
          <w:lang w:eastAsia="en-AU"/>
        </w:rPr>
        <w:t xml:space="preserve"> in</w:t>
      </w:r>
      <w:r w:rsidR="00CC42D9">
        <w:rPr>
          <w:color w:val="000000"/>
          <w:szCs w:val="24"/>
          <w:lang w:eastAsia="en-AU"/>
        </w:rPr>
        <w:t xml:space="preserve"> a </w:t>
      </w:r>
      <w:r w:rsidRPr="0098768A">
        <w:rPr>
          <w:color w:val="000000"/>
          <w:szCs w:val="24"/>
          <w:lang w:eastAsia="en-AU"/>
        </w:rPr>
        <w:t xml:space="preserve">similar category as the EBSS, the </w:t>
      </w:r>
      <w:r w:rsidR="00921B9D" w:rsidRPr="00A938BF">
        <w:t>Service Target Performance Incentive Scheme</w:t>
      </w:r>
      <w:r w:rsidRPr="0098768A">
        <w:rPr>
          <w:color w:val="000000"/>
          <w:szCs w:val="24"/>
          <w:lang w:eastAsia="en-AU"/>
        </w:rPr>
        <w:t xml:space="preserve"> and the like.</w:t>
      </w:r>
      <w:r w:rsidR="00CD56A8">
        <w:rPr>
          <w:color w:val="000000"/>
          <w:szCs w:val="24"/>
          <w:lang w:eastAsia="en-AU"/>
        </w:rPr>
        <w:t xml:space="preserve"> It</w:t>
      </w:r>
      <w:r w:rsidR="00CC42D9">
        <w:rPr>
          <w:color w:val="000000"/>
          <w:szCs w:val="24"/>
          <w:lang w:eastAsia="en-AU"/>
        </w:rPr>
        <w:t xml:space="preserve">s </w:t>
      </w:r>
      <w:r w:rsidRPr="0098768A">
        <w:rPr>
          <w:color w:val="000000"/>
          <w:szCs w:val="24"/>
          <w:lang w:eastAsia="en-AU"/>
        </w:rPr>
        <w:t>purpose</w:t>
      </w:r>
      <w:r w:rsidR="00CC42D9">
        <w:rPr>
          <w:color w:val="000000"/>
          <w:szCs w:val="24"/>
          <w:lang w:eastAsia="en-AU"/>
        </w:rPr>
        <w:t xml:space="preserve"> was </w:t>
      </w:r>
      <w:r w:rsidRPr="0098768A">
        <w:rPr>
          <w:color w:val="000000"/>
          <w:szCs w:val="24"/>
          <w:lang w:eastAsia="en-AU"/>
        </w:rPr>
        <w:t>to give networks a revenue allowance to investigate and conduct demand management projects. And so the expenditure that a DNSP use</w:t>
      </w:r>
      <w:r w:rsidR="006F1E09">
        <w:rPr>
          <w:color w:val="000000"/>
          <w:szCs w:val="24"/>
          <w:lang w:eastAsia="en-AU"/>
        </w:rPr>
        <w:t>d</w:t>
      </w:r>
      <w:r w:rsidRPr="0098768A">
        <w:rPr>
          <w:color w:val="000000"/>
          <w:szCs w:val="24"/>
          <w:lang w:eastAsia="en-AU"/>
        </w:rPr>
        <w:t xml:space="preserve"> for those projects in the base year</w:t>
      </w:r>
      <w:r w:rsidR="00CC42D9">
        <w:rPr>
          <w:color w:val="000000"/>
          <w:szCs w:val="24"/>
          <w:lang w:eastAsia="en-AU"/>
        </w:rPr>
        <w:t xml:space="preserve"> was </w:t>
      </w:r>
      <w:r w:rsidRPr="00CC42D9">
        <w:rPr>
          <w:color w:val="000000"/>
          <w:szCs w:val="24"/>
          <w:lang w:eastAsia="en-AU"/>
        </w:rPr>
        <w:t>not included because, conceptually, that allowance</w:t>
      </w:r>
      <w:r w:rsidR="00CC42D9">
        <w:rPr>
          <w:color w:val="000000"/>
          <w:szCs w:val="24"/>
          <w:lang w:eastAsia="en-AU"/>
        </w:rPr>
        <w:t xml:space="preserve"> was </w:t>
      </w:r>
      <w:r w:rsidRPr="00CC42D9">
        <w:rPr>
          <w:color w:val="000000"/>
          <w:szCs w:val="24"/>
          <w:lang w:eastAsia="en-AU"/>
        </w:rPr>
        <w:t>funded through the incentive building block, not through the opex. To include that expenditure in opex would result in double counting.</w:t>
      </w:r>
    </w:p>
    <w:p w:rsidR="00CC42D9" w:rsidRPr="00CC42D9" w:rsidRDefault="00CC42D9" w:rsidP="00CC42D9">
      <w:pPr>
        <w:pStyle w:val="ParaNumbering"/>
        <w:rPr>
          <w:szCs w:val="24"/>
        </w:rPr>
      </w:pPr>
      <w:r>
        <w:rPr>
          <w:color w:val="000000"/>
          <w:szCs w:val="24"/>
          <w:lang w:eastAsia="en-AU"/>
        </w:rPr>
        <w:t>The fourth</w:t>
      </w:r>
      <w:r w:rsidR="00CD56A8">
        <w:rPr>
          <w:color w:val="000000"/>
          <w:szCs w:val="24"/>
          <w:lang w:eastAsia="en-AU"/>
        </w:rPr>
        <w:t xml:space="preserve"> item </w:t>
      </w:r>
      <w:r w:rsidR="004F0280" w:rsidRPr="00CC42D9">
        <w:rPr>
          <w:color w:val="000000"/>
          <w:szCs w:val="24"/>
          <w:lang w:eastAsia="en-AU"/>
        </w:rPr>
        <w:t>was movements in provisions.</w:t>
      </w:r>
      <w:r>
        <w:rPr>
          <w:color w:val="000000"/>
          <w:szCs w:val="24"/>
          <w:lang w:eastAsia="en-AU"/>
        </w:rPr>
        <w:t xml:space="preserve"> The </w:t>
      </w:r>
      <w:r w:rsidR="004F0280" w:rsidRPr="00CC42D9">
        <w:rPr>
          <w:color w:val="000000"/>
          <w:szCs w:val="24"/>
          <w:lang w:eastAsia="en-AU"/>
        </w:rPr>
        <w:t>simple point</w:t>
      </w:r>
      <w:r>
        <w:rPr>
          <w:color w:val="000000"/>
          <w:szCs w:val="24"/>
          <w:lang w:eastAsia="en-AU"/>
        </w:rPr>
        <w:t xml:space="preserve"> was that the AER took </w:t>
      </w:r>
      <w:r w:rsidR="004F0280" w:rsidRPr="00CC42D9">
        <w:rPr>
          <w:color w:val="000000"/>
          <w:szCs w:val="24"/>
          <w:lang w:eastAsia="en-AU"/>
        </w:rPr>
        <w:t>a standard approach in relation to its expenditure forecast of basing its forecasts exclusive of movements</w:t>
      </w:r>
      <w:r w:rsidR="00CD56A8">
        <w:rPr>
          <w:color w:val="000000"/>
          <w:szCs w:val="24"/>
          <w:lang w:eastAsia="en-AU"/>
        </w:rPr>
        <w:t xml:space="preserve"> in </w:t>
      </w:r>
      <w:r w:rsidR="004F0280" w:rsidRPr="00CC42D9">
        <w:rPr>
          <w:color w:val="000000"/>
          <w:szCs w:val="24"/>
          <w:lang w:eastAsia="en-AU"/>
        </w:rPr>
        <w:t>provisions year to year.</w:t>
      </w:r>
      <w:r w:rsidR="00CD56A8">
        <w:rPr>
          <w:color w:val="000000"/>
          <w:szCs w:val="24"/>
          <w:lang w:eastAsia="en-AU"/>
        </w:rPr>
        <w:t xml:space="preserve"> It was </w:t>
      </w:r>
      <w:r w:rsidR="004F0280" w:rsidRPr="00CC42D9">
        <w:rPr>
          <w:color w:val="000000"/>
          <w:szCs w:val="24"/>
          <w:lang w:eastAsia="en-AU"/>
        </w:rPr>
        <w:t>a question of accounting treatment, akin to the question</w:t>
      </w:r>
      <w:r w:rsidR="00CD56A8">
        <w:rPr>
          <w:color w:val="000000"/>
          <w:szCs w:val="24"/>
          <w:lang w:eastAsia="en-AU"/>
        </w:rPr>
        <w:t xml:space="preserve"> whether </w:t>
      </w:r>
      <w:r w:rsidR="004F0280" w:rsidRPr="00CC42D9">
        <w:rPr>
          <w:color w:val="000000"/>
          <w:szCs w:val="24"/>
          <w:lang w:eastAsia="en-AU"/>
        </w:rPr>
        <w:t>one</w:t>
      </w:r>
      <w:r w:rsidR="00CD56A8">
        <w:rPr>
          <w:color w:val="000000"/>
          <w:szCs w:val="24"/>
          <w:lang w:eastAsia="en-AU"/>
        </w:rPr>
        <w:t xml:space="preserve"> accounted </w:t>
      </w:r>
      <w:r w:rsidR="004F0280" w:rsidRPr="00CC42D9">
        <w:rPr>
          <w:color w:val="000000"/>
          <w:szCs w:val="24"/>
          <w:lang w:eastAsia="en-AU"/>
        </w:rPr>
        <w:t>on a cash basis or on</w:t>
      </w:r>
      <w:r w:rsidR="006F1E09">
        <w:rPr>
          <w:color w:val="000000"/>
          <w:szCs w:val="24"/>
          <w:lang w:eastAsia="en-AU"/>
        </w:rPr>
        <w:t xml:space="preserve"> an</w:t>
      </w:r>
      <w:r w:rsidR="004F0280" w:rsidRPr="00CC42D9">
        <w:rPr>
          <w:color w:val="000000"/>
          <w:szCs w:val="24"/>
          <w:lang w:eastAsia="en-AU"/>
        </w:rPr>
        <w:t xml:space="preserve"> accruals basis. So</w:t>
      </w:r>
      <w:r>
        <w:rPr>
          <w:color w:val="000000"/>
          <w:szCs w:val="24"/>
          <w:lang w:eastAsia="en-AU"/>
        </w:rPr>
        <w:t xml:space="preserve"> that was </w:t>
      </w:r>
      <w:r w:rsidR="004F0280" w:rsidRPr="00CC42D9">
        <w:rPr>
          <w:color w:val="000000"/>
          <w:szCs w:val="24"/>
          <w:lang w:eastAsia="en-AU"/>
        </w:rPr>
        <w:t>not, strictly speaking, an exclusion of costs as much as just a matter of accounting approach.</w:t>
      </w:r>
    </w:p>
    <w:p w:rsidR="00CD56A8" w:rsidRPr="00CD56A8" w:rsidRDefault="00CD56A8" w:rsidP="00CD56A8">
      <w:pPr>
        <w:pStyle w:val="ParaNumbering"/>
        <w:rPr>
          <w:szCs w:val="24"/>
        </w:rPr>
      </w:pPr>
      <w:r>
        <w:rPr>
          <w:color w:val="000000"/>
          <w:szCs w:val="24"/>
          <w:lang w:eastAsia="en-AU"/>
        </w:rPr>
        <w:t xml:space="preserve">These </w:t>
      </w:r>
      <w:r w:rsidR="004F0280" w:rsidRPr="00CD56A8">
        <w:rPr>
          <w:color w:val="000000"/>
          <w:szCs w:val="24"/>
          <w:lang w:eastAsia="en-AU"/>
        </w:rPr>
        <w:t>four matters</w:t>
      </w:r>
      <w:r>
        <w:rPr>
          <w:color w:val="000000"/>
          <w:szCs w:val="24"/>
          <w:lang w:eastAsia="en-AU"/>
        </w:rPr>
        <w:t xml:space="preserve">, the AER submitted, were </w:t>
      </w:r>
      <w:r w:rsidR="004F0280" w:rsidRPr="00CD56A8">
        <w:rPr>
          <w:color w:val="000000"/>
          <w:szCs w:val="24"/>
          <w:lang w:eastAsia="en-AU"/>
        </w:rPr>
        <w:t>a matter of the regulatory framework and the evolution of regulatory practice</w:t>
      </w:r>
      <w:r>
        <w:rPr>
          <w:color w:val="000000"/>
          <w:szCs w:val="24"/>
          <w:lang w:eastAsia="en-AU"/>
        </w:rPr>
        <w:t>. It was not sufficient</w:t>
      </w:r>
      <w:r w:rsidR="004F0280" w:rsidRPr="00CD56A8">
        <w:rPr>
          <w:color w:val="000000"/>
          <w:szCs w:val="24"/>
          <w:lang w:eastAsia="en-AU"/>
        </w:rPr>
        <w:t xml:space="preserve"> to reason, as </w:t>
      </w:r>
      <w:r>
        <w:rPr>
          <w:color w:val="000000"/>
          <w:szCs w:val="24"/>
          <w:lang w:eastAsia="en-AU"/>
        </w:rPr>
        <w:t>AusNet did</w:t>
      </w:r>
      <w:r w:rsidR="004F0280" w:rsidRPr="00CD56A8">
        <w:rPr>
          <w:color w:val="000000"/>
          <w:szCs w:val="24"/>
          <w:lang w:eastAsia="en-AU"/>
        </w:rPr>
        <w:t>, that because the AER chose not to include those amounts in the revealed cost in the base year, that therefore it</w:t>
      </w:r>
      <w:r>
        <w:rPr>
          <w:color w:val="000000"/>
          <w:szCs w:val="24"/>
          <w:lang w:eastAsia="en-AU"/>
        </w:rPr>
        <w:t xml:space="preserve"> was </w:t>
      </w:r>
      <w:r w:rsidR="004F0280" w:rsidRPr="00CD56A8">
        <w:rPr>
          <w:color w:val="000000"/>
          <w:szCs w:val="24"/>
          <w:lang w:eastAsia="en-AU"/>
        </w:rPr>
        <w:t>inconsistent for the AER not to have done so in relation to self-insurance.</w:t>
      </w:r>
    </w:p>
    <w:p w:rsidR="00CD56A8" w:rsidRPr="00CD56A8" w:rsidRDefault="00CD56A8" w:rsidP="00CD56A8">
      <w:pPr>
        <w:pStyle w:val="ParaNumbering"/>
        <w:rPr>
          <w:szCs w:val="24"/>
        </w:rPr>
      </w:pPr>
      <w:r>
        <w:rPr>
          <w:color w:val="000000"/>
          <w:szCs w:val="24"/>
          <w:lang w:eastAsia="en-AU"/>
        </w:rPr>
        <w:t xml:space="preserve">At </w:t>
      </w:r>
      <w:r w:rsidR="004F0280" w:rsidRPr="00CD56A8">
        <w:rPr>
          <w:color w:val="000000"/>
          <w:szCs w:val="24"/>
          <w:lang w:eastAsia="en-AU"/>
        </w:rPr>
        <w:t>page 7-27</w:t>
      </w:r>
      <w:r>
        <w:rPr>
          <w:color w:val="000000"/>
          <w:szCs w:val="24"/>
          <w:lang w:eastAsia="en-AU"/>
        </w:rPr>
        <w:t xml:space="preserve"> of the </w:t>
      </w:r>
      <w:r w:rsidR="00A21F54">
        <w:rPr>
          <w:color w:val="000000"/>
          <w:szCs w:val="24"/>
          <w:lang w:eastAsia="en-AU"/>
        </w:rPr>
        <w:t xml:space="preserve">Final </w:t>
      </w:r>
      <w:r w:rsidR="006F1E09">
        <w:rPr>
          <w:color w:val="000000"/>
          <w:szCs w:val="24"/>
          <w:lang w:eastAsia="en-AU"/>
        </w:rPr>
        <w:t>Decision</w:t>
      </w:r>
      <w:r>
        <w:rPr>
          <w:color w:val="000000"/>
          <w:szCs w:val="24"/>
          <w:lang w:eastAsia="en-AU"/>
        </w:rPr>
        <w:t xml:space="preserve">, </w:t>
      </w:r>
      <w:r w:rsidR="004F0280" w:rsidRPr="00CD56A8">
        <w:rPr>
          <w:color w:val="000000"/>
          <w:szCs w:val="24"/>
          <w:lang w:eastAsia="en-AU"/>
        </w:rPr>
        <w:t>the AER summarised that the difference in the base opex amount for this period was attributable to differences in the allocation approach to, amongst other things, self-insurance and debt raising.</w:t>
      </w:r>
    </w:p>
    <w:p w:rsidR="004F0280" w:rsidRPr="00CD56A8" w:rsidRDefault="00CD56A8" w:rsidP="00CD56A8">
      <w:pPr>
        <w:pStyle w:val="ParaNumbering"/>
        <w:rPr>
          <w:szCs w:val="24"/>
        </w:rPr>
      </w:pPr>
      <w:r w:rsidRPr="00CD56A8">
        <w:rPr>
          <w:color w:val="000000"/>
          <w:szCs w:val="24"/>
          <w:lang w:eastAsia="en-AU"/>
        </w:rPr>
        <w:lastRenderedPageBreak/>
        <w:t xml:space="preserve">At </w:t>
      </w:r>
      <w:r w:rsidR="004F0280" w:rsidRPr="00CD56A8">
        <w:rPr>
          <w:color w:val="000000"/>
          <w:szCs w:val="24"/>
          <w:lang w:eastAsia="en-AU"/>
        </w:rPr>
        <w:t>page 7-92</w:t>
      </w:r>
      <w:r>
        <w:rPr>
          <w:color w:val="000000"/>
          <w:szCs w:val="24"/>
          <w:lang w:eastAsia="en-AU"/>
        </w:rPr>
        <w:t xml:space="preserve">, under the </w:t>
      </w:r>
      <w:r w:rsidR="004F0280" w:rsidRPr="00CD56A8">
        <w:rPr>
          <w:color w:val="000000"/>
          <w:szCs w:val="24"/>
          <w:lang w:eastAsia="en-AU"/>
        </w:rPr>
        <w:t xml:space="preserve">heading </w:t>
      </w:r>
      <w:r w:rsidR="006F1E09">
        <w:rPr>
          <w:color w:val="000000"/>
          <w:szCs w:val="24"/>
          <w:lang w:eastAsia="en-AU"/>
        </w:rPr>
        <w:t>‘</w:t>
      </w:r>
      <w:r w:rsidR="004F0280" w:rsidRPr="00CD56A8">
        <w:rPr>
          <w:color w:val="000000"/>
          <w:szCs w:val="24"/>
          <w:lang w:eastAsia="en-AU"/>
        </w:rPr>
        <w:t>Other Costs Not Included in the Base Year</w:t>
      </w:r>
      <w:r w:rsidR="006F1E09">
        <w:rPr>
          <w:color w:val="000000"/>
          <w:szCs w:val="24"/>
          <w:lang w:eastAsia="en-AU"/>
        </w:rPr>
        <w:t>’</w:t>
      </w:r>
      <w:r>
        <w:rPr>
          <w:color w:val="000000"/>
          <w:szCs w:val="24"/>
          <w:lang w:eastAsia="en-AU"/>
        </w:rPr>
        <w:t xml:space="preserve">, the </w:t>
      </w:r>
      <w:r w:rsidR="004F0280" w:rsidRPr="00CD56A8">
        <w:rPr>
          <w:color w:val="000000"/>
          <w:szCs w:val="24"/>
          <w:lang w:eastAsia="en-AU"/>
        </w:rPr>
        <w:t>AER explained that it</w:t>
      </w:r>
      <w:r>
        <w:rPr>
          <w:color w:val="000000"/>
          <w:szCs w:val="24"/>
          <w:lang w:eastAsia="en-AU"/>
        </w:rPr>
        <w:t xml:space="preserve"> preferred </w:t>
      </w:r>
      <w:r w:rsidR="004F0280" w:rsidRPr="00CD56A8">
        <w:rPr>
          <w:color w:val="000000"/>
          <w:szCs w:val="24"/>
          <w:lang w:eastAsia="en-AU"/>
        </w:rPr>
        <w:t>a base-step-trend approach to assessing most opex categories</w:t>
      </w:r>
      <w:r>
        <w:rPr>
          <w:color w:val="000000"/>
          <w:szCs w:val="24"/>
          <w:lang w:eastAsia="en-AU"/>
        </w:rPr>
        <w:t xml:space="preserve"> and said</w:t>
      </w:r>
      <w:r w:rsidR="004F0280" w:rsidRPr="00CD56A8">
        <w:rPr>
          <w:color w:val="000000"/>
          <w:szCs w:val="24"/>
          <w:lang w:eastAsia="en-AU"/>
        </w:rPr>
        <w:t xml:space="preserve">: </w:t>
      </w:r>
    </w:p>
    <w:p w:rsidR="004F0280" w:rsidRPr="0098768A" w:rsidRDefault="004F0280" w:rsidP="00C26E50">
      <w:pPr>
        <w:pStyle w:val="Quote1"/>
        <w:rPr>
          <w:lang w:eastAsia="en-AU"/>
        </w:rPr>
      </w:pPr>
      <w:r w:rsidRPr="0098768A">
        <w:rPr>
          <w:lang w:eastAsia="en-AU"/>
        </w:rPr>
        <w:t>However, when appropriate, we may assess</w:t>
      </w:r>
      <w:r w:rsidR="00070F56">
        <w:rPr>
          <w:lang w:eastAsia="en-AU"/>
        </w:rPr>
        <w:t xml:space="preserve"> some</w:t>
      </w:r>
      <w:r w:rsidRPr="0098768A">
        <w:rPr>
          <w:lang w:eastAsia="en-AU"/>
        </w:rPr>
        <w:t xml:space="preserve"> opex categories using other forecasting techniques. </w:t>
      </w:r>
    </w:p>
    <w:p w:rsidR="004F0280" w:rsidRPr="0025350E" w:rsidRDefault="0025350E" w:rsidP="0025350E">
      <w:pPr>
        <w:pStyle w:val="ParaNumbering"/>
        <w:rPr>
          <w:szCs w:val="24"/>
        </w:rPr>
      </w:pPr>
      <w:r>
        <w:rPr>
          <w:color w:val="000000"/>
          <w:szCs w:val="24"/>
          <w:lang w:eastAsia="en-AU"/>
        </w:rPr>
        <w:t xml:space="preserve">It </w:t>
      </w:r>
      <w:r w:rsidR="004F0280" w:rsidRPr="00CD56A8">
        <w:rPr>
          <w:color w:val="000000"/>
          <w:szCs w:val="24"/>
          <w:lang w:eastAsia="en-AU"/>
        </w:rPr>
        <w:t xml:space="preserve">may be necessary to take category-specific forecasts, for essentially practical and </w:t>
      </w:r>
      <w:r w:rsidR="000C391E" w:rsidRPr="00CD56A8">
        <w:rPr>
          <w:color w:val="000000"/>
          <w:szCs w:val="24"/>
          <w:lang w:eastAsia="en-AU"/>
        </w:rPr>
        <w:t>common sen</w:t>
      </w:r>
      <w:r w:rsidR="000C391E">
        <w:rPr>
          <w:color w:val="000000"/>
          <w:szCs w:val="24"/>
          <w:lang w:eastAsia="en-AU"/>
        </w:rPr>
        <w:t>se</w:t>
      </w:r>
      <w:r w:rsidR="004F0280" w:rsidRPr="00CD56A8">
        <w:rPr>
          <w:color w:val="000000"/>
          <w:szCs w:val="24"/>
          <w:lang w:eastAsia="en-AU"/>
        </w:rPr>
        <w:t xml:space="preserve"> reasons. The </w:t>
      </w:r>
      <w:r w:rsidR="004F0280" w:rsidRPr="0025350E">
        <w:rPr>
          <w:color w:val="000000"/>
          <w:szCs w:val="24"/>
          <w:lang w:eastAsia="en-AU"/>
        </w:rPr>
        <w:t>contest</w:t>
      </w:r>
      <w:r>
        <w:rPr>
          <w:color w:val="000000"/>
          <w:szCs w:val="24"/>
          <w:lang w:eastAsia="en-AU"/>
        </w:rPr>
        <w:t xml:space="preserve"> here was </w:t>
      </w:r>
      <w:r w:rsidR="004F0280" w:rsidRPr="0025350E">
        <w:rPr>
          <w:color w:val="000000"/>
          <w:szCs w:val="24"/>
          <w:lang w:eastAsia="en-AU"/>
        </w:rPr>
        <w:t>whether the AER erred,</w:t>
      </w:r>
      <w:r>
        <w:rPr>
          <w:color w:val="000000"/>
          <w:szCs w:val="24"/>
          <w:lang w:eastAsia="en-AU"/>
        </w:rPr>
        <w:t xml:space="preserve"> within s </w:t>
      </w:r>
      <w:r w:rsidR="004F0280" w:rsidRPr="0025350E">
        <w:rPr>
          <w:color w:val="000000"/>
          <w:szCs w:val="24"/>
          <w:lang w:eastAsia="en-AU"/>
        </w:rPr>
        <w:t>71C, by not making a category-specific forecast in relation to self-insurance.</w:t>
      </w:r>
      <w:r>
        <w:rPr>
          <w:color w:val="000000"/>
          <w:szCs w:val="24"/>
          <w:lang w:eastAsia="en-AU"/>
        </w:rPr>
        <w:t xml:space="preserve"> This, the AER submitted, was </w:t>
      </w:r>
      <w:r w:rsidR="004F0280" w:rsidRPr="0025350E">
        <w:rPr>
          <w:color w:val="000000"/>
          <w:szCs w:val="24"/>
          <w:lang w:eastAsia="en-AU"/>
        </w:rPr>
        <w:t xml:space="preserve">plainly about </w:t>
      </w:r>
      <w:r>
        <w:rPr>
          <w:color w:val="000000"/>
          <w:szCs w:val="24"/>
          <w:lang w:eastAsia="en-AU"/>
        </w:rPr>
        <w:t xml:space="preserve">a </w:t>
      </w:r>
      <w:r w:rsidR="004F0280" w:rsidRPr="0025350E">
        <w:rPr>
          <w:color w:val="000000"/>
          <w:szCs w:val="24"/>
          <w:lang w:eastAsia="en-AU"/>
        </w:rPr>
        <w:t>matter of method</w:t>
      </w:r>
      <w:r w:rsidR="00691CA0">
        <w:rPr>
          <w:color w:val="000000"/>
          <w:szCs w:val="24"/>
          <w:lang w:eastAsia="en-AU"/>
        </w:rPr>
        <w:t>,</w:t>
      </w:r>
      <w:r w:rsidR="004F0280" w:rsidRPr="0025350E">
        <w:rPr>
          <w:color w:val="000000"/>
          <w:szCs w:val="24"/>
          <w:lang w:eastAsia="en-AU"/>
        </w:rPr>
        <w:t xml:space="preserve"> about which the AER had </w:t>
      </w:r>
      <w:r w:rsidR="00691CA0">
        <w:rPr>
          <w:color w:val="000000"/>
          <w:szCs w:val="24"/>
          <w:lang w:eastAsia="en-AU"/>
        </w:rPr>
        <w:t xml:space="preserve">a </w:t>
      </w:r>
      <w:r w:rsidR="004F0280" w:rsidRPr="0025350E">
        <w:rPr>
          <w:color w:val="000000"/>
          <w:szCs w:val="24"/>
          <w:lang w:eastAsia="en-AU"/>
        </w:rPr>
        <w:t>discretion under</w:t>
      </w:r>
      <w:r>
        <w:rPr>
          <w:color w:val="000000"/>
          <w:szCs w:val="24"/>
          <w:lang w:eastAsia="en-AU"/>
        </w:rPr>
        <w:t xml:space="preserve"> r </w:t>
      </w:r>
      <w:r w:rsidR="004F0280" w:rsidRPr="0025350E">
        <w:rPr>
          <w:color w:val="000000"/>
          <w:szCs w:val="24"/>
          <w:lang w:eastAsia="en-AU"/>
        </w:rPr>
        <w:t>6.12.3 and that</w:t>
      </w:r>
      <w:r>
        <w:rPr>
          <w:color w:val="000000"/>
          <w:szCs w:val="24"/>
          <w:lang w:eastAsia="en-AU"/>
        </w:rPr>
        <w:t xml:space="preserve"> was </w:t>
      </w:r>
      <w:r w:rsidR="004F0280" w:rsidRPr="0025350E">
        <w:rPr>
          <w:color w:val="000000"/>
          <w:szCs w:val="24"/>
          <w:lang w:eastAsia="en-AU"/>
        </w:rPr>
        <w:t>because the rules</w:t>
      </w:r>
      <w:r>
        <w:rPr>
          <w:color w:val="000000"/>
          <w:szCs w:val="24"/>
          <w:lang w:eastAsia="en-AU"/>
        </w:rPr>
        <w:t xml:space="preserve"> said </w:t>
      </w:r>
      <w:r w:rsidR="004F0280" w:rsidRPr="0025350E">
        <w:rPr>
          <w:color w:val="000000"/>
          <w:szCs w:val="24"/>
          <w:lang w:eastAsia="en-AU"/>
        </w:rPr>
        <w:t>nothing about self-insurance</w:t>
      </w:r>
      <w:r>
        <w:rPr>
          <w:color w:val="000000"/>
          <w:szCs w:val="24"/>
          <w:lang w:eastAsia="en-AU"/>
        </w:rPr>
        <w:t xml:space="preserve"> and did not </w:t>
      </w:r>
      <w:r w:rsidR="004F0280" w:rsidRPr="0025350E">
        <w:rPr>
          <w:color w:val="000000"/>
          <w:szCs w:val="24"/>
          <w:lang w:eastAsia="en-AU"/>
        </w:rPr>
        <w:t xml:space="preserve">require the AER to estimate self-insurance. </w:t>
      </w:r>
    </w:p>
    <w:p w:rsidR="0025350E" w:rsidRPr="0025350E" w:rsidRDefault="0025350E" w:rsidP="00CC42D9">
      <w:pPr>
        <w:pStyle w:val="ParaNumbering"/>
        <w:rPr>
          <w:szCs w:val="24"/>
        </w:rPr>
      </w:pPr>
      <w:r>
        <w:rPr>
          <w:color w:val="000000"/>
          <w:szCs w:val="24"/>
          <w:lang w:eastAsia="en-AU"/>
        </w:rPr>
        <w:t xml:space="preserve">The Tribunal had </w:t>
      </w:r>
      <w:r w:rsidR="004F0280" w:rsidRPr="0098768A">
        <w:rPr>
          <w:color w:val="000000"/>
          <w:szCs w:val="24"/>
          <w:lang w:eastAsia="en-AU"/>
        </w:rPr>
        <w:t xml:space="preserve">to approach that </w:t>
      </w:r>
      <w:r>
        <w:rPr>
          <w:color w:val="000000"/>
          <w:szCs w:val="24"/>
          <w:lang w:eastAsia="en-AU"/>
        </w:rPr>
        <w:t xml:space="preserve">question </w:t>
      </w:r>
      <w:r w:rsidR="004F0280" w:rsidRPr="0098768A">
        <w:rPr>
          <w:color w:val="000000"/>
          <w:szCs w:val="24"/>
          <w:lang w:eastAsia="en-AU"/>
        </w:rPr>
        <w:t>by reference to what was the</w:t>
      </w:r>
      <w:r w:rsidR="009E1477">
        <w:rPr>
          <w:color w:val="000000"/>
          <w:szCs w:val="24"/>
          <w:lang w:eastAsia="en-AU"/>
        </w:rPr>
        <w:t xml:space="preserve"> </w:t>
      </w:r>
      <w:r w:rsidR="00832759" w:rsidRPr="00CC42D9">
        <w:rPr>
          <w:color w:val="000000"/>
          <w:szCs w:val="24"/>
          <w:lang w:eastAsia="en-AU"/>
        </w:rPr>
        <w:t>regulator’s statutory task</w:t>
      </w:r>
      <w:r>
        <w:rPr>
          <w:color w:val="000000"/>
          <w:szCs w:val="24"/>
          <w:lang w:eastAsia="en-AU"/>
        </w:rPr>
        <w:t>, which was to</w:t>
      </w:r>
      <w:r w:rsidR="00832759" w:rsidRPr="00CC42D9">
        <w:rPr>
          <w:color w:val="000000"/>
          <w:szCs w:val="24"/>
          <w:lang w:eastAsia="en-AU"/>
        </w:rPr>
        <w:t xml:space="preserve"> make an estimate of total opex, </w:t>
      </w:r>
      <w:r>
        <w:rPr>
          <w:color w:val="000000"/>
          <w:szCs w:val="24"/>
          <w:lang w:eastAsia="en-AU"/>
        </w:rPr>
        <w:t xml:space="preserve">and </w:t>
      </w:r>
      <w:r w:rsidR="00832759" w:rsidRPr="00CC42D9">
        <w:rPr>
          <w:color w:val="000000"/>
          <w:szCs w:val="24"/>
          <w:lang w:eastAsia="en-AU"/>
        </w:rPr>
        <w:t>what</w:t>
      </w:r>
      <w:r>
        <w:rPr>
          <w:color w:val="000000"/>
          <w:szCs w:val="24"/>
          <w:lang w:eastAsia="en-AU"/>
        </w:rPr>
        <w:t xml:space="preserve"> it had </w:t>
      </w:r>
      <w:r w:rsidR="00832759" w:rsidRPr="00CC42D9">
        <w:rPr>
          <w:color w:val="000000"/>
          <w:szCs w:val="24"/>
          <w:lang w:eastAsia="en-AU"/>
        </w:rPr>
        <w:t>said in the guideline about the approach that it proposed to take, and take into account those matters</w:t>
      </w:r>
      <w:r>
        <w:rPr>
          <w:color w:val="000000"/>
          <w:szCs w:val="24"/>
          <w:lang w:eastAsia="en-AU"/>
        </w:rPr>
        <w:t xml:space="preserve"> and </w:t>
      </w:r>
      <w:r w:rsidR="00832759" w:rsidRPr="00CC42D9">
        <w:rPr>
          <w:color w:val="000000"/>
          <w:szCs w:val="24"/>
          <w:lang w:eastAsia="en-AU"/>
        </w:rPr>
        <w:t>the submissions that it received from AusNet</w:t>
      </w:r>
      <w:r>
        <w:rPr>
          <w:color w:val="000000"/>
          <w:szCs w:val="24"/>
          <w:lang w:eastAsia="en-AU"/>
        </w:rPr>
        <w:t xml:space="preserve">. The AER </w:t>
      </w:r>
      <w:r w:rsidR="00832759" w:rsidRPr="00CC42D9">
        <w:rPr>
          <w:color w:val="000000"/>
          <w:szCs w:val="24"/>
          <w:lang w:eastAsia="en-AU"/>
        </w:rPr>
        <w:t xml:space="preserve">considered </w:t>
      </w:r>
      <w:r>
        <w:rPr>
          <w:color w:val="000000"/>
          <w:szCs w:val="24"/>
          <w:lang w:eastAsia="en-AU"/>
        </w:rPr>
        <w:t xml:space="preserve">whether it </w:t>
      </w:r>
      <w:r w:rsidRPr="00CC42D9">
        <w:rPr>
          <w:color w:val="000000"/>
          <w:szCs w:val="24"/>
          <w:lang w:eastAsia="en-AU"/>
        </w:rPr>
        <w:t xml:space="preserve">should make a category-specific forecast </w:t>
      </w:r>
      <w:r w:rsidR="00832759" w:rsidRPr="00CC42D9">
        <w:rPr>
          <w:color w:val="000000"/>
          <w:szCs w:val="24"/>
          <w:lang w:eastAsia="en-AU"/>
        </w:rPr>
        <w:t>and, for the reasons given in the final decision, decided not to adopt that approach but to use the revealed cost method, including self-insurance.</w:t>
      </w:r>
    </w:p>
    <w:p w:rsidR="0025350E" w:rsidRPr="0025350E" w:rsidRDefault="0025350E" w:rsidP="0025350E">
      <w:pPr>
        <w:pStyle w:val="ParaNumbering"/>
        <w:rPr>
          <w:szCs w:val="24"/>
        </w:rPr>
      </w:pPr>
      <w:r>
        <w:rPr>
          <w:color w:val="000000"/>
          <w:szCs w:val="24"/>
          <w:lang w:eastAsia="en-AU"/>
        </w:rPr>
        <w:t xml:space="preserve">Counsel for the AER referred to </w:t>
      </w:r>
      <w:r w:rsidR="00832759" w:rsidRPr="0025350E">
        <w:rPr>
          <w:color w:val="000000"/>
          <w:szCs w:val="24"/>
          <w:lang w:eastAsia="en-AU"/>
        </w:rPr>
        <w:t xml:space="preserve">the changes to the rules that were made in 2012 and to the deletion in 2012 </w:t>
      </w:r>
      <w:r w:rsidR="00832759" w:rsidRPr="00A468CF">
        <w:rPr>
          <w:color w:val="000000"/>
          <w:szCs w:val="24"/>
          <w:lang w:eastAsia="en-AU"/>
        </w:rPr>
        <w:t xml:space="preserve">of </w:t>
      </w:r>
      <w:r w:rsidR="00CC42D9" w:rsidRPr="00A468CF">
        <w:rPr>
          <w:color w:val="000000"/>
          <w:szCs w:val="24"/>
          <w:lang w:eastAsia="en-AU"/>
        </w:rPr>
        <w:t>r</w:t>
      </w:r>
      <w:r w:rsidR="00832759" w:rsidRPr="00A468CF">
        <w:rPr>
          <w:color w:val="000000"/>
          <w:szCs w:val="24"/>
          <w:lang w:eastAsia="en-AU"/>
        </w:rPr>
        <w:t xml:space="preserve"> 6.12.3</w:t>
      </w:r>
      <w:r w:rsidR="00387B68" w:rsidRPr="00A468CF">
        <w:rPr>
          <w:color w:val="000000"/>
          <w:szCs w:val="24"/>
          <w:lang w:eastAsia="en-AU"/>
        </w:rPr>
        <w:t>(</w:t>
      </w:r>
      <w:r w:rsidR="00832759" w:rsidRPr="00A468CF">
        <w:rPr>
          <w:color w:val="000000"/>
          <w:szCs w:val="24"/>
          <w:lang w:eastAsia="en-AU"/>
        </w:rPr>
        <w:t>f</w:t>
      </w:r>
      <w:r w:rsidR="00387B68" w:rsidRPr="00A468CF">
        <w:rPr>
          <w:color w:val="000000"/>
          <w:szCs w:val="24"/>
          <w:lang w:eastAsia="en-AU"/>
        </w:rPr>
        <w:t>)</w:t>
      </w:r>
      <w:r w:rsidR="00832759" w:rsidRPr="00A468CF">
        <w:rPr>
          <w:color w:val="000000"/>
          <w:szCs w:val="24"/>
          <w:lang w:eastAsia="en-AU"/>
        </w:rPr>
        <w:t>.</w:t>
      </w:r>
      <w:r w:rsidRPr="00A468CF">
        <w:rPr>
          <w:color w:val="000000"/>
          <w:szCs w:val="24"/>
          <w:lang w:eastAsia="en-AU"/>
        </w:rPr>
        <w:t xml:space="preserve"> F</w:t>
      </w:r>
      <w:r w:rsidR="00832759" w:rsidRPr="00A468CF">
        <w:rPr>
          <w:color w:val="000000"/>
          <w:szCs w:val="24"/>
          <w:lang w:eastAsia="en-AU"/>
        </w:rPr>
        <w:t>ormerly</w:t>
      </w:r>
      <w:r w:rsidR="00832759" w:rsidRPr="0025350E">
        <w:rPr>
          <w:color w:val="000000"/>
          <w:szCs w:val="24"/>
          <w:lang w:eastAsia="en-AU"/>
        </w:rPr>
        <w:t xml:space="preserve"> </w:t>
      </w:r>
      <w:r>
        <w:rPr>
          <w:color w:val="000000"/>
          <w:szCs w:val="24"/>
          <w:lang w:eastAsia="en-AU"/>
        </w:rPr>
        <w:t>r</w:t>
      </w:r>
      <w:r w:rsidR="00832759" w:rsidRPr="0025350E">
        <w:rPr>
          <w:color w:val="000000"/>
          <w:szCs w:val="24"/>
          <w:lang w:eastAsia="en-AU"/>
        </w:rPr>
        <w:t xml:space="preserve"> 6.12.3</w:t>
      </w:r>
      <w:r w:rsidR="00A468CF">
        <w:rPr>
          <w:color w:val="000000"/>
          <w:szCs w:val="24"/>
          <w:lang w:eastAsia="en-AU"/>
        </w:rPr>
        <w:t>(a)</w:t>
      </w:r>
      <w:r w:rsidR="00832759" w:rsidRPr="0025350E">
        <w:rPr>
          <w:color w:val="000000"/>
          <w:szCs w:val="24"/>
          <w:lang w:eastAsia="en-AU"/>
        </w:rPr>
        <w:t xml:space="preserve"> </w:t>
      </w:r>
      <w:r>
        <w:rPr>
          <w:color w:val="000000"/>
          <w:szCs w:val="24"/>
          <w:lang w:eastAsia="en-AU"/>
        </w:rPr>
        <w:t>stated</w:t>
      </w:r>
      <w:r w:rsidR="00832759" w:rsidRPr="0025350E">
        <w:rPr>
          <w:color w:val="000000"/>
          <w:szCs w:val="24"/>
          <w:lang w:eastAsia="en-AU"/>
        </w:rPr>
        <w:t xml:space="preserve">: </w:t>
      </w:r>
    </w:p>
    <w:p w:rsidR="00A468CF" w:rsidRPr="00A468CF" w:rsidRDefault="00A468CF" w:rsidP="00C26E50">
      <w:pPr>
        <w:pStyle w:val="Quote1"/>
      </w:pPr>
      <w:r w:rsidRPr="00A468CF">
        <w:t xml:space="preserve">Subject to this clause and other provisions of this Chapter 6 explicitly negating or limiting the </w:t>
      </w:r>
      <w:r w:rsidRPr="00A468CF">
        <w:rPr>
          <w:i/>
          <w:iCs/>
        </w:rPr>
        <w:t xml:space="preserve">AER's </w:t>
      </w:r>
      <w:r w:rsidRPr="00A468CF">
        <w:t xml:space="preserve">discretion, the </w:t>
      </w:r>
      <w:r w:rsidRPr="00A468CF">
        <w:rPr>
          <w:i/>
          <w:iCs/>
        </w:rPr>
        <w:t xml:space="preserve">AER </w:t>
      </w:r>
      <w:r w:rsidRPr="00A468CF">
        <w:t xml:space="preserve">has a discretion to accept or approve, or to refuse to accept or approve, any element of a </w:t>
      </w:r>
      <w:r w:rsidRPr="00A468CF">
        <w:rPr>
          <w:i/>
          <w:iCs/>
        </w:rPr>
        <w:t>regulatory proposal</w:t>
      </w:r>
      <w:r w:rsidRPr="00A468CF">
        <w:t xml:space="preserve">. </w:t>
      </w:r>
    </w:p>
    <w:p w:rsidR="0025350E" w:rsidRDefault="00832759" w:rsidP="00A468CF">
      <w:pPr>
        <w:autoSpaceDE w:val="0"/>
        <w:autoSpaceDN w:val="0"/>
        <w:adjustRightInd w:val="0"/>
        <w:spacing w:after="120" w:line="240" w:lineRule="auto"/>
        <w:jc w:val="left"/>
        <w:rPr>
          <w:color w:val="000000"/>
          <w:szCs w:val="24"/>
          <w:lang w:eastAsia="en-AU"/>
        </w:rPr>
      </w:pPr>
      <w:r w:rsidRPr="0098768A">
        <w:rPr>
          <w:color w:val="000000"/>
          <w:szCs w:val="24"/>
          <w:lang w:eastAsia="en-AU"/>
        </w:rPr>
        <w:t xml:space="preserve">That discretion was previously limited </w:t>
      </w:r>
      <w:r w:rsidR="00A468CF" w:rsidRPr="00A468CF">
        <w:rPr>
          <w:color w:val="000000"/>
          <w:szCs w:val="24"/>
          <w:lang w:eastAsia="en-AU"/>
        </w:rPr>
        <w:t xml:space="preserve">r 6.12.3(f) </w:t>
      </w:r>
      <w:r w:rsidRPr="0098768A">
        <w:rPr>
          <w:color w:val="000000"/>
          <w:szCs w:val="24"/>
          <w:lang w:eastAsia="en-AU"/>
        </w:rPr>
        <w:t xml:space="preserve">which </w:t>
      </w:r>
      <w:r w:rsidR="00A468CF">
        <w:rPr>
          <w:color w:val="000000"/>
          <w:szCs w:val="24"/>
          <w:lang w:eastAsia="en-AU"/>
        </w:rPr>
        <w:t>rea</w:t>
      </w:r>
      <w:r w:rsidRPr="0098768A">
        <w:rPr>
          <w:color w:val="000000"/>
          <w:szCs w:val="24"/>
          <w:lang w:eastAsia="en-AU"/>
        </w:rPr>
        <w:t>d:</w:t>
      </w:r>
    </w:p>
    <w:p w:rsidR="00A468CF" w:rsidRPr="00A468CF" w:rsidRDefault="00A468CF" w:rsidP="00C26E50">
      <w:pPr>
        <w:pStyle w:val="Quote1"/>
        <w:rPr>
          <w:lang w:eastAsia="en-AU"/>
        </w:rPr>
      </w:pPr>
      <w:r w:rsidRPr="00A468CF">
        <w:rPr>
          <w:lang w:eastAsia="en-AU"/>
        </w:rPr>
        <w:t xml:space="preserve">If the </w:t>
      </w:r>
      <w:r w:rsidRPr="00A468CF">
        <w:rPr>
          <w:i/>
          <w:iCs/>
          <w:lang w:eastAsia="en-AU"/>
        </w:rPr>
        <w:t xml:space="preserve">AER </w:t>
      </w:r>
      <w:r w:rsidRPr="00A468CF">
        <w:rPr>
          <w:lang w:eastAsia="en-AU"/>
        </w:rPr>
        <w:t xml:space="preserve">refuses to approve an amount or value referred to in clause 6.12.1, the substitute amount or value on which the distribution determination is based must be: </w:t>
      </w:r>
    </w:p>
    <w:p w:rsidR="00A468CF" w:rsidRPr="00A468CF" w:rsidRDefault="00A468CF" w:rsidP="00C26E50">
      <w:pPr>
        <w:pStyle w:val="Quote1"/>
        <w:rPr>
          <w:lang w:eastAsia="en-AU"/>
        </w:rPr>
      </w:pPr>
      <w:r>
        <w:rPr>
          <w:lang w:eastAsia="en-AU"/>
        </w:rPr>
        <w:t>(1)</w:t>
      </w:r>
      <w:r>
        <w:rPr>
          <w:lang w:eastAsia="en-AU"/>
        </w:rPr>
        <w:tab/>
      </w:r>
      <w:r w:rsidRPr="00A468CF">
        <w:rPr>
          <w:lang w:eastAsia="en-AU"/>
        </w:rPr>
        <w:t xml:space="preserve">determined on the basis of the current </w:t>
      </w:r>
      <w:r w:rsidRPr="00A468CF">
        <w:rPr>
          <w:i/>
          <w:iCs/>
          <w:lang w:eastAsia="en-AU"/>
        </w:rPr>
        <w:t>regulatory proposal</w:t>
      </w:r>
      <w:r w:rsidRPr="00A468CF">
        <w:rPr>
          <w:lang w:eastAsia="en-AU"/>
        </w:rPr>
        <w:t xml:space="preserve">; and </w:t>
      </w:r>
    </w:p>
    <w:p w:rsidR="00A468CF" w:rsidRPr="00A468CF" w:rsidRDefault="00C26E50" w:rsidP="00C26E50">
      <w:pPr>
        <w:pStyle w:val="Quote1"/>
        <w:ind w:left="1418" w:hanging="681"/>
      </w:pPr>
      <w:r>
        <w:rPr>
          <w:lang w:eastAsia="en-AU"/>
        </w:rPr>
        <w:t>(2)</w:t>
      </w:r>
      <w:r w:rsidR="00A468CF">
        <w:rPr>
          <w:lang w:eastAsia="en-AU"/>
        </w:rPr>
        <w:tab/>
      </w:r>
      <w:r w:rsidR="00A468CF" w:rsidRPr="00A468CF">
        <w:rPr>
          <w:lang w:eastAsia="en-AU"/>
        </w:rPr>
        <w:t xml:space="preserve">amended from that basis only to the extent necessary to enable it to be approved in accordance with the </w:t>
      </w:r>
      <w:r w:rsidR="00A468CF" w:rsidRPr="00A468CF">
        <w:rPr>
          <w:i/>
          <w:iCs/>
          <w:lang w:eastAsia="en-AU"/>
        </w:rPr>
        <w:t>Rules</w:t>
      </w:r>
      <w:r w:rsidR="00A468CF" w:rsidRPr="00A468CF">
        <w:rPr>
          <w:lang w:eastAsia="en-AU"/>
        </w:rPr>
        <w:t xml:space="preserve">. </w:t>
      </w:r>
    </w:p>
    <w:p w:rsidR="004616D3" w:rsidRPr="004616D3" w:rsidRDefault="00387B68" w:rsidP="00A468CF">
      <w:pPr>
        <w:pStyle w:val="ParaNumbering"/>
        <w:rPr>
          <w:szCs w:val="24"/>
        </w:rPr>
      </w:pPr>
      <w:r>
        <w:rPr>
          <w:color w:val="000000"/>
          <w:szCs w:val="24"/>
          <w:lang w:eastAsia="en-AU"/>
        </w:rPr>
        <w:t>W</w:t>
      </w:r>
      <w:r w:rsidR="00832759" w:rsidRPr="0098768A">
        <w:rPr>
          <w:color w:val="000000"/>
          <w:szCs w:val="24"/>
          <w:lang w:eastAsia="en-AU"/>
        </w:rPr>
        <w:t xml:space="preserve">hen read in conjunction with the opex criteria, the effect of </w:t>
      </w:r>
      <w:r>
        <w:rPr>
          <w:color w:val="000000"/>
          <w:szCs w:val="24"/>
          <w:lang w:eastAsia="en-AU"/>
        </w:rPr>
        <w:t xml:space="preserve">the </w:t>
      </w:r>
      <w:r w:rsidR="00832759" w:rsidRPr="0098768A">
        <w:rPr>
          <w:color w:val="000000"/>
          <w:szCs w:val="24"/>
          <w:lang w:eastAsia="en-AU"/>
        </w:rPr>
        <w:t xml:space="preserve">former </w:t>
      </w:r>
      <w:r w:rsidR="00A468CF" w:rsidRPr="00A468CF">
        <w:rPr>
          <w:color w:val="000000"/>
          <w:szCs w:val="24"/>
          <w:lang w:eastAsia="en-AU"/>
        </w:rPr>
        <w:t>r 6.12.3(f)</w:t>
      </w:r>
      <w:r w:rsidR="00A468CF">
        <w:rPr>
          <w:color w:val="000000"/>
          <w:szCs w:val="24"/>
          <w:lang w:eastAsia="en-AU"/>
        </w:rPr>
        <w:t xml:space="preserve"> </w:t>
      </w:r>
      <w:r w:rsidR="00832759" w:rsidRPr="0098768A">
        <w:rPr>
          <w:color w:val="000000"/>
          <w:szCs w:val="24"/>
          <w:lang w:eastAsia="en-AU"/>
        </w:rPr>
        <w:t xml:space="preserve">was that if AusNet </w:t>
      </w:r>
      <w:r>
        <w:rPr>
          <w:color w:val="000000"/>
          <w:szCs w:val="24"/>
          <w:lang w:eastAsia="en-AU"/>
        </w:rPr>
        <w:t>came</w:t>
      </w:r>
      <w:r w:rsidR="00832759" w:rsidRPr="0098768A">
        <w:rPr>
          <w:color w:val="000000"/>
          <w:szCs w:val="24"/>
          <w:lang w:eastAsia="en-AU"/>
        </w:rPr>
        <w:t xml:space="preserve"> with a regulatory proposal </w:t>
      </w:r>
      <w:r w:rsidR="00832759" w:rsidRPr="000A2F7D">
        <w:rPr>
          <w:color w:val="000000"/>
          <w:szCs w:val="24"/>
          <w:lang w:eastAsia="en-AU"/>
        </w:rPr>
        <w:t>to estimate</w:t>
      </w:r>
      <w:r w:rsidR="00A21F54">
        <w:rPr>
          <w:color w:val="000000"/>
          <w:szCs w:val="24"/>
          <w:lang w:eastAsia="en-AU"/>
        </w:rPr>
        <w:t xml:space="preserve"> its </w:t>
      </w:r>
      <w:r w:rsidR="00832759" w:rsidRPr="000A2F7D">
        <w:rPr>
          <w:color w:val="000000"/>
          <w:szCs w:val="24"/>
          <w:lang w:eastAsia="en-AU"/>
        </w:rPr>
        <w:t>opex with a category-specific forecast for self-insurance</w:t>
      </w:r>
      <w:r w:rsidR="00A21F54">
        <w:rPr>
          <w:color w:val="000000"/>
          <w:szCs w:val="24"/>
          <w:lang w:eastAsia="en-AU"/>
        </w:rPr>
        <w:t xml:space="preserve">, </w:t>
      </w:r>
      <w:r w:rsidR="00832759" w:rsidRPr="000A2F7D">
        <w:rPr>
          <w:color w:val="000000"/>
          <w:szCs w:val="24"/>
          <w:lang w:eastAsia="en-AU"/>
        </w:rPr>
        <w:t xml:space="preserve">then the AER was obliged to make its determination using a category-specific forecast of self-insurance, and amend it from that basis only to the extent that it was necessary for the AER to be satisfied that it reasonably reflected the opex criteria. </w:t>
      </w:r>
      <w:r w:rsidR="00832759" w:rsidRPr="004616D3">
        <w:rPr>
          <w:color w:val="000000"/>
          <w:szCs w:val="24"/>
          <w:lang w:eastAsia="en-AU"/>
        </w:rPr>
        <w:t>Tha</w:t>
      </w:r>
      <w:r w:rsidR="004616D3">
        <w:rPr>
          <w:color w:val="000000"/>
          <w:szCs w:val="24"/>
          <w:lang w:eastAsia="en-AU"/>
        </w:rPr>
        <w:t>t wa</w:t>
      </w:r>
      <w:r w:rsidR="00832759" w:rsidRPr="004616D3">
        <w:rPr>
          <w:color w:val="000000"/>
          <w:szCs w:val="24"/>
          <w:lang w:eastAsia="en-AU"/>
        </w:rPr>
        <w:t xml:space="preserve">s the position until 2012. </w:t>
      </w:r>
    </w:p>
    <w:p w:rsidR="004616D3" w:rsidRPr="004616D3" w:rsidRDefault="00832759" w:rsidP="004616D3">
      <w:pPr>
        <w:pStyle w:val="ParaNumbering"/>
        <w:rPr>
          <w:szCs w:val="24"/>
        </w:rPr>
      </w:pPr>
      <w:r w:rsidRPr="004616D3">
        <w:rPr>
          <w:color w:val="000000"/>
          <w:szCs w:val="24"/>
          <w:lang w:eastAsia="en-AU"/>
        </w:rPr>
        <w:lastRenderedPageBreak/>
        <w:t>The limitation was removed by th</w:t>
      </w:r>
      <w:r w:rsidR="004616D3">
        <w:rPr>
          <w:color w:val="000000"/>
          <w:szCs w:val="24"/>
          <w:lang w:eastAsia="en-AU"/>
        </w:rPr>
        <w:t>e</w:t>
      </w:r>
      <w:r w:rsidRPr="004616D3">
        <w:rPr>
          <w:color w:val="000000"/>
          <w:szCs w:val="24"/>
          <w:lang w:eastAsia="en-AU"/>
        </w:rPr>
        <w:t xml:space="preserve"> rule change in 2</w:t>
      </w:r>
      <w:r w:rsidR="004616D3">
        <w:rPr>
          <w:color w:val="000000"/>
          <w:szCs w:val="24"/>
          <w:lang w:eastAsia="en-AU"/>
        </w:rPr>
        <w:t>012 to make clear that the AER wa</w:t>
      </w:r>
      <w:r w:rsidRPr="004616D3">
        <w:rPr>
          <w:color w:val="000000"/>
          <w:szCs w:val="24"/>
          <w:lang w:eastAsia="en-AU"/>
        </w:rPr>
        <w:t>s free to determine an opex estimate that reasonably reflect</w:t>
      </w:r>
      <w:r w:rsidR="004616D3">
        <w:rPr>
          <w:color w:val="000000"/>
          <w:szCs w:val="24"/>
          <w:lang w:eastAsia="en-AU"/>
        </w:rPr>
        <w:t>ed</w:t>
      </w:r>
      <w:r w:rsidRPr="004616D3">
        <w:rPr>
          <w:color w:val="000000"/>
          <w:szCs w:val="24"/>
          <w:lang w:eastAsia="en-AU"/>
        </w:rPr>
        <w:t xml:space="preserve"> the opex criteria without any limitation or constraint as to the basis for that forecast being imposed by the method applied in the DNSP</w:t>
      </w:r>
      <w:r w:rsidR="004616D3">
        <w:rPr>
          <w:color w:val="000000"/>
          <w:szCs w:val="24"/>
          <w:lang w:eastAsia="en-AU"/>
        </w:rPr>
        <w:t>’</w:t>
      </w:r>
      <w:r w:rsidRPr="004616D3">
        <w:rPr>
          <w:color w:val="000000"/>
          <w:szCs w:val="24"/>
          <w:lang w:eastAsia="en-AU"/>
        </w:rPr>
        <w:t>s regulatory proposal.</w:t>
      </w:r>
    </w:p>
    <w:p w:rsidR="00832759" w:rsidRDefault="004616D3" w:rsidP="004616D3">
      <w:pPr>
        <w:pStyle w:val="ParaNumbering"/>
        <w:autoSpaceDE w:val="0"/>
        <w:autoSpaceDN w:val="0"/>
        <w:adjustRightInd w:val="0"/>
        <w:jc w:val="left"/>
        <w:rPr>
          <w:color w:val="000000"/>
          <w:szCs w:val="24"/>
          <w:lang w:eastAsia="en-AU"/>
        </w:rPr>
      </w:pPr>
      <w:r w:rsidRPr="004616D3">
        <w:rPr>
          <w:color w:val="000000"/>
          <w:szCs w:val="24"/>
          <w:lang w:eastAsia="en-AU"/>
        </w:rPr>
        <w:t xml:space="preserve">That change was </w:t>
      </w:r>
      <w:r w:rsidR="00832759" w:rsidRPr="004616D3">
        <w:rPr>
          <w:color w:val="000000"/>
          <w:szCs w:val="24"/>
          <w:lang w:eastAsia="en-AU"/>
        </w:rPr>
        <w:t>mirrored by the guideline that the AER published in 2013, the Expenditure Forecast Assessment Guideline</w:t>
      </w:r>
      <w:r w:rsidR="00070F56">
        <w:rPr>
          <w:color w:val="000000"/>
          <w:szCs w:val="24"/>
          <w:lang w:eastAsia="en-AU"/>
        </w:rPr>
        <w:t xml:space="preserve"> at page vii</w:t>
      </w:r>
      <w:r>
        <w:rPr>
          <w:color w:val="000000"/>
          <w:szCs w:val="24"/>
          <w:lang w:eastAsia="en-AU"/>
        </w:rPr>
        <w:t>:</w:t>
      </w:r>
      <w:r w:rsidR="00832759" w:rsidRPr="004616D3">
        <w:rPr>
          <w:color w:val="000000"/>
          <w:szCs w:val="24"/>
          <w:lang w:eastAsia="en-AU"/>
        </w:rPr>
        <w:t xml:space="preserve"> </w:t>
      </w:r>
    </w:p>
    <w:p w:rsidR="00096DB7" w:rsidRDefault="00096DB7" w:rsidP="00E2565E">
      <w:pPr>
        <w:pStyle w:val="Quote1"/>
        <w:rPr>
          <w:lang w:eastAsia="en-AU"/>
        </w:rPr>
      </w:pPr>
      <w:r w:rsidRPr="00096DB7">
        <w:rPr>
          <w:lang w:eastAsia="en-AU"/>
        </w:rPr>
        <w:t xml:space="preserve">Economic benchmarking techniques will allow us to analyse the efficiency of NSPs over time and compared to their peers. They will also allow us to estimate a top down forecast of expenditure and estimate productivity change. </w:t>
      </w:r>
    </w:p>
    <w:p w:rsidR="004616D3" w:rsidRPr="0098768A" w:rsidRDefault="004616D3" w:rsidP="004616D3">
      <w:pPr>
        <w:autoSpaceDE w:val="0"/>
        <w:autoSpaceDN w:val="0"/>
        <w:adjustRightInd w:val="0"/>
        <w:rPr>
          <w:color w:val="000000"/>
          <w:szCs w:val="24"/>
          <w:lang w:eastAsia="en-AU"/>
        </w:rPr>
      </w:pPr>
      <w:r w:rsidRPr="0098768A">
        <w:rPr>
          <w:color w:val="000000"/>
          <w:szCs w:val="24"/>
          <w:lang w:eastAsia="en-AU"/>
        </w:rPr>
        <w:t>So in conjunction with the introducti</w:t>
      </w:r>
      <w:r>
        <w:rPr>
          <w:color w:val="000000"/>
          <w:szCs w:val="24"/>
          <w:lang w:eastAsia="en-AU"/>
        </w:rPr>
        <w:t>on of opex benchmarking, there wa</w:t>
      </w:r>
      <w:r w:rsidRPr="0098768A">
        <w:rPr>
          <w:color w:val="000000"/>
          <w:szCs w:val="24"/>
          <w:lang w:eastAsia="en-AU"/>
        </w:rPr>
        <w:t xml:space="preserve">s a change of approach to a more top-down method of assessing networks’ expenditure forecasts. </w:t>
      </w:r>
      <w:r>
        <w:rPr>
          <w:color w:val="000000"/>
          <w:szCs w:val="24"/>
          <w:lang w:eastAsia="en-AU"/>
        </w:rPr>
        <w:t xml:space="preserve">At </w:t>
      </w:r>
      <w:r w:rsidRPr="0098768A">
        <w:rPr>
          <w:color w:val="000000"/>
          <w:szCs w:val="24"/>
          <w:lang w:eastAsia="en-AU"/>
        </w:rPr>
        <w:t xml:space="preserve">page 62, </w:t>
      </w:r>
      <w:r w:rsidR="00A21F54">
        <w:rPr>
          <w:color w:val="000000"/>
          <w:szCs w:val="24"/>
          <w:lang w:eastAsia="en-AU"/>
        </w:rPr>
        <w:t xml:space="preserve">under </w:t>
      </w:r>
      <w:r>
        <w:rPr>
          <w:color w:val="000000"/>
          <w:szCs w:val="24"/>
          <w:lang w:eastAsia="en-AU"/>
        </w:rPr>
        <w:t>the</w:t>
      </w:r>
      <w:r w:rsidRPr="0098768A">
        <w:rPr>
          <w:color w:val="000000"/>
          <w:szCs w:val="24"/>
          <w:lang w:eastAsia="en-AU"/>
        </w:rPr>
        <w:t xml:space="preserve"> heading Assessing Base Opex</w:t>
      </w:r>
      <w:r w:rsidR="00A21F54">
        <w:rPr>
          <w:color w:val="000000"/>
          <w:szCs w:val="24"/>
          <w:lang w:eastAsia="en-AU"/>
        </w:rPr>
        <w:t xml:space="preserve"> it was said</w:t>
      </w:r>
      <w:r w:rsidRPr="0098768A">
        <w:rPr>
          <w:color w:val="000000"/>
          <w:szCs w:val="24"/>
          <w:lang w:eastAsia="en-AU"/>
        </w:rPr>
        <w:t xml:space="preserve">: </w:t>
      </w:r>
    </w:p>
    <w:p w:rsidR="004616D3" w:rsidRPr="004616D3" w:rsidRDefault="004616D3" w:rsidP="00E2565E">
      <w:pPr>
        <w:pStyle w:val="Quote1"/>
      </w:pPr>
      <w:r w:rsidRPr="00FF2730">
        <w:rPr>
          <w:lang w:eastAsia="en-AU"/>
        </w:rPr>
        <w:t xml:space="preserve">We agree with CitiPower, Powercor, SA Power Networks and the </w:t>
      </w:r>
      <w:r w:rsidR="00070F56" w:rsidRPr="00FF2730">
        <w:rPr>
          <w:lang w:eastAsia="en-AU"/>
        </w:rPr>
        <w:t>ENA</w:t>
      </w:r>
      <w:r w:rsidRPr="00FF2730">
        <w:rPr>
          <w:lang w:eastAsia="en-AU"/>
        </w:rPr>
        <w:t xml:space="preserve"> that the EBSS provides a strong continuous efficiency incentive and therefore base year opex should be an efficient starting point for forecasting opex. However, </w:t>
      </w:r>
      <w:r w:rsidR="00070F56" w:rsidRPr="00FF2730">
        <w:rPr>
          <w:lang w:eastAsia="en-AU"/>
        </w:rPr>
        <w:t xml:space="preserve">this is </w:t>
      </w:r>
      <w:r w:rsidRPr="00FF2730">
        <w:rPr>
          <w:lang w:eastAsia="en-AU"/>
        </w:rPr>
        <w:t>only true if the NSP responds to that incentive.</w:t>
      </w:r>
      <w:r w:rsidRPr="004616D3">
        <w:rPr>
          <w:lang w:eastAsia="en-AU"/>
        </w:rPr>
        <w:t xml:space="preserve"> </w:t>
      </w:r>
    </w:p>
    <w:p w:rsidR="004616D3" w:rsidRDefault="004616D3" w:rsidP="004616D3">
      <w:pPr>
        <w:pStyle w:val="ParaNumbering"/>
        <w:autoSpaceDE w:val="0"/>
        <w:autoSpaceDN w:val="0"/>
        <w:adjustRightInd w:val="0"/>
        <w:rPr>
          <w:color w:val="000000"/>
          <w:szCs w:val="24"/>
          <w:lang w:eastAsia="en-AU"/>
        </w:rPr>
      </w:pPr>
      <w:r>
        <w:rPr>
          <w:color w:val="000000"/>
          <w:szCs w:val="24"/>
          <w:lang w:eastAsia="en-AU"/>
        </w:rPr>
        <w:t>That statement wa</w:t>
      </w:r>
      <w:r w:rsidR="00832759" w:rsidRPr="004616D3">
        <w:rPr>
          <w:color w:val="000000"/>
          <w:szCs w:val="24"/>
          <w:lang w:eastAsia="en-AU"/>
        </w:rPr>
        <w:t>s an important background consideration in understanding the philosophy behind the revealed cost approach to the base component of the expenditure. Base opex</w:t>
      </w:r>
      <w:r w:rsidR="00A21F54">
        <w:rPr>
          <w:color w:val="000000"/>
          <w:szCs w:val="24"/>
          <w:lang w:eastAsia="en-AU"/>
        </w:rPr>
        <w:t xml:space="preserve"> was </w:t>
      </w:r>
      <w:r w:rsidR="00832759" w:rsidRPr="004616D3">
        <w:rPr>
          <w:color w:val="000000"/>
          <w:szCs w:val="24"/>
          <w:lang w:eastAsia="en-AU"/>
        </w:rPr>
        <w:t>intended to reflect those categories of opex that</w:t>
      </w:r>
      <w:r w:rsidR="00A21F54">
        <w:rPr>
          <w:color w:val="000000"/>
          <w:szCs w:val="24"/>
          <w:lang w:eastAsia="en-AU"/>
        </w:rPr>
        <w:t xml:space="preserve"> were </w:t>
      </w:r>
      <w:r w:rsidR="00832759" w:rsidRPr="004616D3">
        <w:rPr>
          <w:color w:val="000000"/>
          <w:szCs w:val="24"/>
          <w:lang w:eastAsia="en-AU"/>
        </w:rPr>
        <w:t>largely recurrent year to year. And because the EBSS</w:t>
      </w:r>
      <w:r w:rsidR="00A21F54">
        <w:rPr>
          <w:color w:val="000000"/>
          <w:szCs w:val="24"/>
          <w:lang w:eastAsia="en-AU"/>
        </w:rPr>
        <w:t xml:space="preserve"> was </w:t>
      </w:r>
      <w:r w:rsidR="00832759" w:rsidRPr="004616D3">
        <w:rPr>
          <w:color w:val="000000"/>
          <w:szCs w:val="24"/>
          <w:lang w:eastAsia="en-AU"/>
        </w:rPr>
        <w:t>in place, and because it</w:t>
      </w:r>
      <w:r w:rsidR="00A21F54">
        <w:rPr>
          <w:color w:val="000000"/>
          <w:szCs w:val="24"/>
          <w:lang w:eastAsia="en-AU"/>
        </w:rPr>
        <w:t xml:space="preserve"> had </w:t>
      </w:r>
      <w:r w:rsidR="00096DB7" w:rsidRPr="004616D3">
        <w:rPr>
          <w:color w:val="000000"/>
          <w:szCs w:val="24"/>
          <w:lang w:eastAsia="en-AU"/>
        </w:rPr>
        <w:t xml:space="preserve">now </w:t>
      </w:r>
      <w:r w:rsidR="00832759" w:rsidRPr="004616D3">
        <w:rPr>
          <w:color w:val="000000"/>
          <w:szCs w:val="24"/>
          <w:lang w:eastAsia="en-AU"/>
        </w:rPr>
        <w:t>been in place for at least two previous periods, that</w:t>
      </w:r>
      <w:r w:rsidR="00A21F54">
        <w:rPr>
          <w:color w:val="000000"/>
          <w:szCs w:val="24"/>
          <w:lang w:eastAsia="en-AU"/>
        </w:rPr>
        <w:t xml:space="preserve"> imposed </w:t>
      </w:r>
      <w:r w:rsidR="00832759" w:rsidRPr="004616D3">
        <w:rPr>
          <w:color w:val="000000"/>
          <w:szCs w:val="24"/>
          <w:lang w:eastAsia="en-AU"/>
        </w:rPr>
        <w:t>efficiency incentives consistently throughout the process, and so it</w:t>
      </w:r>
      <w:r w:rsidR="00A21F54">
        <w:rPr>
          <w:color w:val="000000"/>
          <w:szCs w:val="24"/>
          <w:lang w:eastAsia="en-AU"/>
        </w:rPr>
        <w:t xml:space="preserve"> was </w:t>
      </w:r>
      <w:r w:rsidR="00832759" w:rsidRPr="004616D3">
        <w:rPr>
          <w:color w:val="000000"/>
          <w:szCs w:val="24"/>
          <w:lang w:eastAsia="en-AU"/>
        </w:rPr>
        <w:t>reasonable to assume that a network’s revealed expenditures in the base year – typically the penultimate year of the previous period –</w:t>
      </w:r>
      <w:r w:rsidR="00A21F54">
        <w:rPr>
          <w:color w:val="000000"/>
          <w:szCs w:val="24"/>
          <w:lang w:eastAsia="en-AU"/>
        </w:rPr>
        <w:t xml:space="preserve"> would </w:t>
      </w:r>
      <w:r w:rsidR="00832759" w:rsidRPr="004616D3">
        <w:rPr>
          <w:color w:val="000000"/>
          <w:szCs w:val="24"/>
          <w:lang w:eastAsia="en-AU"/>
        </w:rPr>
        <w:t xml:space="preserve">have responded to those incentives and, therefore, the </w:t>
      </w:r>
      <w:r w:rsidR="00832759" w:rsidRPr="00262B4C">
        <w:rPr>
          <w:i/>
          <w:color w:val="000000"/>
          <w:szCs w:val="24"/>
          <w:lang w:eastAsia="en-AU"/>
        </w:rPr>
        <w:t>prima facie</w:t>
      </w:r>
      <w:r w:rsidR="00832759" w:rsidRPr="004616D3">
        <w:rPr>
          <w:color w:val="000000"/>
          <w:szCs w:val="24"/>
          <w:lang w:eastAsia="en-AU"/>
        </w:rPr>
        <w:t xml:space="preserve"> assumption</w:t>
      </w:r>
      <w:r w:rsidR="00A21F54">
        <w:rPr>
          <w:color w:val="000000"/>
          <w:szCs w:val="24"/>
          <w:lang w:eastAsia="en-AU"/>
        </w:rPr>
        <w:t xml:space="preserve"> was </w:t>
      </w:r>
      <w:r w:rsidR="00832759" w:rsidRPr="004616D3">
        <w:rPr>
          <w:color w:val="000000"/>
          <w:szCs w:val="24"/>
          <w:lang w:eastAsia="en-AU"/>
        </w:rPr>
        <w:t>that those expenditures ought to reflect efficient costs.</w:t>
      </w:r>
    </w:p>
    <w:p w:rsidR="004616D3" w:rsidRDefault="004616D3" w:rsidP="004616D3">
      <w:pPr>
        <w:pStyle w:val="ParaNumbering"/>
        <w:autoSpaceDE w:val="0"/>
        <w:autoSpaceDN w:val="0"/>
        <w:adjustRightInd w:val="0"/>
        <w:rPr>
          <w:color w:val="000000"/>
          <w:szCs w:val="24"/>
          <w:lang w:eastAsia="en-AU"/>
        </w:rPr>
      </w:pPr>
      <w:r>
        <w:rPr>
          <w:color w:val="000000"/>
          <w:szCs w:val="24"/>
          <w:lang w:eastAsia="en-AU"/>
        </w:rPr>
        <w:t xml:space="preserve">That did not </w:t>
      </w:r>
      <w:r w:rsidR="00832759" w:rsidRPr="004616D3">
        <w:rPr>
          <w:color w:val="000000"/>
          <w:szCs w:val="24"/>
          <w:lang w:eastAsia="en-AU"/>
        </w:rPr>
        <w:t>prevent the</w:t>
      </w:r>
      <w:r w:rsidR="00A21F54">
        <w:rPr>
          <w:color w:val="000000"/>
          <w:szCs w:val="24"/>
          <w:lang w:eastAsia="en-AU"/>
        </w:rPr>
        <w:t xml:space="preserve"> AER from </w:t>
      </w:r>
      <w:r w:rsidR="00832759" w:rsidRPr="004616D3">
        <w:rPr>
          <w:color w:val="000000"/>
          <w:szCs w:val="24"/>
          <w:lang w:eastAsia="en-AU"/>
        </w:rPr>
        <w:t xml:space="preserve">deciding that </w:t>
      </w:r>
      <w:r>
        <w:rPr>
          <w:color w:val="000000"/>
          <w:szCs w:val="24"/>
          <w:lang w:eastAsia="en-AU"/>
        </w:rPr>
        <w:t>those expenditures did not reflect efficient costs</w:t>
      </w:r>
      <w:r w:rsidR="00832759" w:rsidRPr="004616D3">
        <w:rPr>
          <w:color w:val="000000"/>
          <w:szCs w:val="24"/>
          <w:lang w:eastAsia="en-AU"/>
        </w:rPr>
        <w:t>. But in this case the AER was satisfied that</w:t>
      </w:r>
      <w:r w:rsidR="00A21F54">
        <w:rPr>
          <w:color w:val="000000"/>
          <w:szCs w:val="24"/>
          <w:lang w:eastAsia="en-AU"/>
        </w:rPr>
        <w:t xml:space="preserve"> DNSPs </w:t>
      </w:r>
      <w:r w:rsidR="00832759" w:rsidRPr="004616D3">
        <w:rPr>
          <w:color w:val="000000"/>
          <w:szCs w:val="24"/>
          <w:lang w:eastAsia="en-AU"/>
        </w:rPr>
        <w:t>had responded to the efficiency incentives and, therefore, the base component was, in aggregate, reasonably reflective of the efficient costs that a prudent operator would incur.</w:t>
      </w:r>
    </w:p>
    <w:p w:rsidR="006C328D" w:rsidRDefault="00B61205" w:rsidP="006C328D">
      <w:pPr>
        <w:pStyle w:val="ParaNumbering"/>
        <w:rPr>
          <w:lang w:eastAsia="en-AU"/>
        </w:rPr>
      </w:pPr>
      <w:r w:rsidRPr="00BF0EA2">
        <w:rPr>
          <w:lang w:eastAsia="en-AU"/>
        </w:rPr>
        <w:t xml:space="preserve">Counsel for the AER was asked </w:t>
      </w:r>
      <w:r w:rsidR="005E185F">
        <w:rPr>
          <w:lang w:eastAsia="en-AU"/>
        </w:rPr>
        <w:t xml:space="preserve">by the Tribunal </w:t>
      </w:r>
      <w:r w:rsidRPr="00BF0EA2">
        <w:rPr>
          <w:lang w:eastAsia="en-AU"/>
        </w:rPr>
        <w:t xml:space="preserve">what </w:t>
      </w:r>
      <w:r w:rsidR="00C74635" w:rsidRPr="00BF0EA2">
        <w:rPr>
          <w:lang w:eastAsia="en-AU"/>
        </w:rPr>
        <w:t>was the position</w:t>
      </w:r>
      <w:r w:rsidRPr="00BF0EA2">
        <w:rPr>
          <w:lang w:eastAsia="en-AU"/>
        </w:rPr>
        <w:t xml:space="preserve">, on this approach, if </w:t>
      </w:r>
      <w:r w:rsidR="00832759" w:rsidRPr="00BF0EA2">
        <w:rPr>
          <w:lang w:eastAsia="en-AU"/>
        </w:rPr>
        <w:t>the base year costs</w:t>
      </w:r>
      <w:r w:rsidR="004616D3" w:rsidRPr="00BF0EA2">
        <w:rPr>
          <w:lang w:eastAsia="en-AU"/>
        </w:rPr>
        <w:t xml:space="preserve"> did not </w:t>
      </w:r>
      <w:r w:rsidR="00832759" w:rsidRPr="00BF0EA2">
        <w:rPr>
          <w:lang w:eastAsia="en-AU"/>
        </w:rPr>
        <w:t>actually reflect the underlying costs faced by the firm</w:t>
      </w:r>
      <w:r w:rsidR="00C74635" w:rsidRPr="00BF0EA2">
        <w:rPr>
          <w:lang w:eastAsia="en-AU"/>
        </w:rPr>
        <w:t>:</w:t>
      </w:r>
      <w:r w:rsidRPr="00BF0EA2">
        <w:rPr>
          <w:lang w:eastAsia="en-AU"/>
        </w:rPr>
        <w:t xml:space="preserve"> it </w:t>
      </w:r>
      <w:r w:rsidR="00832759" w:rsidRPr="00BF0EA2">
        <w:rPr>
          <w:lang w:eastAsia="en-AU"/>
        </w:rPr>
        <w:t>could have significantly higher self-insurance costs not reflected in the losses in a particular year, or even a sequence of years associated with those categories of risk expenditure.</w:t>
      </w:r>
      <w:r w:rsidR="00BF0EA2">
        <w:rPr>
          <w:lang w:eastAsia="en-AU"/>
        </w:rPr>
        <w:t xml:space="preserve"> The </w:t>
      </w:r>
      <w:r w:rsidR="00BF0EA2" w:rsidRPr="00BF0EA2">
        <w:rPr>
          <w:lang w:eastAsia="en-AU"/>
        </w:rPr>
        <w:t>decision</w:t>
      </w:r>
      <w:r w:rsidR="00BF0EA2">
        <w:rPr>
          <w:lang w:eastAsia="en-AU"/>
        </w:rPr>
        <w:t xml:space="preserve">, </w:t>
      </w:r>
      <w:r w:rsidR="00BF0EA2" w:rsidRPr="00BF0EA2">
        <w:rPr>
          <w:lang w:eastAsia="en-AU"/>
        </w:rPr>
        <w:t xml:space="preserve">in effect, </w:t>
      </w:r>
      <w:r w:rsidR="00BF0EA2">
        <w:rPr>
          <w:lang w:eastAsia="en-AU"/>
        </w:rPr>
        <w:t xml:space="preserve">not </w:t>
      </w:r>
      <w:r w:rsidR="00BF0EA2" w:rsidRPr="00BF0EA2">
        <w:rPr>
          <w:lang w:eastAsia="en-AU"/>
        </w:rPr>
        <w:t>to include them in the base opex</w:t>
      </w:r>
      <w:r w:rsidR="00BF0EA2">
        <w:rPr>
          <w:lang w:eastAsia="en-AU"/>
        </w:rPr>
        <w:t xml:space="preserve"> gave rise to the question </w:t>
      </w:r>
      <w:r w:rsidR="00BF0EA2" w:rsidRPr="00BF0EA2">
        <w:rPr>
          <w:lang w:eastAsia="en-AU"/>
        </w:rPr>
        <w:t xml:space="preserve">whether that was an </w:t>
      </w:r>
      <w:r w:rsidR="00BF0EA2" w:rsidRPr="00BF0EA2">
        <w:rPr>
          <w:lang w:eastAsia="en-AU"/>
        </w:rPr>
        <w:lastRenderedPageBreak/>
        <w:t>appropriate thing to do with costs which</w:t>
      </w:r>
      <w:r w:rsidR="00BF0EA2">
        <w:rPr>
          <w:lang w:eastAsia="en-AU"/>
        </w:rPr>
        <w:t xml:space="preserve"> were </w:t>
      </w:r>
      <w:r w:rsidR="00BF0EA2" w:rsidRPr="00BF0EA2">
        <w:rPr>
          <w:lang w:eastAsia="en-AU"/>
        </w:rPr>
        <w:t>not revealed in ongoing ex</w:t>
      </w:r>
      <w:r w:rsidR="00BF0EA2">
        <w:rPr>
          <w:lang w:eastAsia="en-AU"/>
        </w:rPr>
        <w:t xml:space="preserve">penses for </w:t>
      </w:r>
      <w:r w:rsidR="00BF0EA2" w:rsidRPr="00BF0EA2">
        <w:rPr>
          <w:lang w:eastAsia="en-AU"/>
        </w:rPr>
        <w:t xml:space="preserve">a category of cost, which would be expected to be volatile, or to vary from year to year. </w:t>
      </w:r>
      <w:r w:rsidR="00BF0EA2" w:rsidRPr="0098768A">
        <w:rPr>
          <w:lang w:eastAsia="en-AU"/>
        </w:rPr>
        <w:t>The problem</w:t>
      </w:r>
      <w:r w:rsidR="006C328D">
        <w:rPr>
          <w:lang w:eastAsia="en-AU"/>
        </w:rPr>
        <w:t xml:space="preserve"> was that </w:t>
      </w:r>
      <w:r w:rsidR="00BF0EA2" w:rsidRPr="0098768A">
        <w:rPr>
          <w:lang w:eastAsia="en-AU"/>
        </w:rPr>
        <w:t>the actual expense in any year</w:t>
      </w:r>
      <w:r w:rsidR="006C328D">
        <w:rPr>
          <w:lang w:eastAsia="en-AU"/>
        </w:rPr>
        <w:t xml:space="preserve"> could </w:t>
      </w:r>
      <w:r w:rsidR="00BF0EA2" w:rsidRPr="0098768A">
        <w:rPr>
          <w:lang w:eastAsia="en-AU"/>
        </w:rPr>
        <w:t>be volatile; whereas the notional costs, the actuarially assessed risk, could actually be stable.</w:t>
      </w:r>
      <w:r w:rsidR="006C328D">
        <w:rPr>
          <w:color w:val="000000"/>
          <w:szCs w:val="24"/>
          <w:lang w:eastAsia="en-AU"/>
        </w:rPr>
        <w:t xml:space="preserve"> Could </w:t>
      </w:r>
      <w:r w:rsidR="006C328D" w:rsidRPr="006C328D">
        <w:rPr>
          <w:color w:val="000000"/>
          <w:szCs w:val="24"/>
          <w:lang w:eastAsia="en-AU"/>
        </w:rPr>
        <w:t>a large number of volatile components be added up to something which</w:t>
      </w:r>
      <w:r w:rsidR="006C328D">
        <w:rPr>
          <w:color w:val="000000"/>
          <w:szCs w:val="24"/>
          <w:lang w:eastAsia="en-AU"/>
        </w:rPr>
        <w:t xml:space="preserve"> was </w:t>
      </w:r>
      <w:r w:rsidR="006C328D" w:rsidRPr="006C328D">
        <w:rPr>
          <w:color w:val="000000"/>
          <w:szCs w:val="24"/>
          <w:lang w:eastAsia="en-AU"/>
        </w:rPr>
        <w:t>relatively stable</w:t>
      </w:r>
      <w:r w:rsidR="006C328D">
        <w:rPr>
          <w:color w:val="000000"/>
          <w:szCs w:val="24"/>
          <w:lang w:eastAsia="en-AU"/>
        </w:rPr>
        <w:t>?</w:t>
      </w:r>
    </w:p>
    <w:p w:rsidR="006C328D" w:rsidRDefault="00C74635" w:rsidP="006C328D">
      <w:pPr>
        <w:pStyle w:val="ParaNumbering"/>
        <w:autoSpaceDE w:val="0"/>
        <w:autoSpaceDN w:val="0"/>
        <w:adjustRightInd w:val="0"/>
        <w:rPr>
          <w:color w:val="000000"/>
          <w:szCs w:val="24"/>
          <w:lang w:eastAsia="en-AU"/>
        </w:rPr>
      </w:pPr>
      <w:r w:rsidRPr="00BF0EA2">
        <w:rPr>
          <w:color w:val="000000"/>
          <w:szCs w:val="24"/>
          <w:lang w:eastAsia="en-AU"/>
        </w:rPr>
        <w:t>Counsel responded that, first</w:t>
      </w:r>
      <w:r w:rsidR="00832759" w:rsidRPr="00BF0EA2">
        <w:rPr>
          <w:color w:val="000000"/>
          <w:szCs w:val="24"/>
          <w:lang w:eastAsia="en-AU"/>
        </w:rPr>
        <w:t>,</w:t>
      </w:r>
      <w:r w:rsidRPr="00BF0EA2">
        <w:rPr>
          <w:color w:val="000000"/>
          <w:szCs w:val="24"/>
          <w:lang w:eastAsia="en-AU"/>
        </w:rPr>
        <w:t xml:space="preserve"> it was </w:t>
      </w:r>
      <w:r w:rsidR="00832759" w:rsidRPr="00BF0EA2">
        <w:rPr>
          <w:color w:val="000000"/>
          <w:szCs w:val="24"/>
          <w:lang w:eastAsia="en-AU"/>
        </w:rPr>
        <w:t xml:space="preserve">important that the task </w:t>
      </w:r>
      <w:r w:rsidRPr="00BF0EA2">
        <w:rPr>
          <w:color w:val="000000"/>
          <w:szCs w:val="24"/>
          <w:lang w:eastAsia="en-AU"/>
        </w:rPr>
        <w:t>was</w:t>
      </w:r>
      <w:r w:rsidR="00832759" w:rsidRPr="00BF0EA2">
        <w:rPr>
          <w:color w:val="000000"/>
          <w:szCs w:val="24"/>
          <w:lang w:eastAsia="en-AU"/>
        </w:rPr>
        <w:t xml:space="preserve"> to estimate aggregate opex</w:t>
      </w:r>
      <w:r w:rsidRPr="00BF0EA2">
        <w:rPr>
          <w:color w:val="000000"/>
          <w:szCs w:val="24"/>
          <w:lang w:eastAsia="en-AU"/>
        </w:rPr>
        <w:t>, not</w:t>
      </w:r>
      <w:r w:rsidR="00832759" w:rsidRPr="00BF0EA2">
        <w:rPr>
          <w:color w:val="000000"/>
          <w:szCs w:val="24"/>
          <w:lang w:eastAsia="en-AU"/>
        </w:rPr>
        <w:t xml:space="preserve"> to estimate expected self-insurance costs over the five years.</w:t>
      </w:r>
      <w:r w:rsidR="006C328D">
        <w:rPr>
          <w:color w:val="000000"/>
          <w:szCs w:val="24"/>
          <w:lang w:eastAsia="en-AU"/>
        </w:rPr>
        <w:t xml:space="preserve"> The AER did not assume that self-insurance losses in the base year were equivalent. </w:t>
      </w:r>
      <w:r w:rsidR="00F152A7" w:rsidRPr="006C328D">
        <w:rPr>
          <w:color w:val="000000"/>
          <w:szCs w:val="24"/>
          <w:lang w:eastAsia="en-AU"/>
        </w:rPr>
        <w:t>It simply disagreed</w:t>
      </w:r>
      <w:r w:rsidR="006C328D">
        <w:rPr>
          <w:color w:val="000000"/>
          <w:szCs w:val="24"/>
          <w:lang w:eastAsia="en-AU"/>
        </w:rPr>
        <w:t xml:space="preserve"> with </w:t>
      </w:r>
      <w:r w:rsidR="00F152A7" w:rsidRPr="006C328D">
        <w:rPr>
          <w:color w:val="000000"/>
          <w:szCs w:val="24"/>
          <w:lang w:eastAsia="en-AU"/>
        </w:rPr>
        <w:t>the proposal that it had been given to carry out a category-specific forecast for self-insurance costs.</w:t>
      </w:r>
      <w:r w:rsidR="006C328D">
        <w:rPr>
          <w:color w:val="000000"/>
          <w:szCs w:val="24"/>
          <w:lang w:eastAsia="en-AU"/>
        </w:rPr>
        <w:t xml:space="preserve"> Second, </w:t>
      </w:r>
      <w:r w:rsidR="00F152A7" w:rsidRPr="006C328D">
        <w:rPr>
          <w:color w:val="000000"/>
          <w:szCs w:val="24"/>
          <w:lang w:eastAsia="en-AU"/>
        </w:rPr>
        <w:t xml:space="preserve">as the 2015 example </w:t>
      </w:r>
      <w:r w:rsidR="006C328D">
        <w:rPr>
          <w:color w:val="000000"/>
          <w:szCs w:val="24"/>
          <w:lang w:eastAsia="en-AU"/>
        </w:rPr>
        <w:t>showed</w:t>
      </w:r>
      <w:r w:rsidR="00F152A7" w:rsidRPr="006C328D">
        <w:rPr>
          <w:color w:val="000000"/>
          <w:szCs w:val="24"/>
          <w:lang w:eastAsia="en-AU"/>
        </w:rPr>
        <w:t>, the fact that a sizeable loss</w:t>
      </w:r>
      <w:r w:rsidR="006C328D">
        <w:rPr>
          <w:color w:val="000000"/>
          <w:szCs w:val="24"/>
          <w:lang w:eastAsia="en-AU"/>
        </w:rPr>
        <w:t xml:space="preserve"> was </w:t>
      </w:r>
      <w:r w:rsidR="00F152A7" w:rsidRPr="006C328D">
        <w:rPr>
          <w:color w:val="000000"/>
          <w:szCs w:val="24"/>
          <w:lang w:eastAsia="en-AU"/>
        </w:rPr>
        <w:t>incurred</w:t>
      </w:r>
      <w:r w:rsidR="006C328D">
        <w:rPr>
          <w:color w:val="000000"/>
          <w:szCs w:val="24"/>
          <w:lang w:eastAsia="en-AU"/>
        </w:rPr>
        <w:t xml:space="preserve"> did </w:t>
      </w:r>
      <w:r w:rsidR="00F152A7" w:rsidRPr="006C328D">
        <w:rPr>
          <w:color w:val="000000"/>
          <w:szCs w:val="24"/>
          <w:lang w:eastAsia="en-AU"/>
        </w:rPr>
        <w:t>not mean, therefore, that aggregate opex</w:t>
      </w:r>
      <w:r w:rsidR="006C328D">
        <w:rPr>
          <w:color w:val="000000"/>
          <w:szCs w:val="24"/>
          <w:lang w:eastAsia="en-AU"/>
        </w:rPr>
        <w:t xml:space="preserve"> would </w:t>
      </w:r>
      <w:r w:rsidR="00F152A7" w:rsidRPr="006C328D">
        <w:rPr>
          <w:color w:val="000000"/>
          <w:szCs w:val="24"/>
          <w:lang w:eastAsia="en-AU"/>
        </w:rPr>
        <w:t xml:space="preserve">increase correspondingly. </w:t>
      </w:r>
      <w:r w:rsidR="006C328D" w:rsidRPr="006C328D">
        <w:rPr>
          <w:color w:val="000000"/>
          <w:szCs w:val="24"/>
          <w:lang w:eastAsia="en-AU"/>
        </w:rPr>
        <w:t xml:space="preserve">It did not </w:t>
      </w:r>
      <w:r w:rsidR="00F152A7" w:rsidRPr="006C328D">
        <w:rPr>
          <w:color w:val="000000"/>
          <w:szCs w:val="24"/>
          <w:lang w:eastAsia="en-AU"/>
        </w:rPr>
        <w:t>follow from the fact that a large loss</w:t>
      </w:r>
      <w:r w:rsidR="006C328D">
        <w:rPr>
          <w:color w:val="000000"/>
          <w:szCs w:val="24"/>
          <w:lang w:eastAsia="en-AU"/>
        </w:rPr>
        <w:t xml:space="preserve"> was </w:t>
      </w:r>
      <w:r w:rsidR="00F152A7" w:rsidRPr="006C328D">
        <w:rPr>
          <w:color w:val="000000"/>
          <w:szCs w:val="24"/>
          <w:lang w:eastAsia="en-AU"/>
        </w:rPr>
        <w:t xml:space="preserve">incurred in this category in relation to a particular category of opex, that aggregate opex cease to be recurrent year to year. </w:t>
      </w:r>
      <w:r w:rsidR="006C328D">
        <w:rPr>
          <w:color w:val="000000"/>
          <w:szCs w:val="24"/>
          <w:lang w:eastAsia="en-AU"/>
        </w:rPr>
        <w:t xml:space="preserve">The </w:t>
      </w:r>
      <w:r w:rsidR="00F152A7" w:rsidRPr="006C328D">
        <w:rPr>
          <w:color w:val="000000"/>
          <w:szCs w:val="24"/>
          <w:lang w:eastAsia="en-AU"/>
        </w:rPr>
        <w:t>fact that self-insurance costs have been estimated within the revealed costs for the base year,</w:t>
      </w:r>
      <w:r w:rsidR="006C328D">
        <w:rPr>
          <w:color w:val="000000"/>
          <w:szCs w:val="24"/>
          <w:lang w:eastAsia="en-AU"/>
        </w:rPr>
        <w:t xml:space="preserve"> did not mean </w:t>
      </w:r>
      <w:r w:rsidR="00F152A7" w:rsidRPr="006C328D">
        <w:rPr>
          <w:color w:val="000000"/>
          <w:szCs w:val="24"/>
          <w:lang w:eastAsia="en-AU"/>
        </w:rPr>
        <w:t>that aggregate costs</w:t>
      </w:r>
      <w:r w:rsidR="006C328D">
        <w:rPr>
          <w:color w:val="000000"/>
          <w:szCs w:val="24"/>
          <w:lang w:eastAsia="en-AU"/>
        </w:rPr>
        <w:t xml:space="preserve"> would </w:t>
      </w:r>
      <w:r w:rsidR="00F152A7" w:rsidRPr="006C328D">
        <w:rPr>
          <w:color w:val="000000"/>
          <w:szCs w:val="24"/>
          <w:lang w:eastAsia="en-AU"/>
        </w:rPr>
        <w:t xml:space="preserve">cease to be relatively recurrent year on year such that </w:t>
      </w:r>
      <w:r w:rsidR="006C328D">
        <w:rPr>
          <w:color w:val="000000"/>
          <w:szCs w:val="24"/>
          <w:lang w:eastAsia="en-AU"/>
        </w:rPr>
        <w:t>it was</w:t>
      </w:r>
      <w:r w:rsidR="00F152A7" w:rsidRPr="006C328D">
        <w:rPr>
          <w:color w:val="000000"/>
          <w:szCs w:val="24"/>
          <w:lang w:eastAsia="en-AU"/>
        </w:rPr>
        <w:t xml:space="preserve"> inappropriate to use that measure of aggregate costs, which include</w:t>
      </w:r>
      <w:r w:rsidR="006C328D">
        <w:rPr>
          <w:color w:val="000000"/>
          <w:szCs w:val="24"/>
          <w:lang w:eastAsia="en-AU"/>
        </w:rPr>
        <w:t>d</w:t>
      </w:r>
      <w:r w:rsidR="00F152A7" w:rsidRPr="006C328D">
        <w:rPr>
          <w:color w:val="000000"/>
          <w:szCs w:val="24"/>
          <w:lang w:eastAsia="en-AU"/>
        </w:rPr>
        <w:t xml:space="preserve"> self-insured losses, as the measure for the base year.</w:t>
      </w:r>
      <w:r w:rsidR="006C328D">
        <w:rPr>
          <w:color w:val="000000"/>
          <w:szCs w:val="24"/>
          <w:lang w:eastAsia="en-AU"/>
        </w:rPr>
        <w:t xml:space="preserve"> Counsel submitted it was </w:t>
      </w:r>
      <w:r w:rsidR="00F152A7" w:rsidRPr="006C328D">
        <w:rPr>
          <w:color w:val="000000"/>
          <w:szCs w:val="24"/>
          <w:lang w:eastAsia="en-AU"/>
        </w:rPr>
        <w:t xml:space="preserve">within the range of reasonable methodologies to suggest that an actuarial approach could be taken. </w:t>
      </w:r>
    </w:p>
    <w:p w:rsidR="006C328D" w:rsidRDefault="00F152A7" w:rsidP="006C328D">
      <w:pPr>
        <w:pStyle w:val="ParaNumbering"/>
        <w:autoSpaceDE w:val="0"/>
        <w:autoSpaceDN w:val="0"/>
        <w:adjustRightInd w:val="0"/>
        <w:rPr>
          <w:color w:val="000000"/>
          <w:szCs w:val="24"/>
          <w:lang w:eastAsia="en-AU"/>
        </w:rPr>
      </w:pPr>
      <w:r w:rsidRPr="006C328D">
        <w:rPr>
          <w:color w:val="000000"/>
          <w:szCs w:val="24"/>
          <w:lang w:eastAsia="en-AU"/>
        </w:rPr>
        <w:t>But</w:t>
      </w:r>
      <w:r w:rsidR="006C328D">
        <w:rPr>
          <w:color w:val="000000"/>
          <w:szCs w:val="24"/>
          <w:lang w:eastAsia="en-AU"/>
        </w:rPr>
        <w:t xml:space="preserve"> </w:t>
      </w:r>
      <w:r w:rsidRPr="006C328D">
        <w:rPr>
          <w:color w:val="000000"/>
          <w:szCs w:val="24"/>
          <w:lang w:eastAsia="en-AU"/>
        </w:rPr>
        <w:t>the mere fact that there was an alternative approach open</w:t>
      </w:r>
      <w:r w:rsidR="006C328D">
        <w:rPr>
          <w:color w:val="000000"/>
          <w:szCs w:val="24"/>
          <w:lang w:eastAsia="en-AU"/>
        </w:rPr>
        <w:t xml:space="preserve"> did not establish </w:t>
      </w:r>
      <w:r w:rsidRPr="006C328D">
        <w:rPr>
          <w:color w:val="000000"/>
          <w:szCs w:val="24"/>
          <w:lang w:eastAsia="en-AU"/>
        </w:rPr>
        <w:t>the exercise of discretion was incorrect.</w:t>
      </w:r>
      <w:r w:rsidR="006C328D">
        <w:rPr>
          <w:color w:val="000000"/>
          <w:szCs w:val="24"/>
          <w:lang w:eastAsia="en-AU"/>
        </w:rPr>
        <w:t xml:space="preserve"> The </w:t>
      </w:r>
      <w:r w:rsidRPr="006C328D">
        <w:rPr>
          <w:color w:val="000000"/>
          <w:szCs w:val="24"/>
          <w:lang w:eastAsia="en-AU"/>
        </w:rPr>
        <w:t xml:space="preserve">mere fact that the </w:t>
      </w:r>
      <w:r w:rsidR="006C328D">
        <w:rPr>
          <w:color w:val="000000"/>
          <w:szCs w:val="24"/>
          <w:lang w:eastAsia="en-AU"/>
        </w:rPr>
        <w:t xml:space="preserve">Tribunal </w:t>
      </w:r>
      <w:r w:rsidRPr="006C328D">
        <w:rPr>
          <w:color w:val="000000"/>
          <w:szCs w:val="24"/>
          <w:lang w:eastAsia="en-AU"/>
        </w:rPr>
        <w:t>might, starting by itself, think</w:t>
      </w:r>
      <w:r w:rsidR="006C328D">
        <w:rPr>
          <w:color w:val="000000"/>
          <w:szCs w:val="24"/>
          <w:lang w:eastAsia="en-AU"/>
        </w:rPr>
        <w:t xml:space="preserve"> that </w:t>
      </w:r>
      <w:r w:rsidRPr="006C328D">
        <w:rPr>
          <w:color w:val="000000"/>
          <w:szCs w:val="24"/>
          <w:lang w:eastAsia="en-AU"/>
        </w:rPr>
        <w:t>this ought to be a case for a category-specific cost</w:t>
      </w:r>
      <w:r w:rsidR="006C328D">
        <w:rPr>
          <w:color w:val="000000"/>
          <w:szCs w:val="24"/>
          <w:lang w:eastAsia="en-AU"/>
        </w:rPr>
        <w:t xml:space="preserve">, was </w:t>
      </w:r>
      <w:r w:rsidRPr="006C328D">
        <w:rPr>
          <w:color w:val="000000"/>
          <w:szCs w:val="24"/>
          <w:lang w:eastAsia="en-AU"/>
        </w:rPr>
        <w:t>not by itself enough to amount to an incorrect exercise of discretion. It ha</w:t>
      </w:r>
      <w:r w:rsidR="006C328D">
        <w:rPr>
          <w:color w:val="000000"/>
          <w:szCs w:val="24"/>
          <w:lang w:eastAsia="en-AU"/>
        </w:rPr>
        <w:t>d</w:t>
      </w:r>
      <w:r w:rsidRPr="006C328D">
        <w:rPr>
          <w:color w:val="000000"/>
          <w:szCs w:val="24"/>
          <w:lang w:eastAsia="en-AU"/>
        </w:rPr>
        <w:t xml:space="preserve"> to be shown that the AER</w:t>
      </w:r>
      <w:r w:rsidR="006C328D">
        <w:rPr>
          <w:color w:val="000000"/>
          <w:szCs w:val="24"/>
          <w:lang w:eastAsia="en-AU"/>
        </w:rPr>
        <w:t>’</w:t>
      </w:r>
      <w:r w:rsidRPr="006C328D">
        <w:rPr>
          <w:color w:val="000000"/>
          <w:szCs w:val="24"/>
          <w:lang w:eastAsia="en-AU"/>
        </w:rPr>
        <w:t>s own exercise of discretion miscarried or was incorrect for a reason that rose to the level of</w:t>
      </w:r>
      <w:r w:rsidR="006C328D">
        <w:rPr>
          <w:color w:val="000000"/>
          <w:szCs w:val="24"/>
          <w:lang w:eastAsia="en-AU"/>
        </w:rPr>
        <w:t>, as AusNet put it,</w:t>
      </w:r>
      <w:r w:rsidRPr="006C328D">
        <w:rPr>
          <w:color w:val="000000"/>
          <w:szCs w:val="24"/>
          <w:lang w:eastAsia="en-AU"/>
        </w:rPr>
        <w:t xml:space="preserve"> misapplication of principles or methodologies mandated by the rules. </w:t>
      </w:r>
    </w:p>
    <w:p w:rsidR="00F152A7" w:rsidRPr="00796271" w:rsidRDefault="00A21F54" w:rsidP="000C391E">
      <w:pPr>
        <w:pStyle w:val="ParaNumbering"/>
        <w:autoSpaceDE w:val="0"/>
        <w:autoSpaceDN w:val="0"/>
        <w:adjustRightInd w:val="0"/>
        <w:spacing w:after="120"/>
        <w:rPr>
          <w:color w:val="000000"/>
          <w:szCs w:val="24"/>
          <w:lang w:eastAsia="en-AU"/>
        </w:rPr>
      </w:pPr>
      <w:r>
        <w:rPr>
          <w:color w:val="000000"/>
          <w:szCs w:val="24"/>
          <w:lang w:eastAsia="en-AU"/>
        </w:rPr>
        <w:t xml:space="preserve">The </w:t>
      </w:r>
      <w:r w:rsidR="00796271">
        <w:rPr>
          <w:color w:val="000000"/>
          <w:szCs w:val="24"/>
          <w:lang w:eastAsia="en-AU"/>
        </w:rPr>
        <w:t xml:space="preserve">Expenditure Forecast Assessment Guideline at page 75 addressed </w:t>
      </w:r>
      <w:r w:rsidR="00F152A7" w:rsidRPr="00796271">
        <w:rPr>
          <w:color w:val="000000"/>
          <w:szCs w:val="24"/>
          <w:lang w:eastAsia="en-AU"/>
        </w:rPr>
        <w:t>the appropriateness</w:t>
      </w:r>
      <w:r w:rsidR="00796271">
        <w:rPr>
          <w:color w:val="000000"/>
          <w:szCs w:val="24"/>
          <w:lang w:eastAsia="en-AU"/>
        </w:rPr>
        <w:t xml:space="preserve"> </w:t>
      </w:r>
      <w:r w:rsidR="00F152A7" w:rsidRPr="00796271">
        <w:rPr>
          <w:color w:val="000000"/>
          <w:szCs w:val="24"/>
          <w:lang w:eastAsia="en-AU"/>
        </w:rPr>
        <w:t xml:space="preserve">of including these cost categories, such as self-insurance, </w:t>
      </w:r>
      <w:r w:rsidR="00796271" w:rsidRPr="00796271">
        <w:rPr>
          <w:color w:val="000000"/>
          <w:szCs w:val="24"/>
          <w:lang w:eastAsia="en-AU"/>
        </w:rPr>
        <w:t xml:space="preserve">in the overall opex estimate for the base year </w:t>
      </w:r>
      <w:r w:rsidR="00F152A7" w:rsidRPr="00796271">
        <w:rPr>
          <w:color w:val="000000"/>
          <w:szCs w:val="24"/>
          <w:lang w:eastAsia="en-AU"/>
        </w:rPr>
        <w:t>where the amount of the losses incurred year to year may be volatile</w:t>
      </w:r>
      <w:r w:rsidR="00796271">
        <w:rPr>
          <w:color w:val="000000"/>
          <w:szCs w:val="24"/>
          <w:lang w:eastAsia="en-AU"/>
        </w:rPr>
        <w:t xml:space="preserve">. </w:t>
      </w:r>
      <w:r w:rsidR="00F152A7" w:rsidRPr="00796271">
        <w:rPr>
          <w:color w:val="000000"/>
          <w:szCs w:val="24"/>
          <w:lang w:eastAsia="en-AU"/>
        </w:rPr>
        <w:t>The topic heading</w:t>
      </w:r>
      <w:r w:rsidR="00796271">
        <w:rPr>
          <w:color w:val="000000"/>
          <w:szCs w:val="24"/>
          <w:lang w:eastAsia="en-AU"/>
        </w:rPr>
        <w:t xml:space="preserve"> was </w:t>
      </w:r>
      <w:r w:rsidR="004A3186">
        <w:rPr>
          <w:color w:val="000000"/>
          <w:szCs w:val="24"/>
          <w:lang w:eastAsia="en-AU"/>
        </w:rPr>
        <w:t>“</w:t>
      </w:r>
      <w:r w:rsidR="00F152A7" w:rsidRPr="00796271">
        <w:rPr>
          <w:color w:val="000000"/>
          <w:szCs w:val="24"/>
          <w:lang w:eastAsia="en-AU"/>
        </w:rPr>
        <w:t xml:space="preserve">Assessing </w:t>
      </w:r>
      <w:r w:rsidR="00E44B48" w:rsidRPr="00796271">
        <w:rPr>
          <w:color w:val="000000"/>
          <w:szCs w:val="24"/>
          <w:lang w:eastAsia="en-AU"/>
        </w:rPr>
        <w:t>lumpy costs</w:t>
      </w:r>
      <w:r w:rsidR="004A3186">
        <w:rPr>
          <w:color w:val="000000"/>
          <w:szCs w:val="24"/>
          <w:lang w:eastAsia="en-AU"/>
        </w:rPr>
        <w:t>”</w:t>
      </w:r>
      <w:r w:rsidR="00E44B48">
        <w:rPr>
          <w:color w:val="000000"/>
          <w:szCs w:val="24"/>
          <w:lang w:eastAsia="en-AU"/>
        </w:rPr>
        <w:t xml:space="preserve"> </w:t>
      </w:r>
      <w:r>
        <w:rPr>
          <w:color w:val="000000"/>
          <w:szCs w:val="24"/>
          <w:lang w:eastAsia="en-AU"/>
        </w:rPr>
        <w:t>and it was said:</w:t>
      </w:r>
      <w:r w:rsidR="00F152A7" w:rsidRPr="00796271">
        <w:rPr>
          <w:color w:val="000000"/>
          <w:szCs w:val="24"/>
          <w:lang w:eastAsia="en-AU"/>
        </w:rPr>
        <w:t xml:space="preserve"> </w:t>
      </w:r>
    </w:p>
    <w:p w:rsidR="00E44B48" w:rsidRPr="00E44B48" w:rsidRDefault="00E44B48" w:rsidP="00E2565E">
      <w:pPr>
        <w:pStyle w:val="Quote1"/>
      </w:pPr>
      <w:r w:rsidRPr="00E44B48">
        <w:t xml:space="preserve">We agree with Incenta that caution is required were there are significant lumpy costs. However, the question is not whether individual cost categories are lumpy but whether total opex is lumpy. Forecasting some categories bottom up, for example, but others using revealed cost risks upwardly biased forecasts. This is because NSPs would have an incentive to only use an alternative forecasting approach for those lumpy cost categories where expenditure is atypically low in the base year. For </w:t>
      </w:r>
      <w:r w:rsidRPr="00E44B48">
        <w:lastRenderedPageBreak/>
        <w:t xml:space="preserve">categories where expenditure is higher than usual in the base year they have an incentive to forecast using revealed costs. Similarly, NSPs have an incentive to use an alternative forecasting approach where work volumes are expected to increase in the next period but use revealed cost for those categories where volumes are expected to decline. Consequently there is a risk that a 'hybrid' forecasting approach will give upwardly biased forecasts. If total opex is not materially lumpy then a revealed cost forecast is appropriate regardless of whether individual categories are lumpy or not. </w:t>
      </w:r>
    </w:p>
    <w:p w:rsidR="00796271" w:rsidRPr="00796271" w:rsidRDefault="00796271" w:rsidP="009E78FC">
      <w:pPr>
        <w:pStyle w:val="ParaNumbering"/>
        <w:rPr>
          <w:szCs w:val="24"/>
        </w:rPr>
      </w:pPr>
      <w:r>
        <w:rPr>
          <w:color w:val="000000"/>
          <w:szCs w:val="24"/>
          <w:lang w:eastAsia="en-AU"/>
        </w:rPr>
        <w:t xml:space="preserve">That was </w:t>
      </w:r>
      <w:r w:rsidR="00F152A7" w:rsidRPr="0098768A">
        <w:rPr>
          <w:color w:val="000000"/>
          <w:szCs w:val="24"/>
          <w:lang w:eastAsia="en-AU"/>
        </w:rPr>
        <w:t>the principle that the AER</w:t>
      </w:r>
      <w:r>
        <w:rPr>
          <w:color w:val="000000"/>
          <w:szCs w:val="24"/>
          <w:lang w:eastAsia="en-AU"/>
        </w:rPr>
        <w:t xml:space="preserve"> was </w:t>
      </w:r>
      <w:r w:rsidR="00F152A7" w:rsidRPr="0098768A">
        <w:rPr>
          <w:color w:val="000000"/>
          <w:szCs w:val="24"/>
          <w:lang w:eastAsia="en-AU"/>
        </w:rPr>
        <w:t>giving effect to in its</w:t>
      </w:r>
      <w:r>
        <w:rPr>
          <w:color w:val="000000"/>
          <w:szCs w:val="24"/>
          <w:lang w:eastAsia="en-AU"/>
        </w:rPr>
        <w:t xml:space="preserve"> approach in the </w:t>
      </w:r>
      <w:r w:rsidR="00E44B48">
        <w:rPr>
          <w:color w:val="000000"/>
          <w:szCs w:val="24"/>
          <w:lang w:eastAsia="en-AU"/>
        </w:rPr>
        <w:t>Final Decision</w:t>
      </w:r>
      <w:r w:rsidR="00F152A7" w:rsidRPr="0098768A">
        <w:rPr>
          <w:color w:val="000000"/>
          <w:szCs w:val="24"/>
          <w:lang w:eastAsia="en-AU"/>
        </w:rPr>
        <w:t>.</w:t>
      </w:r>
      <w:r>
        <w:rPr>
          <w:color w:val="000000"/>
          <w:szCs w:val="24"/>
          <w:lang w:eastAsia="en-AU"/>
        </w:rPr>
        <w:t xml:space="preserve"> As </w:t>
      </w:r>
      <w:r w:rsidR="00F152A7" w:rsidRPr="0098768A">
        <w:rPr>
          <w:color w:val="000000"/>
          <w:szCs w:val="24"/>
          <w:lang w:eastAsia="en-AU"/>
        </w:rPr>
        <w:t>facilitated by the change to the rules in 2012, the</w:t>
      </w:r>
      <w:r>
        <w:rPr>
          <w:color w:val="000000"/>
          <w:szCs w:val="24"/>
          <w:lang w:eastAsia="en-AU"/>
        </w:rPr>
        <w:t xml:space="preserve"> AER </w:t>
      </w:r>
      <w:r w:rsidR="00F152A7" w:rsidRPr="0098768A">
        <w:rPr>
          <w:color w:val="000000"/>
          <w:szCs w:val="24"/>
          <w:lang w:eastAsia="en-AU"/>
        </w:rPr>
        <w:t>now</w:t>
      </w:r>
      <w:r>
        <w:rPr>
          <w:color w:val="000000"/>
          <w:szCs w:val="24"/>
          <w:lang w:eastAsia="en-AU"/>
        </w:rPr>
        <w:t xml:space="preserve"> had </w:t>
      </w:r>
      <w:r w:rsidR="00F152A7" w:rsidRPr="0098768A">
        <w:rPr>
          <w:color w:val="000000"/>
          <w:szCs w:val="24"/>
          <w:lang w:eastAsia="en-AU"/>
        </w:rPr>
        <w:t>a clear preference for using methods of broad and general application that</w:t>
      </w:r>
      <w:r>
        <w:rPr>
          <w:color w:val="000000"/>
          <w:szCs w:val="24"/>
          <w:lang w:eastAsia="en-AU"/>
        </w:rPr>
        <w:t xml:space="preserve"> tried </w:t>
      </w:r>
      <w:r w:rsidR="00F152A7" w:rsidRPr="0098768A">
        <w:rPr>
          <w:color w:val="000000"/>
          <w:szCs w:val="24"/>
          <w:lang w:eastAsia="en-AU"/>
        </w:rPr>
        <w:t>to limit the number of exclusions of specific categories</w:t>
      </w:r>
      <w:r w:rsidR="009E78FC">
        <w:rPr>
          <w:color w:val="000000"/>
          <w:szCs w:val="24"/>
          <w:lang w:eastAsia="en-AU"/>
        </w:rPr>
        <w:t xml:space="preserve"> </w:t>
      </w:r>
      <w:r w:rsidR="00F152A7" w:rsidRPr="009E78FC">
        <w:rPr>
          <w:color w:val="000000"/>
          <w:szCs w:val="24"/>
          <w:lang w:eastAsia="en-AU"/>
        </w:rPr>
        <w:t>that need</w:t>
      </w:r>
      <w:r>
        <w:rPr>
          <w:color w:val="000000"/>
          <w:szCs w:val="24"/>
          <w:lang w:eastAsia="en-AU"/>
        </w:rPr>
        <w:t>ed</w:t>
      </w:r>
      <w:r w:rsidR="00F152A7" w:rsidRPr="009E78FC">
        <w:rPr>
          <w:color w:val="000000"/>
          <w:szCs w:val="24"/>
          <w:lang w:eastAsia="en-AU"/>
        </w:rPr>
        <w:t xml:space="preserve"> to be assessed individually, because it</w:t>
      </w:r>
      <w:r>
        <w:rPr>
          <w:color w:val="000000"/>
          <w:szCs w:val="24"/>
          <w:lang w:eastAsia="en-AU"/>
        </w:rPr>
        <w:t xml:space="preserve"> was </w:t>
      </w:r>
      <w:r w:rsidR="00F152A7" w:rsidRPr="009E78FC">
        <w:rPr>
          <w:color w:val="000000"/>
          <w:szCs w:val="24"/>
          <w:lang w:eastAsia="en-AU"/>
        </w:rPr>
        <w:t xml:space="preserve">the case, and regulatory experience </w:t>
      </w:r>
      <w:r>
        <w:rPr>
          <w:color w:val="000000"/>
          <w:szCs w:val="24"/>
          <w:lang w:eastAsia="en-AU"/>
        </w:rPr>
        <w:t>taught</w:t>
      </w:r>
      <w:r w:rsidR="00F152A7" w:rsidRPr="009E78FC">
        <w:rPr>
          <w:color w:val="000000"/>
          <w:szCs w:val="24"/>
          <w:lang w:eastAsia="en-AU"/>
        </w:rPr>
        <w:t>, that there</w:t>
      </w:r>
      <w:r>
        <w:rPr>
          <w:color w:val="000000"/>
          <w:szCs w:val="24"/>
          <w:lang w:eastAsia="en-AU"/>
        </w:rPr>
        <w:t xml:space="preserve"> were </w:t>
      </w:r>
      <w:r w:rsidR="00F152A7" w:rsidRPr="009E78FC">
        <w:rPr>
          <w:color w:val="000000"/>
          <w:szCs w:val="24"/>
          <w:lang w:eastAsia="en-AU"/>
        </w:rPr>
        <w:t>real difficulties in the</w:t>
      </w:r>
      <w:r>
        <w:rPr>
          <w:color w:val="000000"/>
          <w:szCs w:val="24"/>
          <w:lang w:eastAsia="en-AU"/>
        </w:rPr>
        <w:t xml:space="preserve"> AER’s </w:t>
      </w:r>
      <w:r w:rsidR="00F152A7" w:rsidRPr="009E78FC">
        <w:rPr>
          <w:color w:val="000000"/>
          <w:szCs w:val="24"/>
          <w:lang w:eastAsia="en-AU"/>
        </w:rPr>
        <w:t>ability to meaningfully assess efficiency when everything is broken down into subcategories of subcategories.</w:t>
      </w:r>
    </w:p>
    <w:p w:rsidR="00F152A7" w:rsidRPr="00D04BAA" w:rsidRDefault="00796271" w:rsidP="00D04BAA">
      <w:pPr>
        <w:pStyle w:val="ParaNumbering"/>
        <w:rPr>
          <w:color w:val="000000"/>
          <w:szCs w:val="24"/>
          <w:lang w:eastAsia="en-AU"/>
        </w:rPr>
      </w:pPr>
      <w:r>
        <w:rPr>
          <w:lang w:eastAsia="en-AU"/>
        </w:rPr>
        <w:t xml:space="preserve">In </w:t>
      </w:r>
      <w:r w:rsidR="00F152A7" w:rsidRPr="00796271">
        <w:rPr>
          <w:lang w:eastAsia="en-AU"/>
        </w:rPr>
        <w:t xml:space="preserve">the </w:t>
      </w:r>
      <w:r w:rsidR="00E44B48">
        <w:rPr>
          <w:lang w:eastAsia="en-AU"/>
        </w:rPr>
        <w:t xml:space="preserve">2013 </w:t>
      </w:r>
      <w:r w:rsidR="00F152A7" w:rsidRPr="00796271">
        <w:rPr>
          <w:lang w:eastAsia="en-AU"/>
        </w:rPr>
        <w:t>report of the Productivity Commission</w:t>
      </w:r>
      <w:r w:rsidR="00D04BAA">
        <w:rPr>
          <w:lang w:eastAsia="en-AU"/>
        </w:rPr>
        <w:t>,</w:t>
      </w:r>
      <w:r w:rsidR="00F152A7" w:rsidRPr="00796271">
        <w:rPr>
          <w:lang w:eastAsia="en-AU"/>
        </w:rPr>
        <w:t xml:space="preserve"> </w:t>
      </w:r>
      <w:r w:rsidR="00D04BAA" w:rsidRPr="00D04BAA">
        <w:rPr>
          <w:i/>
          <w:color w:val="000000"/>
          <w:szCs w:val="24"/>
          <w:lang w:eastAsia="en-AU"/>
        </w:rPr>
        <w:t>Electricity Network Regulatory Frameworks</w:t>
      </w:r>
      <w:r w:rsidR="00F152A7" w:rsidRPr="00796271">
        <w:rPr>
          <w:lang w:eastAsia="en-AU"/>
        </w:rPr>
        <w:t xml:space="preserve">, </w:t>
      </w:r>
      <w:r w:rsidR="00D04BAA">
        <w:rPr>
          <w:lang w:eastAsia="en-AU"/>
        </w:rPr>
        <w:t xml:space="preserve">in Volume 1 </w:t>
      </w:r>
      <w:r>
        <w:rPr>
          <w:lang w:eastAsia="en-AU"/>
        </w:rPr>
        <w:t>on page 189</w:t>
      </w:r>
      <w:r w:rsidR="00D04BAA">
        <w:rPr>
          <w:lang w:eastAsia="en-AU"/>
        </w:rPr>
        <w:t>,</w:t>
      </w:r>
      <w:r>
        <w:rPr>
          <w:lang w:eastAsia="en-AU"/>
        </w:rPr>
        <w:t xml:space="preserve"> </w:t>
      </w:r>
      <w:r w:rsidR="00F152A7" w:rsidRPr="00796271">
        <w:rPr>
          <w:lang w:eastAsia="en-AU"/>
        </w:rPr>
        <w:t>about incentive regulation</w:t>
      </w:r>
      <w:r>
        <w:rPr>
          <w:lang w:eastAsia="en-AU"/>
        </w:rPr>
        <w:t>, it was said:</w:t>
      </w:r>
      <w:r w:rsidR="00F152A7" w:rsidRPr="00796271">
        <w:rPr>
          <w:lang w:eastAsia="en-AU"/>
        </w:rPr>
        <w:t xml:space="preserve"> </w:t>
      </w:r>
    </w:p>
    <w:p w:rsidR="00E44B48" w:rsidRPr="00E44B48" w:rsidRDefault="00E44B48" w:rsidP="00E2565E">
      <w:pPr>
        <w:pStyle w:val="Quote1"/>
      </w:pPr>
      <w:r w:rsidRPr="00E44B48">
        <w:t xml:space="preserve">Another important feature of incentive regulation is that it is based on high-level outcomes, such as yearly expenditure and network reliability. It is designed to leave the day-to-day decisions, such as project choice and the timing of asset replacement, to the network business. </w:t>
      </w:r>
    </w:p>
    <w:p w:rsidR="00796271" w:rsidRPr="00796271" w:rsidRDefault="00796271" w:rsidP="00E44B48">
      <w:pPr>
        <w:pStyle w:val="ParaNumbering"/>
      </w:pPr>
      <w:r>
        <w:rPr>
          <w:lang w:eastAsia="en-AU"/>
        </w:rPr>
        <w:t>At page</w:t>
      </w:r>
      <w:r w:rsidR="00F152A7" w:rsidRPr="00796271">
        <w:rPr>
          <w:lang w:eastAsia="en-AU"/>
        </w:rPr>
        <w:t xml:space="preserve"> 303</w:t>
      </w:r>
      <w:r>
        <w:rPr>
          <w:lang w:eastAsia="en-AU"/>
        </w:rPr>
        <w:t xml:space="preserve"> under </w:t>
      </w:r>
      <w:r w:rsidR="00E44B48">
        <w:rPr>
          <w:lang w:eastAsia="en-AU"/>
        </w:rPr>
        <w:t xml:space="preserve">the </w:t>
      </w:r>
      <w:r w:rsidR="00F152A7" w:rsidRPr="00796271">
        <w:rPr>
          <w:lang w:eastAsia="en-AU"/>
        </w:rPr>
        <w:t xml:space="preserve">subheading </w:t>
      </w:r>
      <w:r w:rsidR="00537E7D">
        <w:rPr>
          <w:lang w:eastAsia="en-AU"/>
        </w:rPr>
        <w:t>“</w:t>
      </w:r>
      <w:r w:rsidR="00E44B48" w:rsidRPr="00E44B48">
        <w:rPr>
          <w:color w:val="000000"/>
          <w:szCs w:val="24"/>
          <w:lang w:eastAsia="en-AU"/>
        </w:rPr>
        <w:t>(c) Benchmarking, information and efficient contracting</w:t>
      </w:r>
      <w:r w:rsidR="00537E7D">
        <w:rPr>
          <w:color w:val="000000"/>
          <w:szCs w:val="24"/>
          <w:lang w:eastAsia="en-AU"/>
        </w:rPr>
        <w:t>”</w:t>
      </w:r>
      <w:r w:rsidR="00E44B48">
        <w:rPr>
          <w:color w:val="000000"/>
          <w:szCs w:val="24"/>
          <w:lang w:eastAsia="en-AU"/>
        </w:rPr>
        <w:t xml:space="preserve"> </w:t>
      </w:r>
      <w:r>
        <w:rPr>
          <w:lang w:eastAsia="en-AU"/>
        </w:rPr>
        <w:t>the following was said in relation to the pre-2012 regulatory regime</w:t>
      </w:r>
      <w:r w:rsidR="00F152A7" w:rsidRPr="00796271">
        <w:rPr>
          <w:lang w:eastAsia="en-AU"/>
        </w:rPr>
        <w:t>:</w:t>
      </w:r>
    </w:p>
    <w:p w:rsidR="00E44B48" w:rsidRPr="00E44B48" w:rsidRDefault="00E44B48" w:rsidP="00E2565E">
      <w:pPr>
        <w:pStyle w:val="Quote1"/>
        <w:rPr>
          <w:lang w:eastAsia="en-AU"/>
        </w:rPr>
      </w:pPr>
      <w:r w:rsidRPr="00E44B48">
        <w:rPr>
          <w:lang w:eastAsia="en-AU"/>
        </w:rPr>
        <w:t xml:space="preserve">In the current regulatory regime, network businesses have large information advantages over the regulator, which they may be able to exploit to increase regulatory revenue allowances. For example, ex ante, they may claim the need for allowances to meet additional demand or to replace specific ageing assets, and then, ex post, invest at lower levels, taking the residual as a surplus. Ex ante, the regulator may not know enough information to challenge highly detailed ‘bottom-up’ costs and demand forecasts. However, the scope for gaming the regulator can be reduced (and the scope for efficient contracts strengthened) if a benchmarking model can be built that: </w:t>
      </w:r>
    </w:p>
    <w:p w:rsidR="00E44B48" w:rsidRPr="00E44B48" w:rsidRDefault="00E44B48" w:rsidP="00E2565E">
      <w:pPr>
        <w:pStyle w:val="Quote1Bullet"/>
        <w:rPr>
          <w:lang w:eastAsia="en-AU"/>
        </w:rPr>
      </w:pPr>
      <w:r w:rsidRPr="00E44B48">
        <w:rPr>
          <w:lang w:eastAsia="en-AU"/>
        </w:rPr>
        <w:t xml:space="preserve">uses a small set of verifiable data </w:t>
      </w:r>
    </w:p>
    <w:p w:rsidR="00E44B48" w:rsidRPr="00E44B48" w:rsidRDefault="00E44B48" w:rsidP="00E2565E">
      <w:pPr>
        <w:pStyle w:val="Quote1Bullet"/>
        <w:rPr>
          <w:lang w:eastAsia="en-AU"/>
        </w:rPr>
      </w:pPr>
      <w:r w:rsidRPr="00E44B48">
        <w:rPr>
          <w:lang w:eastAsia="en-AU"/>
        </w:rPr>
        <w:t xml:space="preserve">takes account of the key operating differences of the businesses </w:t>
      </w:r>
    </w:p>
    <w:p w:rsidR="00E44B48" w:rsidRPr="00E44B48" w:rsidRDefault="00E44B48" w:rsidP="00E2565E">
      <w:pPr>
        <w:pStyle w:val="Quote1Bullet"/>
        <w:rPr>
          <w:sz w:val="26"/>
          <w:szCs w:val="26"/>
          <w:lang w:eastAsia="en-AU"/>
        </w:rPr>
      </w:pPr>
      <w:r w:rsidRPr="00E44B48">
        <w:rPr>
          <w:lang w:eastAsia="en-AU"/>
        </w:rPr>
        <w:t xml:space="preserve">adequately predicts efficient costs. </w:t>
      </w:r>
    </w:p>
    <w:p w:rsidR="00F152A7" w:rsidRPr="00796271" w:rsidRDefault="00796271" w:rsidP="00796271">
      <w:pPr>
        <w:pStyle w:val="ParaNumbering"/>
        <w:rPr>
          <w:szCs w:val="24"/>
        </w:rPr>
      </w:pPr>
      <w:r>
        <w:rPr>
          <w:color w:val="000000"/>
          <w:szCs w:val="24"/>
          <w:lang w:eastAsia="en-AU"/>
        </w:rPr>
        <w:t xml:space="preserve">There had </w:t>
      </w:r>
      <w:r w:rsidR="00F152A7" w:rsidRPr="00796271">
        <w:rPr>
          <w:color w:val="000000"/>
          <w:szCs w:val="24"/>
          <w:lang w:eastAsia="en-AU"/>
        </w:rPr>
        <w:t>been a marked change in the</w:t>
      </w:r>
      <w:r w:rsidR="00A21F54">
        <w:rPr>
          <w:color w:val="000000"/>
          <w:szCs w:val="24"/>
          <w:lang w:eastAsia="en-AU"/>
        </w:rPr>
        <w:t xml:space="preserve"> AER’s </w:t>
      </w:r>
      <w:r w:rsidR="00F152A7" w:rsidRPr="00796271">
        <w:rPr>
          <w:color w:val="000000"/>
          <w:szCs w:val="24"/>
          <w:lang w:eastAsia="en-AU"/>
        </w:rPr>
        <w:t xml:space="preserve">approach since 2012 on account of the rule change, </w:t>
      </w:r>
      <w:r>
        <w:rPr>
          <w:color w:val="000000"/>
          <w:szCs w:val="24"/>
          <w:lang w:eastAsia="en-AU"/>
        </w:rPr>
        <w:t xml:space="preserve">and </w:t>
      </w:r>
      <w:r w:rsidR="00F152A7" w:rsidRPr="00796271">
        <w:rPr>
          <w:color w:val="000000"/>
          <w:szCs w:val="24"/>
          <w:lang w:eastAsia="en-AU"/>
        </w:rPr>
        <w:t>on account of matters such as the Productivity Commission’s investigation</w:t>
      </w:r>
      <w:r w:rsidR="00D04BAA">
        <w:rPr>
          <w:color w:val="000000"/>
          <w:szCs w:val="24"/>
          <w:lang w:eastAsia="en-AU"/>
        </w:rPr>
        <w:t>. T</w:t>
      </w:r>
      <w:r w:rsidR="00F152A7" w:rsidRPr="00796271">
        <w:rPr>
          <w:color w:val="000000"/>
          <w:szCs w:val="24"/>
          <w:lang w:eastAsia="en-AU"/>
        </w:rPr>
        <w:t>hat ha</w:t>
      </w:r>
      <w:r w:rsidR="00D04BAA">
        <w:rPr>
          <w:color w:val="000000"/>
          <w:szCs w:val="24"/>
          <w:lang w:eastAsia="en-AU"/>
        </w:rPr>
        <w:t>d</w:t>
      </w:r>
      <w:r w:rsidR="00F152A7" w:rsidRPr="00796271">
        <w:rPr>
          <w:color w:val="000000"/>
          <w:szCs w:val="24"/>
          <w:lang w:eastAsia="en-AU"/>
        </w:rPr>
        <w:t xml:space="preserve"> led to the introduction of benchmarking, whatever the lived experience might have been.</w:t>
      </w:r>
      <w:r w:rsidR="00D04BAA">
        <w:rPr>
          <w:color w:val="000000"/>
          <w:szCs w:val="24"/>
          <w:lang w:eastAsia="en-AU"/>
        </w:rPr>
        <w:t xml:space="preserve"> That was </w:t>
      </w:r>
      <w:r w:rsidR="00F152A7" w:rsidRPr="00796271">
        <w:rPr>
          <w:color w:val="000000"/>
          <w:szCs w:val="24"/>
          <w:lang w:eastAsia="en-AU"/>
        </w:rPr>
        <w:t>the fundamental change in approach that ha</w:t>
      </w:r>
      <w:r w:rsidR="00D04BAA">
        <w:rPr>
          <w:color w:val="000000"/>
          <w:szCs w:val="24"/>
          <w:lang w:eastAsia="en-AU"/>
        </w:rPr>
        <w:t>d</w:t>
      </w:r>
      <w:r w:rsidR="00F152A7" w:rsidRPr="00796271">
        <w:rPr>
          <w:color w:val="000000"/>
          <w:szCs w:val="24"/>
          <w:lang w:eastAsia="en-AU"/>
        </w:rPr>
        <w:t xml:space="preserve"> been applied. </w:t>
      </w:r>
    </w:p>
    <w:p w:rsidR="00324944" w:rsidRPr="00324944" w:rsidRDefault="00796271" w:rsidP="00324944">
      <w:pPr>
        <w:pStyle w:val="ParaNumbering"/>
        <w:rPr>
          <w:szCs w:val="24"/>
        </w:rPr>
      </w:pPr>
      <w:r w:rsidRPr="00796271">
        <w:rPr>
          <w:color w:val="000000"/>
          <w:szCs w:val="24"/>
          <w:lang w:eastAsia="en-AU"/>
        </w:rPr>
        <w:lastRenderedPageBreak/>
        <w:t xml:space="preserve">Turning </w:t>
      </w:r>
      <w:r w:rsidR="00F152A7" w:rsidRPr="00796271">
        <w:rPr>
          <w:color w:val="000000"/>
          <w:szCs w:val="24"/>
          <w:lang w:eastAsia="en-AU"/>
        </w:rPr>
        <w:t xml:space="preserve">to AusNet’s </w:t>
      </w:r>
      <w:r w:rsidR="00D04BAA" w:rsidRPr="00796271">
        <w:rPr>
          <w:color w:val="000000"/>
          <w:szCs w:val="24"/>
          <w:lang w:eastAsia="en-AU"/>
        </w:rPr>
        <w:t xml:space="preserve">Regulatory Proposal </w:t>
      </w:r>
      <w:r w:rsidR="00F152A7" w:rsidRPr="00796271">
        <w:rPr>
          <w:color w:val="000000"/>
          <w:szCs w:val="24"/>
          <w:lang w:eastAsia="en-AU"/>
        </w:rPr>
        <w:t>for this period</w:t>
      </w:r>
      <w:r w:rsidR="00324944">
        <w:rPr>
          <w:color w:val="000000"/>
          <w:szCs w:val="24"/>
          <w:lang w:eastAsia="en-AU"/>
        </w:rPr>
        <w:t xml:space="preserve"> at </w:t>
      </w:r>
      <w:r w:rsidR="00F152A7" w:rsidRPr="00796271">
        <w:rPr>
          <w:color w:val="000000"/>
          <w:szCs w:val="24"/>
          <w:lang w:eastAsia="en-AU"/>
        </w:rPr>
        <w:t>page 183</w:t>
      </w:r>
      <w:r w:rsidR="00A21F54">
        <w:rPr>
          <w:color w:val="000000"/>
          <w:szCs w:val="24"/>
          <w:lang w:eastAsia="en-AU"/>
        </w:rPr>
        <w:t>,</w:t>
      </w:r>
      <w:r w:rsidR="00F152A7" w:rsidRPr="00796271">
        <w:rPr>
          <w:color w:val="000000"/>
          <w:szCs w:val="24"/>
          <w:lang w:eastAsia="en-AU"/>
        </w:rPr>
        <w:t xml:space="preserve"> these were the adjustments</w:t>
      </w:r>
      <w:r w:rsidR="005E185F">
        <w:rPr>
          <w:color w:val="000000"/>
          <w:szCs w:val="24"/>
          <w:lang w:eastAsia="en-AU"/>
        </w:rPr>
        <w:t xml:space="preserve"> or </w:t>
      </w:r>
      <w:r w:rsidR="00F152A7" w:rsidRPr="00796271">
        <w:rPr>
          <w:color w:val="000000"/>
          <w:szCs w:val="24"/>
          <w:lang w:eastAsia="en-AU"/>
        </w:rPr>
        <w:t>exclusions for base year opex for which AusNet contended in its initial proposal. There</w:t>
      </w:r>
      <w:r w:rsidR="00324944">
        <w:rPr>
          <w:color w:val="000000"/>
          <w:szCs w:val="24"/>
          <w:lang w:eastAsia="en-AU"/>
        </w:rPr>
        <w:t xml:space="preserve"> were </w:t>
      </w:r>
      <w:r w:rsidR="00F152A7" w:rsidRPr="00796271">
        <w:rPr>
          <w:color w:val="000000"/>
          <w:szCs w:val="24"/>
          <w:lang w:eastAsia="en-AU"/>
        </w:rPr>
        <w:t>nine matters that were sought to be excluded. Some of them</w:t>
      </w:r>
      <w:r w:rsidR="00324944">
        <w:rPr>
          <w:color w:val="000000"/>
          <w:szCs w:val="24"/>
          <w:lang w:eastAsia="en-AU"/>
        </w:rPr>
        <w:t xml:space="preserve"> were </w:t>
      </w:r>
      <w:r w:rsidR="00F152A7" w:rsidRPr="00796271">
        <w:rPr>
          <w:color w:val="000000"/>
          <w:szCs w:val="24"/>
          <w:lang w:eastAsia="en-AU"/>
        </w:rPr>
        <w:t>negative amounts and some of them</w:t>
      </w:r>
      <w:r w:rsidR="00324944">
        <w:rPr>
          <w:color w:val="000000"/>
          <w:szCs w:val="24"/>
          <w:lang w:eastAsia="en-AU"/>
        </w:rPr>
        <w:t xml:space="preserve"> were </w:t>
      </w:r>
      <w:r w:rsidR="00F152A7" w:rsidRPr="00796271">
        <w:rPr>
          <w:color w:val="000000"/>
          <w:szCs w:val="24"/>
          <w:lang w:eastAsia="en-AU"/>
        </w:rPr>
        <w:t>positive amounts.</w:t>
      </w:r>
      <w:r w:rsidR="00324944">
        <w:rPr>
          <w:color w:val="000000"/>
          <w:szCs w:val="24"/>
          <w:lang w:eastAsia="en-AU"/>
        </w:rPr>
        <w:t xml:space="preserve"> That helped </w:t>
      </w:r>
      <w:r w:rsidR="00F152A7" w:rsidRPr="00796271">
        <w:rPr>
          <w:color w:val="000000"/>
          <w:szCs w:val="24"/>
          <w:lang w:eastAsia="en-AU"/>
        </w:rPr>
        <w:t>to underscore the fact that there</w:t>
      </w:r>
      <w:r w:rsidR="00324944">
        <w:rPr>
          <w:color w:val="000000"/>
          <w:szCs w:val="24"/>
          <w:lang w:eastAsia="en-AU"/>
        </w:rPr>
        <w:t xml:space="preserve"> was </w:t>
      </w:r>
      <w:r w:rsidR="00F152A7" w:rsidRPr="00796271">
        <w:rPr>
          <w:color w:val="000000"/>
          <w:szCs w:val="24"/>
          <w:lang w:eastAsia="en-AU"/>
        </w:rPr>
        <w:t>a netting off over time of these things, or from year to year.</w:t>
      </w:r>
      <w:r w:rsidR="00A21F54">
        <w:rPr>
          <w:color w:val="000000"/>
          <w:szCs w:val="24"/>
          <w:lang w:eastAsia="en-AU"/>
        </w:rPr>
        <w:t xml:space="preserve"> </w:t>
      </w:r>
      <w:r w:rsidR="00324944" w:rsidRPr="00324944">
        <w:rPr>
          <w:color w:val="000000"/>
          <w:szCs w:val="24"/>
          <w:lang w:eastAsia="en-AU"/>
        </w:rPr>
        <w:t xml:space="preserve">These </w:t>
      </w:r>
      <w:r w:rsidR="00F152A7" w:rsidRPr="00324944">
        <w:rPr>
          <w:color w:val="000000"/>
          <w:szCs w:val="24"/>
          <w:lang w:eastAsia="en-AU"/>
        </w:rPr>
        <w:t>nine categories of exclusions</w:t>
      </w:r>
      <w:r w:rsidR="00A21F54">
        <w:rPr>
          <w:color w:val="000000"/>
          <w:szCs w:val="24"/>
          <w:lang w:eastAsia="en-AU"/>
        </w:rPr>
        <w:t xml:space="preserve"> were </w:t>
      </w:r>
      <w:r w:rsidR="00F152A7" w:rsidRPr="00324944">
        <w:rPr>
          <w:color w:val="000000"/>
          <w:szCs w:val="24"/>
          <w:lang w:eastAsia="en-AU"/>
        </w:rPr>
        <w:t xml:space="preserve">the nine categories of costs that were excluded from the base year component of AusNet’s previous opex forecast for the 2011 to 2015 period. So the starting point for AusNet’s proposal was a continuation of the way in which things had been done previously. </w:t>
      </w:r>
    </w:p>
    <w:p w:rsidR="00F152A7" w:rsidRPr="00324944" w:rsidRDefault="00324944" w:rsidP="00324944">
      <w:pPr>
        <w:pStyle w:val="ParaNumbering"/>
        <w:rPr>
          <w:szCs w:val="24"/>
        </w:rPr>
      </w:pPr>
      <w:r>
        <w:rPr>
          <w:color w:val="000000"/>
          <w:szCs w:val="24"/>
          <w:lang w:eastAsia="en-AU"/>
        </w:rPr>
        <w:t xml:space="preserve">Turning to </w:t>
      </w:r>
      <w:r w:rsidR="00F152A7" w:rsidRPr="00324944">
        <w:rPr>
          <w:color w:val="000000"/>
          <w:szCs w:val="24"/>
          <w:lang w:eastAsia="en-AU"/>
        </w:rPr>
        <w:t xml:space="preserve">the </w:t>
      </w:r>
      <w:r w:rsidR="00A21F54">
        <w:rPr>
          <w:color w:val="000000"/>
          <w:szCs w:val="24"/>
          <w:lang w:eastAsia="en-AU"/>
        </w:rPr>
        <w:t xml:space="preserve">Final </w:t>
      </w:r>
      <w:r w:rsidR="00D04BAA">
        <w:rPr>
          <w:color w:val="000000"/>
          <w:szCs w:val="24"/>
          <w:lang w:eastAsia="en-AU"/>
        </w:rPr>
        <w:t>Decision</w:t>
      </w:r>
      <w:r w:rsidR="00F152A7" w:rsidRPr="00324944">
        <w:rPr>
          <w:color w:val="000000"/>
          <w:szCs w:val="24"/>
          <w:lang w:eastAsia="en-AU"/>
        </w:rPr>
        <w:t xml:space="preserve">, </w:t>
      </w:r>
      <w:r>
        <w:rPr>
          <w:color w:val="000000"/>
          <w:szCs w:val="24"/>
          <w:lang w:eastAsia="en-AU"/>
        </w:rPr>
        <w:t xml:space="preserve">at </w:t>
      </w:r>
      <w:r w:rsidR="00F152A7" w:rsidRPr="00324944">
        <w:rPr>
          <w:color w:val="000000"/>
          <w:szCs w:val="24"/>
          <w:lang w:eastAsia="en-AU"/>
        </w:rPr>
        <w:t>page 7-95,</w:t>
      </w:r>
      <w:r>
        <w:rPr>
          <w:color w:val="000000"/>
          <w:szCs w:val="24"/>
          <w:lang w:eastAsia="en-AU"/>
        </w:rPr>
        <w:t xml:space="preserve"> there were </w:t>
      </w:r>
      <w:r w:rsidR="00F152A7" w:rsidRPr="00324944">
        <w:rPr>
          <w:color w:val="000000"/>
          <w:szCs w:val="24"/>
          <w:lang w:eastAsia="en-AU"/>
        </w:rPr>
        <w:t xml:space="preserve">approximately five categories listed, and some of them would result in increases to the base opex if they were included – if the revealed costs were included in the base opex. </w:t>
      </w:r>
    </w:p>
    <w:p w:rsidR="00F152A7" w:rsidRPr="00324944" w:rsidRDefault="00324944" w:rsidP="00324944">
      <w:pPr>
        <w:pStyle w:val="ParaNumbering"/>
        <w:rPr>
          <w:szCs w:val="24"/>
        </w:rPr>
      </w:pPr>
      <w:r>
        <w:rPr>
          <w:color w:val="000000"/>
          <w:szCs w:val="24"/>
          <w:lang w:eastAsia="en-AU"/>
        </w:rPr>
        <w:t xml:space="preserve">For the </w:t>
      </w:r>
      <w:r w:rsidR="00F152A7" w:rsidRPr="00324944">
        <w:rPr>
          <w:color w:val="000000"/>
          <w:szCs w:val="24"/>
          <w:lang w:eastAsia="en-AU"/>
        </w:rPr>
        <w:t xml:space="preserve">insurance, the AER concluded that it would have no material impact. And for self-insurance, including the cost in the revealed base opex, </w:t>
      </w:r>
      <w:r>
        <w:rPr>
          <w:color w:val="000000"/>
          <w:szCs w:val="24"/>
          <w:lang w:eastAsia="en-AU"/>
        </w:rPr>
        <w:t xml:space="preserve">the AER concluded it </w:t>
      </w:r>
      <w:r w:rsidR="00F152A7" w:rsidRPr="00324944">
        <w:rPr>
          <w:color w:val="000000"/>
          <w:szCs w:val="24"/>
          <w:lang w:eastAsia="en-AU"/>
        </w:rPr>
        <w:t>would result in a reduction to the base opex amount. AusNet</w:t>
      </w:r>
      <w:r>
        <w:rPr>
          <w:color w:val="000000"/>
          <w:szCs w:val="24"/>
          <w:lang w:eastAsia="en-AU"/>
        </w:rPr>
        <w:t>’s</w:t>
      </w:r>
      <w:r w:rsidR="00F152A7" w:rsidRPr="00324944">
        <w:rPr>
          <w:color w:val="000000"/>
          <w:szCs w:val="24"/>
          <w:lang w:eastAsia="en-AU"/>
        </w:rPr>
        <w:t xml:space="preserve"> response to the preliminary decision was to accept the first four categories as categories included in the base year opex, but to reject self-insurance, which was the one whose inclusion in the base year would result in a reduction. </w:t>
      </w:r>
    </w:p>
    <w:p w:rsidR="001E34E8" w:rsidRPr="00915CE7" w:rsidRDefault="001E34E8" w:rsidP="001E34E8">
      <w:pPr>
        <w:pStyle w:val="ParaNumbering"/>
        <w:rPr>
          <w:color w:val="000000"/>
          <w:szCs w:val="24"/>
          <w:lang w:eastAsia="en-AU"/>
        </w:rPr>
      </w:pPr>
      <w:r w:rsidRPr="00915CE7">
        <w:rPr>
          <w:color w:val="000000"/>
          <w:szCs w:val="24"/>
          <w:lang w:eastAsia="en-AU"/>
        </w:rPr>
        <w:t>At</w:t>
      </w:r>
      <w:r w:rsidR="00F152A7" w:rsidRPr="00915CE7">
        <w:rPr>
          <w:color w:val="000000"/>
          <w:szCs w:val="24"/>
          <w:lang w:eastAsia="en-AU"/>
        </w:rPr>
        <w:t xml:space="preserve"> page 7-94, which precede</w:t>
      </w:r>
      <w:r w:rsidRPr="00915CE7">
        <w:rPr>
          <w:color w:val="000000"/>
          <w:szCs w:val="24"/>
          <w:lang w:eastAsia="en-AU"/>
        </w:rPr>
        <w:t>d</w:t>
      </w:r>
      <w:r w:rsidR="00F152A7" w:rsidRPr="00915CE7">
        <w:rPr>
          <w:color w:val="000000"/>
          <w:szCs w:val="24"/>
          <w:lang w:eastAsia="en-AU"/>
        </w:rPr>
        <w:t xml:space="preserve"> the direct discussion of self-insurance</w:t>
      </w:r>
      <w:r w:rsidRPr="00915CE7">
        <w:rPr>
          <w:color w:val="000000"/>
          <w:szCs w:val="24"/>
          <w:lang w:eastAsia="en-AU"/>
        </w:rPr>
        <w:t xml:space="preserve">, the AER acknowledged that using </w:t>
      </w:r>
      <w:r w:rsidR="00F152A7" w:rsidRPr="00915CE7">
        <w:rPr>
          <w:iCs/>
          <w:color w:val="000000"/>
          <w:szCs w:val="24"/>
          <w:lang w:eastAsia="en-AU"/>
        </w:rPr>
        <w:t>a category-specific forecast may produce more acc</w:t>
      </w:r>
      <w:r w:rsidRPr="00915CE7">
        <w:rPr>
          <w:iCs/>
          <w:color w:val="000000"/>
          <w:szCs w:val="24"/>
          <w:lang w:eastAsia="en-AU"/>
        </w:rPr>
        <w:t xml:space="preserve">urate forecasts of expenditure </w:t>
      </w:r>
      <w:r w:rsidR="00F152A7" w:rsidRPr="00915CE7">
        <w:rPr>
          <w:color w:val="000000"/>
          <w:szCs w:val="24"/>
          <w:lang w:eastAsia="en-AU"/>
        </w:rPr>
        <w:t>for those categories</w:t>
      </w:r>
      <w:r w:rsidRPr="00915CE7">
        <w:rPr>
          <w:color w:val="000000"/>
          <w:szCs w:val="24"/>
          <w:lang w:eastAsia="en-AU"/>
        </w:rPr>
        <w:t>: but that was</w:t>
      </w:r>
      <w:r w:rsidR="00F152A7" w:rsidRPr="00915CE7">
        <w:rPr>
          <w:color w:val="000000"/>
          <w:szCs w:val="24"/>
          <w:lang w:eastAsia="en-AU"/>
        </w:rPr>
        <w:t xml:space="preserve"> not the exercise.</w:t>
      </w:r>
      <w:r w:rsidRPr="00915CE7">
        <w:rPr>
          <w:color w:val="000000"/>
          <w:szCs w:val="24"/>
          <w:lang w:eastAsia="en-AU"/>
        </w:rPr>
        <w:t xml:space="preserve"> The </w:t>
      </w:r>
      <w:r w:rsidR="00F152A7" w:rsidRPr="00915CE7">
        <w:rPr>
          <w:color w:val="000000"/>
          <w:szCs w:val="24"/>
          <w:lang w:eastAsia="en-AU"/>
        </w:rPr>
        <w:t>critical question</w:t>
      </w:r>
      <w:r w:rsidRPr="00915CE7">
        <w:rPr>
          <w:color w:val="000000"/>
          <w:szCs w:val="24"/>
          <w:lang w:eastAsia="en-AU"/>
        </w:rPr>
        <w:t xml:space="preserve"> was: accepting </w:t>
      </w:r>
      <w:r w:rsidR="00F152A7" w:rsidRPr="00915CE7">
        <w:rPr>
          <w:color w:val="000000"/>
          <w:szCs w:val="24"/>
          <w:lang w:eastAsia="en-AU"/>
        </w:rPr>
        <w:t>that self-insured losses</w:t>
      </w:r>
      <w:r w:rsidR="00915CE7">
        <w:rPr>
          <w:color w:val="000000"/>
          <w:szCs w:val="24"/>
          <w:lang w:eastAsia="en-AU"/>
        </w:rPr>
        <w:t xml:space="preserve"> was </w:t>
      </w:r>
      <w:r w:rsidR="00F152A7" w:rsidRPr="00915CE7">
        <w:rPr>
          <w:color w:val="000000"/>
          <w:szCs w:val="24"/>
          <w:lang w:eastAsia="en-AU"/>
        </w:rPr>
        <w:t>a volatile category in and of itself</w:t>
      </w:r>
      <w:r w:rsidR="00D04BAA">
        <w:rPr>
          <w:color w:val="000000"/>
          <w:szCs w:val="24"/>
          <w:lang w:eastAsia="en-AU"/>
        </w:rPr>
        <w:t xml:space="preserve">, </w:t>
      </w:r>
      <w:r w:rsidR="00915CE7">
        <w:rPr>
          <w:color w:val="000000"/>
          <w:szCs w:val="24"/>
          <w:lang w:eastAsia="en-AU"/>
        </w:rPr>
        <w:t xml:space="preserve">did </w:t>
      </w:r>
      <w:r w:rsidR="00F152A7" w:rsidRPr="00915CE7">
        <w:rPr>
          <w:color w:val="000000"/>
          <w:szCs w:val="24"/>
          <w:lang w:eastAsia="en-AU"/>
        </w:rPr>
        <w:t>the inclusion of self-insured losses in the base year mean that total opex will, therefore, be lumpy or volatile from year to year?</w:t>
      </w:r>
    </w:p>
    <w:p w:rsidR="00F152A7" w:rsidRDefault="001E34E8" w:rsidP="001E34E8">
      <w:pPr>
        <w:pStyle w:val="ParaNumbering"/>
        <w:rPr>
          <w:color w:val="000000"/>
          <w:szCs w:val="24"/>
          <w:lang w:eastAsia="en-AU"/>
        </w:rPr>
      </w:pPr>
      <w:r>
        <w:rPr>
          <w:color w:val="000000"/>
          <w:szCs w:val="24"/>
          <w:lang w:eastAsia="en-AU"/>
        </w:rPr>
        <w:t xml:space="preserve">There was </w:t>
      </w:r>
      <w:r w:rsidR="00F152A7" w:rsidRPr="001E34E8">
        <w:rPr>
          <w:color w:val="000000"/>
          <w:szCs w:val="24"/>
          <w:lang w:eastAsia="en-AU"/>
        </w:rPr>
        <w:t>an important point here of proportion.</w:t>
      </w:r>
      <w:r>
        <w:rPr>
          <w:color w:val="000000"/>
          <w:szCs w:val="24"/>
          <w:lang w:eastAsia="en-AU"/>
        </w:rPr>
        <w:t xml:space="preserve"> AusNet said that the AER had </w:t>
      </w:r>
      <w:r w:rsidR="00F152A7" w:rsidRPr="001E34E8">
        <w:rPr>
          <w:color w:val="000000"/>
          <w:szCs w:val="24"/>
          <w:lang w:eastAsia="en-AU"/>
        </w:rPr>
        <w:t>underfunded by $8.4 million.</w:t>
      </w:r>
      <w:r>
        <w:rPr>
          <w:color w:val="000000"/>
          <w:szCs w:val="24"/>
          <w:lang w:eastAsia="en-AU"/>
        </w:rPr>
        <w:t xml:space="preserve"> AusNet </w:t>
      </w:r>
      <w:r w:rsidR="00F152A7" w:rsidRPr="001E34E8">
        <w:rPr>
          <w:color w:val="000000"/>
          <w:szCs w:val="24"/>
          <w:lang w:eastAsia="en-AU"/>
        </w:rPr>
        <w:t>also said that the aggregate cost on the actuarial basis, using AON’s figures,</w:t>
      </w:r>
      <w:r>
        <w:rPr>
          <w:color w:val="000000"/>
          <w:szCs w:val="24"/>
          <w:lang w:eastAsia="en-AU"/>
        </w:rPr>
        <w:t xml:space="preserve"> was </w:t>
      </w:r>
      <w:r w:rsidR="00F152A7" w:rsidRPr="001E34E8">
        <w:rPr>
          <w:color w:val="000000"/>
          <w:szCs w:val="24"/>
          <w:lang w:eastAsia="en-AU"/>
        </w:rPr>
        <w:t>$17.1 million. That underfunding amount, $8.4 million, reflect</w:t>
      </w:r>
      <w:r>
        <w:rPr>
          <w:color w:val="000000"/>
          <w:szCs w:val="24"/>
          <w:lang w:eastAsia="en-AU"/>
        </w:rPr>
        <w:t>ed</w:t>
      </w:r>
      <w:r w:rsidR="00F152A7" w:rsidRPr="001E34E8">
        <w:rPr>
          <w:color w:val="000000"/>
          <w:szCs w:val="24"/>
          <w:lang w:eastAsia="en-AU"/>
        </w:rPr>
        <w:t xml:space="preserve"> </w:t>
      </w:r>
      <w:r>
        <w:rPr>
          <w:color w:val="000000"/>
          <w:szCs w:val="24"/>
          <w:lang w:eastAsia="en-AU"/>
        </w:rPr>
        <w:t>0</w:t>
      </w:r>
      <w:r w:rsidR="00F152A7" w:rsidRPr="001E34E8">
        <w:rPr>
          <w:color w:val="000000"/>
          <w:szCs w:val="24"/>
          <w:lang w:eastAsia="en-AU"/>
        </w:rPr>
        <w:t>.7 per cent of total opex.</w:t>
      </w:r>
      <w:r>
        <w:rPr>
          <w:color w:val="000000"/>
          <w:szCs w:val="24"/>
          <w:lang w:eastAsia="en-AU"/>
        </w:rPr>
        <w:t xml:space="preserve"> That was </w:t>
      </w:r>
      <w:r w:rsidR="00F152A7" w:rsidRPr="001E34E8">
        <w:rPr>
          <w:color w:val="000000"/>
          <w:szCs w:val="24"/>
          <w:lang w:eastAsia="en-AU"/>
        </w:rPr>
        <w:t>not total revenue</w:t>
      </w:r>
      <w:r w:rsidR="00D04BAA">
        <w:rPr>
          <w:color w:val="000000"/>
          <w:szCs w:val="24"/>
          <w:lang w:eastAsia="en-AU"/>
        </w:rPr>
        <w:t xml:space="preserve"> but </w:t>
      </w:r>
      <w:r>
        <w:rPr>
          <w:color w:val="000000"/>
          <w:szCs w:val="24"/>
          <w:lang w:eastAsia="en-AU"/>
        </w:rPr>
        <w:t xml:space="preserve">was </w:t>
      </w:r>
      <w:r w:rsidR="00F152A7" w:rsidRPr="001E34E8">
        <w:rPr>
          <w:color w:val="000000"/>
          <w:szCs w:val="24"/>
          <w:lang w:eastAsia="en-AU"/>
        </w:rPr>
        <w:t xml:space="preserve">only </w:t>
      </w:r>
      <w:r>
        <w:rPr>
          <w:color w:val="000000"/>
          <w:szCs w:val="24"/>
          <w:lang w:eastAsia="en-AU"/>
        </w:rPr>
        <w:t>0</w:t>
      </w:r>
      <w:r w:rsidR="00F152A7" w:rsidRPr="001E34E8">
        <w:rPr>
          <w:color w:val="000000"/>
          <w:szCs w:val="24"/>
          <w:lang w:eastAsia="en-AU"/>
        </w:rPr>
        <w:t>.3 per cent of total revenue.</w:t>
      </w:r>
      <w:r>
        <w:rPr>
          <w:color w:val="000000"/>
          <w:szCs w:val="24"/>
          <w:lang w:eastAsia="en-AU"/>
        </w:rPr>
        <w:t xml:space="preserve"> Even </w:t>
      </w:r>
      <w:r w:rsidR="00F152A7" w:rsidRPr="001E34E8">
        <w:rPr>
          <w:color w:val="000000"/>
          <w:szCs w:val="24"/>
          <w:lang w:eastAsia="en-AU"/>
        </w:rPr>
        <w:t>if the</w:t>
      </w:r>
      <w:r>
        <w:rPr>
          <w:color w:val="000000"/>
          <w:szCs w:val="24"/>
          <w:lang w:eastAsia="en-AU"/>
        </w:rPr>
        <w:t xml:space="preserve"> Tribunal </w:t>
      </w:r>
      <w:r w:rsidR="00F152A7" w:rsidRPr="001E34E8">
        <w:rPr>
          <w:color w:val="000000"/>
          <w:szCs w:val="24"/>
          <w:lang w:eastAsia="en-AU"/>
        </w:rPr>
        <w:t xml:space="preserve">were to accept AON’s numbers as being </w:t>
      </w:r>
      <w:r w:rsidR="009E78FC" w:rsidRPr="001E34E8">
        <w:rPr>
          <w:color w:val="000000"/>
          <w:szCs w:val="24"/>
          <w:lang w:eastAsia="en-AU"/>
        </w:rPr>
        <w:t>c</w:t>
      </w:r>
      <w:r w:rsidR="00F152A7" w:rsidRPr="001E34E8">
        <w:rPr>
          <w:color w:val="000000"/>
          <w:szCs w:val="24"/>
          <w:lang w:eastAsia="en-AU"/>
        </w:rPr>
        <w:t xml:space="preserve">orrect, the extent of underfunding in this case is said to be only </w:t>
      </w:r>
      <w:r>
        <w:rPr>
          <w:color w:val="000000"/>
          <w:szCs w:val="24"/>
          <w:lang w:eastAsia="en-AU"/>
        </w:rPr>
        <w:t>0</w:t>
      </w:r>
      <w:r w:rsidR="00F152A7" w:rsidRPr="001E34E8">
        <w:rPr>
          <w:color w:val="000000"/>
          <w:szCs w:val="24"/>
          <w:lang w:eastAsia="en-AU"/>
        </w:rPr>
        <w:t>.7 per cent of opex. That</w:t>
      </w:r>
      <w:r>
        <w:rPr>
          <w:color w:val="000000"/>
          <w:szCs w:val="24"/>
          <w:lang w:eastAsia="en-AU"/>
        </w:rPr>
        <w:t xml:space="preserve"> was not</w:t>
      </w:r>
      <w:r w:rsidR="00F152A7" w:rsidRPr="001E34E8">
        <w:rPr>
          <w:color w:val="000000"/>
          <w:szCs w:val="24"/>
          <w:lang w:eastAsia="en-AU"/>
        </w:rPr>
        <w:t xml:space="preserve"> an unmanageable variability year to year. </w:t>
      </w:r>
    </w:p>
    <w:p w:rsidR="00751996" w:rsidRDefault="00751996" w:rsidP="001E34E8">
      <w:pPr>
        <w:pStyle w:val="ParaNumbering"/>
        <w:rPr>
          <w:color w:val="000000"/>
          <w:szCs w:val="24"/>
          <w:lang w:eastAsia="en-AU"/>
        </w:rPr>
      </w:pPr>
      <w:r>
        <w:rPr>
          <w:color w:val="000000"/>
          <w:szCs w:val="24"/>
          <w:lang w:eastAsia="en-AU"/>
        </w:rPr>
        <w:lastRenderedPageBreak/>
        <w:t xml:space="preserve">Even </w:t>
      </w:r>
      <w:r w:rsidR="00F152A7" w:rsidRPr="001E34E8">
        <w:rPr>
          <w:color w:val="000000"/>
          <w:szCs w:val="24"/>
          <w:lang w:eastAsia="en-AU"/>
        </w:rPr>
        <w:t>if one made the simplifying and incorrect assumption that the aggregate of all the other categories would remain exactly identical year to year, even quite sizeable changes in self-insured</w:t>
      </w:r>
      <w:r>
        <w:rPr>
          <w:color w:val="000000"/>
          <w:szCs w:val="24"/>
          <w:lang w:eastAsia="en-AU"/>
        </w:rPr>
        <w:t xml:space="preserve"> losses </w:t>
      </w:r>
      <w:r w:rsidR="00F152A7" w:rsidRPr="001E34E8">
        <w:rPr>
          <w:color w:val="000000"/>
          <w:szCs w:val="24"/>
          <w:lang w:eastAsia="en-AU"/>
        </w:rPr>
        <w:t>from one year to the next</w:t>
      </w:r>
      <w:r>
        <w:rPr>
          <w:color w:val="000000"/>
          <w:szCs w:val="24"/>
          <w:lang w:eastAsia="en-AU"/>
        </w:rPr>
        <w:t xml:space="preserve"> had </w:t>
      </w:r>
      <w:r w:rsidR="00F152A7" w:rsidRPr="001E34E8">
        <w:rPr>
          <w:color w:val="000000"/>
          <w:szCs w:val="24"/>
          <w:lang w:eastAsia="en-AU"/>
        </w:rPr>
        <w:t xml:space="preserve">a very small overall effect on total opex. </w:t>
      </w:r>
    </w:p>
    <w:p w:rsidR="00F152A7" w:rsidRPr="00751996" w:rsidRDefault="00751996" w:rsidP="00751996">
      <w:pPr>
        <w:pStyle w:val="ParaNumbering"/>
        <w:rPr>
          <w:color w:val="000000"/>
          <w:szCs w:val="24"/>
          <w:lang w:eastAsia="en-AU"/>
        </w:rPr>
      </w:pPr>
      <w:r w:rsidRPr="00751996">
        <w:rPr>
          <w:color w:val="000000"/>
          <w:szCs w:val="24"/>
          <w:lang w:eastAsia="en-AU"/>
        </w:rPr>
        <w:t xml:space="preserve">When one had </w:t>
      </w:r>
      <w:r w:rsidR="00F152A7" w:rsidRPr="00751996">
        <w:rPr>
          <w:color w:val="000000"/>
          <w:szCs w:val="24"/>
          <w:lang w:eastAsia="en-AU"/>
        </w:rPr>
        <w:t>regard to that question of proportion here, it simply</w:t>
      </w:r>
      <w:r>
        <w:rPr>
          <w:color w:val="000000"/>
          <w:szCs w:val="24"/>
          <w:lang w:eastAsia="en-AU"/>
        </w:rPr>
        <w:t xml:space="preserve"> did </w:t>
      </w:r>
      <w:r w:rsidR="00F152A7" w:rsidRPr="00751996">
        <w:rPr>
          <w:color w:val="000000"/>
          <w:szCs w:val="24"/>
          <w:lang w:eastAsia="en-AU"/>
        </w:rPr>
        <w:t>follow that because self-insurance losses</w:t>
      </w:r>
      <w:r>
        <w:rPr>
          <w:color w:val="000000"/>
          <w:szCs w:val="24"/>
          <w:lang w:eastAsia="en-AU"/>
        </w:rPr>
        <w:t xml:space="preserve"> were </w:t>
      </w:r>
      <w:r w:rsidR="00F152A7" w:rsidRPr="00751996">
        <w:rPr>
          <w:color w:val="000000"/>
          <w:szCs w:val="24"/>
          <w:lang w:eastAsia="en-AU"/>
        </w:rPr>
        <w:t xml:space="preserve">volatile year to year, that including it in the base opex will cause total opex to be lumpy year to year. And that </w:t>
      </w:r>
      <w:r>
        <w:rPr>
          <w:color w:val="000000"/>
          <w:szCs w:val="24"/>
          <w:lang w:eastAsia="en-AU"/>
        </w:rPr>
        <w:t xml:space="preserve">went </w:t>
      </w:r>
      <w:r w:rsidR="00F152A7" w:rsidRPr="00751996">
        <w:rPr>
          <w:color w:val="000000"/>
          <w:szCs w:val="24"/>
          <w:lang w:eastAsia="en-AU"/>
        </w:rPr>
        <w:t>directly to</w:t>
      </w:r>
      <w:r>
        <w:rPr>
          <w:color w:val="000000"/>
          <w:szCs w:val="24"/>
          <w:lang w:eastAsia="en-AU"/>
        </w:rPr>
        <w:t xml:space="preserve"> the </w:t>
      </w:r>
      <w:r w:rsidR="00F152A7" w:rsidRPr="00751996">
        <w:rPr>
          <w:color w:val="000000"/>
          <w:szCs w:val="24"/>
          <w:lang w:eastAsia="en-AU"/>
        </w:rPr>
        <w:t>passage in the guideline</w:t>
      </w:r>
      <w:r>
        <w:rPr>
          <w:color w:val="000000"/>
          <w:szCs w:val="24"/>
          <w:lang w:eastAsia="en-AU"/>
        </w:rPr>
        <w:t xml:space="preserve"> set out at [</w:t>
      </w:r>
      <w:r w:rsidR="00D04BAA">
        <w:rPr>
          <w:color w:val="000000"/>
          <w:szCs w:val="24"/>
          <w:lang w:eastAsia="en-AU"/>
        </w:rPr>
        <w:t>13</w:t>
      </w:r>
      <w:r w:rsidR="005E185F">
        <w:rPr>
          <w:color w:val="000000"/>
          <w:szCs w:val="24"/>
          <w:lang w:eastAsia="en-AU"/>
        </w:rPr>
        <w:t>2</w:t>
      </w:r>
      <w:r>
        <w:rPr>
          <w:color w:val="000000"/>
          <w:szCs w:val="24"/>
          <w:lang w:eastAsia="en-AU"/>
        </w:rPr>
        <w:t>] above</w:t>
      </w:r>
      <w:r w:rsidR="00F152A7" w:rsidRPr="00751996">
        <w:rPr>
          <w:color w:val="000000"/>
          <w:szCs w:val="24"/>
          <w:lang w:eastAsia="en-AU"/>
        </w:rPr>
        <w:t xml:space="preserve">. </w:t>
      </w:r>
    </w:p>
    <w:p w:rsidR="00751996" w:rsidRPr="00751996" w:rsidRDefault="00D04BAA" w:rsidP="00751996">
      <w:pPr>
        <w:pStyle w:val="ParaNumbering"/>
        <w:rPr>
          <w:szCs w:val="24"/>
        </w:rPr>
      </w:pPr>
      <w:r>
        <w:rPr>
          <w:color w:val="000000"/>
          <w:szCs w:val="24"/>
          <w:lang w:eastAsia="en-AU"/>
        </w:rPr>
        <w:t xml:space="preserve">The </w:t>
      </w:r>
      <w:r w:rsidR="00F152A7" w:rsidRPr="0098768A">
        <w:rPr>
          <w:color w:val="000000"/>
          <w:szCs w:val="24"/>
          <w:lang w:eastAsia="en-AU"/>
        </w:rPr>
        <w:t>requirement of the rules</w:t>
      </w:r>
      <w:r w:rsidR="00915CE7">
        <w:rPr>
          <w:color w:val="000000"/>
          <w:szCs w:val="24"/>
          <w:lang w:eastAsia="en-AU"/>
        </w:rPr>
        <w:t xml:space="preserve"> was </w:t>
      </w:r>
      <w:r w:rsidR="00F152A7" w:rsidRPr="0098768A">
        <w:rPr>
          <w:color w:val="000000"/>
          <w:szCs w:val="24"/>
          <w:lang w:eastAsia="en-AU"/>
        </w:rPr>
        <w:t xml:space="preserve">that the AER must be satisfied that its estimate </w:t>
      </w:r>
      <w:r w:rsidR="00751996">
        <w:rPr>
          <w:color w:val="000000"/>
          <w:szCs w:val="24"/>
          <w:lang w:eastAsia="en-AU"/>
        </w:rPr>
        <w:t xml:space="preserve">of total opex </w:t>
      </w:r>
      <w:r w:rsidR="00F152A7" w:rsidRPr="0098768A">
        <w:rPr>
          <w:color w:val="000000"/>
          <w:szCs w:val="24"/>
          <w:lang w:eastAsia="en-AU"/>
        </w:rPr>
        <w:t>reasonably reflect</w:t>
      </w:r>
      <w:r w:rsidR="00751996">
        <w:rPr>
          <w:color w:val="000000"/>
          <w:szCs w:val="24"/>
          <w:lang w:eastAsia="en-AU"/>
        </w:rPr>
        <w:t>ed</w:t>
      </w:r>
      <w:r w:rsidR="00F152A7" w:rsidRPr="0098768A">
        <w:rPr>
          <w:color w:val="000000"/>
          <w:szCs w:val="24"/>
          <w:lang w:eastAsia="en-AU"/>
        </w:rPr>
        <w:t xml:space="preserve"> the opex criteria</w:t>
      </w:r>
      <w:r>
        <w:rPr>
          <w:color w:val="000000"/>
          <w:szCs w:val="24"/>
          <w:lang w:eastAsia="en-AU"/>
        </w:rPr>
        <w:t>. T</w:t>
      </w:r>
      <w:r w:rsidR="00F152A7" w:rsidRPr="009E78FC">
        <w:rPr>
          <w:color w:val="000000"/>
          <w:szCs w:val="24"/>
          <w:lang w:eastAsia="en-AU"/>
        </w:rPr>
        <w:t>he highest case</w:t>
      </w:r>
      <w:r w:rsidR="00751996">
        <w:rPr>
          <w:color w:val="000000"/>
          <w:szCs w:val="24"/>
          <w:lang w:eastAsia="en-AU"/>
        </w:rPr>
        <w:t xml:space="preserve"> put against the AER was that it </w:t>
      </w:r>
      <w:r w:rsidR="00F152A7" w:rsidRPr="009E78FC">
        <w:rPr>
          <w:color w:val="000000"/>
          <w:szCs w:val="24"/>
          <w:lang w:eastAsia="en-AU"/>
        </w:rPr>
        <w:t xml:space="preserve">got the true forecast of opex wrong by only </w:t>
      </w:r>
      <w:r w:rsidR="00751996">
        <w:rPr>
          <w:color w:val="000000"/>
          <w:szCs w:val="24"/>
          <w:lang w:eastAsia="en-AU"/>
        </w:rPr>
        <w:t xml:space="preserve">0.7 per cent. It was </w:t>
      </w:r>
      <w:r w:rsidR="00F152A7" w:rsidRPr="00751996">
        <w:rPr>
          <w:color w:val="000000"/>
          <w:szCs w:val="24"/>
          <w:lang w:eastAsia="en-AU"/>
        </w:rPr>
        <w:t xml:space="preserve">open to the </w:t>
      </w:r>
      <w:r w:rsidR="00751996">
        <w:rPr>
          <w:color w:val="000000"/>
          <w:szCs w:val="24"/>
          <w:lang w:eastAsia="en-AU"/>
        </w:rPr>
        <w:t>T</w:t>
      </w:r>
      <w:r w:rsidR="00F152A7" w:rsidRPr="00751996">
        <w:rPr>
          <w:color w:val="000000"/>
          <w:szCs w:val="24"/>
          <w:lang w:eastAsia="en-AU"/>
        </w:rPr>
        <w:t xml:space="preserve">ribunal to find that an estimate that is within </w:t>
      </w:r>
      <w:r w:rsidR="00751996">
        <w:rPr>
          <w:color w:val="000000"/>
          <w:szCs w:val="24"/>
          <w:lang w:eastAsia="en-AU"/>
        </w:rPr>
        <w:t>0</w:t>
      </w:r>
      <w:r w:rsidR="00F152A7" w:rsidRPr="00751996">
        <w:rPr>
          <w:color w:val="000000"/>
          <w:szCs w:val="24"/>
          <w:lang w:eastAsia="en-AU"/>
        </w:rPr>
        <w:t xml:space="preserve">.7 per cent of the true answer </w:t>
      </w:r>
      <w:r w:rsidR="00751996">
        <w:rPr>
          <w:color w:val="000000"/>
          <w:szCs w:val="24"/>
          <w:lang w:eastAsia="en-AU"/>
        </w:rPr>
        <w:t>did</w:t>
      </w:r>
      <w:r w:rsidR="00F152A7" w:rsidRPr="00751996">
        <w:rPr>
          <w:color w:val="000000"/>
          <w:szCs w:val="24"/>
          <w:lang w:eastAsia="en-AU"/>
        </w:rPr>
        <w:t>, in fact, reasonably reflect the opex criteria as they relate</w:t>
      </w:r>
      <w:r w:rsidR="00751996">
        <w:rPr>
          <w:color w:val="000000"/>
          <w:szCs w:val="24"/>
          <w:lang w:eastAsia="en-AU"/>
        </w:rPr>
        <w:t>d</w:t>
      </w:r>
      <w:r w:rsidR="00F152A7" w:rsidRPr="00751996">
        <w:rPr>
          <w:color w:val="000000"/>
          <w:szCs w:val="24"/>
          <w:lang w:eastAsia="en-AU"/>
        </w:rPr>
        <w:t xml:space="preserve"> to </w:t>
      </w:r>
      <w:r w:rsidR="00F152A7" w:rsidRPr="00D04BAA">
        <w:rPr>
          <w:i/>
          <w:color w:val="000000"/>
          <w:szCs w:val="24"/>
          <w:lang w:eastAsia="en-AU"/>
        </w:rPr>
        <w:t>total</w:t>
      </w:r>
      <w:r w:rsidR="00F152A7" w:rsidRPr="00751996">
        <w:rPr>
          <w:color w:val="000000"/>
          <w:szCs w:val="24"/>
          <w:lang w:eastAsia="en-AU"/>
        </w:rPr>
        <w:t xml:space="preserve"> opex.</w:t>
      </w:r>
      <w:r w:rsidR="00751996">
        <w:rPr>
          <w:color w:val="000000"/>
          <w:szCs w:val="24"/>
          <w:lang w:eastAsia="en-AU"/>
        </w:rPr>
        <w:t xml:space="preserve"> It was</w:t>
      </w:r>
      <w:r w:rsidR="00F152A7" w:rsidRPr="00751996">
        <w:rPr>
          <w:color w:val="000000"/>
          <w:szCs w:val="24"/>
          <w:lang w:eastAsia="en-AU"/>
        </w:rPr>
        <w:t xml:space="preserve"> the total estimate of opex, not </w:t>
      </w:r>
      <w:r>
        <w:rPr>
          <w:color w:val="000000"/>
          <w:szCs w:val="24"/>
          <w:lang w:eastAsia="en-AU"/>
        </w:rPr>
        <w:t xml:space="preserve">the estimate of self-insurance, </w:t>
      </w:r>
      <w:r w:rsidR="00F152A7" w:rsidRPr="00751996">
        <w:rPr>
          <w:color w:val="000000"/>
          <w:szCs w:val="24"/>
          <w:lang w:eastAsia="en-AU"/>
        </w:rPr>
        <w:t>that must reasonably reflect the opex criteria.</w:t>
      </w:r>
    </w:p>
    <w:p w:rsidR="00F152A7" w:rsidRPr="00751996" w:rsidRDefault="00F152A7" w:rsidP="00751996">
      <w:pPr>
        <w:pStyle w:val="ParaNumbering"/>
        <w:rPr>
          <w:szCs w:val="24"/>
        </w:rPr>
      </w:pPr>
      <w:r w:rsidRPr="00751996">
        <w:rPr>
          <w:color w:val="000000"/>
          <w:szCs w:val="24"/>
          <w:lang w:eastAsia="en-AU"/>
        </w:rPr>
        <w:t>The effect of the change to the legislation was intended to prevent these minor</w:t>
      </w:r>
      <w:r w:rsidR="00D04BAA">
        <w:rPr>
          <w:color w:val="000000"/>
          <w:szCs w:val="24"/>
          <w:lang w:eastAsia="en-AU"/>
        </w:rPr>
        <w:t xml:space="preserve"> or </w:t>
      </w:r>
      <w:r w:rsidRPr="00751996">
        <w:rPr>
          <w:color w:val="000000"/>
          <w:szCs w:val="24"/>
          <w:lang w:eastAsia="en-AU"/>
        </w:rPr>
        <w:t>relatively trivial contests, particularly on these matters of expenditure.</w:t>
      </w:r>
      <w:r w:rsidR="00915CE7">
        <w:rPr>
          <w:color w:val="000000"/>
          <w:szCs w:val="24"/>
          <w:lang w:eastAsia="en-AU"/>
        </w:rPr>
        <w:t xml:space="preserve"> </w:t>
      </w:r>
      <w:r w:rsidR="00751996" w:rsidRPr="00751996">
        <w:rPr>
          <w:color w:val="000000"/>
          <w:szCs w:val="24"/>
          <w:lang w:eastAsia="en-AU"/>
        </w:rPr>
        <w:t>Here the issue was</w:t>
      </w:r>
      <w:r w:rsidRPr="00751996">
        <w:rPr>
          <w:color w:val="000000"/>
          <w:szCs w:val="24"/>
          <w:lang w:eastAsia="en-AU"/>
        </w:rPr>
        <w:t xml:space="preserve"> about </w:t>
      </w:r>
      <w:r w:rsidR="00751996" w:rsidRPr="00751996">
        <w:rPr>
          <w:color w:val="000000"/>
          <w:szCs w:val="24"/>
          <w:lang w:eastAsia="en-AU"/>
        </w:rPr>
        <w:t>0</w:t>
      </w:r>
      <w:r w:rsidRPr="00751996">
        <w:rPr>
          <w:color w:val="000000"/>
          <w:szCs w:val="24"/>
          <w:lang w:eastAsia="en-AU"/>
        </w:rPr>
        <w:t>.3 per cent of overall revenue. And so the complaints that AusNet</w:t>
      </w:r>
      <w:r w:rsidR="00915CE7">
        <w:rPr>
          <w:color w:val="000000"/>
          <w:szCs w:val="24"/>
          <w:lang w:eastAsia="en-AU"/>
        </w:rPr>
        <w:t xml:space="preserve"> made </w:t>
      </w:r>
      <w:r w:rsidRPr="00751996">
        <w:rPr>
          <w:color w:val="000000"/>
          <w:szCs w:val="24"/>
          <w:lang w:eastAsia="en-AU"/>
        </w:rPr>
        <w:t>about underfunding</w:t>
      </w:r>
      <w:r w:rsidR="00751996">
        <w:rPr>
          <w:color w:val="000000"/>
          <w:szCs w:val="24"/>
          <w:lang w:eastAsia="en-AU"/>
        </w:rPr>
        <w:t xml:space="preserve"> needed </w:t>
      </w:r>
      <w:r w:rsidRPr="00751996">
        <w:rPr>
          <w:color w:val="000000"/>
          <w:szCs w:val="24"/>
          <w:lang w:eastAsia="en-AU"/>
        </w:rPr>
        <w:t>to be seen in proportion.</w:t>
      </w:r>
      <w:r w:rsidR="00751996">
        <w:rPr>
          <w:color w:val="000000"/>
          <w:szCs w:val="24"/>
          <w:lang w:eastAsia="en-AU"/>
        </w:rPr>
        <w:t xml:space="preserve"> The point applied as well </w:t>
      </w:r>
      <w:r w:rsidRPr="00751996">
        <w:rPr>
          <w:color w:val="000000"/>
          <w:szCs w:val="24"/>
          <w:lang w:eastAsia="en-AU"/>
        </w:rPr>
        <w:t xml:space="preserve">at the materially preferable </w:t>
      </w:r>
      <w:r w:rsidR="00751996">
        <w:rPr>
          <w:color w:val="000000"/>
          <w:szCs w:val="24"/>
          <w:lang w:eastAsia="en-AU"/>
        </w:rPr>
        <w:t>level</w:t>
      </w:r>
      <w:r w:rsidR="00915CE7">
        <w:rPr>
          <w:color w:val="000000"/>
          <w:szCs w:val="24"/>
          <w:lang w:eastAsia="en-AU"/>
        </w:rPr>
        <w:t>.</w:t>
      </w:r>
    </w:p>
    <w:p w:rsidR="00751996" w:rsidRPr="00751996" w:rsidRDefault="00751996" w:rsidP="00751996">
      <w:pPr>
        <w:pStyle w:val="ParaNumbering"/>
        <w:rPr>
          <w:szCs w:val="24"/>
        </w:rPr>
      </w:pPr>
      <w:r>
        <w:rPr>
          <w:color w:val="000000"/>
          <w:szCs w:val="24"/>
          <w:lang w:eastAsia="en-AU"/>
        </w:rPr>
        <w:t xml:space="preserve">The AER’s </w:t>
      </w:r>
      <w:r w:rsidR="00F152A7" w:rsidRPr="00751996">
        <w:rPr>
          <w:color w:val="000000"/>
          <w:szCs w:val="24"/>
          <w:lang w:eastAsia="en-AU"/>
        </w:rPr>
        <w:t>primary position</w:t>
      </w:r>
      <w:r>
        <w:rPr>
          <w:color w:val="000000"/>
          <w:szCs w:val="24"/>
          <w:lang w:eastAsia="en-AU"/>
        </w:rPr>
        <w:t xml:space="preserve"> was </w:t>
      </w:r>
      <w:r w:rsidR="00F152A7" w:rsidRPr="00751996">
        <w:rPr>
          <w:color w:val="000000"/>
          <w:szCs w:val="24"/>
          <w:lang w:eastAsia="en-AU"/>
        </w:rPr>
        <w:t>that as a matter of regulatory methodology there was no error in applying the revealed cost approach.</w:t>
      </w:r>
    </w:p>
    <w:p w:rsidR="00F152A7" w:rsidRPr="00751996" w:rsidRDefault="00915CE7" w:rsidP="00751996">
      <w:pPr>
        <w:pStyle w:val="ParaNumbering"/>
        <w:rPr>
          <w:szCs w:val="24"/>
        </w:rPr>
      </w:pPr>
      <w:r>
        <w:rPr>
          <w:color w:val="000000"/>
          <w:szCs w:val="24"/>
          <w:lang w:eastAsia="en-AU"/>
        </w:rPr>
        <w:t xml:space="preserve">The next point </w:t>
      </w:r>
      <w:r w:rsidR="00F152A7" w:rsidRPr="00751996">
        <w:rPr>
          <w:color w:val="000000"/>
          <w:szCs w:val="24"/>
          <w:lang w:eastAsia="en-AU"/>
        </w:rPr>
        <w:t>relate</w:t>
      </w:r>
      <w:r w:rsidR="00751996">
        <w:rPr>
          <w:color w:val="000000"/>
          <w:szCs w:val="24"/>
          <w:lang w:eastAsia="en-AU"/>
        </w:rPr>
        <w:t>d</w:t>
      </w:r>
      <w:r w:rsidR="00F152A7" w:rsidRPr="00751996">
        <w:rPr>
          <w:color w:val="000000"/>
          <w:szCs w:val="24"/>
          <w:lang w:eastAsia="en-AU"/>
        </w:rPr>
        <w:t xml:space="preserve"> to</w:t>
      </w:r>
      <w:r w:rsidR="00751996">
        <w:rPr>
          <w:color w:val="000000"/>
          <w:szCs w:val="24"/>
          <w:lang w:eastAsia="en-AU"/>
        </w:rPr>
        <w:t xml:space="preserve"> AusNet’s submission </w:t>
      </w:r>
      <w:r w:rsidR="00F152A7" w:rsidRPr="00751996">
        <w:rPr>
          <w:color w:val="000000"/>
          <w:szCs w:val="24"/>
          <w:lang w:eastAsia="en-AU"/>
        </w:rPr>
        <w:t>that the AER took an approach of equating self-insured losses with self-insured costs. It started life as an allegation of error of fact. In</w:t>
      </w:r>
      <w:r w:rsidR="00751996">
        <w:rPr>
          <w:color w:val="000000"/>
          <w:szCs w:val="24"/>
          <w:lang w:eastAsia="en-AU"/>
        </w:rPr>
        <w:t xml:space="preserve"> the AER’s </w:t>
      </w:r>
      <w:r w:rsidR="00F152A7" w:rsidRPr="00751996">
        <w:rPr>
          <w:color w:val="000000"/>
          <w:szCs w:val="24"/>
          <w:lang w:eastAsia="en-AU"/>
        </w:rPr>
        <w:t>written submissions</w:t>
      </w:r>
      <w:r w:rsidR="00751996">
        <w:rPr>
          <w:color w:val="000000"/>
          <w:szCs w:val="24"/>
          <w:lang w:eastAsia="en-AU"/>
        </w:rPr>
        <w:t xml:space="preserve"> it </w:t>
      </w:r>
      <w:r w:rsidR="00F152A7" w:rsidRPr="00751996">
        <w:rPr>
          <w:color w:val="000000"/>
          <w:szCs w:val="24"/>
          <w:lang w:eastAsia="en-AU"/>
        </w:rPr>
        <w:t>challenged AusNet to identify where in</w:t>
      </w:r>
      <w:r w:rsidR="00751996">
        <w:rPr>
          <w:color w:val="000000"/>
          <w:szCs w:val="24"/>
          <w:lang w:eastAsia="en-AU"/>
        </w:rPr>
        <w:t xml:space="preserve"> the </w:t>
      </w:r>
      <w:r w:rsidR="00F152A7" w:rsidRPr="00751996">
        <w:rPr>
          <w:color w:val="000000"/>
          <w:szCs w:val="24"/>
          <w:lang w:eastAsia="en-AU"/>
        </w:rPr>
        <w:t>reasons</w:t>
      </w:r>
      <w:r w:rsidR="00751996">
        <w:rPr>
          <w:color w:val="000000"/>
          <w:szCs w:val="24"/>
          <w:lang w:eastAsia="en-AU"/>
        </w:rPr>
        <w:t xml:space="preserve"> it </w:t>
      </w:r>
      <w:r w:rsidR="00F152A7" w:rsidRPr="00751996">
        <w:rPr>
          <w:color w:val="000000"/>
          <w:szCs w:val="24"/>
          <w:lang w:eastAsia="en-AU"/>
        </w:rPr>
        <w:t>had made the finding of fact, and that challenge was not taken up in</w:t>
      </w:r>
      <w:r w:rsidR="00751996">
        <w:rPr>
          <w:color w:val="000000"/>
          <w:szCs w:val="24"/>
          <w:lang w:eastAsia="en-AU"/>
        </w:rPr>
        <w:t xml:space="preserve"> AusNet’s </w:t>
      </w:r>
      <w:r w:rsidR="00F152A7" w:rsidRPr="00751996">
        <w:rPr>
          <w:color w:val="000000"/>
          <w:szCs w:val="24"/>
          <w:lang w:eastAsia="en-AU"/>
        </w:rPr>
        <w:t xml:space="preserve">reply submissions or in oral submissions. </w:t>
      </w:r>
      <w:r w:rsidR="00751996">
        <w:rPr>
          <w:color w:val="000000"/>
          <w:szCs w:val="24"/>
          <w:lang w:eastAsia="en-AU"/>
        </w:rPr>
        <w:t xml:space="preserve">The first full paragraph on </w:t>
      </w:r>
      <w:r w:rsidR="00F152A7" w:rsidRPr="00751996">
        <w:rPr>
          <w:color w:val="000000"/>
          <w:szCs w:val="24"/>
          <w:lang w:eastAsia="en-AU"/>
        </w:rPr>
        <w:t>page 96</w:t>
      </w:r>
      <w:r w:rsidR="00751996">
        <w:rPr>
          <w:color w:val="000000"/>
          <w:szCs w:val="24"/>
          <w:lang w:eastAsia="en-AU"/>
        </w:rPr>
        <w:t xml:space="preserve"> showed </w:t>
      </w:r>
      <w:r w:rsidR="00F152A7" w:rsidRPr="00751996">
        <w:rPr>
          <w:color w:val="000000"/>
          <w:szCs w:val="24"/>
          <w:lang w:eastAsia="en-AU"/>
        </w:rPr>
        <w:t>the AER did</w:t>
      </w:r>
      <w:r w:rsidR="00751996">
        <w:rPr>
          <w:color w:val="000000"/>
          <w:szCs w:val="24"/>
          <w:lang w:eastAsia="en-AU"/>
        </w:rPr>
        <w:t xml:space="preserve"> not equate </w:t>
      </w:r>
      <w:r w:rsidR="00F152A7" w:rsidRPr="00751996">
        <w:rPr>
          <w:color w:val="000000"/>
          <w:szCs w:val="24"/>
          <w:lang w:eastAsia="en-AU"/>
        </w:rPr>
        <w:t>the two concepts</w:t>
      </w:r>
      <w:r w:rsidR="00634C1F">
        <w:rPr>
          <w:color w:val="000000"/>
          <w:szCs w:val="24"/>
          <w:lang w:eastAsia="en-AU"/>
        </w:rPr>
        <w:t xml:space="preserve"> (footnote omitted)</w:t>
      </w:r>
      <w:r w:rsidR="00F152A7" w:rsidRPr="00751996">
        <w:rPr>
          <w:color w:val="000000"/>
          <w:szCs w:val="24"/>
          <w:lang w:eastAsia="en-AU"/>
        </w:rPr>
        <w:t xml:space="preserve">: </w:t>
      </w:r>
    </w:p>
    <w:p w:rsidR="00946EF1" w:rsidRDefault="00634C1F" w:rsidP="00E2565E">
      <w:pPr>
        <w:pStyle w:val="Quote1"/>
      </w:pPr>
      <w:r>
        <w:t>AusNet Services considered self-insurance losses are volatile and can vary markedly from year to year.</w:t>
      </w:r>
      <w:r>
        <w:rPr>
          <w:sz w:val="14"/>
          <w:szCs w:val="14"/>
        </w:rPr>
        <w:t xml:space="preserve"> </w:t>
      </w:r>
      <w:r>
        <w:t>For this reason, it stated the quantification of these losses is best suited to an actuarial analysis that forecasts self-insurance based on expected losses determined from historical data, rather than on actual losses in a single year.</w:t>
      </w:r>
    </w:p>
    <w:p w:rsidR="00F152A7" w:rsidRPr="0098768A" w:rsidRDefault="00F152A7" w:rsidP="00DD6D2C">
      <w:pPr>
        <w:pStyle w:val="NoNum"/>
        <w:rPr>
          <w:lang w:eastAsia="en-AU"/>
        </w:rPr>
      </w:pPr>
      <w:r w:rsidRPr="0098768A">
        <w:rPr>
          <w:lang w:eastAsia="en-AU"/>
        </w:rPr>
        <w:t>So that sentence</w:t>
      </w:r>
      <w:r w:rsidR="00946EF1">
        <w:rPr>
          <w:lang w:eastAsia="en-AU"/>
        </w:rPr>
        <w:t xml:space="preserve"> showed </w:t>
      </w:r>
      <w:r w:rsidRPr="0098768A">
        <w:rPr>
          <w:lang w:eastAsia="en-AU"/>
        </w:rPr>
        <w:t>that the AER was fully aware of the distinction between the concept of the actuarial cost on the one hand and the revealed cost of actual losses in a single year. The same point</w:t>
      </w:r>
      <w:r w:rsidR="00946EF1">
        <w:rPr>
          <w:lang w:eastAsia="en-AU"/>
        </w:rPr>
        <w:t xml:space="preserve"> was </w:t>
      </w:r>
      <w:r w:rsidRPr="0098768A">
        <w:rPr>
          <w:lang w:eastAsia="en-AU"/>
        </w:rPr>
        <w:t xml:space="preserve">exposed in the last paragraph on page </w:t>
      </w:r>
      <w:r w:rsidR="007726C1">
        <w:rPr>
          <w:lang w:eastAsia="en-AU"/>
        </w:rPr>
        <w:t>7-</w:t>
      </w:r>
      <w:r w:rsidRPr="0098768A">
        <w:rPr>
          <w:lang w:eastAsia="en-AU"/>
        </w:rPr>
        <w:t>98</w:t>
      </w:r>
      <w:r w:rsidR="00023421">
        <w:rPr>
          <w:lang w:eastAsia="en-AU"/>
        </w:rPr>
        <w:t xml:space="preserve"> set out at [62] above. </w:t>
      </w:r>
    </w:p>
    <w:p w:rsidR="0006135E" w:rsidRPr="00330995" w:rsidRDefault="00D162F7" w:rsidP="00D162F7">
      <w:pPr>
        <w:pStyle w:val="ParaNumbering"/>
        <w:rPr>
          <w:szCs w:val="24"/>
        </w:rPr>
      </w:pPr>
      <w:r w:rsidRPr="00D162F7">
        <w:rPr>
          <w:color w:val="000000"/>
          <w:szCs w:val="24"/>
          <w:lang w:eastAsia="en-AU"/>
        </w:rPr>
        <w:lastRenderedPageBreak/>
        <w:t xml:space="preserve">Counsel for the AER submitted that if </w:t>
      </w:r>
      <w:r w:rsidR="00F152A7" w:rsidRPr="00D162F7">
        <w:rPr>
          <w:color w:val="000000"/>
          <w:szCs w:val="24"/>
          <w:lang w:eastAsia="en-AU"/>
        </w:rPr>
        <w:t>the task were</w:t>
      </w:r>
      <w:r w:rsidR="00D70CF8">
        <w:rPr>
          <w:color w:val="000000"/>
          <w:szCs w:val="24"/>
          <w:lang w:eastAsia="en-AU"/>
        </w:rPr>
        <w:t xml:space="preserve"> to</w:t>
      </w:r>
      <w:r w:rsidR="00F152A7" w:rsidRPr="00D162F7">
        <w:rPr>
          <w:color w:val="000000"/>
          <w:szCs w:val="24"/>
          <w:lang w:eastAsia="en-AU"/>
        </w:rPr>
        <w:t xml:space="preserve"> estimate self-insurance losses</w:t>
      </w:r>
      <w:r>
        <w:rPr>
          <w:color w:val="000000"/>
          <w:szCs w:val="24"/>
          <w:lang w:eastAsia="en-AU"/>
        </w:rPr>
        <w:t xml:space="preserve"> it accepted </w:t>
      </w:r>
      <w:r w:rsidR="00F152A7" w:rsidRPr="00D162F7">
        <w:rPr>
          <w:color w:val="000000"/>
          <w:szCs w:val="24"/>
          <w:lang w:eastAsia="en-AU"/>
        </w:rPr>
        <w:t>that the natural way to estimate</w:t>
      </w:r>
      <w:r w:rsidR="00023421">
        <w:rPr>
          <w:color w:val="000000"/>
          <w:szCs w:val="24"/>
          <w:lang w:eastAsia="en-AU"/>
        </w:rPr>
        <w:t xml:space="preserve"> those </w:t>
      </w:r>
      <w:r w:rsidR="00F152A7" w:rsidRPr="00D162F7">
        <w:rPr>
          <w:color w:val="000000"/>
          <w:szCs w:val="24"/>
          <w:lang w:eastAsia="en-AU"/>
        </w:rPr>
        <w:t>losses, because of their volatile nature, would be an actuarial forecast. But this</w:t>
      </w:r>
      <w:r>
        <w:rPr>
          <w:color w:val="000000"/>
          <w:szCs w:val="24"/>
          <w:lang w:eastAsia="en-AU"/>
        </w:rPr>
        <w:t xml:space="preserve"> came </w:t>
      </w:r>
      <w:r w:rsidR="00F152A7" w:rsidRPr="00D162F7">
        <w:rPr>
          <w:color w:val="000000"/>
          <w:szCs w:val="24"/>
          <w:lang w:eastAsia="en-AU"/>
        </w:rPr>
        <w:t>back to the overall regulatory exercise</w:t>
      </w:r>
      <w:r>
        <w:rPr>
          <w:color w:val="000000"/>
          <w:szCs w:val="24"/>
          <w:lang w:eastAsia="en-AU"/>
        </w:rPr>
        <w:t xml:space="preserve"> that was </w:t>
      </w:r>
      <w:r w:rsidR="00F152A7" w:rsidRPr="00D162F7">
        <w:rPr>
          <w:color w:val="000000"/>
          <w:szCs w:val="24"/>
          <w:lang w:eastAsia="en-AU"/>
        </w:rPr>
        <w:t>being undertaken, which</w:t>
      </w:r>
      <w:r>
        <w:rPr>
          <w:color w:val="000000"/>
          <w:szCs w:val="24"/>
          <w:lang w:eastAsia="en-AU"/>
        </w:rPr>
        <w:t xml:space="preserve"> was </w:t>
      </w:r>
      <w:r w:rsidR="00F152A7" w:rsidRPr="00D162F7">
        <w:rPr>
          <w:color w:val="000000"/>
          <w:szCs w:val="24"/>
          <w:lang w:eastAsia="en-AU"/>
        </w:rPr>
        <w:t xml:space="preserve">to estimate total opex starting with the main component of total opex being the revealed cost in the base </w:t>
      </w:r>
      <w:r w:rsidR="00F152A7" w:rsidRPr="0006135E">
        <w:rPr>
          <w:color w:val="000000"/>
          <w:szCs w:val="24"/>
          <w:lang w:eastAsia="en-AU"/>
        </w:rPr>
        <w:t>year.</w:t>
      </w:r>
      <w:r w:rsidRPr="0006135E">
        <w:rPr>
          <w:color w:val="000000"/>
          <w:szCs w:val="24"/>
          <w:lang w:eastAsia="en-AU"/>
        </w:rPr>
        <w:t xml:space="preserve"> The </w:t>
      </w:r>
      <w:r w:rsidR="00F152A7" w:rsidRPr="0006135E">
        <w:rPr>
          <w:color w:val="000000"/>
          <w:szCs w:val="24"/>
          <w:lang w:eastAsia="en-AU"/>
        </w:rPr>
        <w:t>regulatory task in its proper frame</w:t>
      </w:r>
      <w:r w:rsidRPr="0006135E">
        <w:rPr>
          <w:color w:val="000000"/>
          <w:szCs w:val="24"/>
          <w:lang w:eastAsia="en-AU"/>
        </w:rPr>
        <w:t xml:space="preserve"> was </w:t>
      </w:r>
      <w:r w:rsidR="00F152A7" w:rsidRPr="0006135E">
        <w:rPr>
          <w:color w:val="000000"/>
          <w:szCs w:val="24"/>
          <w:lang w:eastAsia="en-AU"/>
        </w:rPr>
        <w:t>total opex</w:t>
      </w:r>
      <w:r w:rsidRPr="0006135E">
        <w:rPr>
          <w:color w:val="000000"/>
          <w:szCs w:val="24"/>
          <w:lang w:eastAsia="en-AU"/>
        </w:rPr>
        <w:t xml:space="preserve">. The question was not whether </w:t>
      </w:r>
      <w:r w:rsidR="00F152A7" w:rsidRPr="0006135E">
        <w:rPr>
          <w:color w:val="000000"/>
          <w:szCs w:val="24"/>
          <w:lang w:eastAsia="en-AU"/>
        </w:rPr>
        <w:t xml:space="preserve">self-insurance as a category </w:t>
      </w:r>
      <w:r w:rsidRPr="0006135E">
        <w:rPr>
          <w:color w:val="000000"/>
          <w:szCs w:val="24"/>
          <w:lang w:eastAsia="en-AU"/>
        </w:rPr>
        <w:t xml:space="preserve">was </w:t>
      </w:r>
      <w:r w:rsidR="00F152A7" w:rsidRPr="0006135E">
        <w:rPr>
          <w:color w:val="000000"/>
          <w:szCs w:val="24"/>
          <w:lang w:eastAsia="en-AU"/>
        </w:rPr>
        <w:t>materially lumpy from year to year</w:t>
      </w:r>
      <w:r w:rsidRPr="0006135E">
        <w:rPr>
          <w:color w:val="000000"/>
          <w:szCs w:val="24"/>
          <w:lang w:eastAsia="en-AU"/>
        </w:rPr>
        <w:t xml:space="preserve"> but whether </w:t>
      </w:r>
      <w:r w:rsidR="00F152A7" w:rsidRPr="0006135E">
        <w:rPr>
          <w:color w:val="000000"/>
          <w:szCs w:val="24"/>
          <w:lang w:eastAsia="en-AU"/>
        </w:rPr>
        <w:t xml:space="preserve">overall opex </w:t>
      </w:r>
      <w:r w:rsidRPr="0006135E">
        <w:rPr>
          <w:color w:val="000000"/>
          <w:szCs w:val="24"/>
          <w:lang w:eastAsia="en-AU"/>
        </w:rPr>
        <w:t xml:space="preserve">was </w:t>
      </w:r>
      <w:r w:rsidR="00F152A7" w:rsidRPr="0006135E">
        <w:rPr>
          <w:color w:val="000000"/>
          <w:szCs w:val="24"/>
          <w:lang w:eastAsia="en-AU"/>
        </w:rPr>
        <w:t>materially lumpy year to year</w:t>
      </w:r>
      <w:r w:rsidR="004A6628">
        <w:rPr>
          <w:color w:val="000000"/>
          <w:szCs w:val="24"/>
          <w:lang w:eastAsia="en-AU"/>
        </w:rPr>
        <w:t>.</w:t>
      </w:r>
      <w:r w:rsidRPr="0006135E">
        <w:rPr>
          <w:color w:val="000000"/>
          <w:szCs w:val="24"/>
          <w:lang w:eastAsia="en-AU"/>
        </w:rPr>
        <w:t xml:space="preserve"> The AER’s answer to that </w:t>
      </w:r>
      <w:r w:rsidR="00F152A7" w:rsidRPr="0006135E">
        <w:rPr>
          <w:color w:val="000000"/>
          <w:szCs w:val="24"/>
          <w:lang w:eastAsia="en-AU"/>
        </w:rPr>
        <w:t>second question</w:t>
      </w:r>
      <w:r w:rsidR="00023421">
        <w:rPr>
          <w:color w:val="000000"/>
          <w:szCs w:val="24"/>
          <w:lang w:eastAsia="en-AU"/>
        </w:rPr>
        <w:t>, as to overall opex,</w:t>
      </w:r>
      <w:r w:rsidR="00F152A7" w:rsidRPr="0006135E">
        <w:rPr>
          <w:color w:val="000000"/>
          <w:szCs w:val="24"/>
          <w:lang w:eastAsia="en-AU"/>
        </w:rPr>
        <w:t xml:space="preserve"> </w:t>
      </w:r>
      <w:r w:rsidRPr="0006135E">
        <w:rPr>
          <w:color w:val="000000"/>
          <w:szCs w:val="24"/>
          <w:lang w:eastAsia="en-AU"/>
        </w:rPr>
        <w:t>was that it was not</w:t>
      </w:r>
      <w:r w:rsidR="00023421">
        <w:rPr>
          <w:color w:val="000000"/>
          <w:szCs w:val="24"/>
          <w:lang w:eastAsia="en-AU"/>
        </w:rPr>
        <w:t xml:space="preserve"> materially lumpy year to year</w:t>
      </w:r>
      <w:r w:rsidRPr="0006135E">
        <w:rPr>
          <w:color w:val="000000"/>
          <w:szCs w:val="24"/>
          <w:lang w:eastAsia="en-AU"/>
        </w:rPr>
        <w:t xml:space="preserve">, </w:t>
      </w:r>
      <w:r w:rsidR="00F152A7" w:rsidRPr="0006135E">
        <w:rPr>
          <w:color w:val="000000"/>
          <w:szCs w:val="24"/>
          <w:lang w:eastAsia="en-AU"/>
        </w:rPr>
        <w:t>even when self-</w:t>
      </w:r>
      <w:r w:rsidR="00F152A7" w:rsidRPr="00330995">
        <w:rPr>
          <w:color w:val="000000"/>
          <w:szCs w:val="24"/>
          <w:lang w:eastAsia="en-AU"/>
        </w:rPr>
        <w:t>insurance</w:t>
      </w:r>
      <w:r w:rsidRPr="00330995">
        <w:rPr>
          <w:color w:val="000000"/>
          <w:szCs w:val="24"/>
          <w:lang w:eastAsia="en-AU"/>
        </w:rPr>
        <w:t xml:space="preserve"> was </w:t>
      </w:r>
      <w:r w:rsidR="00F152A7" w:rsidRPr="00330995">
        <w:rPr>
          <w:color w:val="000000"/>
          <w:szCs w:val="24"/>
          <w:lang w:eastAsia="en-AU"/>
        </w:rPr>
        <w:t>included.</w:t>
      </w:r>
      <w:r w:rsidRPr="00330995">
        <w:rPr>
          <w:color w:val="000000"/>
          <w:szCs w:val="24"/>
          <w:lang w:eastAsia="en-AU"/>
        </w:rPr>
        <w:t xml:space="preserve"> One </w:t>
      </w:r>
      <w:r w:rsidR="00F152A7" w:rsidRPr="00330995">
        <w:rPr>
          <w:color w:val="000000"/>
          <w:szCs w:val="24"/>
          <w:lang w:eastAsia="en-AU"/>
        </w:rPr>
        <w:t>of the reasons why it</w:t>
      </w:r>
      <w:r w:rsidRPr="00330995">
        <w:rPr>
          <w:color w:val="000000"/>
          <w:szCs w:val="24"/>
          <w:lang w:eastAsia="en-AU"/>
        </w:rPr>
        <w:t xml:space="preserve"> was </w:t>
      </w:r>
      <w:r w:rsidR="00F152A7" w:rsidRPr="00330995">
        <w:rPr>
          <w:color w:val="000000"/>
          <w:szCs w:val="24"/>
          <w:lang w:eastAsia="en-AU"/>
        </w:rPr>
        <w:t>not</w:t>
      </w:r>
      <w:r w:rsidRPr="00330995">
        <w:rPr>
          <w:color w:val="000000"/>
          <w:szCs w:val="24"/>
          <w:lang w:eastAsia="en-AU"/>
        </w:rPr>
        <w:t xml:space="preserve"> was </w:t>
      </w:r>
      <w:r w:rsidR="00F152A7" w:rsidRPr="00330995">
        <w:rPr>
          <w:color w:val="000000"/>
          <w:szCs w:val="24"/>
          <w:lang w:eastAsia="en-AU"/>
        </w:rPr>
        <w:t>because self-insurance, even if assessed on an actuarial basis,</w:t>
      </w:r>
      <w:r w:rsidRPr="00330995">
        <w:rPr>
          <w:color w:val="000000"/>
          <w:szCs w:val="24"/>
          <w:lang w:eastAsia="en-AU"/>
        </w:rPr>
        <w:t xml:space="preserve"> was </w:t>
      </w:r>
      <w:r w:rsidR="00F152A7" w:rsidRPr="00330995">
        <w:rPr>
          <w:color w:val="000000"/>
          <w:szCs w:val="24"/>
          <w:lang w:eastAsia="en-AU"/>
        </w:rPr>
        <w:t>only a very small component of the overall</w:t>
      </w:r>
      <w:r w:rsidR="00262B4C">
        <w:rPr>
          <w:color w:val="000000"/>
          <w:szCs w:val="24"/>
          <w:lang w:eastAsia="en-AU"/>
        </w:rPr>
        <w:t xml:space="preserve"> total</w:t>
      </w:r>
      <w:r w:rsidR="00F152A7" w:rsidRPr="00330995">
        <w:rPr>
          <w:color w:val="000000"/>
          <w:szCs w:val="24"/>
          <w:lang w:eastAsia="en-AU"/>
        </w:rPr>
        <w:t>.</w:t>
      </w:r>
    </w:p>
    <w:p w:rsidR="0056159A" w:rsidRPr="00330995" w:rsidRDefault="0006135E" w:rsidP="0056159A">
      <w:pPr>
        <w:pStyle w:val="ParaNumbering"/>
        <w:rPr>
          <w:color w:val="000000"/>
          <w:szCs w:val="24"/>
          <w:lang w:eastAsia="en-AU"/>
        </w:rPr>
      </w:pPr>
      <w:r w:rsidRPr="00330995">
        <w:rPr>
          <w:color w:val="000000"/>
          <w:szCs w:val="24"/>
          <w:lang w:eastAsia="en-AU"/>
        </w:rPr>
        <w:t xml:space="preserve">On the question </w:t>
      </w:r>
      <w:r w:rsidR="00F152A7" w:rsidRPr="00330995">
        <w:rPr>
          <w:color w:val="000000"/>
          <w:szCs w:val="24"/>
          <w:lang w:eastAsia="en-AU"/>
        </w:rPr>
        <w:t>wheth</w:t>
      </w:r>
      <w:r w:rsidRPr="00330995">
        <w:rPr>
          <w:color w:val="000000"/>
          <w:szCs w:val="24"/>
          <w:lang w:eastAsia="en-AU"/>
        </w:rPr>
        <w:t>er the base opex had</w:t>
      </w:r>
      <w:r w:rsidR="00F152A7" w:rsidRPr="00330995">
        <w:rPr>
          <w:color w:val="000000"/>
          <w:szCs w:val="24"/>
          <w:lang w:eastAsia="en-AU"/>
        </w:rPr>
        <w:t xml:space="preserve"> had swings and roundabouts</w:t>
      </w:r>
      <w:r w:rsidRPr="00330995">
        <w:rPr>
          <w:color w:val="000000"/>
          <w:szCs w:val="24"/>
          <w:lang w:eastAsia="en-AU"/>
        </w:rPr>
        <w:t>, Counsel for the AER submitted</w:t>
      </w:r>
      <w:r w:rsidRPr="00330995">
        <w:rPr>
          <w:szCs w:val="24"/>
        </w:rPr>
        <w:t xml:space="preserve"> </w:t>
      </w:r>
      <w:r w:rsidR="0056159A" w:rsidRPr="00330995">
        <w:rPr>
          <w:szCs w:val="24"/>
        </w:rPr>
        <w:t xml:space="preserve">that </w:t>
      </w:r>
      <w:r w:rsidR="00F152A7" w:rsidRPr="00330995">
        <w:rPr>
          <w:color w:val="000000"/>
          <w:szCs w:val="24"/>
          <w:lang w:eastAsia="en-AU"/>
        </w:rPr>
        <w:t>the evidence in this case</w:t>
      </w:r>
      <w:r w:rsidRPr="00330995">
        <w:rPr>
          <w:color w:val="000000"/>
          <w:szCs w:val="24"/>
          <w:lang w:eastAsia="en-AU"/>
        </w:rPr>
        <w:t xml:space="preserve"> was </w:t>
      </w:r>
      <w:r w:rsidR="00F152A7" w:rsidRPr="00330995">
        <w:rPr>
          <w:color w:val="000000"/>
          <w:szCs w:val="24"/>
          <w:lang w:eastAsia="en-AU"/>
        </w:rPr>
        <w:t>that the base opex ha</w:t>
      </w:r>
      <w:r w:rsidRPr="00330995">
        <w:rPr>
          <w:color w:val="000000"/>
          <w:szCs w:val="24"/>
          <w:lang w:eastAsia="en-AU"/>
        </w:rPr>
        <w:t>d</w:t>
      </w:r>
      <w:r w:rsidR="00F152A7" w:rsidRPr="00330995">
        <w:rPr>
          <w:color w:val="000000"/>
          <w:szCs w:val="24"/>
          <w:lang w:eastAsia="en-AU"/>
        </w:rPr>
        <w:t xml:space="preserve"> been consistent, even when, as was the case in 2015, quite sizeable self-insurance losses were incurred in the amount of $10 million</w:t>
      </w:r>
      <w:r w:rsidR="0056159A" w:rsidRPr="00330995">
        <w:rPr>
          <w:color w:val="000000"/>
          <w:szCs w:val="24"/>
          <w:lang w:eastAsia="en-AU"/>
        </w:rPr>
        <w:t>.</w:t>
      </w:r>
      <w:r w:rsidR="00F152A7" w:rsidRPr="00330995">
        <w:rPr>
          <w:color w:val="000000"/>
          <w:szCs w:val="24"/>
          <w:lang w:eastAsia="en-AU"/>
        </w:rPr>
        <w:t xml:space="preserve"> What resulted was a small reduction in opex.</w:t>
      </w:r>
      <w:r w:rsidR="0056159A" w:rsidRPr="00330995">
        <w:rPr>
          <w:color w:val="000000"/>
          <w:szCs w:val="24"/>
          <w:lang w:eastAsia="en-AU"/>
        </w:rPr>
        <w:t xml:space="preserve"> </w:t>
      </w:r>
      <w:r w:rsidR="00F152A7" w:rsidRPr="00330995">
        <w:rPr>
          <w:color w:val="000000"/>
          <w:szCs w:val="24"/>
          <w:lang w:eastAsia="en-AU"/>
        </w:rPr>
        <w:t>AusNet b</w:t>
      </w:r>
      <w:r w:rsidR="0056159A" w:rsidRPr="00330995">
        <w:rPr>
          <w:color w:val="000000"/>
          <w:szCs w:val="24"/>
          <w:lang w:eastAsia="en-AU"/>
        </w:rPr>
        <w:t>ore</w:t>
      </w:r>
      <w:r w:rsidR="00F152A7" w:rsidRPr="00330995">
        <w:rPr>
          <w:color w:val="000000"/>
          <w:szCs w:val="24"/>
          <w:lang w:eastAsia="en-AU"/>
        </w:rPr>
        <w:t xml:space="preserve"> the onus of establishing</w:t>
      </w:r>
      <w:r w:rsidR="0056159A" w:rsidRPr="00330995">
        <w:rPr>
          <w:color w:val="000000"/>
          <w:szCs w:val="24"/>
          <w:lang w:eastAsia="en-AU"/>
        </w:rPr>
        <w:t xml:space="preserve"> </w:t>
      </w:r>
      <w:r w:rsidR="00F152A7" w:rsidRPr="00330995">
        <w:rPr>
          <w:color w:val="000000"/>
          <w:szCs w:val="24"/>
          <w:lang w:eastAsia="en-AU"/>
        </w:rPr>
        <w:t>that including the self-insured amounts in the 2014 base year</w:t>
      </w:r>
      <w:r w:rsidR="0056159A" w:rsidRPr="00330995">
        <w:rPr>
          <w:color w:val="000000"/>
          <w:szCs w:val="24"/>
          <w:lang w:eastAsia="en-AU"/>
        </w:rPr>
        <w:t>,</w:t>
      </w:r>
      <w:r w:rsidR="00F152A7" w:rsidRPr="00330995">
        <w:rPr>
          <w:color w:val="000000"/>
          <w:szCs w:val="24"/>
          <w:lang w:eastAsia="en-AU"/>
        </w:rPr>
        <w:t xml:space="preserve"> or in the base year generally</w:t>
      </w:r>
      <w:r w:rsidR="0056159A" w:rsidRPr="00330995">
        <w:rPr>
          <w:color w:val="000000"/>
          <w:szCs w:val="24"/>
          <w:lang w:eastAsia="en-AU"/>
        </w:rPr>
        <w:t>,</w:t>
      </w:r>
      <w:r w:rsidR="00F152A7" w:rsidRPr="00330995">
        <w:rPr>
          <w:color w:val="000000"/>
          <w:szCs w:val="24"/>
          <w:lang w:eastAsia="en-AU"/>
        </w:rPr>
        <w:t xml:space="preserve"> </w:t>
      </w:r>
      <w:r w:rsidR="0056159A" w:rsidRPr="00330995">
        <w:rPr>
          <w:color w:val="000000"/>
          <w:szCs w:val="24"/>
          <w:lang w:eastAsia="en-AU"/>
        </w:rPr>
        <w:t>resulted</w:t>
      </w:r>
      <w:r w:rsidR="00F152A7" w:rsidRPr="00330995">
        <w:rPr>
          <w:color w:val="000000"/>
          <w:szCs w:val="24"/>
          <w:lang w:eastAsia="en-AU"/>
        </w:rPr>
        <w:t xml:space="preserve"> in aggregate opex being lumpy to such an extent that it </w:t>
      </w:r>
      <w:r w:rsidR="0056159A" w:rsidRPr="00330995">
        <w:rPr>
          <w:color w:val="000000"/>
          <w:szCs w:val="24"/>
          <w:lang w:eastAsia="en-AU"/>
        </w:rPr>
        <w:t>was not</w:t>
      </w:r>
      <w:r w:rsidR="00F152A7" w:rsidRPr="00330995">
        <w:rPr>
          <w:color w:val="000000"/>
          <w:szCs w:val="24"/>
          <w:lang w:eastAsia="en-AU"/>
        </w:rPr>
        <w:t xml:space="preserve"> a reliable measure for the base year. </w:t>
      </w:r>
    </w:p>
    <w:p w:rsidR="004A6628" w:rsidRDefault="0056159A" w:rsidP="002A4EEB">
      <w:pPr>
        <w:pStyle w:val="ParaNumbering"/>
        <w:rPr>
          <w:color w:val="000000"/>
          <w:szCs w:val="24"/>
          <w:lang w:eastAsia="en-AU"/>
        </w:rPr>
      </w:pPr>
      <w:r w:rsidRPr="002A4EEB">
        <w:rPr>
          <w:color w:val="000000"/>
          <w:szCs w:val="24"/>
          <w:lang w:eastAsia="en-AU"/>
        </w:rPr>
        <w:t>T</w:t>
      </w:r>
      <w:r w:rsidR="00F152A7" w:rsidRPr="002A4EEB">
        <w:rPr>
          <w:color w:val="000000"/>
          <w:szCs w:val="24"/>
          <w:lang w:eastAsia="en-AU"/>
        </w:rPr>
        <w:t xml:space="preserve">here was an issue that arose in the </w:t>
      </w:r>
      <w:r w:rsidR="00F152A7" w:rsidRPr="002A4EEB">
        <w:rPr>
          <w:i/>
          <w:color w:val="000000"/>
          <w:szCs w:val="24"/>
          <w:lang w:eastAsia="en-AU"/>
        </w:rPr>
        <w:t>Ausgrid</w:t>
      </w:r>
      <w:r w:rsidR="00F152A7" w:rsidRPr="002A4EEB">
        <w:rPr>
          <w:color w:val="000000"/>
          <w:szCs w:val="24"/>
          <w:lang w:eastAsia="en-AU"/>
        </w:rPr>
        <w:t xml:space="preserve"> decision about the EBSS and whether </w:t>
      </w:r>
      <w:r w:rsidR="002A4EEB" w:rsidRPr="002A4EEB">
        <w:rPr>
          <w:color w:val="000000"/>
          <w:szCs w:val="24"/>
          <w:lang w:eastAsia="en-AU"/>
        </w:rPr>
        <w:t xml:space="preserve">removal of </w:t>
      </w:r>
      <w:r w:rsidR="00F152A7" w:rsidRPr="002A4EEB">
        <w:rPr>
          <w:color w:val="000000"/>
          <w:szCs w:val="24"/>
          <w:lang w:eastAsia="en-AU"/>
        </w:rPr>
        <w:t xml:space="preserve">movements in provisions related to defined benefit superannuation liabilities were an actual cost for the purpose of applying the EBSS. </w:t>
      </w:r>
      <w:r w:rsidR="002A4EEB" w:rsidRPr="002A4EEB">
        <w:rPr>
          <w:color w:val="000000"/>
          <w:szCs w:val="24"/>
          <w:lang w:eastAsia="en-AU"/>
        </w:rPr>
        <w:t>T</w:t>
      </w:r>
      <w:r w:rsidR="00F152A7" w:rsidRPr="002A4EEB">
        <w:rPr>
          <w:color w:val="000000"/>
          <w:szCs w:val="24"/>
          <w:lang w:eastAsia="en-AU"/>
        </w:rPr>
        <w:t>he AER</w:t>
      </w:r>
      <w:r w:rsidR="004A6628">
        <w:rPr>
          <w:color w:val="000000"/>
          <w:szCs w:val="24"/>
          <w:lang w:eastAsia="en-AU"/>
        </w:rPr>
        <w:t>’</w:t>
      </w:r>
      <w:r w:rsidR="00F152A7" w:rsidRPr="002A4EEB">
        <w:rPr>
          <w:color w:val="000000"/>
          <w:szCs w:val="24"/>
          <w:lang w:eastAsia="en-AU"/>
        </w:rPr>
        <w:t>s reasons were that movements in provisions were not actual costs for the regulatory purpose of the EBSS</w:t>
      </w:r>
      <w:r w:rsidR="002A4EEB" w:rsidRPr="002A4EEB">
        <w:rPr>
          <w:color w:val="000000"/>
          <w:szCs w:val="24"/>
          <w:lang w:eastAsia="en-AU"/>
        </w:rPr>
        <w:t xml:space="preserve"> a</w:t>
      </w:r>
      <w:r w:rsidR="00F152A7" w:rsidRPr="002A4EEB">
        <w:rPr>
          <w:color w:val="000000"/>
          <w:szCs w:val="24"/>
          <w:lang w:eastAsia="en-AU"/>
        </w:rPr>
        <w:t xml:space="preserve">nd the </w:t>
      </w:r>
      <w:r w:rsidR="002A4EEB" w:rsidRPr="002A4EEB">
        <w:rPr>
          <w:color w:val="000000"/>
          <w:szCs w:val="24"/>
          <w:lang w:eastAsia="en-AU"/>
        </w:rPr>
        <w:t>T</w:t>
      </w:r>
      <w:r w:rsidR="00F152A7" w:rsidRPr="002A4EEB">
        <w:rPr>
          <w:color w:val="000000"/>
          <w:szCs w:val="24"/>
          <w:lang w:eastAsia="en-AU"/>
        </w:rPr>
        <w:t>ribunal rejected the networks’ claims of error. The critical paragraph</w:t>
      </w:r>
      <w:r w:rsidR="002A4EEB" w:rsidRPr="002A4EEB">
        <w:rPr>
          <w:color w:val="000000"/>
          <w:szCs w:val="24"/>
          <w:lang w:eastAsia="en-AU"/>
        </w:rPr>
        <w:t xml:space="preserve">s </w:t>
      </w:r>
      <w:r w:rsidR="004A6628">
        <w:rPr>
          <w:color w:val="000000"/>
          <w:szCs w:val="24"/>
          <w:lang w:eastAsia="en-AU"/>
        </w:rPr>
        <w:t xml:space="preserve">in the </w:t>
      </w:r>
      <w:r w:rsidR="004A6628" w:rsidRPr="004A6628">
        <w:rPr>
          <w:i/>
          <w:color w:val="000000"/>
          <w:szCs w:val="24"/>
          <w:lang w:eastAsia="en-AU"/>
        </w:rPr>
        <w:t>Ausgrid</w:t>
      </w:r>
      <w:r w:rsidR="004A6628">
        <w:rPr>
          <w:color w:val="000000"/>
          <w:szCs w:val="24"/>
          <w:lang w:eastAsia="en-AU"/>
        </w:rPr>
        <w:t xml:space="preserve"> decision </w:t>
      </w:r>
      <w:r w:rsidR="002A4EEB" w:rsidRPr="002A4EEB">
        <w:rPr>
          <w:color w:val="000000"/>
          <w:szCs w:val="24"/>
          <w:lang w:eastAsia="en-AU"/>
        </w:rPr>
        <w:t>were</w:t>
      </w:r>
      <w:r w:rsidR="00F152A7" w:rsidRPr="002A4EEB">
        <w:rPr>
          <w:color w:val="000000"/>
          <w:szCs w:val="24"/>
          <w:lang w:eastAsia="en-AU"/>
        </w:rPr>
        <w:t xml:space="preserve"> </w:t>
      </w:r>
      <w:r w:rsidR="002A4EEB" w:rsidRPr="002A4EEB">
        <w:rPr>
          <w:color w:val="000000"/>
          <w:szCs w:val="24"/>
          <w:lang w:eastAsia="en-AU"/>
        </w:rPr>
        <w:t>[</w:t>
      </w:r>
      <w:r w:rsidR="00F152A7" w:rsidRPr="002A4EEB">
        <w:rPr>
          <w:color w:val="000000"/>
          <w:szCs w:val="24"/>
          <w:lang w:eastAsia="en-AU"/>
        </w:rPr>
        <w:t>603</w:t>
      </w:r>
      <w:r w:rsidR="002A4EEB" w:rsidRPr="002A4EEB">
        <w:rPr>
          <w:color w:val="000000"/>
          <w:szCs w:val="24"/>
          <w:lang w:eastAsia="en-AU"/>
        </w:rPr>
        <w:t>] and [618]</w:t>
      </w:r>
      <w:r w:rsidR="004A6628">
        <w:rPr>
          <w:color w:val="000000"/>
          <w:szCs w:val="24"/>
          <w:lang w:eastAsia="en-AU"/>
        </w:rPr>
        <w:t>, as follows:</w:t>
      </w:r>
    </w:p>
    <w:p w:rsidR="004A6628" w:rsidRDefault="004A6628" w:rsidP="00E2565E">
      <w:pPr>
        <w:pStyle w:val="Quote1"/>
        <w:rPr>
          <w:lang w:eastAsia="en-AU"/>
        </w:rPr>
      </w:pPr>
      <w:r w:rsidRPr="004A6628">
        <w:rPr>
          <w:lang w:eastAsia="en-AU"/>
        </w:rPr>
        <w:t>The detailed grounds of review of Networks NSW are set out above. It appears that, at this point in the AER’s reasoning, the relevant asserted error of fact is that the AER concluded that changes to provisions were not actual costs incurred in delivering network services. However, whatever may be the available accounting methods and assumptions from time to time for the making of provisions, or the appropriateness of the reported provisioning in accordance with accounting standards, it is not the case that the provisioning of those costs meant that they were “actual costs” incurred in delivering network services; they were estimates of liabilities incurred and to be paid in due course determined in accordance with accounting standards and based upon assumptions made by each of Networks NSW about the various elements going to the making up of the amount which, ultimately, would be paid to meet those liabilities.</w:t>
      </w:r>
    </w:p>
    <w:p w:rsidR="004A6628" w:rsidRDefault="004A6628" w:rsidP="00E2565E">
      <w:pPr>
        <w:pStyle w:val="Quote1"/>
        <w:rPr>
          <w:lang w:eastAsia="en-AU"/>
        </w:rPr>
      </w:pPr>
      <w:r>
        <w:rPr>
          <w:lang w:eastAsia="en-AU"/>
        </w:rPr>
        <w:t>…</w:t>
      </w:r>
    </w:p>
    <w:p w:rsidR="004A6628" w:rsidRPr="004A6628" w:rsidRDefault="004A6628" w:rsidP="00E2565E">
      <w:pPr>
        <w:pStyle w:val="Quote1"/>
        <w:rPr>
          <w:lang w:eastAsia="en-AU"/>
        </w:rPr>
      </w:pPr>
      <w:r w:rsidRPr="004A6628">
        <w:lastRenderedPageBreak/>
        <w:t>The AER decided to reject the provisioning approach previously adopted and exposed by the adjustments made by Networks NSW (in particular by the Essential accounts and methodology for provisioning) and it decided not to directly reflect actual efficiency gains or losses by the accounting provisioning for those future liabilities. Its use of the term “actual costs” is in that context. It does not mean that the AER simply chose to ignore the costs incurred by Networks NSW, as reflected by the payments made by the Networks NSW businesses for those liabilities, or to ignore the fact that there are future liabilities which are reflected in the provisioning estimates.</w:t>
      </w:r>
    </w:p>
    <w:p w:rsidR="002A4EEB" w:rsidRDefault="002A4EEB" w:rsidP="002A4EEB">
      <w:pPr>
        <w:pStyle w:val="ParaNumbering"/>
        <w:rPr>
          <w:color w:val="000000"/>
          <w:szCs w:val="24"/>
          <w:lang w:eastAsia="en-AU"/>
        </w:rPr>
      </w:pPr>
      <w:r w:rsidRPr="002A4EEB">
        <w:rPr>
          <w:color w:val="000000"/>
          <w:szCs w:val="24"/>
          <w:lang w:eastAsia="en-AU"/>
        </w:rPr>
        <w:t xml:space="preserve">The AER’s submission was </w:t>
      </w:r>
      <w:r w:rsidR="00F152A7" w:rsidRPr="002A4EEB">
        <w:rPr>
          <w:color w:val="000000"/>
          <w:szCs w:val="24"/>
          <w:lang w:eastAsia="en-AU"/>
        </w:rPr>
        <w:t xml:space="preserve">that for the purpose of deriving the base year component of opex, </w:t>
      </w:r>
      <w:r>
        <w:rPr>
          <w:color w:val="000000"/>
          <w:szCs w:val="24"/>
          <w:lang w:eastAsia="en-AU"/>
        </w:rPr>
        <w:t xml:space="preserve">with </w:t>
      </w:r>
      <w:r w:rsidR="00F152A7" w:rsidRPr="002A4EEB">
        <w:rPr>
          <w:color w:val="000000"/>
          <w:szCs w:val="24"/>
          <w:lang w:eastAsia="en-AU"/>
        </w:rPr>
        <w:t>which the EBSS work</w:t>
      </w:r>
      <w:r w:rsidR="00810687">
        <w:rPr>
          <w:color w:val="000000"/>
          <w:szCs w:val="24"/>
          <w:lang w:eastAsia="en-AU"/>
        </w:rPr>
        <w:t>ed</w:t>
      </w:r>
      <w:r w:rsidR="00F152A7" w:rsidRPr="002A4EEB">
        <w:rPr>
          <w:color w:val="000000"/>
          <w:szCs w:val="24"/>
          <w:lang w:eastAsia="en-AU"/>
        </w:rPr>
        <w:t xml:space="preserve"> hand in glove, the same</w:t>
      </w:r>
      <w:r w:rsidR="004A6628">
        <w:rPr>
          <w:color w:val="000000"/>
          <w:szCs w:val="24"/>
          <w:lang w:eastAsia="en-AU"/>
        </w:rPr>
        <w:t xml:space="preserve"> could </w:t>
      </w:r>
      <w:r w:rsidR="00F152A7" w:rsidRPr="002A4EEB">
        <w:rPr>
          <w:color w:val="000000"/>
          <w:szCs w:val="24"/>
          <w:lang w:eastAsia="en-AU"/>
        </w:rPr>
        <w:t>be said about actuarial forecasts. They</w:t>
      </w:r>
      <w:r w:rsidRPr="002A4EEB">
        <w:rPr>
          <w:color w:val="000000"/>
          <w:szCs w:val="24"/>
          <w:lang w:eastAsia="en-AU"/>
        </w:rPr>
        <w:t xml:space="preserve"> we</w:t>
      </w:r>
      <w:r w:rsidR="00F152A7" w:rsidRPr="002A4EEB">
        <w:rPr>
          <w:color w:val="000000"/>
          <w:szCs w:val="24"/>
          <w:lang w:eastAsia="en-AU"/>
        </w:rPr>
        <w:t xml:space="preserve">re not even provisions in this case. </w:t>
      </w:r>
      <w:r w:rsidRPr="002A4EEB">
        <w:rPr>
          <w:color w:val="000000"/>
          <w:szCs w:val="24"/>
          <w:lang w:eastAsia="en-AU"/>
        </w:rPr>
        <w:t>The</w:t>
      </w:r>
      <w:r w:rsidR="00F152A7" w:rsidRPr="002A4EEB">
        <w:rPr>
          <w:color w:val="000000"/>
          <w:szCs w:val="24"/>
          <w:lang w:eastAsia="en-AU"/>
        </w:rPr>
        <w:t xml:space="preserve"> same point </w:t>
      </w:r>
      <w:r>
        <w:rPr>
          <w:color w:val="000000"/>
          <w:szCs w:val="24"/>
          <w:lang w:eastAsia="en-AU"/>
        </w:rPr>
        <w:t xml:space="preserve">could </w:t>
      </w:r>
      <w:r w:rsidR="00F152A7" w:rsidRPr="002A4EEB">
        <w:rPr>
          <w:color w:val="000000"/>
          <w:szCs w:val="24"/>
          <w:lang w:eastAsia="en-AU"/>
        </w:rPr>
        <w:t>be made in relation to the actuarial forecasts,</w:t>
      </w:r>
      <w:r w:rsidR="00810687">
        <w:rPr>
          <w:color w:val="000000"/>
          <w:szCs w:val="24"/>
          <w:lang w:eastAsia="en-AU"/>
        </w:rPr>
        <w:t xml:space="preserve"> changing </w:t>
      </w:r>
      <w:r w:rsidR="00F152A7" w:rsidRPr="002A4EEB">
        <w:rPr>
          <w:color w:val="000000"/>
          <w:szCs w:val="24"/>
          <w:lang w:eastAsia="en-AU"/>
        </w:rPr>
        <w:t>the</w:t>
      </w:r>
      <w:r>
        <w:rPr>
          <w:color w:val="000000"/>
          <w:szCs w:val="24"/>
          <w:lang w:eastAsia="en-AU"/>
        </w:rPr>
        <w:t xml:space="preserve"> word “accounting” </w:t>
      </w:r>
      <w:r w:rsidR="00F152A7" w:rsidRPr="002A4EEB">
        <w:rPr>
          <w:color w:val="000000"/>
          <w:szCs w:val="24"/>
          <w:lang w:eastAsia="en-AU"/>
        </w:rPr>
        <w:t>to “actuarial”. The fact that the AER ha</w:t>
      </w:r>
      <w:r>
        <w:rPr>
          <w:color w:val="000000"/>
          <w:szCs w:val="24"/>
          <w:lang w:eastAsia="en-AU"/>
        </w:rPr>
        <w:t>d</w:t>
      </w:r>
      <w:r w:rsidR="00F152A7" w:rsidRPr="002A4EEB">
        <w:rPr>
          <w:color w:val="000000"/>
          <w:szCs w:val="24"/>
          <w:lang w:eastAsia="en-AU"/>
        </w:rPr>
        <w:t xml:space="preserve"> made the decision of regulatory approach to use a top-down approach to the base year without treating self-insurance as a special category in the special case of AusNet d</w:t>
      </w:r>
      <w:r>
        <w:rPr>
          <w:color w:val="000000"/>
          <w:szCs w:val="24"/>
          <w:lang w:eastAsia="en-AU"/>
        </w:rPr>
        <w:t>id</w:t>
      </w:r>
      <w:r w:rsidR="00F152A7" w:rsidRPr="002A4EEB">
        <w:rPr>
          <w:color w:val="000000"/>
          <w:szCs w:val="24"/>
          <w:lang w:eastAsia="en-AU"/>
        </w:rPr>
        <w:t xml:space="preserve"> not mean that </w:t>
      </w:r>
      <w:r>
        <w:rPr>
          <w:color w:val="000000"/>
          <w:szCs w:val="24"/>
          <w:lang w:eastAsia="en-AU"/>
        </w:rPr>
        <w:t>it had</w:t>
      </w:r>
      <w:r w:rsidR="00F152A7" w:rsidRPr="002A4EEB">
        <w:rPr>
          <w:color w:val="000000"/>
          <w:szCs w:val="24"/>
          <w:lang w:eastAsia="en-AU"/>
        </w:rPr>
        <w:t xml:space="preserve"> ignored the fact that these relate</w:t>
      </w:r>
      <w:r w:rsidR="004A6628">
        <w:rPr>
          <w:color w:val="000000"/>
          <w:szCs w:val="24"/>
          <w:lang w:eastAsia="en-AU"/>
        </w:rPr>
        <w:t>d</w:t>
      </w:r>
      <w:r w:rsidR="008F372A" w:rsidRPr="002A4EEB">
        <w:rPr>
          <w:color w:val="000000"/>
          <w:szCs w:val="24"/>
          <w:lang w:eastAsia="en-AU"/>
        </w:rPr>
        <w:t xml:space="preserve"> </w:t>
      </w:r>
      <w:r w:rsidR="00F152A7" w:rsidRPr="002A4EEB">
        <w:rPr>
          <w:color w:val="000000"/>
          <w:szCs w:val="24"/>
          <w:lang w:eastAsia="en-AU"/>
        </w:rPr>
        <w:t>to future liabilities which may vary year to year.</w:t>
      </w:r>
    </w:p>
    <w:p w:rsidR="002A4EEB" w:rsidRDefault="002A4EEB" w:rsidP="002A4EEB">
      <w:pPr>
        <w:pStyle w:val="ParaNumbering"/>
        <w:rPr>
          <w:color w:val="000000"/>
          <w:szCs w:val="24"/>
          <w:lang w:eastAsia="en-AU"/>
        </w:rPr>
      </w:pPr>
      <w:r w:rsidRPr="002A4EEB">
        <w:rPr>
          <w:color w:val="000000"/>
          <w:szCs w:val="24"/>
          <w:lang w:eastAsia="en-AU"/>
        </w:rPr>
        <w:t>Although</w:t>
      </w:r>
      <w:r w:rsidR="00F152A7" w:rsidRPr="002A4EEB">
        <w:rPr>
          <w:color w:val="000000"/>
          <w:szCs w:val="24"/>
          <w:lang w:eastAsia="en-AU"/>
        </w:rPr>
        <w:t xml:space="preserve"> the actuarial estimate reflect</w:t>
      </w:r>
      <w:r w:rsidRPr="002A4EEB">
        <w:rPr>
          <w:color w:val="000000"/>
          <w:szCs w:val="24"/>
          <w:lang w:eastAsia="en-AU"/>
        </w:rPr>
        <w:t>ed</w:t>
      </w:r>
      <w:r w:rsidR="00F152A7" w:rsidRPr="002A4EEB">
        <w:rPr>
          <w:color w:val="000000"/>
          <w:szCs w:val="24"/>
          <w:lang w:eastAsia="en-AU"/>
        </w:rPr>
        <w:t xml:space="preserve"> an actuarial notion of a cost, </w:t>
      </w:r>
      <w:r w:rsidRPr="002A4EEB">
        <w:rPr>
          <w:color w:val="000000"/>
          <w:szCs w:val="24"/>
          <w:lang w:eastAsia="en-AU"/>
        </w:rPr>
        <w:t>the regulatory regime was one that started</w:t>
      </w:r>
      <w:r w:rsidR="00F152A7" w:rsidRPr="002A4EEB">
        <w:rPr>
          <w:color w:val="000000"/>
          <w:szCs w:val="24"/>
          <w:lang w:eastAsia="en-AU"/>
        </w:rPr>
        <w:t xml:space="preserve"> from costs as revealed </w:t>
      </w:r>
      <w:r w:rsidRPr="002A4EEB">
        <w:rPr>
          <w:color w:val="000000"/>
          <w:szCs w:val="24"/>
          <w:lang w:eastAsia="en-AU"/>
        </w:rPr>
        <w:t>and they we</w:t>
      </w:r>
      <w:r w:rsidR="00F152A7" w:rsidRPr="002A4EEB">
        <w:rPr>
          <w:color w:val="000000"/>
          <w:szCs w:val="24"/>
          <w:lang w:eastAsia="en-AU"/>
        </w:rPr>
        <w:t>re assume</w:t>
      </w:r>
      <w:r w:rsidRPr="002A4EEB">
        <w:rPr>
          <w:color w:val="000000"/>
          <w:szCs w:val="24"/>
          <w:lang w:eastAsia="en-AU"/>
        </w:rPr>
        <w:t>d to be efficient because they we</w:t>
      </w:r>
      <w:r w:rsidR="00F152A7" w:rsidRPr="002A4EEB">
        <w:rPr>
          <w:color w:val="000000"/>
          <w:szCs w:val="24"/>
          <w:lang w:eastAsia="en-AU"/>
        </w:rPr>
        <w:t>re amounts paid out under the EBSS and under the incentives imposed on the EBSS and in reduction of the residual amount that</w:t>
      </w:r>
      <w:r w:rsidRPr="002A4EEB">
        <w:rPr>
          <w:color w:val="000000"/>
          <w:szCs w:val="24"/>
          <w:lang w:eastAsia="en-AU"/>
        </w:rPr>
        <w:t xml:space="preserve"> wa</w:t>
      </w:r>
      <w:r w:rsidR="00F152A7" w:rsidRPr="002A4EEB">
        <w:rPr>
          <w:color w:val="000000"/>
          <w:szCs w:val="24"/>
          <w:lang w:eastAsia="en-AU"/>
        </w:rPr>
        <w:t>s available to go to the shareholders as profit</w:t>
      </w:r>
      <w:r w:rsidRPr="002A4EEB">
        <w:rPr>
          <w:color w:val="000000"/>
          <w:szCs w:val="24"/>
          <w:lang w:eastAsia="en-AU"/>
        </w:rPr>
        <w:t>. B</w:t>
      </w:r>
      <w:r w:rsidR="00F152A7" w:rsidRPr="002A4EEB">
        <w:rPr>
          <w:color w:val="000000"/>
          <w:szCs w:val="24"/>
          <w:lang w:eastAsia="en-AU"/>
        </w:rPr>
        <w:t xml:space="preserve">ecause of those two efficiency incentives, the </w:t>
      </w:r>
      <w:r w:rsidR="00F152A7" w:rsidRPr="00023421">
        <w:rPr>
          <w:i/>
          <w:color w:val="000000"/>
          <w:szCs w:val="24"/>
          <w:lang w:eastAsia="en-AU"/>
        </w:rPr>
        <w:t>ex ante</w:t>
      </w:r>
      <w:r w:rsidRPr="002A4EEB">
        <w:rPr>
          <w:color w:val="000000"/>
          <w:szCs w:val="24"/>
          <w:lang w:eastAsia="en-AU"/>
        </w:rPr>
        <w:t xml:space="preserve"> allowance and the EBSS, there wa</w:t>
      </w:r>
      <w:r w:rsidR="00F152A7" w:rsidRPr="002A4EEB">
        <w:rPr>
          <w:color w:val="000000"/>
          <w:szCs w:val="24"/>
          <w:lang w:eastAsia="en-AU"/>
        </w:rPr>
        <w:t xml:space="preserve">s an assumption that expenditures at the aggregate level – not at the category level – </w:t>
      </w:r>
      <w:r w:rsidRPr="002A4EEB">
        <w:rPr>
          <w:color w:val="000000"/>
          <w:szCs w:val="24"/>
          <w:lang w:eastAsia="en-AU"/>
        </w:rPr>
        <w:t>we</w:t>
      </w:r>
      <w:r w:rsidR="00F152A7" w:rsidRPr="002A4EEB">
        <w:rPr>
          <w:color w:val="000000"/>
          <w:szCs w:val="24"/>
          <w:lang w:eastAsia="en-AU"/>
        </w:rPr>
        <w:t xml:space="preserve">re likely to be efficient </w:t>
      </w:r>
      <w:r w:rsidRPr="002A4EEB">
        <w:rPr>
          <w:color w:val="000000"/>
          <w:szCs w:val="24"/>
          <w:lang w:eastAsia="en-AU"/>
        </w:rPr>
        <w:t>and that was why it wa</w:t>
      </w:r>
      <w:r w:rsidR="00F152A7" w:rsidRPr="002A4EEB">
        <w:rPr>
          <w:color w:val="000000"/>
          <w:szCs w:val="24"/>
          <w:lang w:eastAsia="en-AU"/>
        </w:rPr>
        <w:t>s a sound starting point to use the revealed cost in the base year. And for these purposes in this regulatory context the revealed cost is the amounts paid out.</w:t>
      </w:r>
    </w:p>
    <w:p w:rsidR="002A4EEB" w:rsidRPr="002A4EEB" w:rsidRDefault="002A4EEB" w:rsidP="002A4EEB">
      <w:pPr>
        <w:pStyle w:val="ParaNumbering"/>
        <w:rPr>
          <w:color w:val="000000"/>
          <w:szCs w:val="24"/>
          <w:lang w:eastAsia="en-AU"/>
        </w:rPr>
      </w:pPr>
      <w:r w:rsidRPr="002A4EEB">
        <w:rPr>
          <w:color w:val="000000"/>
          <w:szCs w:val="24"/>
          <w:lang w:eastAsia="en-AU"/>
        </w:rPr>
        <w:t>For</w:t>
      </w:r>
      <w:r w:rsidR="00F152A7" w:rsidRPr="002A4EEB">
        <w:rPr>
          <w:color w:val="000000"/>
          <w:szCs w:val="24"/>
          <w:lang w:eastAsia="en-AU"/>
        </w:rPr>
        <w:t xml:space="preserve"> good reason, the AER ha</w:t>
      </w:r>
      <w:r w:rsidRPr="002A4EEB">
        <w:rPr>
          <w:color w:val="000000"/>
          <w:szCs w:val="24"/>
          <w:lang w:eastAsia="en-AU"/>
        </w:rPr>
        <w:t>d</w:t>
      </w:r>
      <w:r w:rsidR="00F152A7" w:rsidRPr="002A4EEB">
        <w:rPr>
          <w:color w:val="000000"/>
          <w:szCs w:val="24"/>
          <w:lang w:eastAsia="en-AU"/>
        </w:rPr>
        <w:t xml:space="preserve"> included its costs in base opex and not assessed them separately. And, as a consequence </w:t>
      </w:r>
      <w:r>
        <w:rPr>
          <w:color w:val="000000"/>
          <w:szCs w:val="24"/>
          <w:lang w:eastAsia="en-AU"/>
        </w:rPr>
        <w:t>it had</w:t>
      </w:r>
      <w:r w:rsidR="00F152A7" w:rsidRPr="002A4EEB">
        <w:rPr>
          <w:color w:val="000000"/>
          <w:szCs w:val="24"/>
          <w:lang w:eastAsia="en-AU"/>
        </w:rPr>
        <w:t xml:space="preserve"> not assessed separately what those costs might have been on a year basis</w:t>
      </w:r>
      <w:r w:rsidR="00F152A7" w:rsidRPr="000260AF">
        <w:rPr>
          <w:color w:val="000000"/>
          <w:szCs w:val="24"/>
          <w:lang w:eastAsia="en-AU"/>
        </w:rPr>
        <w:t xml:space="preserve">. </w:t>
      </w:r>
      <w:r w:rsidR="000260AF" w:rsidRPr="000260AF">
        <w:rPr>
          <w:color w:val="000000"/>
          <w:szCs w:val="24"/>
          <w:lang w:eastAsia="en-AU"/>
        </w:rPr>
        <w:t>I</w:t>
      </w:r>
      <w:r w:rsidRPr="000260AF">
        <w:rPr>
          <w:color w:val="000000"/>
          <w:szCs w:val="24"/>
          <w:lang w:eastAsia="en-AU"/>
        </w:rPr>
        <w:t xml:space="preserve">n effect, </w:t>
      </w:r>
      <w:r w:rsidR="000260AF" w:rsidRPr="000260AF">
        <w:rPr>
          <w:color w:val="000000"/>
          <w:szCs w:val="24"/>
          <w:lang w:eastAsia="en-AU"/>
        </w:rPr>
        <w:t xml:space="preserve">it had </w:t>
      </w:r>
      <w:r w:rsidRPr="000260AF">
        <w:rPr>
          <w:color w:val="000000"/>
          <w:szCs w:val="24"/>
          <w:lang w:eastAsia="en-AU"/>
        </w:rPr>
        <w:t>not assessed the efficiency of any of the individual categories of expenditure inside base opex, it</w:t>
      </w:r>
      <w:r w:rsidR="000260AF">
        <w:rPr>
          <w:color w:val="000000"/>
          <w:szCs w:val="24"/>
          <w:lang w:eastAsia="en-AU"/>
        </w:rPr>
        <w:t xml:space="preserve"> had</w:t>
      </w:r>
      <w:r w:rsidRPr="000260AF">
        <w:rPr>
          <w:color w:val="000000"/>
          <w:szCs w:val="24"/>
          <w:lang w:eastAsia="en-AU"/>
        </w:rPr>
        <w:t xml:space="preserve"> taken it as a whole.</w:t>
      </w:r>
    </w:p>
    <w:p w:rsidR="000260AF" w:rsidRPr="000260AF" w:rsidRDefault="00F152A7" w:rsidP="000260AF">
      <w:pPr>
        <w:pStyle w:val="ParaNumbering"/>
        <w:rPr>
          <w:color w:val="000000"/>
          <w:szCs w:val="24"/>
          <w:lang w:eastAsia="en-AU"/>
        </w:rPr>
      </w:pPr>
      <w:r w:rsidRPr="000260AF">
        <w:rPr>
          <w:color w:val="000000"/>
          <w:szCs w:val="24"/>
          <w:lang w:eastAsia="en-AU"/>
        </w:rPr>
        <w:t>What was done in the previous decision</w:t>
      </w:r>
      <w:r w:rsidR="000260AF" w:rsidRPr="000260AF">
        <w:rPr>
          <w:color w:val="000000"/>
          <w:szCs w:val="24"/>
          <w:lang w:eastAsia="en-AU"/>
        </w:rPr>
        <w:t xml:space="preserve"> </w:t>
      </w:r>
      <w:r w:rsidRPr="000260AF">
        <w:rPr>
          <w:color w:val="000000"/>
          <w:szCs w:val="24"/>
          <w:lang w:eastAsia="en-AU"/>
        </w:rPr>
        <w:t>was that the AER, under its old approach, did make a category-specific forecast for self-insurance. That became a component of the overall estimate for opex which in turn became a component of the overall revenue – regulated revenue allowance for those years. It</w:t>
      </w:r>
      <w:r w:rsidR="000260AF" w:rsidRPr="000260AF">
        <w:rPr>
          <w:color w:val="000000"/>
          <w:szCs w:val="24"/>
          <w:lang w:eastAsia="en-AU"/>
        </w:rPr>
        <w:t xml:space="preserve"> wa</w:t>
      </w:r>
      <w:r w:rsidRPr="000260AF">
        <w:rPr>
          <w:color w:val="000000"/>
          <w:szCs w:val="24"/>
          <w:lang w:eastAsia="en-AU"/>
        </w:rPr>
        <w:t>s simply incorrect</w:t>
      </w:r>
      <w:r w:rsidR="000260AF" w:rsidRPr="000260AF">
        <w:rPr>
          <w:color w:val="000000"/>
          <w:szCs w:val="24"/>
          <w:lang w:eastAsia="en-AU"/>
        </w:rPr>
        <w:t xml:space="preserve"> </w:t>
      </w:r>
      <w:r w:rsidRPr="000260AF">
        <w:rPr>
          <w:color w:val="000000"/>
          <w:szCs w:val="24"/>
          <w:lang w:eastAsia="en-AU"/>
        </w:rPr>
        <w:t xml:space="preserve">to posit that, because the AER historically made an estimate of the number, that therefore that was somehow an earmarked </w:t>
      </w:r>
      <w:r w:rsidRPr="000260AF">
        <w:rPr>
          <w:color w:val="000000"/>
          <w:szCs w:val="24"/>
          <w:lang w:eastAsia="en-AU"/>
        </w:rPr>
        <w:lastRenderedPageBreak/>
        <w:t>fund out of which either self-insured losses had to be paid or provisioned into some separate account</w:t>
      </w:r>
      <w:r w:rsidR="000260AF" w:rsidRPr="000260AF">
        <w:rPr>
          <w:color w:val="000000"/>
          <w:szCs w:val="24"/>
          <w:lang w:eastAsia="en-AU"/>
        </w:rPr>
        <w:t>. That wa</w:t>
      </w:r>
      <w:r w:rsidRPr="000260AF">
        <w:rPr>
          <w:color w:val="000000"/>
          <w:szCs w:val="24"/>
          <w:lang w:eastAsia="en-AU"/>
        </w:rPr>
        <w:t>s</w:t>
      </w:r>
      <w:r w:rsidR="000260AF" w:rsidRPr="000260AF">
        <w:rPr>
          <w:color w:val="000000"/>
          <w:szCs w:val="24"/>
          <w:lang w:eastAsia="en-AU"/>
        </w:rPr>
        <w:t xml:space="preserve"> not how the regime worked</w:t>
      </w:r>
      <w:r w:rsidRPr="000260AF">
        <w:rPr>
          <w:color w:val="000000"/>
          <w:szCs w:val="24"/>
          <w:lang w:eastAsia="en-AU"/>
        </w:rPr>
        <w:t xml:space="preserve"> either in relation to self-insurance or in relation to any other category of opex or in relation to opex as a whole. The fundamental</w:t>
      </w:r>
      <w:r w:rsidR="000260AF" w:rsidRPr="000260AF">
        <w:rPr>
          <w:color w:val="000000"/>
          <w:szCs w:val="24"/>
          <w:lang w:eastAsia="en-AU"/>
        </w:rPr>
        <w:t xml:space="preserve"> axiom of incentive regulation wa</w:t>
      </w:r>
      <w:r w:rsidRPr="000260AF">
        <w:rPr>
          <w:color w:val="000000"/>
          <w:szCs w:val="24"/>
          <w:lang w:eastAsia="en-AU"/>
        </w:rPr>
        <w:t>s that the network g</w:t>
      </w:r>
      <w:r w:rsidR="000260AF" w:rsidRPr="000260AF">
        <w:rPr>
          <w:color w:val="000000"/>
          <w:szCs w:val="24"/>
          <w:lang w:eastAsia="en-AU"/>
        </w:rPr>
        <w:t>ot</w:t>
      </w:r>
      <w:r w:rsidRPr="000260AF">
        <w:rPr>
          <w:color w:val="000000"/>
          <w:szCs w:val="24"/>
          <w:lang w:eastAsia="en-AU"/>
        </w:rPr>
        <w:t xml:space="preserve"> an allowance overall and it</w:t>
      </w:r>
      <w:r w:rsidR="000260AF" w:rsidRPr="000260AF">
        <w:rPr>
          <w:color w:val="000000"/>
          <w:szCs w:val="24"/>
          <w:lang w:eastAsia="en-AU"/>
        </w:rPr>
        <w:t xml:space="preserve"> wa</w:t>
      </w:r>
      <w:r w:rsidR="000260AF">
        <w:rPr>
          <w:color w:val="000000"/>
          <w:szCs w:val="24"/>
          <w:lang w:eastAsia="en-AU"/>
        </w:rPr>
        <w:t>s</w:t>
      </w:r>
      <w:r w:rsidRPr="000260AF">
        <w:rPr>
          <w:color w:val="000000"/>
          <w:szCs w:val="24"/>
          <w:lang w:eastAsia="en-AU"/>
        </w:rPr>
        <w:t xml:space="preserve"> entitled to run its business however it like</w:t>
      </w:r>
      <w:r w:rsidR="000260AF" w:rsidRPr="000260AF">
        <w:rPr>
          <w:color w:val="000000"/>
          <w:szCs w:val="24"/>
          <w:lang w:eastAsia="en-AU"/>
        </w:rPr>
        <w:t>d</w:t>
      </w:r>
      <w:r w:rsidRPr="000260AF">
        <w:rPr>
          <w:color w:val="000000"/>
          <w:szCs w:val="24"/>
          <w:lang w:eastAsia="en-AU"/>
        </w:rPr>
        <w:t xml:space="preserve"> with them, spending it on whichever categories of opex it consider</w:t>
      </w:r>
      <w:r w:rsidR="000260AF" w:rsidRPr="000260AF">
        <w:rPr>
          <w:color w:val="000000"/>
          <w:szCs w:val="24"/>
          <w:lang w:eastAsia="en-AU"/>
        </w:rPr>
        <w:t>ed</w:t>
      </w:r>
      <w:r w:rsidRPr="000260AF">
        <w:rPr>
          <w:color w:val="000000"/>
          <w:szCs w:val="24"/>
          <w:lang w:eastAsia="en-AU"/>
        </w:rPr>
        <w:t xml:space="preserve"> most efficient</w:t>
      </w:r>
      <w:r w:rsidR="000260AF">
        <w:rPr>
          <w:color w:val="000000"/>
          <w:szCs w:val="24"/>
          <w:lang w:eastAsia="en-AU"/>
        </w:rPr>
        <w:t xml:space="preserve"> or</w:t>
      </w:r>
      <w:r w:rsidRPr="000260AF">
        <w:rPr>
          <w:color w:val="000000"/>
          <w:szCs w:val="24"/>
          <w:lang w:eastAsia="en-AU"/>
        </w:rPr>
        <w:t xml:space="preserve"> most advantageous</w:t>
      </w:r>
      <w:r w:rsidR="000260AF">
        <w:rPr>
          <w:color w:val="000000"/>
          <w:szCs w:val="24"/>
          <w:lang w:eastAsia="en-AU"/>
        </w:rPr>
        <w:t>.</w:t>
      </w:r>
      <w:r w:rsidRPr="000260AF">
        <w:rPr>
          <w:color w:val="000000"/>
          <w:szCs w:val="24"/>
          <w:lang w:eastAsia="en-AU"/>
        </w:rPr>
        <w:t xml:space="preserve"> And, to the extent that it</w:t>
      </w:r>
      <w:r w:rsidR="000260AF">
        <w:rPr>
          <w:color w:val="000000"/>
          <w:szCs w:val="24"/>
          <w:lang w:eastAsia="en-AU"/>
        </w:rPr>
        <w:t xml:space="preserve"> wa</w:t>
      </w:r>
      <w:r w:rsidRPr="000260AF">
        <w:rPr>
          <w:color w:val="000000"/>
          <w:szCs w:val="24"/>
          <w:lang w:eastAsia="en-AU"/>
        </w:rPr>
        <w:t xml:space="preserve">s able to reduce its expenditures below those forecast amount, that </w:t>
      </w:r>
      <w:r w:rsidR="00810687">
        <w:rPr>
          <w:color w:val="000000"/>
          <w:szCs w:val="24"/>
          <w:lang w:eastAsia="en-AU"/>
        </w:rPr>
        <w:t>resulted</w:t>
      </w:r>
      <w:r w:rsidRPr="000260AF">
        <w:rPr>
          <w:color w:val="000000"/>
          <w:szCs w:val="24"/>
          <w:lang w:eastAsia="en-AU"/>
        </w:rPr>
        <w:t xml:space="preserve"> in an increased return to the shareholders. That</w:t>
      </w:r>
      <w:r w:rsidR="000260AF">
        <w:rPr>
          <w:color w:val="000000"/>
          <w:szCs w:val="24"/>
          <w:lang w:eastAsia="en-AU"/>
        </w:rPr>
        <w:t xml:space="preserve"> wa</w:t>
      </w:r>
      <w:r w:rsidRPr="000260AF">
        <w:rPr>
          <w:color w:val="000000"/>
          <w:szCs w:val="24"/>
          <w:lang w:eastAsia="en-AU"/>
        </w:rPr>
        <w:t>s one of the incentive effects.</w:t>
      </w:r>
    </w:p>
    <w:p w:rsidR="000260AF" w:rsidRPr="000260AF" w:rsidRDefault="00F152A7" w:rsidP="000260AF">
      <w:pPr>
        <w:pStyle w:val="ParaNumbering"/>
        <w:rPr>
          <w:szCs w:val="24"/>
        </w:rPr>
      </w:pPr>
      <w:r w:rsidRPr="000260AF">
        <w:rPr>
          <w:color w:val="000000"/>
          <w:szCs w:val="24"/>
          <w:lang w:eastAsia="en-AU"/>
        </w:rPr>
        <w:t>Ultimately, the AER ma</w:t>
      </w:r>
      <w:r w:rsidR="000260AF" w:rsidRPr="000260AF">
        <w:rPr>
          <w:color w:val="000000"/>
          <w:szCs w:val="24"/>
          <w:lang w:eastAsia="en-AU"/>
        </w:rPr>
        <w:t>de</w:t>
      </w:r>
      <w:r w:rsidRPr="000260AF">
        <w:rPr>
          <w:color w:val="000000"/>
          <w:szCs w:val="24"/>
          <w:lang w:eastAsia="en-AU"/>
        </w:rPr>
        <w:t xml:space="preserve"> a decision that result</w:t>
      </w:r>
      <w:r w:rsidR="000260AF" w:rsidRPr="000260AF">
        <w:rPr>
          <w:color w:val="000000"/>
          <w:szCs w:val="24"/>
          <w:lang w:eastAsia="en-AU"/>
        </w:rPr>
        <w:t>ed</w:t>
      </w:r>
      <w:r w:rsidRPr="000260AF">
        <w:rPr>
          <w:color w:val="000000"/>
          <w:szCs w:val="24"/>
          <w:lang w:eastAsia="en-AU"/>
        </w:rPr>
        <w:t xml:space="preserve"> in the network receiving an overall revenue allowance. How the AER has arrived at that decision, whether it </w:t>
      </w:r>
      <w:r w:rsidR="000260AF" w:rsidRPr="000260AF">
        <w:rPr>
          <w:color w:val="000000"/>
          <w:szCs w:val="24"/>
          <w:lang w:eastAsia="en-AU"/>
        </w:rPr>
        <w:t>was</w:t>
      </w:r>
      <w:r w:rsidRPr="000260AF">
        <w:rPr>
          <w:color w:val="000000"/>
          <w:szCs w:val="24"/>
          <w:lang w:eastAsia="en-AU"/>
        </w:rPr>
        <w:t xml:space="preserve"> by forecasting opex as a discrete category or not, ha</w:t>
      </w:r>
      <w:r w:rsidR="000260AF" w:rsidRPr="000260AF">
        <w:rPr>
          <w:color w:val="000000"/>
          <w:szCs w:val="24"/>
          <w:lang w:eastAsia="en-AU"/>
        </w:rPr>
        <w:t>d</w:t>
      </w:r>
      <w:r w:rsidRPr="000260AF">
        <w:rPr>
          <w:color w:val="000000"/>
          <w:szCs w:val="24"/>
          <w:lang w:eastAsia="en-AU"/>
        </w:rPr>
        <w:t xml:space="preserve"> no bearing upon whether AusNet </w:t>
      </w:r>
      <w:r w:rsidR="000260AF" w:rsidRPr="000260AF">
        <w:rPr>
          <w:color w:val="000000"/>
          <w:szCs w:val="24"/>
          <w:lang w:eastAsia="en-AU"/>
        </w:rPr>
        <w:t>thought</w:t>
      </w:r>
      <w:r w:rsidRPr="000260AF">
        <w:rPr>
          <w:color w:val="000000"/>
          <w:szCs w:val="24"/>
          <w:lang w:eastAsia="en-AU"/>
        </w:rPr>
        <w:t xml:space="preserve"> it more efficient to self-insure or to insur</w:t>
      </w:r>
      <w:r w:rsidR="000260AF" w:rsidRPr="000260AF">
        <w:rPr>
          <w:color w:val="000000"/>
          <w:szCs w:val="24"/>
          <w:lang w:eastAsia="en-AU"/>
        </w:rPr>
        <w:t>e externally, insofar as there wa</w:t>
      </w:r>
      <w:r w:rsidRPr="000260AF">
        <w:rPr>
          <w:color w:val="000000"/>
          <w:szCs w:val="24"/>
          <w:lang w:eastAsia="en-AU"/>
        </w:rPr>
        <w:t xml:space="preserve">s a choice. </w:t>
      </w:r>
      <w:r w:rsidR="000260AF" w:rsidRPr="000260AF">
        <w:rPr>
          <w:color w:val="000000"/>
          <w:szCs w:val="24"/>
          <w:lang w:eastAsia="en-AU"/>
        </w:rPr>
        <w:t>So insofar as there wa</w:t>
      </w:r>
      <w:r w:rsidRPr="000260AF">
        <w:rPr>
          <w:color w:val="000000"/>
          <w:szCs w:val="24"/>
          <w:lang w:eastAsia="en-AU"/>
        </w:rPr>
        <w:t xml:space="preserve">s a choice available, then the incentive regime, both the </w:t>
      </w:r>
      <w:r w:rsidRPr="00023421">
        <w:rPr>
          <w:i/>
          <w:color w:val="000000"/>
          <w:szCs w:val="24"/>
          <w:lang w:eastAsia="en-AU"/>
        </w:rPr>
        <w:t>ex ante</w:t>
      </w:r>
      <w:r w:rsidRPr="000260AF">
        <w:rPr>
          <w:color w:val="000000"/>
          <w:szCs w:val="24"/>
          <w:lang w:eastAsia="en-AU"/>
        </w:rPr>
        <w:t xml:space="preserve"> allowance, revenue allowance and the EBSS operate</w:t>
      </w:r>
      <w:r w:rsidR="000260AF" w:rsidRPr="000260AF">
        <w:rPr>
          <w:color w:val="000000"/>
          <w:szCs w:val="24"/>
          <w:lang w:eastAsia="en-AU"/>
        </w:rPr>
        <w:t>d</w:t>
      </w:r>
      <w:r w:rsidRPr="000260AF">
        <w:rPr>
          <w:color w:val="000000"/>
          <w:szCs w:val="24"/>
          <w:lang w:eastAsia="en-AU"/>
        </w:rPr>
        <w:t xml:space="preserve"> to incentivise AusNet to manage its risks in the way that it th</w:t>
      </w:r>
      <w:r w:rsidR="000260AF" w:rsidRPr="000260AF">
        <w:rPr>
          <w:color w:val="000000"/>
          <w:szCs w:val="24"/>
          <w:lang w:eastAsia="en-AU"/>
        </w:rPr>
        <w:t xml:space="preserve">ought </w:t>
      </w:r>
      <w:r w:rsidRPr="000260AF">
        <w:rPr>
          <w:color w:val="000000"/>
          <w:szCs w:val="24"/>
          <w:lang w:eastAsia="en-AU"/>
        </w:rPr>
        <w:t>most efficient.</w:t>
      </w:r>
    </w:p>
    <w:p w:rsidR="00F152A7" w:rsidRPr="000260AF" w:rsidRDefault="000260AF" w:rsidP="000260AF">
      <w:pPr>
        <w:pStyle w:val="ParaNumbering"/>
        <w:rPr>
          <w:szCs w:val="24"/>
        </w:rPr>
      </w:pPr>
      <w:r>
        <w:rPr>
          <w:color w:val="000000"/>
          <w:szCs w:val="24"/>
          <w:lang w:eastAsia="en-AU"/>
        </w:rPr>
        <w:t xml:space="preserve">As to the </w:t>
      </w:r>
      <w:r w:rsidR="00F152A7" w:rsidRPr="000260AF">
        <w:rPr>
          <w:color w:val="000000"/>
          <w:szCs w:val="24"/>
          <w:lang w:eastAsia="en-AU"/>
        </w:rPr>
        <w:t xml:space="preserve">EBSS, under the opex factors </w:t>
      </w:r>
      <w:r w:rsidR="00F152A7" w:rsidRPr="000D1B61">
        <w:rPr>
          <w:color w:val="000000"/>
          <w:szCs w:val="24"/>
          <w:lang w:eastAsia="en-AU"/>
        </w:rPr>
        <w:t xml:space="preserve">listed in </w:t>
      </w:r>
      <w:r w:rsidRPr="000D1B61">
        <w:rPr>
          <w:color w:val="000000"/>
          <w:szCs w:val="24"/>
          <w:lang w:eastAsia="en-AU"/>
        </w:rPr>
        <w:t>r</w:t>
      </w:r>
      <w:r w:rsidR="00F152A7" w:rsidRPr="000D1B61">
        <w:rPr>
          <w:color w:val="000000"/>
          <w:szCs w:val="24"/>
          <w:lang w:eastAsia="en-AU"/>
        </w:rPr>
        <w:t xml:space="preserve"> 6.5.6</w:t>
      </w:r>
      <w:r w:rsidR="00CF36AB" w:rsidRPr="000D1B61">
        <w:rPr>
          <w:color w:val="000000"/>
          <w:szCs w:val="24"/>
          <w:lang w:eastAsia="en-AU"/>
        </w:rPr>
        <w:t>(e)</w:t>
      </w:r>
      <w:r w:rsidR="00F152A7" w:rsidRPr="000D1B61">
        <w:rPr>
          <w:color w:val="000000"/>
          <w:szCs w:val="24"/>
          <w:lang w:eastAsia="en-AU"/>
        </w:rPr>
        <w:t xml:space="preserve"> one of the</w:t>
      </w:r>
      <w:r w:rsidR="00F152A7" w:rsidRPr="000260AF">
        <w:rPr>
          <w:color w:val="000000"/>
          <w:szCs w:val="24"/>
          <w:lang w:eastAsia="en-AU"/>
        </w:rPr>
        <w:t xml:space="preserve"> ma</w:t>
      </w:r>
      <w:r>
        <w:rPr>
          <w:color w:val="000000"/>
          <w:szCs w:val="24"/>
          <w:lang w:eastAsia="en-AU"/>
        </w:rPr>
        <w:t>ndatory considerations the AER was required to consider was how an opex forecast related</w:t>
      </w:r>
      <w:r w:rsidR="00F152A7" w:rsidRPr="000260AF">
        <w:rPr>
          <w:color w:val="000000"/>
          <w:szCs w:val="24"/>
          <w:lang w:eastAsia="en-AU"/>
        </w:rPr>
        <w:t xml:space="preserve"> to any applicable incentive scheme. So far from being a prohibited consideration, i</w:t>
      </w:r>
      <w:r w:rsidR="00023421">
        <w:rPr>
          <w:color w:val="000000"/>
          <w:szCs w:val="24"/>
          <w:lang w:eastAsia="en-AU"/>
        </w:rPr>
        <w:t>t was a mandatory consideration</w:t>
      </w:r>
      <w:r w:rsidR="00F152A7" w:rsidRPr="000260AF">
        <w:rPr>
          <w:color w:val="000000"/>
          <w:szCs w:val="24"/>
          <w:lang w:eastAsia="en-AU"/>
        </w:rPr>
        <w:t xml:space="preserve">. </w:t>
      </w:r>
    </w:p>
    <w:p w:rsidR="00E92A39" w:rsidRPr="0031175F" w:rsidRDefault="00F55741" w:rsidP="00051F5F">
      <w:pPr>
        <w:pStyle w:val="ParaNumbering"/>
        <w:rPr>
          <w:szCs w:val="24"/>
        </w:rPr>
      </w:pPr>
      <w:r w:rsidRPr="00051F5F">
        <w:rPr>
          <w:color w:val="000000"/>
          <w:szCs w:val="24"/>
          <w:lang w:eastAsia="en-AU"/>
        </w:rPr>
        <w:t>As</w:t>
      </w:r>
      <w:r w:rsidR="00F152A7" w:rsidRPr="00051F5F">
        <w:rPr>
          <w:color w:val="000000"/>
          <w:szCs w:val="24"/>
          <w:lang w:eastAsia="en-AU"/>
        </w:rPr>
        <w:t xml:space="preserve"> to materially preferable</w:t>
      </w:r>
      <w:r w:rsidRPr="00051F5F">
        <w:rPr>
          <w:color w:val="000000"/>
          <w:szCs w:val="24"/>
          <w:lang w:eastAsia="en-AU"/>
        </w:rPr>
        <w:t xml:space="preserve">, </w:t>
      </w:r>
      <w:r w:rsidR="00F152A7" w:rsidRPr="00051F5F">
        <w:rPr>
          <w:color w:val="000000"/>
          <w:szCs w:val="24"/>
          <w:lang w:eastAsia="en-AU"/>
        </w:rPr>
        <w:t xml:space="preserve">the </w:t>
      </w:r>
      <w:r w:rsidR="00051F5F" w:rsidRPr="00051F5F">
        <w:rPr>
          <w:color w:val="000000"/>
          <w:szCs w:val="24"/>
          <w:lang w:eastAsia="en-AU"/>
        </w:rPr>
        <w:t xml:space="preserve">s </w:t>
      </w:r>
      <w:r w:rsidR="00F152A7" w:rsidRPr="00051F5F">
        <w:rPr>
          <w:color w:val="000000"/>
          <w:szCs w:val="24"/>
          <w:lang w:eastAsia="en-AU"/>
        </w:rPr>
        <w:t xml:space="preserve">71P(2)(a) question, the question </w:t>
      </w:r>
      <w:r w:rsidR="00051F5F" w:rsidRPr="00051F5F">
        <w:rPr>
          <w:color w:val="000000"/>
          <w:szCs w:val="24"/>
          <w:lang w:eastAsia="en-AU"/>
        </w:rPr>
        <w:t>was</w:t>
      </w:r>
      <w:r w:rsidR="00441A63">
        <w:rPr>
          <w:color w:val="000000"/>
          <w:szCs w:val="24"/>
          <w:lang w:eastAsia="en-AU"/>
        </w:rPr>
        <w:t>:</w:t>
      </w:r>
      <w:r w:rsidR="00051F5F" w:rsidRPr="00051F5F">
        <w:rPr>
          <w:color w:val="000000"/>
          <w:szCs w:val="24"/>
          <w:lang w:eastAsia="en-AU"/>
        </w:rPr>
        <w:t xml:space="preserve"> was </w:t>
      </w:r>
      <w:r w:rsidR="00F152A7" w:rsidRPr="00051F5F">
        <w:rPr>
          <w:color w:val="000000"/>
          <w:szCs w:val="24"/>
          <w:lang w:eastAsia="en-AU"/>
        </w:rPr>
        <w:t>the putative alternative decision one that will advance the long-term interests of consumers, or one that will promote efficiency in the long-term interests of consumers in a materially-better way than t</w:t>
      </w:r>
      <w:r w:rsidR="008F372A" w:rsidRPr="00051F5F">
        <w:rPr>
          <w:color w:val="000000"/>
          <w:szCs w:val="24"/>
          <w:lang w:eastAsia="en-AU"/>
        </w:rPr>
        <w:t xml:space="preserve">he decision that the AER made? </w:t>
      </w:r>
      <w:r w:rsidR="00051F5F" w:rsidRPr="00051F5F">
        <w:rPr>
          <w:color w:val="000000"/>
          <w:szCs w:val="24"/>
          <w:lang w:eastAsia="en-AU"/>
        </w:rPr>
        <w:t>E</w:t>
      </w:r>
      <w:r w:rsidR="00F152A7" w:rsidRPr="00051F5F">
        <w:rPr>
          <w:color w:val="000000"/>
          <w:szCs w:val="24"/>
          <w:lang w:eastAsia="en-AU"/>
        </w:rPr>
        <w:t>ven if one accept</w:t>
      </w:r>
      <w:r w:rsidR="00051F5F" w:rsidRPr="00051F5F">
        <w:rPr>
          <w:color w:val="000000"/>
          <w:szCs w:val="24"/>
          <w:lang w:eastAsia="en-AU"/>
        </w:rPr>
        <w:t>ed</w:t>
      </w:r>
      <w:r w:rsidR="00F152A7" w:rsidRPr="00051F5F">
        <w:rPr>
          <w:color w:val="000000"/>
          <w:szCs w:val="24"/>
          <w:lang w:eastAsia="en-AU"/>
        </w:rPr>
        <w:t xml:space="preserve"> the AON forecasts, the amount in issue</w:t>
      </w:r>
      <w:r w:rsidR="00023421">
        <w:rPr>
          <w:color w:val="000000"/>
          <w:szCs w:val="24"/>
          <w:lang w:eastAsia="en-AU"/>
        </w:rPr>
        <w:t xml:space="preserve"> was 0</w:t>
      </w:r>
      <w:r w:rsidR="00F152A7" w:rsidRPr="00051F5F">
        <w:rPr>
          <w:color w:val="000000"/>
          <w:szCs w:val="24"/>
          <w:lang w:eastAsia="en-AU"/>
        </w:rPr>
        <w:t>.3 per cent of AusNet’s regulated revenue.</w:t>
      </w:r>
      <w:r w:rsidR="00051F5F">
        <w:rPr>
          <w:color w:val="000000"/>
          <w:szCs w:val="24"/>
          <w:lang w:eastAsia="en-AU"/>
        </w:rPr>
        <w:t xml:space="preserve"> </w:t>
      </w:r>
      <w:r w:rsidR="00051F5F" w:rsidRPr="00051F5F">
        <w:rPr>
          <w:color w:val="000000"/>
          <w:szCs w:val="24"/>
          <w:lang w:eastAsia="en-AU"/>
        </w:rPr>
        <w:t>W</w:t>
      </w:r>
      <w:r w:rsidR="00F152A7" w:rsidRPr="00051F5F">
        <w:rPr>
          <w:color w:val="000000"/>
          <w:szCs w:val="24"/>
          <w:lang w:eastAsia="en-AU"/>
        </w:rPr>
        <w:t>here the do</w:t>
      </w:r>
      <w:r w:rsidR="00051F5F" w:rsidRPr="00051F5F">
        <w:rPr>
          <w:color w:val="000000"/>
          <w:szCs w:val="24"/>
          <w:lang w:eastAsia="en-AU"/>
        </w:rPr>
        <w:t xml:space="preserve">llar amount and the percentage </w:t>
      </w:r>
      <w:r w:rsidR="000C391E" w:rsidRPr="00051F5F">
        <w:rPr>
          <w:color w:val="000000"/>
          <w:szCs w:val="24"/>
          <w:lang w:eastAsia="en-AU"/>
        </w:rPr>
        <w:t>were</w:t>
      </w:r>
      <w:r w:rsidR="00051F5F" w:rsidRPr="00051F5F">
        <w:rPr>
          <w:color w:val="000000"/>
          <w:szCs w:val="24"/>
          <w:lang w:eastAsia="en-AU"/>
        </w:rPr>
        <w:t xml:space="preserve"> trivial, this wa</w:t>
      </w:r>
      <w:r w:rsidR="00F152A7" w:rsidRPr="00051F5F">
        <w:rPr>
          <w:color w:val="000000"/>
          <w:szCs w:val="24"/>
          <w:lang w:eastAsia="en-AU"/>
        </w:rPr>
        <w:t xml:space="preserve">s a case where even if error has been taken established, the </w:t>
      </w:r>
      <w:r w:rsidR="00051F5F" w:rsidRPr="00051F5F">
        <w:rPr>
          <w:color w:val="000000"/>
          <w:szCs w:val="24"/>
          <w:lang w:eastAsia="en-AU"/>
        </w:rPr>
        <w:t>T</w:t>
      </w:r>
      <w:r w:rsidR="00F152A7" w:rsidRPr="00051F5F">
        <w:rPr>
          <w:color w:val="000000"/>
          <w:szCs w:val="24"/>
          <w:lang w:eastAsia="en-AU"/>
        </w:rPr>
        <w:t xml:space="preserve">ribunal must not remit or vary the decision. Secondly, </w:t>
      </w:r>
      <w:r w:rsidR="00051F5F" w:rsidRPr="00051F5F">
        <w:rPr>
          <w:color w:val="000000"/>
          <w:szCs w:val="24"/>
          <w:lang w:eastAsia="en-AU"/>
        </w:rPr>
        <w:t>there wa</w:t>
      </w:r>
      <w:r w:rsidR="00F152A7" w:rsidRPr="00051F5F">
        <w:rPr>
          <w:color w:val="000000"/>
          <w:szCs w:val="24"/>
          <w:lang w:eastAsia="en-AU"/>
        </w:rPr>
        <w:t>s no structural underfunding, no long-term asymmetric impact on this decision one way or the other. The</w:t>
      </w:r>
      <w:r w:rsidR="00330995">
        <w:rPr>
          <w:color w:val="000000"/>
          <w:szCs w:val="24"/>
          <w:lang w:eastAsia="en-AU"/>
        </w:rPr>
        <w:t xml:space="preserve"> AER’s</w:t>
      </w:r>
      <w:r w:rsidR="00F152A7" w:rsidRPr="00051F5F">
        <w:rPr>
          <w:color w:val="000000"/>
          <w:szCs w:val="24"/>
          <w:lang w:eastAsia="en-AU"/>
        </w:rPr>
        <w:t xml:space="preserve"> approach may equally result in adopting the base year in years where the self-insured losses </w:t>
      </w:r>
      <w:r w:rsidR="00023421">
        <w:rPr>
          <w:color w:val="000000"/>
          <w:szCs w:val="24"/>
          <w:lang w:eastAsia="en-AU"/>
        </w:rPr>
        <w:t>were</w:t>
      </w:r>
      <w:r w:rsidR="00F152A7" w:rsidRPr="00051F5F">
        <w:rPr>
          <w:color w:val="000000"/>
          <w:szCs w:val="24"/>
          <w:lang w:eastAsia="en-AU"/>
        </w:rPr>
        <w:t xml:space="preserve">, to some extent, above the actuarially expected amount. Thirdly, </w:t>
      </w:r>
      <w:r w:rsidR="00051F5F" w:rsidRPr="00051F5F">
        <w:rPr>
          <w:color w:val="000000"/>
          <w:szCs w:val="24"/>
          <w:lang w:eastAsia="en-AU"/>
        </w:rPr>
        <w:t>there we</w:t>
      </w:r>
      <w:r w:rsidR="00F152A7" w:rsidRPr="00051F5F">
        <w:rPr>
          <w:color w:val="000000"/>
          <w:szCs w:val="24"/>
          <w:lang w:eastAsia="en-AU"/>
        </w:rPr>
        <w:t>re sound regulatory reasons</w:t>
      </w:r>
      <w:r w:rsidR="00330995">
        <w:rPr>
          <w:color w:val="000000"/>
          <w:szCs w:val="24"/>
          <w:lang w:eastAsia="en-AU"/>
        </w:rPr>
        <w:t xml:space="preserve">, </w:t>
      </w:r>
      <w:r w:rsidR="00F152A7" w:rsidRPr="00051F5F">
        <w:rPr>
          <w:color w:val="000000"/>
          <w:szCs w:val="24"/>
          <w:lang w:eastAsia="en-AU"/>
        </w:rPr>
        <w:t>learned regulatory experience, why the AER ha</w:t>
      </w:r>
      <w:r w:rsidR="00051F5F" w:rsidRPr="00051F5F">
        <w:rPr>
          <w:color w:val="000000"/>
          <w:szCs w:val="24"/>
          <w:lang w:eastAsia="en-AU"/>
        </w:rPr>
        <w:t>d</w:t>
      </w:r>
      <w:r w:rsidR="00F152A7" w:rsidRPr="00051F5F">
        <w:rPr>
          <w:color w:val="000000"/>
          <w:szCs w:val="24"/>
          <w:lang w:eastAsia="en-AU"/>
        </w:rPr>
        <w:t xml:space="preserve"> changed its approach in this way</w:t>
      </w:r>
      <w:r w:rsidR="00051F5F" w:rsidRPr="00051F5F">
        <w:rPr>
          <w:color w:val="000000"/>
          <w:szCs w:val="24"/>
          <w:lang w:eastAsia="en-AU"/>
        </w:rPr>
        <w:t>.</w:t>
      </w:r>
      <w:r w:rsidR="00F152A7" w:rsidRPr="00051F5F">
        <w:rPr>
          <w:color w:val="000000"/>
          <w:szCs w:val="24"/>
          <w:lang w:eastAsia="en-AU"/>
        </w:rPr>
        <w:t xml:space="preserve"> </w:t>
      </w:r>
      <w:r w:rsidR="00051F5F" w:rsidRPr="00051F5F">
        <w:rPr>
          <w:color w:val="000000"/>
          <w:szCs w:val="24"/>
          <w:lang w:eastAsia="en-AU"/>
        </w:rPr>
        <w:t>The question wa</w:t>
      </w:r>
      <w:r w:rsidR="00F152A7" w:rsidRPr="00051F5F">
        <w:rPr>
          <w:color w:val="000000"/>
          <w:szCs w:val="24"/>
          <w:lang w:eastAsia="en-AU"/>
        </w:rPr>
        <w:t xml:space="preserve">s not whether individual categories </w:t>
      </w:r>
      <w:r w:rsidR="00051F5F" w:rsidRPr="00051F5F">
        <w:rPr>
          <w:color w:val="000000"/>
          <w:szCs w:val="24"/>
          <w:lang w:eastAsia="en-AU"/>
        </w:rPr>
        <w:t>we</w:t>
      </w:r>
      <w:r w:rsidR="00F152A7" w:rsidRPr="00051F5F">
        <w:rPr>
          <w:color w:val="000000"/>
          <w:szCs w:val="24"/>
          <w:lang w:eastAsia="en-AU"/>
        </w:rPr>
        <w:t>re lumpy, and should therefore be hived off and subject to a bottom-up interrogation which impose</w:t>
      </w:r>
      <w:r w:rsidR="00051F5F" w:rsidRPr="00051F5F">
        <w:rPr>
          <w:color w:val="000000"/>
          <w:szCs w:val="24"/>
          <w:lang w:eastAsia="en-AU"/>
        </w:rPr>
        <w:t>d</w:t>
      </w:r>
      <w:r w:rsidR="00F152A7" w:rsidRPr="00051F5F">
        <w:rPr>
          <w:color w:val="000000"/>
          <w:szCs w:val="24"/>
          <w:lang w:eastAsia="en-AU"/>
        </w:rPr>
        <w:t xml:space="preserve"> additional demands on the </w:t>
      </w:r>
      <w:r w:rsidR="00F152A7" w:rsidRPr="00051F5F">
        <w:rPr>
          <w:color w:val="000000"/>
          <w:szCs w:val="24"/>
          <w:lang w:eastAsia="en-AU"/>
        </w:rPr>
        <w:lastRenderedPageBreak/>
        <w:t>regulator and, in practical terms, impair</w:t>
      </w:r>
      <w:r w:rsidR="00051F5F" w:rsidRPr="00051F5F">
        <w:rPr>
          <w:color w:val="000000"/>
          <w:szCs w:val="24"/>
          <w:lang w:eastAsia="en-AU"/>
        </w:rPr>
        <w:t>ed</w:t>
      </w:r>
      <w:r w:rsidR="00F152A7" w:rsidRPr="00051F5F">
        <w:rPr>
          <w:color w:val="000000"/>
          <w:szCs w:val="24"/>
          <w:lang w:eastAsia="en-AU"/>
        </w:rPr>
        <w:t xml:space="preserve"> its ability to conduct meaningful assessments. The AER</w:t>
      </w:r>
      <w:r w:rsidR="00051F5F" w:rsidRPr="00051F5F">
        <w:rPr>
          <w:color w:val="000000"/>
          <w:szCs w:val="24"/>
          <w:lang w:eastAsia="en-AU"/>
        </w:rPr>
        <w:t>’</w:t>
      </w:r>
      <w:r w:rsidR="00F152A7" w:rsidRPr="00051F5F">
        <w:rPr>
          <w:color w:val="000000"/>
          <w:szCs w:val="24"/>
          <w:lang w:eastAsia="en-AU"/>
        </w:rPr>
        <w:t>s approach focussed on as</w:t>
      </w:r>
      <w:r w:rsidR="00051F5F" w:rsidRPr="00051F5F">
        <w:rPr>
          <w:color w:val="000000"/>
          <w:szCs w:val="24"/>
          <w:lang w:eastAsia="en-AU"/>
        </w:rPr>
        <w:t>sessing the overall opex which wa</w:t>
      </w:r>
      <w:r w:rsidR="00F152A7" w:rsidRPr="00051F5F">
        <w:rPr>
          <w:color w:val="000000"/>
          <w:szCs w:val="24"/>
          <w:lang w:eastAsia="en-AU"/>
        </w:rPr>
        <w:t xml:space="preserve">s not, on any of the material before the </w:t>
      </w:r>
      <w:r w:rsidR="00051F5F" w:rsidRPr="00051F5F">
        <w:rPr>
          <w:color w:val="000000"/>
          <w:szCs w:val="24"/>
          <w:lang w:eastAsia="en-AU"/>
        </w:rPr>
        <w:t>T</w:t>
      </w:r>
      <w:r w:rsidR="00F152A7" w:rsidRPr="00051F5F">
        <w:rPr>
          <w:color w:val="000000"/>
          <w:szCs w:val="24"/>
          <w:lang w:eastAsia="en-AU"/>
        </w:rPr>
        <w:t>ribunal, materially lumpy from year to year, even when, as happened in 2015, a large self-insurance event occur</w:t>
      </w:r>
      <w:r w:rsidR="00051F5F" w:rsidRPr="00051F5F">
        <w:rPr>
          <w:color w:val="000000"/>
          <w:szCs w:val="24"/>
          <w:lang w:eastAsia="en-AU"/>
        </w:rPr>
        <w:t>red</w:t>
      </w:r>
      <w:r w:rsidR="00F152A7" w:rsidRPr="00051F5F">
        <w:rPr>
          <w:color w:val="000000"/>
          <w:szCs w:val="24"/>
          <w:lang w:eastAsia="en-AU"/>
        </w:rPr>
        <w:t xml:space="preserve">. </w:t>
      </w:r>
      <w:r w:rsidR="00051F5F" w:rsidRPr="00051F5F">
        <w:rPr>
          <w:color w:val="000000"/>
          <w:szCs w:val="24"/>
          <w:lang w:eastAsia="en-AU"/>
        </w:rPr>
        <w:t>F</w:t>
      </w:r>
      <w:r w:rsidR="00F152A7" w:rsidRPr="00051F5F">
        <w:rPr>
          <w:color w:val="000000"/>
          <w:szCs w:val="24"/>
          <w:lang w:eastAsia="en-AU"/>
        </w:rPr>
        <w:t>inally, on the materially preferable point, the threshold at whi</w:t>
      </w:r>
      <w:r w:rsidR="00051F5F" w:rsidRPr="00051F5F">
        <w:rPr>
          <w:color w:val="000000"/>
          <w:szCs w:val="24"/>
          <w:lang w:eastAsia="en-AU"/>
        </w:rPr>
        <w:t>ch that pass-through event kicked in was</w:t>
      </w:r>
      <w:r w:rsidR="00F152A7" w:rsidRPr="00051F5F">
        <w:rPr>
          <w:color w:val="000000"/>
          <w:szCs w:val="24"/>
          <w:lang w:eastAsia="en-AU"/>
        </w:rPr>
        <w:t xml:space="preserve"> 1 per cent of the annual regula</w:t>
      </w:r>
      <w:r w:rsidR="00051F5F" w:rsidRPr="00051F5F">
        <w:rPr>
          <w:color w:val="000000"/>
          <w:szCs w:val="24"/>
          <w:lang w:eastAsia="en-AU"/>
        </w:rPr>
        <w:t>ted revenue which, for AusNet, wa</w:t>
      </w:r>
      <w:r w:rsidR="00F152A7" w:rsidRPr="00051F5F">
        <w:rPr>
          <w:color w:val="000000"/>
          <w:szCs w:val="24"/>
          <w:lang w:eastAsia="en-AU"/>
        </w:rPr>
        <w:t>s</w:t>
      </w:r>
      <w:r w:rsidR="00810687">
        <w:rPr>
          <w:color w:val="000000"/>
          <w:szCs w:val="24"/>
          <w:lang w:eastAsia="en-AU"/>
        </w:rPr>
        <w:t xml:space="preserve"> $6 </w:t>
      </w:r>
      <w:r w:rsidR="00F152A7" w:rsidRPr="00051F5F">
        <w:rPr>
          <w:color w:val="000000"/>
          <w:szCs w:val="24"/>
          <w:lang w:eastAsia="en-AU"/>
        </w:rPr>
        <w:t>to $7 million, and so that mitigate</w:t>
      </w:r>
      <w:r w:rsidR="00051F5F" w:rsidRPr="00051F5F">
        <w:rPr>
          <w:color w:val="000000"/>
          <w:szCs w:val="24"/>
          <w:lang w:eastAsia="en-AU"/>
        </w:rPr>
        <w:t>d</w:t>
      </w:r>
      <w:r w:rsidR="00F152A7" w:rsidRPr="00051F5F">
        <w:rPr>
          <w:color w:val="000000"/>
          <w:szCs w:val="24"/>
          <w:lang w:eastAsia="en-AU"/>
        </w:rPr>
        <w:t xml:space="preserve"> the risk of underfunding.</w:t>
      </w:r>
    </w:p>
    <w:p w:rsidR="00F152A7" w:rsidRPr="00051F5F" w:rsidRDefault="00E92A39" w:rsidP="0031175F">
      <w:pPr>
        <w:pStyle w:val="Heading4"/>
      </w:pPr>
      <w:bookmarkStart w:id="29" w:name="_Ref495400989"/>
      <w:r>
        <w:rPr>
          <w:lang w:eastAsia="en-AU"/>
        </w:rPr>
        <w:t>QEUN’s submissions</w:t>
      </w:r>
      <w:bookmarkEnd w:id="29"/>
      <w:r w:rsidR="00F152A7" w:rsidRPr="00051F5F">
        <w:rPr>
          <w:lang w:eastAsia="en-AU"/>
        </w:rPr>
        <w:t xml:space="preserve"> </w:t>
      </w:r>
    </w:p>
    <w:p w:rsidR="00F10087" w:rsidRDefault="00F10087" w:rsidP="00F10087">
      <w:pPr>
        <w:pStyle w:val="ParaNumbering"/>
      </w:pPr>
      <w:r>
        <w:t>The Queensland Electricity</w:t>
      </w:r>
      <w:r w:rsidRPr="00F10087">
        <w:t xml:space="preserve"> </w:t>
      </w:r>
      <w:r>
        <w:t xml:space="preserve">Users Network (the </w:t>
      </w:r>
      <w:r w:rsidRPr="00F10087">
        <w:rPr>
          <w:b/>
        </w:rPr>
        <w:t>QEUN</w:t>
      </w:r>
      <w:r>
        <w:t xml:space="preserve">) submitted that self-insurance referred to the practice of insuring one’s own interests by maintaining a fund to cover possible losses, rather than by purchasing an insurance policy. Pursuant to </w:t>
      </w:r>
      <w:r w:rsidRPr="00F10087">
        <w:rPr>
          <w:i/>
        </w:rPr>
        <w:t>NER</w:t>
      </w:r>
      <w:r>
        <w:t xml:space="preserve"> r 6.4.3(a)(7), a distribution network service provider’s opex was one building block that formed part of its annual revenue requirement.</w:t>
      </w:r>
    </w:p>
    <w:p w:rsidR="00F10087" w:rsidRDefault="00F10087" w:rsidP="00F10087">
      <w:pPr>
        <w:pStyle w:val="ParaNumbering"/>
      </w:pPr>
      <w:r>
        <w:t>AusNet submitted that self-insurance costs should be accorded the same treatment for opex purposes as the costs of an insurance premium and that the AER was in error for basing its analysis on self-insurance losses rather than self-insurance costs.</w:t>
      </w:r>
    </w:p>
    <w:p w:rsidR="00F10087" w:rsidRDefault="00F10087" w:rsidP="00F10087">
      <w:pPr>
        <w:pStyle w:val="ParaNumbering"/>
      </w:pPr>
      <w:r>
        <w:t>The QEUN maintained that an insurance premium provided assurance to consumers that the network business did have the capacity to restore the network in a timely manner following a natural disaster. This minimised the financial and lifestyle hardship caused to consumers connected to that section of the national grid and to other parts of the national grid remote to the damaged section. The ability to self-insure was dependent on the profitability of the network business and the dividends declared to shareholders. Self-insurance could only provide assurance of timely restoration if the network business has a locked reserve for natural disasters.</w:t>
      </w:r>
    </w:p>
    <w:p w:rsidR="00F10087" w:rsidRDefault="00F10087" w:rsidP="00F10087">
      <w:pPr>
        <w:pStyle w:val="ParaNumbering"/>
      </w:pPr>
      <w:r>
        <w:t xml:space="preserve">If the request by AusNet for an additional $8.46 million to cover self-insurance </w:t>
      </w:r>
      <w:r w:rsidR="00737441">
        <w:t xml:space="preserve">was </w:t>
      </w:r>
      <w:r>
        <w:t>granted, the opex for AusNet and consequently its allowed revenue cap would rise by $8.46 million. The AER had informed the QEUN that the allowed revenue cap of a distribution network business could be spent as the business saw fit. Consequently, the $8.46 million could be provided to shareholders as a dividend and AusNet could request a positive pass t</w:t>
      </w:r>
      <w:r w:rsidR="00023421">
        <w:t>hrough if the cost of a bush</w:t>
      </w:r>
      <w:r>
        <w:t>fire exceeded 1% of AusNet’s annual allowed revenue.</w:t>
      </w:r>
    </w:p>
    <w:p w:rsidR="00814C1E" w:rsidRDefault="00F10087" w:rsidP="00F10087">
      <w:pPr>
        <w:pStyle w:val="ParaNumbering"/>
      </w:pPr>
      <w:r>
        <w:lastRenderedPageBreak/>
        <w:t>As consumers throughout the NEM vehemently believed that electricity prices were already at unsustainable levels, any further increase in power bills would further exacerbate the trend of consumers accessing hardship programs and would cause bill shock.</w:t>
      </w:r>
    </w:p>
    <w:p w:rsidR="00330995" w:rsidRPr="00330995" w:rsidRDefault="00E92A39" w:rsidP="00E2565E">
      <w:pPr>
        <w:pStyle w:val="Heading4"/>
      </w:pPr>
      <w:r>
        <w:t>The Tribunal’s analysis</w:t>
      </w:r>
    </w:p>
    <w:p w:rsidR="00330995" w:rsidRDefault="00330995" w:rsidP="00330995">
      <w:pPr>
        <w:pStyle w:val="ParaNumbering"/>
      </w:pPr>
      <w:r w:rsidRPr="00330995">
        <w:t>We turn to consider these submissions.</w:t>
      </w:r>
    </w:p>
    <w:p w:rsidR="00810687" w:rsidRDefault="00025291" w:rsidP="001A06E6">
      <w:pPr>
        <w:pStyle w:val="ParaNumbering"/>
      </w:pPr>
      <w:r>
        <w:t xml:space="preserve">The Tribunal finds </w:t>
      </w:r>
      <w:r w:rsidR="001A06E6" w:rsidRPr="00810687">
        <w:t>that none of the four claimed errors of fact</w:t>
      </w:r>
      <w:r w:rsidR="00810687">
        <w:t xml:space="preserve"> is </w:t>
      </w:r>
      <w:r w:rsidR="001A06E6" w:rsidRPr="00810687">
        <w:t xml:space="preserve">made out. </w:t>
      </w:r>
    </w:p>
    <w:p w:rsidR="00810687" w:rsidRDefault="001A06E6" w:rsidP="007726C1">
      <w:pPr>
        <w:pStyle w:val="ParaNumbering"/>
      </w:pPr>
      <w:r w:rsidRPr="00810687">
        <w:t xml:space="preserve">AusNet has not established that the AER equated self-insured losses in the base year with the cost to AusNet of self-insurance. </w:t>
      </w:r>
      <w:r w:rsidR="007726C1">
        <w:t>The Tribunal agrees that</w:t>
      </w:r>
      <w:r w:rsidR="0071776D">
        <w:t xml:space="preserve"> the</w:t>
      </w:r>
      <w:r w:rsidR="007726C1">
        <w:t xml:space="preserve"> AER’</w:t>
      </w:r>
      <w:r w:rsidR="007726C1" w:rsidRPr="007726C1">
        <w:t>s approach to assessing base year opex had the same effect as assuming that self-insurance costs were equated to self-insurance losses, but concludes that that assumption had no material consequences for the total of the opex allowance assessed by the AER. That is, because the AER derived the opex allowance from a base-year aggregate, it was only required (by r 6.12.1(4)(ii)) to be satisfied reasonably that the allowance reflected the efficient operating costs of a prudent service provider (meeting the operating expenditure objectives in r 6.5.6(a)).</w:t>
      </w:r>
    </w:p>
    <w:p w:rsidR="00C95157" w:rsidRDefault="00C95157" w:rsidP="00C95157">
      <w:pPr>
        <w:pStyle w:val="ParaNumbering"/>
      </w:pPr>
      <w:r>
        <w:t>It is clear to the Tribunal that the AER was aware of the industry-wide trends in, and relative contributions to the total of, the various separate operating cost categories. The Tribunal concludes that the AER</w:t>
      </w:r>
      <w:r w:rsidR="000D1B61">
        <w:t xml:space="preserve"> did not err in deciding </w:t>
      </w:r>
      <w:r>
        <w:t>that an aggregated, “top-down” approach to opex could satisfy the opex criteria.</w:t>
      </w:r>
      <w:r w:rsidR="00CF1D78">
        <w:t xml:space="preserve"> In another case, this </w:t>
      </w:r>
      <w:r>
        <w:t>conclusion</w:t>
      </w:r>
      <w:r w:rsidR="00CF1D78">
        <w:t xml:space="preserve"> might be </w:t>
      </w:r>
      <w:r>
        <w:t>tempered by a potentially larger problem with the AER</w:t>
      </w:r>
      <w:r w:rsidR="009F3774">
        <w:t>’</w:t>
      </w:r>
      <w:r>
        <w:t xml:space="preserve">s implementation of this approach because, as determined in </w:t>
      </w:r>
      <w:r w:rsidRPr="00C95157">
        <w:rPr>
          <w:i/>
        </w:rPr>
        <w:t>Ausgrid</w:t>
      </w:r>
      <w:r>
        <w:t>, the AER’s benchmarking methodology for determining the efficiency of revealed expenditure is flawed. Consequently, and despite the AER</w:t>
      </w:r>
      <w:r w:rsidR="009F3774">
        <w:t>’</w:t>
      </w:r>
      <w:r>
        <w:t xml:space="preserve">s review of trends in components of operating expenditures, its starting point for assessing opex is not necessarily as sound as the AER </w:t>
      </w:r>
      <w:r w:rsidR="009F3774">
        <w:t>says</w:t>
      </w:r>
      <w:r>
        <w:t>. This issue was not raised by AusNet.</w:t>
      </w:r>
      <w:r w:rsidR="009F3774">
        <w:t xml:space="preserve"> The </w:t>
      </w:r>
      <w:r>
        <w:t>Tribunal in these</w:t>
      </w:r>
      <w:r w:rsidR="009F3774">
        <w:t xml:space="preserve"> circumstances proceeds </w:t>
      </w:r>
      <w:r>
        <w:t>on the basis that the AER has appropriately identified an efficient level of initial opex, necessarily including an amount that compensates AusNet for its self-insurance costs (the equivalent of a premium for actual insurance, not the expenditure on self-insured outlays).</w:t>
      </w:r>
    </w:p>
    <w:p w:rsidR="00C95157" w:rsidRDefault="00C95157" w:rsidP="00C95157">
      <w:pPr>
        <w:pStyle w:val="ParaNumbering"/>
      </w:pPr>
      <w:r>
        <w:t xml:space="preserve">Any “error” or approximation arising from the decision not to separately assess self-insurance costs is then a natural consequence of the AER’s aggregate method for assessing opex and does not constitute an error of fact. </w:t>
      </w:r>
    </w:p>
    <w:p w:rsidR="00C95157" w:rsidRDefault="00C95157" w:rsidP="00C95157">
      <w:pPr>
        <w:pStyle w:val="ParaNumbering"/>
      </w:pPr>
      <w:r>
        <w:lastRenderedPageBreak/>
        <w:t xml:space="preserve">Next, we do not conclude that the AER’s treatment of the volatility of self-insured losses as against the relative stability of the cost of self-insurance reveals error. The only potential source of error in the AER’s aggregate approach would be if the inclusion of self-insurance losses, instead of, say, an actuarially determined provision in lieu of a premium for actual insurance, meant the aggregate base-year opex was materially different from (understating or overstating) an amount that would be needed to satisfy the operating expenditure objectives.  The AER was aware of this potential error and was reasonably able to conclude that the magnitude of any error was unlikely to be material. The AER’s decisions to assess separately some other categories of expenditure were irrelevant to this conclusion. </w:t>
      </w:r>
    </w:p>
    <w:p w:rsidR="00810687" w:rsidRDefault="00C95157" w:rsidP="00C95157">
      <w:pPr>
        <w:pStyle w:val="ParaNumbering"/>
      </w:pPr>
      <w:r>
        <w:t>Thirdly, and consequent</w:t>
      </w:r>
      <w:r w:rsidR="00025291">
        <w:t xml:space="preserve"> on </w:t>
      </w:r>
      <w:r>
        <w:t xml:space="preserve">the first two points, the claimed failure of the AER to find that the cost of self-insurance to a DNSP was, in substance, a self-insurance premium conceptually equivalent to the premium for external insurance of the same risks, so that it required a category-specific allowance or forecast on an actuarial basis to be included in the base year, was not in our opinion an error of fact but was a result of the methodology adopted by the AER. </w:t>
      </w:r>
    </w:p>
    <w:p w:rsidR="00330995" w:rsidRPr="00810687" w:rsidRDefault="001A06E6" w:rsidP="001A06E6">
      <w:pPr>
        <w:pStyle w:val="ParaNumbering"/>
      </w:pPr>
      <w:r w:rsidRPr="00810687">
        <w:t>The fourth claimed error of fact, that the AER found that self-insured insurance losses could be controlled or funded by reducing costs in other areas when self-insured losses were unpredictable and volatile and highly variable again in our opinion was not an error of fact but a choice of methodology.</w:t>
      </w:r>
    </w:p>
    <w:p w:rsidR="001A06E6" w:rsidRPr="00810687" w:rsidRDefault="00D142B5" w:rsidP="00D142B5">
      <w:pPr>
        <w:pStyle w:val="ParaNumbering"/>
      </w:pPr>
      <w:r w:rsidRPr="00810687">
        <w:t>It follows that the incorrect exercise of discretion, as put on behalf of AusNet, also fails, based as it was on the claim that none of the reasons advanced by the AER in consideration of self-insurance forecast were permitted by the rules, were relevant to the opex criteria, or relevant to the opex objectives.</w:t>
      </w:r>
    </w:p>
    <w:p w:rsidR="00713EAC" w:rsidRPr="00810687" w:rsidRDefault="00D142B5" w:rsidP="00810687">
      <w:pPr>
        <w:pStyle w:val="ParaNumbering"/>
      </w:pPr>
      <w:r w:rsidRPr="00810687">
        <w:t xml:space="preserve">We also reject the claim that either the reasoning or the conclusion of the AER in this respect was unreasonable. In our opinion the AER’s decision </w:t>
      </w:r>
      <w:r w:rsidR="00876F61">
        <w:t>is</w:t>
      </w:r>
      <w:r w:rsidRPr="00810687">
        <w:t xml:space="preserve"> justified by reference to its stated reasons. Further, there was not an arbitrary and capricious result which had not been determined by reference to the applicable criteria in the rules. We do not accept that the AER’s decision was unreasonable on the ground that the component of opex in respect of self-insurance, being one year’s losses, was not reflective of the actual reasonable forecast cost to AusNet of sel</w:t>
      </w:r>
      <w:r w:rsidR="00810687" w:rsidRPr="00810687">
        <w:t>f-insured losses in the future.</w:t>
      </w:r>
    </w:p>
    <w:p w:rsidR="00330995" w:rsidRPr="00AE7581" w:rsidRDefault="00330995" w:rsidP="00330995">
      <w:pPr>
        <w:pStyle w:val="Heading1"/>
      </w:pPr>
      <w:bookmarkStart w:id="30" w:name="_Ref495400990"/>
      <w:r w:rsidRPr="00AE7581">
        <w:lastRenderedPageBreak/>
        <w:t>CONCLUSION AND DETERMINATION</w:t>
      </w:r>
      <w:bookmarkEnd w:id="30"/>
    </w:p>
    <w:p w:rsidR="00330995" w:rsidRDefault="0048286A" w:rsidP="00330995">
      <w:pPr>
        <w:pStyle w:val="ParaNumbering"/>
        <w:tabs>
          <w:tab w:val="clear" w:pos="720"/>
        </w:tabs>
      </w:pPr>
      <w:r>
        <w:t>For</w:t>
      </w:r>
      <w:r w:rsidR="00330995">
        <w:t xml:space="preserve"> these reasons,</w:t>
      </w:r>
      <w:r w:rsidR="00025291">
        <w:t xml:space="preserve"> the Tribunal affirms the reviewable regulatory decision</w:t>
      </w:r>
      <w:r w:rsidR="00025291" w:rsidRPr="00025291">
        <w:t xml:space="preserve">, being the </w:t>
      </w:r>
      <w:r w:rsidR="00025291" w:rsidRPr="00025291">
        <w:rPr>
          <w:i/>
        </w:rPr>
        <w:t>Final Decision</w:t>
      </w:r>
      <w:r w:rsidR="00876F61">
        <w:rPr>
          <w:i/>
        </w:rPr>
        <w:t>:</w:t>
      </w:r>
      <w:r w:rsidR="00025291" w:rsidRPr="00025291">
        <w:rPr>
          <w:i/>
        </w:rPr>
        <w:t xml:space="preserve"> AusNet Services distribution determination 2016 to 2020</w:t>
      </w:r>
      <w:r w:rsidR="00330995">
        <w:t>.</w:t>
      </w:r>
    </w:p>
    <w:p w:rsidR="00DD6D2C" w:rsidRDefault="00DD6D2C" w:rsidP="00DD6D2C">
      <w:pPr>
        <w:pStyle w:val="NoNum"/>
      </w:pPr>
    </w:p>
    <w:tbl>
      <w:tblPr>
        <w:tblW w:w="0" w:type="auto"/>
        <w:tblLook w:val="04A0" w:firstRow="1" w:lastRow="0" w:firstColumn="1" w:lastColumn="0" w:noHBand="0" w:noVBand="1"/>
      </w:tblPr>
      <w:tblGrid>
        <w:gridCol w:w="3794"/>
      </w:tblGrid>
      <w:tr w:rsidR="00DD6D2C" w:rsidRPr="00DD6D2C">
        <w:tc>
          <w:tcPr>
            <w:tcW w:w="3794" w:type="dxa"/>
            <w:shd w:val="clear" w:color="auto" w:fill="auto"/>
          </w:tcPr>
          <w:p w:rsidR="00DD6D2C" w:rsidRPr="00DD6D2C" w:rsidRDefault="00DD6D2C" w:rsidP="00876F61">
            <w:pPr>
              <w:pStyle w:val="Normal1linespace"/>
            </w:pPr>
            <w:bookmarkStart w:id="31" w:name="Certification"/>
            <w:r w:rsidRPr="00DD6D2C">
              <w:t xml:space="preserve">I certify that the preceding </w:t>
            </w:r>
            <w:bookmarkStart w:id="32" w:name="NumberWord"/>
            <w:r>
              <w:t>one hundred and seventy-three</w:t>
            </w:r>
            <w:bookmarkEnd w:id="32"/>
            <w:r w:rsidRPr="00DD6D2C">
              <w:t xml:space="preserve"> (</w:t>
            </w:r>
            <w:bookmarkStart w:id="33" w:name="NumberNumeral"/>
            <w:r>
              <w:t>173</w:t>
            </w:r>
            <w:bookmarkEnd w:id="33"/>
            <w:r w:rsidRPr="00DD6D2C">
              <w:t xml:space="preserve">) numbered </w:t>
            </w:r>
            <w:bookmarkStart w:id="34" w:name="CertPara"/>
            <w:r>
              <w:t>paragraphs are</w:t>
            </w:r>
            <w:bookmarkEnd w:id="34"/>
            <w:r w:rsidRPr="00DD6D2C">
              <w:t xml:space="preserve"> a true copy of the Reasons for </w:t>
            </w:r>
            <w:r w:rsidR="006E447B">
              <w:t>Determination</w:t>
            </w:r>
            <w:r w:rsidRPr="00DD6D2C">
              <w:t xml:space="preserve"> herein of the Honourable </w:t>
            </w:r>
            <w:bookmarkStart w:id="35" w:name="Justice"/>
            <w:r w:rsidR="007230F7">
              <w:t>Justice Robertson</w:t>
            </w:r>
            <w:r>
              <w:t>, Mr</w:t>
            </w:r>
            <w:r w:rsidR="007230F7">
              <w:t xml:space="preserve"> RF Shogren and Dr DR</w:t>
            </w:r>
            <w:r>
              <w:t xml:space="preserve"> Abraha</w:t>
            </w:r>
            <w:r w:rsidR="00943BC1">
              <w:t>m</w:t>
            </w:r>
            <w:r>
              <w:t xml:space="preserve"> </w:t>
            </w:r>
            <w:bookmarkEnd w:id="35"/>
            <w:r w:rsidRPr="00DD6D2C">
              <w:t>.</w:t>
            </w:r>
          </w:p>
        </w:tc>
      </w:tr>
    </w:tbl>
    <w:p w:rsidR="00DD6D2C" w:rsidRDefault="00DD6D2C" w:rsidP="00DD6D2C">
      <w:pPr>
        <w:pStyle w:val="BodyText"/>
      </w:pPr>
    </w:p>
    <w:p w:rsidR="00DD6D2C" w:rsidRDefault="00DD6D2C" w:rsidP="00DD6D2C">
      <w:pPr>
        <w:pStyle w:val="BodyText"/>
      </w:pPr>
    </w:p>
    <w:p w:rsidR="00DD6D2C" w:rsidRDefault="00DD6D2C" w:rsidP="00DD6D2C">
      <w:pPr>
        <w:pStyle w:val="BodyText"/>
      </w:pPr>
      <w:r>
        <w:t>Associate:</w:t>
      </w:r>
      <w:bookmarkStart w:id="36" w:name="_GoBack"/>
      <w:bookmarkEnd w:id="36"/>
    </w:p>
    <w:p w:rsidR="00DD6D2C" w:rsidRDefault="00DD6D2C" w:rsidP="00DD6D2C">
      <w:pPr>
        <w:pStyle w:val="BodyText"/>
      </w:pPr>
    </w:p>
    <w:p w:rsidR="00F37BA3" w:rsidRPr="007230F7" w:rsidRDefault="00DD6D2C" w:rsidP="007230F7">
      <w:pPr>
        <w:pStyle w:val="BodyText"/>
        <w:tabs>
          <w:tab w:val="left" w:pos="1134"/>
        </w:tabs>
      </w:pPr>
      <w:r>
        <w:t>Dated:</w:t>
      </w:r>
      <w:r>
        <w:tab/>
      </w:r>
      <w:bookmarkStart w:id="37" w:name="CertifyDated"/>
      <w:r>
        <w:t>17 October 2016</w:t>
      </w:r>
      <w:bookmarkEnd w:id="31"/>
      <w:bookmarkEnd w:id="37"/>
    </w:p>
    <w:sectPr w:rsidR="00F37BA3" w:rsidRPr="007230F7">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F9" w:rsidRDefault="007341F9">
      <w:pPr>
        <w:spacing w:line="20" w:lineRule="exact"/>
      </w:pPr>
    </w:p>
    <w:p w:rsidR="007341F9" w:rsidRDefault="007341F9"/>
    <w:p w:rsidR="007341F9" w:rsidRDefault="007341F9"/>
  </w:endnote>
  <w:endnote w:type="continuationSeparator" w:id="0">
    <w:p w:rsidR="007341F9" w:rsidRDefault="007341F9">
      <w:r>
        <w:t xml:space="preserve"> </w:t>
      </w:r>
    </w:p>
    <w:p w:rsidR="007341F9" w:rsidRDefault="007341F9"/>
    <w:p w:rsidR="007341F9" w:rsidRDefault="007341F9"/>
  </w:endnote>
  <w:endnote w:type="continuationNotice" w:id="1">
    <w:p w:rsidR="007341F9" w:rsidRDefault="007341F9">
      <w:r>
        <w:t xml:space="preserve"> </w:t>
      </w:r>
    </w:p>
    <w:p w:rsidR="007341F9" w:rsidRDefault="007341F9"/>
    <w:p w:rsidR="007341F9" w:rsidRDefault="00734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12" w:rsidRDefault="00005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12" w:rsidRDefault="00005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06" w:rsidRDefault="00500906">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06" w:rsidRPr="00624520" w:rsidRDefault="00500906" w:rsidP="00624520">
    <w:pPr>
      <w:pStyle w:val="Footer"/>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06" w:rsidRDefault="00500906"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F9" w:rsidRDefault="007341F9"/>
    <w:p w:rsidR="007341F9" w:rsidRDefault="007341F9"/>
    <w:p w:rsidR="007341F9" w:rsidRDefault="007341F9"/>
  </w:footnote>
  <w:footnote w:type="continuationSeparator" w:id="0">
    <w:p w:rsidR="007341F9" w:rsidRDefault="007341F9">
      <w:r>
        <w:continuationSeparator/>
      </w:r>
    </w:p>
    <w:p w:rsidR="007341F9" w:rsidRDefault="007341F9"/>
    <w:p w:rsidR="007341F9" w:rsidRDefault="007341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12" w:rsidRDefault="00005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12" w:rsidRDefault="00005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12" w:rsidRDefault="000056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06" w:rsidRDefault="00500906">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06" w:rsidRDefault="00500906">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06" w:rsidRDefault="0050090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06" w:rsidRDefault="00500906">
    <w:pPr>
      <w:tabs>
        <w:tab w:val="center" w:pos="4512"/>
      </w:tabs>
      <w:suppressAutoHyphens/>
    </w:pPr>
    <w:r>
      <w:tab/>
      <w:t xml:space="preserve">- </w:t>
    </w:r>
    <w:r>
      <w:fldChar w:fldCharType="begin"/>
    </w:r>
    <w:r>
      <w:instrText>page \* arabic</w:instrText>
    </w:r>
    <w:r>
      <w:fldChar w:fldCharType="separate"/>
    </w:r>
    <w:r w:rsidR="00C12C31">
      <w:rPr>
        <w:noProof/>
      </w:rPr>
      <w:t>48</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06" w:rsidRDefault="00500906">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F0ACB"/>
    <w:multiLevelType w:val="hybridMultilevel"/>
    <w:tmpl w:val="BB3459BE"/>
    <w:lvl w:ilvl="0" w:tplc="4D8A148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38838EB"/>
    <w:multiLevelType w:val="hybridMultilevel"/>
    <w:tmpl w:val="C308C4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0845C3D"/>
    <w:multiLevelType w:val="hybridMultilevel"/>
    <w:tmpl w:val="F7283A6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8D25F8C"/>
    <w:multiLevelType w:val="hybridMultilevel"/>
    <w:tmpl w:val="A64664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29863539"/>
    <w:multiLevelType w:val="hybridMultilevel"/>
    <w:tmpl w:val="0E3EBF7A"/>
    <w:lvl w:ilvl="0" w:tplc="B596B69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29AE3DD1"/>
    <w:multiLevelType w:val="singleLevel"/>
    <w:tmpl w:val="C5CCDC3A"/>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9791F43"/>
    <w:multiLevelType w:val="hybridMultilevel"/>
    <w:tmpl w:val="99E2FE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0D134B2"/>
    <w:multiLevelType w:val="hybridMultilevel"/>
    <w:tmpl w:val="A372D3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8D824E2"/>
    <w:multiLevelType w:val="hybridMultilevel"/>
    <w:tmpl w:val="55D4F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FE41A0A"/>
    <w:multiLevelType w:val="hybridMultilevel"/>
    <w:tmpl w:val="F6DC1584"/>
    <w:lvl w:ilvl="0" w:tplc="401839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num>
  <w:num w:numId="15">
    <w:abstractNumId w:val="24"/>
  </w:num>
  <w:num w:numId="16">
    <w:abstractNumId w:val="29"/>
  </w:num>
  <w:num w:numId="17">
    <w:abstractNumId w:val="16"/>
  </w:num>
  <w:num w:numId="18">
    <w:abstractNumId w:val="28"/>
  </w:num>
  <w:num w:numId="19">
    <w:abstractNumId w:val="12"/>
  </w:num>
  <w:num w:numId="20">
    <w:abstractNumId w:val="20"/>
  </w:num>
  <w:num w:numId="21">
    <w:abstractNumId w:val="22"/>
  </w:num>
  <w:num w:numId="22">
    <w:abstractNumId w:val="19"/>
  </w:num>
  <w:num w:numId="23">
    <w:abstractNumId w:val="19"/>
  </w:num>
  <w:num w:numId="24">
    <w:abstractNumId w:val="11"/>
  </w:num>
  <w:num w:numId="25">
    <w:abstractNumId w:val="21"/>
  </w:num>
  <w:num w:numId="26">
    <w:abstractNumId w:val="10"/>
  </w:num>
  <w:num w:numId="27">
    <w:abstractNumId w:val="17"/>
  </w:num>
  <w:num w:numId="28">
    <w:abstractNumId w:val="25"/>
  </w:num>
  <w:num w:numId="29">
    <w:abstractNumId w:val="15"/>
  </w:num>
  <w:num w:numId="30">
    <w:abstractNumId w:val="13"/>
  </w:num>
  <w:num w:numId="31">
    <w:abstractNumId w:val="26"/>
  </w:num>
  <w:num w:numId="3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POWERCOR AUSTRALIA LTD (ACN 064 651 109)"/>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507AE3C5-9E64-474E-AB44-B6829D0A15F7}"/>
    <w:docVar w:name="dgnword-eventsink" w:val="208290328"/>
    <w:docVar w:name="Division" w:val="General Division"/>
    <w:docVar w:name="DocCreated" w:val="True"/>
    <w:docVar w:name="FileNumbers" w:val="ACT 5 of 2016"/>
    <w:docVar w:name="HearingDate" w:val="14, 15, 16, 17, 18, 21, 22, 23, 24 and 25 November 2016"/>
    <w:docVar w:name="Initiators" w:val="(and another named in the Schedule)"/>
    <w:docVar w:name="InTheMatterOf" w:val="APPLICATION UNDER SECTION 71B OF THE NATIONAL ELECTRICITY LAW FOR A REVIEW OF A DISTRIBUTION DETERMINATION MADE BY THE AUSTRALIAN ENERGY REGULATOR IN RELATION TO POWERCOR AUSTRALIA LTD PURSUANT TO CLAUSES 6.11.1 AND 11.60.4 OF THE NATIONAL ELECTRICITY RULES"/>
    <w:docVar w:name="Judgdate" w:val="17 October 2016"/>
    <w:docVar w:name="Judge" w:val="Robertson  (Deputy President), Mr RF Shogren (Member), Dr DR Abraham (Member)"/>
    <w:docVar w:name="Justices" w:val="Justice"/>
    <w:docVar w:name="lstEntryList" w:val="-1"/>
    <w:docVar w:name="myEntryList" w:val="Counsel for the Applicant=Mr P Bick QC with Mr A Weinstock|Solicitor for the Applicant=Jones Day"/>
    <w:docVar w:name="NSD" w:val="NSD "/>
    <w:docVar w:name="NumApps" w:val="1"/>
    <w:docVar w:name="NumApps_" w:val="1"/>
    <w:docVar w:name="NumCrossResps" w:val="0"/>
    <w:docVar w:name="NumDefs" w:val="0"/>
    <w:docVar w:name="NumOthers" w:val="0"/>
    <w:docVar w:name="OtherNum" w:val="0"/>
    <w:docVar w:name="Parties1" w:val="Applicant"/>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Australian Capital Territory"/>
    <w:docVar w:name="SubArea" w:val="[none]"/>
  </w:docVars>
  <w:rsids>
    <w:rsidRoot w:val="00497DE1"/>
    <w:rsid w:val="00005612"/>
    <w:rsid w:val="0001469E"/>
    <w:rsid w:val="00015993"/>
    <w:rsid w:val="00021E46"/>
    <w:rsid w:val="00022154"/>
    <w:rsid w:val="00022289"/>
    <w:rsid w:val="00023421"/>
    <w:rsid w:val="00023CD0"/>
    <w:rsid w:val="00025291"/>
    <w:rsid w:val="000260AF"/>
    <w:rsid w:val="00032140"/>
    <w:rsid w:val="00032F9F"/>
    <w:rsid w:val="00041C07"/>
    <w:rsid w:val="00045BB7"/>
    <w:rsid w:val="000514E1"/>
    <w:rsid w:val="00051F5F"/>
    <w:rsid w:val="00055719"/>
    <w:rsid w:val="0005641B"/>
    <w:rsid w:val="0006135E"/>
    <w:rsid w:val="000658C3"/>
    <w:rsid w:val="00070F56"/>
    <w:rsid w:val="00074D4B"/>
    <w:rsid w:val="00081497"/>
    <w:rsid w:val="00081FD1"/>
    <w:rsid w:val="000856E1"/>
    <w:rsid w:val="00093FF9"/>
    <w:rsid w:val="000950FA"/>
    <w:rsid w:val="00096DB7"/>
    <w:rsid w:val="000A2E76"/>
    <w:rsid w:val="000A2F7D"/>
    <w:rsid w:val="000A4807"/>
    <w:rsid w:val="000A4BE4"/>
    <w:rsid w:val="000C023E"/>
    <w:rsid w:val="000C391E"/>
    <w:rsid w:val="000C5195"/>
    <w:rsid w:val="000C62EF"/>
    <w:rsid w:val="000D1B61"/>
    <w:rsid w:val="000D2137"/>
    <w:rsid w:val="000D3FD2"/>
    <w:rsid w:val="000D61A8"/>
    <w:rsid w:val="000D798C"/>
    <w:rsid w:val="000E4078"/>
    <w:rsid w:val="000E7BAE"/>
    <w:rsid w:val="000F133D"/>
    <w:rsid w:val="000F1DDB"/>
    <w:rsid w:val="00100596"/>
    <w:rsid w:val="0010536B"/>
    <w:rsid w:val="00110B16"/>
    <w:rsid w:val="0011145C"/>
    <w:rsid w:val="001128BD"/>
    <w:rsid w:val="0011374E"/>
    <w:rsid w:val="0011419D"/>
    <w:rsid w:val="00132054"/>
    <w:rsid w:val="00145935"/>
    <w:rsid w:val="00150CEB"/>
    <w:rsid w:val="00156D1E"/>
    <w:rsid w:val="001640D4"/>
    <w:rsid w:val="0016743E"/>
    <w:rsid w:val="00171E60"/>
    <w:rsid w:val="001727A4"/>
    <w:rsid w:val="0017376C"/>
    <w:rsid w:val="001738AB"/>
    <w:rsid w:val="00173A5B"/>
    <w:rsid w:val="001765E0"/>
    <w:rsid w:val="00177759"/>
    <w:rsid w:val="00185E6B"/>
    <w:rsid w:val="00187BBC"/>
    <w:rsid w:val="00190A7F"/>
    <w:rsid w:val="001932F3"/>
    <w:rsid w:val="001A06E6"/>
    <w:rsid w:val="001A422C"/>
    <w:rsid w:val="001A4309"/>
    <w:rsid w:val="001A7000"/>
    <w:rsid w:val="001B1053"/>
    <w:rsid w:val="001B14AC"/>
    <w:rsid w:val="001B7940"/>
    <w:rsid w:val="001B7F58"/>
    <w:rsid w:val="001C15EB"/>
    <w:rsid w:val="001C37CA"/>
    <w:rsid w:val="001D4303"/>
    <w:rsid w:val="001D6746"/>
    <w:rsid w:val="001E34E8"/>
    <w:rsid w:val="001E3B49"/>
    <w:rsid w:val="001E7388"/>
    <w:rsid w:val="001F13DD"/>
    <w:rsid w:val="001F2DBC"/>
    <w:rsid w:val="00201331"/>
    <w:rsid w:val="0020262C"/>
    <w:rsid w:val="00217839"/>
    <w:rsid w:val="002205E8"/>
    <w:rsid w:val="0022192E"/>
    <w:rsid w:val="00224537"/>
    <w:rsid w:val="002254EA"/>
    <w:rsid w:val="0023460B"/>
    <w:rsid w:val="00235956"/>
    <w:rsid w:val="00242DF0"/>
    <w:rsid w:val="00247C9A"/>
    <w:rsid w:val="0025160C"/>
    <w:rsid w:val="00251955"/>
    <w:rsid w:val="0025350E"/>
    <w:rsid w:val="002535D0"/>
    <w:rsid w:val="002539B3"/>
    <w:rsid w:val="00257C3E"/>
    <w:rsid w:val="002602C2"/>
    <w:rsid w:val="00262B4C"/>
    <w:rsid w:val="002666C9"/>
    <w:rsid w:val="00267E63"/>
    <w:rsid w:val="00270136"/>
    <w:rsid w:val="00274F5B"/>
    <w:rsid w:val="00280836"/>
    <w:rsid w:val="00282E1A"/>
    <w:rsid w:val="0029113B"/>
    <w:rsid w:val="002923C0"/>
    <w:rsid w:val="002934C0"/>
    <w:rsid w:val="0029582C"/>
    <w:rsid w:val="00297968"/>
    <w:rsid w:val="002A1B50"/>
    <w:rsid w:val="002A2E1D"/>
    <w:rsid w:val="002A4EEB"/>
    <w:rsid w:val="002B0E91"/>
    <w:rsid w:val="002B6779"/>
    <w:rsid w:val="002B71C0"/>
    <w:rsid w:val="002B7A34"/>
    <w:rsid w:val="002C31AD"/>
    <w:rsid w:val="002C7385"/>
    <w:rsid w:val="002D2DBB"/>
    <w:rsid w:val="002D47A7"/>
    <w:rsid w:val="002D54A6"/>
    <w:rsid w:val="002E10A7"/>
    <w:rsid w:val="002E5453"/>
    <w:rsid w:val="002E6A7A"/>
    <w:rsid w:val="002E71AB"/>
    <w:rsid w:val="002F1E49"/>
    <w:rsid w:val="002F4E9C"/>
    <w:rsid w:val="002F6600"/>
    <w:rsid w:val="002F6690"/>
    <w:rsid w:val="0031175F"/>
    <w:rsid w:val="0031256C"/>
    <w:rsid w:val="00314D6C"/>
    <w:rsid w:val="00316D2A"/>
    <w:rsid w:val="00322A7C"/>
    <w:rsid w:val="00324944"/>
    <w:rsid w:val="00325305"/>
    <w:rsid w:val="00330995"/>
    <w:rsid w:val="003343AC"/>
    <w:rsid w:val="00336C1F"/>
    <w:rsid w:val="003402D3"/>
    <w:rsid w:val="00343ABC"/>
    <w:rsid w:val="003463FE"/>
    <w:rsid w:val="00346EEC"/>
    <w:rsid w:val="003554B3"/>
    <w:rsid w:val="00356632"/>
    <w:rsid w:val="003845A9"/>
    <w:rsid w:val="003853F0"/>
    <w:rsid w:val="00387B68"/>
    <w:rsid w:val="00387CD4"/>
    <w:rsid w:val="00390883"/>
    <w:rsid w:val="003922F8"/>
    <w:rsid w:val="00395B24"/>
    <w:rsid w:val="00395FDB"/>
    <w:rsid w:val="003A2D38"/>
    <w:rsid w:val="003A6289"/>
    <w:rsid w:val="003A7ECC"/>
    <w:rsid w:val="003B2C72"/>
    <w:rsid w:val="003C0625"/>
    <w:rsid w:val="003C1333"/>
    <w:rsid w:val="003C20FF"/>
    <w:rsid w:val="003D2650"/>
    <w:rsid w:val="003D560C"/>
    <w:rsid w:val="003E464E"/>
    <w:rsid w:val="003E4E49"/>
    <w:rsid w:val="003E5874"/>
    <w:rsid w:val="003F193E"/>
    <w:rsid w:val="003F1A06"/>
    <w:rsid w:val="003F34F1"/>
    <w:rsid w:val="003F787F"/>
    <w:rsid w:val="00406F05"/>
    <w:rsid w:val="00411AE8"/>
    <w:rsid w:val="00413B74"/>
    <w:rsid w:val="00422250"/>
    <w:rsid w:val="00435C5F"/>
    <w:rsid w:val="004368E0"/>
    <w:rsid w:val="00441A63"/>
    <w:rsid w:val="00441E98"/>
    <w:rsid w:val="004532F7"/>
    <w:rsid w:val="00453406"/>
    <w:rsid w:val="004568EE"/>
    <w:rsid w:val="004616D3"/>
    <w:rsid w:val="00472027"/>
    <w:rsid w:val="00476982"/>
    <w:rsid w:val="004804CF"/>
    <w:rsid w:val="0048286A"/>
    <w:rsid w:val="00484962"/>
    <w:rsid w:val="00484F6D"/>
    <w:rsid w:val="00487381"/>
    <w:rsid w:val="004879C7"/>
    <w:rsid w:val="004906ED"/>
    <w:rsid w:val="0049338A"/>
    <w:rsid w:val="00493A16"/>
    <w:rsid w:val="00493B95"/>
    <w:rsid w:val="0049417F"/>
    <w:rsid w:val="00497DE1"/>
    <w:rsid w:val="004A3186"/>
    <w:rsid w:val="004A6628"/>
    <w:rsid w:val="004B3EFA"/>
    <w:rsid w:val="004C2A87"/>
    <w:rsid w:val="004C4ED3"/>
    <w:rsid w:val="004C7D17"/>
    <w:rsid w:val="004D2EA5"/>
    <w:rsid w:val="004D32A6"/>
    <w:rsid w:val="004D53E5"/>
    <w:rsid w:val="004D7197"/>
    <w:rsid w:val="004F0280"/>
    <w:rsid w:val="004F575F"/>
    <w:rsid w:val="004F7EE8"/>
    <w:rsid w:val="00500906"/>
    <w:rsid w:val="00501A12"/>
    <w:rsid w:val="00503C9B"/>
    <w:rsid w:val="00506363"/>
    <w:rsid w:val="0051346D"/>
    <w:rsid w:val="00513EAE"/>
    <w:rsid w:val="00515677"/>
    <w:rsid w:val="00516806"/>
    <w:rsid w:val="00522F77"/>
    <w:rsid w:val="00525A49"/>
    <w:rsid w:val="00530FA1"/>
    <w:rsid w:val="00532880"/>
    <w:rsid w:val="00535613"/>
    <w:rsid w:val="005359EB"/>
    <w:rsid w:val="00537E7D"/>
    <w:rsid w:val="0054254A"/>
    <w:rsid w:val="005466B5"/>
    <w:rsid w:val="005510B2"/>
    <w:rsid w:val="0056159A"/>
    <w:rsid w:val="005629B3"/>
    <w:rsid w:val="00573AC4"/>
    <w:rsid w:val="00573D6E"/>
    <w:rsid w:val="0057428C"/>
    <w:rsid w:val="00576D0D"/>
    <w:rsid w:val="005801FC"/>
    <w:rsid w:val="0058134F"/>
    <w:rsid w:val="00595016"/>
    <w:rsid w:val="00596D2B"/>
    <w:rsid w:val="00597AAE"/>
    <w:rsid w:val="005A02C1"/>
    <w:rsid w:val="005A222C"/>
    <w:rsid w:val="005A2658"/>
    <w:rsid w:val="005A4DF8"/>
    <w:rsid w:val="005B1426"/>
    <w:rsid w:val="005B3DF4"/>
    <w:rsid w:val="005C0A8E"/>
    <w:rsid w:val="005C1767"/>
    <w:rsid w:val="005C42EF"/>
    <w:rsid w:val="005E02F5"/>
    <w:rsid w:val="005E0510"/>
    <w:rsid w:val="005E176E"/>
    <w:rsid w:val="005E185F"/>
    <w:rsid w:val="005E218E"/>
    <w:rsid w:val="005E35A0"/>
    <w:rsid w:val="005F0D1B"/>
    <w:rsid w:val="005F1865"/>
    <w:rsid w:val="005F3A2C"/>
    <w:rsid w:val="006007BD"/>
    <w:rsid w:val="006013C8"/>
    <w:rsid w:val="0060270D"/>
    <w:rsid w:val="00604611"/>
    <w:rsid w:val="00611586"/>
    <w:rsid w:val="00612F24"/>
    <w:rsid w:val="00621887"/>
    <w:rsid w:val="00624520"/>
    <w:rsid w:val="00632BB7"/>
    <w:rsid w:val="00634C1F"/>
    <w:rsid w:val="00635B36"/>
    <w:rsid w:val="00636871"/>
    <w:rsid w:val="00640F4E"/>
    <w:rsid w:val="006414EA"/>
    <w:rsid w:val="00643DE0"/>
    <w:rsid w:val="00644E85"/>
    <w:rsid w:val="0066063F"/>
    <w:rsid w:val="00662BB0"/>
    <w:rsid w:val="00663878"/>
    <w:rsid w:val="0066415D"/>
    <w:rsid w:val="00667773"/>
    <w:rsid w:val="00670743"/>
    <w:rsid w:val="006815F8"/>
    <w:rsid w:val="00690EE2"/>
    <w:rsid w:val="00691CA0"/>
    <w:rsid w:val="006A0E20"/>
    <w:rsid w:val="006A5695"/>
    <w:rsid w:val="006B1832"/>
    <w:rsid w:val="006B2F40"/>
    <w:rsid w:val="006B3904"/>
    <w:rsid w:val="006B5B7D"/>
    <w:rsid w:val="006C04A7"/>
    <w:rsid w:val="006C328D"/>
    <w:rsid w:val="006C7A73"/>
    <w:rsid w:val="006D0ECF"/>
    <w:rsid w:val="006D4C92"/>
    <w:rsid w:val="006D4EB6"/>
    <w:rsid w:val="006D7FF9"/>
    <w:rsid w:val="006E1081"/>
    <w:rsid w:val="006E35BF"/>
    <w:rsid w:val="006E447B"/>
    <w:rsid w:val="006E50B9"/>
    <w:rsid w:val="006E7850"/>
    <w:rsid w:val="006F1E09"/>
    <w:rsid w:val="006F50A4"/>
    <w:rsid w:val="007028D9"/>
    <w:rsid w:val="00707218"/>
    <w:rsid w:val="00711381"/>
    <w:rsid w:val="00712B1D"/>
    <w:rsid w:val="00713EAC"/>
    <w:rsid w:val="007163C1"/>
    <w:rsid w:val="00716935"/>
    <w:rsid w:val="0071776D"/>
    <w:rsid w:val="00720F43"/>
    <w:rsid w:val="007230F7"/>
    <w:rsid w:val="007268F6"/>
    <w:rsid w:val="007325D9"/>
    <w:rsid w:val="007341F9"/>
    <w:rsid w:val="007360CA"/>
    <w:rsid w:val="00737441"/>
    <w:rsid w:val="00744E74"/>
    <w:rsid w:val="00751996"/>
    <w:rsid w:val="00761C12"/>
    <w:rsid w:val="0077085A"/>
    <w:rsid w:val="007726C1"/>
    <w:rsid w:val="0078003A"/>
    <w:rsid w:val="00780771"/>
    <w:rsid w:val="0078299B"/>
    <w:rsid w:val="00782F03"/>
    <w:rsid w:val="007929CF"/>
    <w:rsid w:val="00795893"/>
    <w:rsid w:val="00796271"/>
    <w:rsid w:val="007A1448"/>
    <w:rsid w:val="007A2D17"/>
    <w:rsid w:val="007A6F28"/>
    <w:rsid w:val="007B03C6"/>
    <w:rsid w:val="007B0DB1"/>
    <w:rsid w:val="007B0EB4"/>
    <w:rsid w:val="007C6D82"/>
    <w:rsid w:val="007D2EF8"/>
    <w:rsid w:val="007D5458"/>
    <w:rsid w:val="007D561F"/>
    <w:rsid w:val="007D7FD2"/>
    <w:rsid w:val="007E13D9"/>
    <w:rsid w:val="007E4DB6"/>
    <w:rsid w:val="007E5FA0"/>
    <w:rsid w:val="007E7CD4"/>
    <w:rsid w:val="00801800"/>
    <w:rsid w:val="00801B5B"/>
    <w:rsid w:val="00805492"/>
    <w:rsid w:val="00810687"/>
    <w:rsid w:val="00814C1E"/>
    <w:rsid w:val="008211EF"/>
    <w:rsid w:val="008276B4"/>
    <w:rsid w:val="00831927"/>
    <w:rsid w:val="00832759"/>
    <w:rsid w:val="008418E2"/>
    <w:rsid w:val="00841BD3"/>
    <w:rsid w:val="0084273D"/>
    <w:rsid w:val="00844C2E"/>
    <w:rsid w:val="00844E3F"/>
    <w:rsid w:val="00845A83"/>
    <w:rsid w:val="00852611"/>
    <w:rsid w:val="008602F8"/>
    <w:rsid w:val="00860B52"/>
    <w:rsid w:val="00864D60"/>
    <w:rsid w:val="008705F3"/>
    <w:rsid w:val="008712BB"/>
    <w:rsid w:val="00876F61"/>
    <w:rsid w:val="008809D9"/>
    <w:rsid w:val="00881ED0"/>
    <w:rsid w:val="008A2484"/>
    <w:rsid w:val="008A345B"/>
    <w:rsid w:val="008A3468"/>
    <w:rsid w:val="008A3E3E"/>
    <w:rsid w:val="008C1A99"/>
    <w:rsid w:val="008C26D9"/>
    <w:rsid w:val="008C6D50"/>
    <w:rsid w:val="008C7167"/>
    <w:rsid w:val="008C7503"/>
    <w:rsid w:val="008D1617"/>
    <w:rsid w:val="008E1155"/>
    <w:rsid w:val="008E40FC"/>
    <w:rsid w:val="008E6315"/>
    <w:rsid w:val="008F11E0"/>
    <w:rsid w:val="008F372A"/>
    <w:rsid w:val="008F44D1"/>
    <w:rsid w:val="008F4AE9"/>
    <w:rsid w:val="008F78BC"/>
    <w:rsid w:val="008F7B63"/>
    <w:rsid w:val="008F7D6A"/>
    <w:rsid w:val="009054CB"/>
    <w:rsid w:val="009102DE"/>
    <w:rsid w:val="00912B0F"/>
    <w:rsid w:val="00912F94"/>
    <w:rsid w:val="00915CE7"/>
    <w:rsid w:val="00915CF8"/>
    <w:rsid w:val="00921B9D"/>
    <w:rsid w:val="0092590B"/>
    <w:rsid w:val="00925E60"/>
    <w:rsid w:val="009264B3"/>
    <w:rsid w:val="00933788"/>
    <w:rsid w:val="00942BA2"/>
    <w:rsid w:val="009439FE"/>
    <w:rsid w:val="00943BC1"/>
    <w:rsid w:val="00944C86"/>
    <w:rsid w:val="00946EF1"/>
    <w:rsid w:val="009544A1"/>
    <w:rsid w:val="00957DE8"/>
    <w:rsid w:val="00960ECB"/>
    <w:rsid w:val="00961094"/>
    <w:rsid w:val="009615D6"/>
    <w:rsid w:val="00967855"/>
    <w:rsid w:val="00980736"/>
    <w:rsid w:val="00981323"/>
    <w:rsid w:val="00981A39"/>
    <w:rsid w:val="00981AA6"/>
    <w:rsid w:val="00984013"/>
    <w:rsid w:val="00984237"/>
    <w:rsid w:val="00987097"/>
    <w:rsid w:val="0098768A"/>
    <w:rsid w:val="00993ED6"/>
    <w:rsid w:val="00996C64"/>
    <w:rsid w:val="009A553A"/>
    <w:rsid w:val="009B046C"/>
    <w:rsid w:val="009B13FA"/>
    <w:rsid w:val="009B1E2D"/>
    <w:rsid w:val="009B679D"/>
    <w:rsid w:val="009B6CA1"/>
    <w:rsid w:val="009C03C5"/>
    <w:rsid w:val="009C59FB"/>
    <w:rsid w:val="009C5A59"/>
    <w:rsid w:val="009C6F3B"/>
    <w:rsid w:val="009D0F17"/>
    <w:rsid w:val="009E1477"/>
    <w:rsid w:val="009E324D"/>
    <w:rsid w:val="009E4FA6"/>
    <w:rsid w:val="009E78FC"/>
    <w:rsid w:val="009E7D93"/>
    <w:rsid w:val="009F24A1"/>
    <w:rsid w:val="009F3774"/>
    <w:rsid w:val="009F5C33"/>
    <w:rsid w:val="00A03EAC"/>
    <w:rsid w:val="00A04E33"/>
    <w:rsid w:val="00A11CA6"/>
    <w:rsid w:val="00A20C49"/>
    <w:rsid w:val="00A21F54"/>
    <w:rsid w:val="00A269CA"/>
    <w:rsid w:val="00A3444C"/>
    <w:rsid w:val="00A34BED"/>
    <w:rsid w:val="00A359AC"/>
    <w:rsid w:val="00A36661"/>
    <w:rsid w:val="00A41413"/>
    <w:rsid w:val="00A45FB1"/>
    <w:rsid w:val="00A468CF"/>
    <w:rsid w:val="00A46CCC"/>
    <w:rsid w:val="00A51CFE"/>
    <w:rsid w:val="00A52464"/>
    <w:rsid w:val="00A65519"/>
    <w:rsid w:val="00A76C13"/>
    <w:rsid w:val="00A92E79"/>
    <w:rsid w:val="00A950B6"/>
    <w:rsid w:val="00AB12A6"/>
    <w:rsid w:val="00AB41C1"/>
    <w:rsid w:val="00AC454A"/>
    <w:rsid w:val="00AC458D"/>
    <w:rsid w:val="00AD12A8"/>
    <w:rsid w:val="00AD1D54"/>
    <w:rsid w:val="00AD7D14"/>
    <w:rsid w:val="00AE1DF1"/>
    <w:rsid w:val="00AE306D"/>
    <w:rsid w:val="00AE4B80"/>
    <w:rsid w:val="00AE4CEE"/>
    <w:rsid w:val="00AF3577"/>
    <w:rsid w:val="00AF35F9"/>
    <w:rsid w:val="00B05C7D"/>
    <w:rsid w:val="00B06270"/>
    <w:rsid w:val="00B229A2"/>
    <w:rsid w:val="00B26B6F"/>
    <w:rsid w:val="00B2743B"/>
    <w:rsid w:val="00B346C3"/>
    <w:rsid w:val="00B356AB"/>
    <w:rsid w:val="00B4471C"/>
    <w:rsid w:val="00B451A6"/>
    <w:rsid w:val="00B61205"/>
    <w:rsid w:val="00B705E0"/>
    <w:rsid w:val="00B722DE"/>
    <w:rsid w:val="00B74BDC"/>
    <w:rsid w:val="00B76C44"/>
    <w:rsid w:val="00B81A07"/>
    <w:rsid w:val="00B83F87"/>
    <w:rsid w:val="00BA2EFA"/>
    <w:rsid w:val="00BA3DBC"/>
    <w:rsid w:val="00BA5082"/>
    <w:rsid w:val="00BB098F"/>
    <w:rsid w:val="00BB2DA2"/>
    <w:rsid w:val="00BB56DC"/>
    <w:rsid w:val="00BC2DF2"/>
    <w:rsid w:val="00BD7313"/>
    <w:rsid w:val="00BE183D"/>
    <w:rsid w:val="00BE279E"/>
    <w:rsid w:val="00BE6DBD"/>
    <w:rsid w:val="00BE6DF1"/>
    <w:rsid w:val="00BF0EA2"/>
    <w:rsid w:val="00BF3BC1"/>
    <w:rsid w:val="00BF4C52"/>
    <w:rsid w:val="00BF5D7A"/>
    <w:rsid w:val="00C0557D"/>
    <w:rsid w:val="00C12C31"/>
    <w:rsid w:val="00C15A00"/>
    <w:rsid w:val="00C16CD3"/>
    <w:rsid w:val="00C17BDF"/>
    <w:rsid w:val="00C2456C"/>
    <w:rsid w:val="00C26E50"/>
    <w:rsid w:val="00C36442"/>
    <w:rsid w:val="00C400CE"/>
    <w:rsid w:val="00C410FD"/>
    <w:rsid w:val="00C4479C"/>
    <w:rsid w:val="00C44F20"/>
    <w:rsid w:val="00C539FB"/>
    <w:rsid w:val="00C56A38"/>
    <w:rsid w:val="00C74635"/>
    <w:rsid w:val="00C8185B"/>
    <w:rsid w:val="00C847D0"/>
    <w:rsid w:val="00C90C49"/>
    <w:rsid w:val="00C95157"/>
    <w:rsid w:val="00CA246D"/>
    <w:rsid w:val="00CB044D"/>
    <w:rsid w:val="00CB3ADD"/>
    <w:rsid w:val="00CB3F00"/>
    <w:rsid w:val="00CB5636"/>
    <w:rsid w:val="00CB7921"/>
    <w:rsid w:val="00CC42D9"/>
    <w:rsid w:val="00CD56A8"/>
    <w:rsid w:val="00CE704A"/>
    <w:rsid w:val="00CF1D78"/>
    <w:rsid w:val="00CF36AB"/>
    <w:rsid w:val="00D02A18"/>
    <w:rsid w:val="00D04BAA"/>
    <w:rsid w:val="00D10F21"/>
    <w:rsid w:val="00D142B5"/>
    <w:rsid w:val="00D162F7"/>
    <w:rsid w:val="00D206D2"/>
    <w:rsid w:val="00D21B75"/>
    <w:rsid w:val="00D34040"/>
    <w:rsid w:val="00D34E69"/>
    <w:rsid w:val="00D35212"/>
    <w:rsid w:val="00D375EE"/>
    <w:rsid w:val="00D40539"/>
    <w:rsid w:val="00D53653"/>
    <w:rsid w:val="00D62699"/>
    <w:rsid w:val="00D644F9"/>
    <w:rsid w:val="00D70CF8"/>
    <w:rsid w:val="00D74A60"/>
    <w:rsid w:val="00D80224"/>
    <w:rsid w:val="00D82620"/>
    <w:rsid w:val="00D95C44"/>
    <w:rsid w:val="00D9725F"/>
    <w:rsid w:val="00DA01B1"/>
    <w:rsid w:val="00DA11A2"/>
    <w:rsid w:val="00DA14ED"/>
    <w:rsid w:val="00DB2EF1"/>
    <w:rsid w:val="00DB3DE1"/>
    <w:rsid w:val="00DB5DA0"/>
    <w:rsid w:val="00DB716C"/>
    <w:rsid w:val="00DC55D9"/>
    <w:rsid w:val="00DC5C85"/>
    <w:rsid w:val="00DD4236"/>
    <w:rsid w:val="00DD44F1"/>
    <w:rsid w:val="00DD6D2C"/>
    <w:rsid w:val="00DE3067"/>
    <w:rsid w:val="00DE348C"/>
    <w:rsid w:val="00DF3BA9"/>
    <w:rsid w:val="00E00702"/>
    <w:rsid w:val="00E027BC"/>
    <w:rsid w:val="00E031B6"/>
    <w:rsid w:val="00E14EA5"/>
    <w:rsid w:val="00E17D7D"/>
    <w:rsid w:val="00E21133"/>
    <w:rsid w:val="00E2327E"/>
    <w:rsid w:val="00E2565E"/>
    <w:rsid w:val="00E266EF"/>
    <w:rsid w:val="00E44B48"/>
    <w:rsid w:val="00E47428"/>
    <w:rsid w:val="00E47DE1"/>
    <w:rsid w:val="00E50FDB"/>
    <w:rsid w:val="00E522E2"/>
    <w:rsid w:val="00E600E7"/>
    <w:rsid w:val="00E60428"/>
    <w:rsid w:val="00E62EF3"/>
    <w:rsid w:val="00E66B9F"/>
    <w:rsid w:val="00E67378"/>
    <w:rsid w:val="00E710D6"/>
    <w:rsid w:val="00E76E45"/>
    <w:rsid w:val="00E777C9"/>
    <w:rsid w:val="00E81DA6"/>
    <w:rsid w:val="00E84212"/>
    <w:rsid w:val="00E9086C"/>
    <w:rsid w:val="00E91A0F"/>
    <w:rsid w:val="00E92A39"/>
    <w:rsid w:val="00E94A71"/>
    <w:rsid w:val="00E97196"/>
    <w:rsid w:val="00E974B3"/>
    <w:rsid w:val="00E97567"/>
    <w:rsid w:val="00EA03CE"/>
    <w:rsid w:val="00EA23E5"/>
    <w:rsid w:val="00EA4E2E"/>
    <w:rsid w:val="00EB2CCB"/>
    <w:rsid w:val="00EC57A7"/>
    <w:rsid w:val="00ED04B2"/>
    <w:rsid w:val="00ED0641"/>
    <w:rsid w:val="00ED0817"/>
    <w:rsid w:val="00ED7DD9"/>
    <w:rsid w:val="00EE413F"/>
    <w:rsid w:val="00EF3113"/>
    <w:rsid w:val="00EF3F84"/>
    <w:rsid w:val="00F056FB"/>
    <w:rsid w:val="00F10087"/>
    <w:rsid w:val="00F1500B"/>
    <w:rsid w:val="00F152A7"/>
    <w:rsid w:val="00F176AC"/>
    <w:rsid w:val="00F27714"/>
    <w:rsid w:val="00F3276E"/>
    <w:rsid w:val="00F33D3C"/>
    <w:rsid w:val="00F37A91"/>
    <w:rsid w:val="00F37BA3"/>
    <w:rsid w:val="00F45CF5"/>
    <w:rsid w:val="00F47DB0"/>
    <w:rsid w:val="00F50E34"/>
    <w:rsid w:val="00F513D6"/>
    <w:rsid w:val="00F53EF7"/>
    <w:rsid w:val="00F54BF2"/>
    <w:rsid w:val="00F55741"/>
    <w:rsid w:val="00F610B6"/>
    <w:rsid w:val="00F62927"/>
    <w:rsid w:val="00F70DF1"/>
    <w:rsid w:val="00F70F64"/>
    <w:rsid w:val="00F7326B"/>
    <w:rsid w:val="00F9074A"/>
    <w:rsid w:val="00F92355"/>
    <w:rsid w:val="00F93963"/>
    <w:rsid w:val="00F94291"/>
    <w:rsid w:val="00FA4001"/>
    <w:rsid w:val="00FB0CA5"/>
    <w:rsid w:val="00FB7982"/>
    <w:rsid w:val="00FC0427"/>
    <w:rsid w:val="00FC0734"/>
    <w:rsid w:val="00FC0FC5"/>
    <w:rsid w:val="00FC34CF"/>
    <w:rsid w:val="00FC506C"/>
    <w:rsid w:val="00FC588F"/>
    <w:rsid w:val="00FD6117"/>
    <w:rsid w:val="00FE1B30"/>
    <w:rsid w:val="00FE38C7"/>
    <w:rsid w:val="00FE7B44"/>
    <w:rsid w:val="00FF1877"/>
    <w:rsid w:val="00FF1E4E"/>
    <w:rsid w:val="00FF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E10A7"/>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3853F0"/>
    <w:rPr>
      <w:b/>
      <w:caps/>
      <w:kern w:val="28"/>
      <w:sz w:val="24"/>
      <w:lang w:eastAsia="en-US"/>
    </w:rPr>
  </w:style>
  <w:style w:type="paragraph" w:customStyle="1" w:styleId="Default">
    <w:name w:val="Default"/>
    <w:rsid w:val="002D47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0D61A8"/>
    <w:pPr>
      <w:ind w:left="720"/>
      <w:contextualSpacing/>
    </w:pPr>
  </w:style>
  <w:style w:type="character" w:customStyle="1" w:styleId="Heading4Char">
    <w:name w:val="Heading 4 Char"/>
    <w:basedOn w:val="DefaultParagraphFont"/>
    <w:link w:val="Heading4"/>
    <w:rsid w:val="009B679D"/>
    <w:rPr>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E10A7"/>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3853F0"/>
    <w:rPr>
      <w:b/>
      <w:caps/>
      <w:kern w:val="28"/>
      <w:sz w:val="24"/>
      <w:lang w:eastAsia="en-US"/>
    </w:rPr>
  </w:style>
  <w:style w:type="paragraph" w:customStyle="1" w:styleId="Default">
    <w:name w:val="Default"/>
    <w:rsid w:val="002D47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0D61A8"/>
    <w:pPr>
      <w:ind w:left="720"/>
      <w:contextualSpacing/>
    </w:pPr>
  </w:style>
  <w:style w:type="character" w:customStyle="1" w:styleId="Heading4Char">
    <w:name w:val="Heading 4 Char"/>
    <w:basedOn w:val="DefaultParagraphFont"/>
    <w:link w:val="Heading4"/>
    <w:rsid w:val="009B679D"/>
    <w:rPr>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384">
      <w:bodyDiv w:val="1"/>
      <w:marLeft w:val="0"/>
      <w:marRight w:val="0"/>
      <w:marTop w:val="0"/>
      <w:marBottom w:val="0"/>
      <w:divBdr>
        <w:top w:val="none" w:sz="0" w:space="0" w:color="auto"/>
        <w:left w:val="none" w:sz="0" w:space="0" w:color="auto"/>
        <w:bottom w:val="none" w:sz="0" w:space="0" w:color="auto"/>
        <w:right w:val="none" w:sz="0" w:space="0" w:color="auto"/>
      </w:divBdr>
      <w:divsChild>
        <w:div w:id="1279332230">
          <w:marLeft w:val="0"/>
          <w:marRight w:val="0"/>
          <w:marTop w:val="0"/>
          <w:marBottom w:val="0"/>
          <w:divBdr>
            <w:top w:val="none" w:sz="0" w:space="0" w:color="auto"/>
            <w:left w:val="none" w:sz="0" w:space="0" w:color="auto"/>
            <w:bottom w:val="none" w:sz="0" w:space="0" w:color="auto"/>
            <w:right w:val="none" w:sz="0" w:space="0" w:color="auto"/>
          </w:divBdr>
          <w:divsChild>
            <w:div w:id="142309199">
              <w:marLeft w:val="0"/>
              <w:marRight w:val="0"/>
              <w:marTop w:val="0"/>
              <w:marBottom w:val="0"/>
              <w:divBdr>
                <w:top w:val="none" w:sz="0" w:space="0" w:color="auto"/>
                <w:left w:val="none" w:sz="0" w:space="0" w:color="auto"/>
                <w:bottom w:val="none" w:sz="0" w:space="0" w:color="auto"/>
                <w:right w:val="none" w:sz="0" w:space="0" w:color="auto"/>
              </w:divBdr>
              <w:divsChild>
                <w:div w:id="1080256106">
                  <w:marLeft w:val="0"/>
                  <w:marRight w:val="0"/>
                  <w:marTop w:val="0"/>
                  <w:marBottom w:val="0"/>
                  <w:divBdr>
                    <w:top w:val="none" w:sz="0" w:space="0" w:color="auto"/>
                    <w:left w:val="none" w:sz="0" w:space="0" w:color="auto"/>
                    <w:bottom w:val="none" w:sz="0" w:space="0" w:color="auto"/>
                    <w:right w:val="none" w:sz="0" w:space="0" w:color="auto"/>
                  </w:divBdr>
                  <w:divsChild>
                    <w:div w:id="94911123">
                      <w:marLeft w:val="0"/>
                      <w:marRight w:val="0"/>
                      <w:marTop w:val="0"/>
                      <w:marBottom w:val="0"/>
                      <w:divBdr>
                        <w:top w:val="none" w:sz="0" w:space="0" w:color="auto"/>
                        <w:left w:val="none" w:sz="0" w:space="0" w:color="auto"/>
                        <w:bottom w:val="none" w:sz="0" w:space="0" w:color="auto"/>
                        <w:right w:val="none" w:sz="0" w:space="0" w:color="auto"/>
                      </w:divBdr>
                      <w:divsChild>
                        <w:div w:id="1119107843">
                          <w:marLeft w:val="0"/>
                          <w:marRight w:val="0"/>
                          <w:marTop w:val="0"/>
                          <w:marBottom w:val="0"/>
                          <w:divBdr>
                            <w:top w:val="none" w:sz="0" w:space="0" w:color="auto"/>
                            <w:left w:val="none" w:sz="0" w:space="0" w:color="auto"/>
                            <w:bottom w:val="none" w:sz="0" w:space="0" w:color="auto"/>
                            <w:right w:val="none" w:sz="0" w:space="0" w:color="auto"/>
                          </w:divBdr>
                          <w:divsChild>
                            <w:div w:id="420614170">
                              <w:marLeft w:val="0"/>
                              <w:marRight w:val="0"/>
                              <w:marTop w:val="0"/>
                              <w:marBottom w:val="0"/>
                              <w:divBdr>
                                <w:top w:val="none" w:sz="0" w:space="0" w:color="auto"/>
                                <w:left w:val="none" w:sz="0" w:space="0" w:color="auto"/>
                                <w:bottom w:val="none" w:sz="0" w:space="0" w:color="auto"/>
                                <w:right w:val="none" w:sz="0" w:space="0" w:color="auto"/>
                              </w:divBdr>
                              <w:divsChild>
                                <w:div w:id="1689140853">
                                  <w:marLeft w:val="0"/>
                                  <w:marRight w:val="0"/>
                                  <w:marTop w:val="0"/>
                                  <w:marBottom w:val="0"/>
                                  <w:divBdr>
                                    <w:top w:val="none" w:sz="0" w:space="0" w:color="auto"/>
                                    <w:left w:val="none" w:sz="0" w:space="0" w:color="auto"/>
                                    <w:bottom w:val="none" w:sz="0" w:space="0" w:color="auto"/>
                                    <w:right w:val="none" w:sz="0" w:space="0" w:color="auto"/>
                                  </w:divBdr>
                                  <w:divsChild>
                                    <w:div w:id="2086535354">
                                      <w:marLeft w:val="0"/>
                                      <w:marRight w:val="0"/>
                                      <w:marTop w:val="0"/>
                                      <w:marBottom w:val="0"/>
                                      <w:divBdr>
                                        <w:top w:val="none" w:sz="0" w:space="0" w:color="auto"/>
                                        <w:left w:val="none" w:sz="0" w:space="0" w:color="auto"/>
                                        <w:bottom w:val="none" w:sz="0" w:space="0" w:color="auto"/>
                                        <w:right w:val="none" w:sz="0" w:space="0" w:color="auto"/>
                                      </w:divBdr>
                                      <w:divsChild>
                                        <w:div w:id="2708442">
                                          <w:marLeft w:val="0"/>
                                          <w:marRight w:val="0"/>
                                          <w:marTop w:val="0"/>
                                          <w:marBottom w:val="0"/>
                                          <w:divBdr>
                                            <w:top w:val="none" w:sz="0" w:space="0" w:color="auto"/>
                                            <w:left w:val="none" w:sz="0" w:space="0" w:color="auto"/>
                                            <w:bottom w:val="none" w:sz="0" w:space="0" w:color="auto"/>
                                            <w:right w:val="none" w:sz="0" w:space="0" w:color="auto"/>
                                          </w:divBdr>
                                          <w:divsChild>
                                            <w:div w:id="406221735">
                                              <w:marLeft w:val="0"/>
                                              <w:marRight w:val="0"/>
                                              <w:marTop w:val="0"/>
                                              <w:marBottom w:val="0"/>
                                              <w:divBdr>
                                                <w:top w:val="none" w:sz="0" w:space="0" w:color="auto"/>
                                                <w:left w:val="none" w:sz="0" w:space="0" w:color="auto"/>
                                                <w:bottom w:val="none" w:sz="0" w:space="0" w:color="auto"/>
                                                <w:right w:val="none" w:sz="0" w:space="0" w:color="auto"/>
                                              </w:divBdr>
                                              <w:divsChild>
                                                <w:div w:id="17738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9DC2-900A-4627-A09E-07C9EC17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19187</Words>
  <Characters>109371</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2017-10-25T01:08:00Z</dcterms:created>
  <dcterms:modified xsi:type="dcterms:W3CDTF">2017-10-25T05:38:00Z</dcterms:modified>
</cp:coreProperties>
</file>