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0B0C" w14:textId="72811D28" w:rsidR="00395B24" w:rsidRDefault="00663D50" w:rsidP="00A22932">
      <w:pPr>
        <w:pStyle w:val="CourtTitle"/>
      </w:pPr>
      <w:r>
        <w:fldChar w:fldCharType="begin"/>
      </w:r>
      <w:r>
        <w:instrText xml:space="preserve"> DOCPROPERTY  Court  \* MERGEFORMAT </w:instrText>
      </w:r>
      <w:r>
        <w:fldChar w:fldCharType="separate"/>
      </w:r>
      <w:r w:rsidR="00A44839">
        <w:t>Federal Court of Australia</w:t>
      </w:r>
      <w:r>
        <w:fldChar w:fldCharType="end"/>
      </w:r>
    </w:p>
    <w:p w14:paraId="246EDC65" w14:textId="77777777" w:rsidR="004D7950" w:rsidRDefault="004D7950">
      <w:pPr>
        <w:pStyle w:val="NormalHeadings"/>
        <w:jc w:val="center"/>
        <w:rPr>
          <w:sz w:val="32"/>
        </w:rPr>
      </w:pPr>
    </w:p>
    <w:bookmarkStart w:id="0" w:name="MNC"/>
    <w:p w14:paraId="4C09D2BA" w14:textId="0ECD80DF" w:rsidR="00374CC4" w:rsidRDefault="002F68DC" w:rsidP="001A2B40">
      <w:pPr>
        <w:pStyle w:val="MNC"/>
      </w:pPr>
      <w:sdt>
        <w:sdtPr>
          <w:alias w:val="MNC"/>
          <w:tag w:val="MNC"/>
          <w:id w:val="343289786"/>
          <w:lock w:val="sdtLocked"/>
          <w:placeholder>
            <w:docPart w:val="0DA1D1295800498480BF21FDC5759E05"/>
          </w:placeholder>
          <w:dataBinding w:prefixMappings="xmlns:ns0='http://schemas.globalmacros.com/FCA'" w:xpath="/ns0:root[1]/ns0:Name[1]" w:storeItemID="{687E7CCB-4AA5-44E7-B148-17BA2B6F57C0}"/>
          <w:text w:multiLine="1"/>
        </w:sdtPr>
        <w:sdtEndPr/>
        <w:sdtContent>
          <w:r w:rsidR="00CC1842" w:rsidRPr="00641F2C">
            <w:t>Gothard</w:t>
          </w:r>
          <w:r w:rsidR="005F0216" w:rsidRPr="00641F2C">
            <w:t xml:space="preserve"> (Liquidator), in the matter of Halifax Investment Services Pty Ltd (in liquidation) v Loo [2024] FCA </w:t>
          </w:r>
          <w:r w:rsidR="001279E1">
            <w:t>323</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6D59ABA5" w14:textId="77777777" w:rsidTr="00A44839">
        <w:tc>
          <w:tcPr>
            <w:tcW w:w="3084" w:type="dxa"/>
            <w:shd w:val="clear" w:color="auto" w:fill="auto"/>
          </w:tcPr>
          <w:p w14:paraId="45D8AB09" w14:textId="78094B83" w:rsidR="00395B24" w:rsidRDefault="002C7385" w:rsidP="00663878">
            <w:pPr>
              <w:pStyle w:val="Normal1linespace"/>
              <w:widowControl w:val="0"/>
              <w:jc w:val="left"/>
            </w:pPr>
            <w:r>
              <w:t>File number:</w:t>
            </w:r>
          </w:p>
        </w:tc>
        <w:tc>
          <w:tcPr>
            <w:tcW w:w="5989" w:type="dxa"/>
            <w:shd w:val="clear" w:color="auto" w:fill="auto"/>
          </w:tcPr>
          <w:p w14:paraId="24265362" w14:textId="0BED5870" w:rsidR="00395B24" w:rsidRPr="00A44839" w:rsidRDefault="002F68DC" w:rsidP="00A44839">
            <w:pPr>
              <w:pStyle w:val="Normal1linespace"/>
              <w:jc w:val="left"/>
            </w:pPr>
            <w:r>
              <w:fldChar w:fldCharType="begin" w:fldLock="1"/>
            </w:r>
            <w:r>
              <w:instrText xml:space="preserve"> REF  FileNo  \* MERGEFORMAT </w:instrText>
            </w:r>
            <w:r>
              <w:fldChar w:fldCharType="separate"/>
            </w:r>
            <w:r w:rsidR="00A44839" w:rsidRPr="00A44839">
              <w:t>NSD 2191 of 2018</w:t>
            </w:r>
            <w:r>
              <w:fldChar w:fldCharType="end"/>
            </w:r>
          </w:p>
        </w:tc>
      </w:tr>
      <w:tr w:rsidR="00395B24" w14:paraId="70DAA892" w14:textId="77777777" w:rsidTr="00A44839">
        <w:tc>
          <w:tcPr>
            <w:tcW w:w="3084" w:type="dxa"/>
            <w:shd w:val="clear" w:color="auto" w:fill="auto"/>
          </w:tcPr>
          <w:p w14:paraId="241AB900" w14:textId="77777777" w:rsidR="00395B24" w:rsidRDefault="00395B24" w:rsidP="00663878">
            <w:pPr>
              <w:pStyle w:val="Normal1linespace"/>
              <w:widowControl w:val="0"/>
              <w:jc w:val="left"/>
            </w:pPr>
          </w:p>
        </w:tc>
        <w:tc>
          <w:tcPr>
            <w:tcW w:w="5989" w:type="dxa"/>
            <w:shd w:val="clear" w:color="auto" w:fill="auto"/>
          </w:tcPr>
          <w:p w14:paraId="303809BF" w14:textId="77777777" w:rsidR="00395B24" w:rsidRDefault="00395B24" w:rsidP="00663878">
            <w:pPr>
              <w:pStyle w:val="Normal1linespace"/>
              <w:widowControl w:val="0"/>
              <w:jc w:val="left"/>
            </w:pPr>
          </w:p>
        </w:tc>
      </w:tr>
      <w:tr w:rsidR="00395B24" w14:paraId="37BA9801" w14:textId="77777777" w:rsidTr="00A44839">
        <w:tc>
          <w:tcPr>
            <w:tcW w:w="3084" w:type="dxa"/>
            <w:shd w:val="clear" w:color="auto" w:fill="auto"/>
          </w:tcPr>
          <w:p w14:paraId="0F81CE1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1CD3017" w14:textId="68B34032" w:rsidR="00395B24" w:rsidRDefault="002C7385" w:rsidP="00663878">
            <w:pPr>
              <w:pStyle w:val="Normal1linespace"/>
              <w:widowControl w:val="0"/>
              <w:jc w:val="left"/>
              <w:rPr>
                <w:b/>
              </w:rPr>
            </w:pPr>
            <w:r w:rsidRPr="00A44839">
              <w:rPr>
                <w:b/>
              </w:rPr>
              <w:fldChar w:fldCharType="begin" w:fldLock="1"/>
            </w:r>
            <w:r w:rsidRPr="00A44839">
              <w:rPr>
                <w:b/>
              </w:rPr>
              <w:instrText xml:space="preserve"> REF  Judge  \* MERGEFORMAT </w:instrText>
            </w:r>
            <w:r w:rsidRPr="00A44839">
              <w:rPr>
                <w:b/>
              </w:rPr>
              <w:fldChar w:fldCharType="separate"/>
            </w:r>
            <w:r w:rsidR="00A44839" w:rsidRPr="00A44839">
              <w:rPr>
                <w:b/>
                <w:caps/>
                <w:szCs w:val="24"/>
              </w:rPr>
              <w:t>MARKOVIC J</w:t>
            </w:r>
            <w:r w:rsidRPr="00A44839">
              <w:rPr>
                <w:b/>
              </w:rPr>
              <w:fldChar w:fldCharType="end"/>
            </w:r>
          </w:p>
        </w:tc>
      </w:tr>
      <w:tr w:rsidR="00395B24" w14:paraId="0F871EF1" w14:textId="77777777" w:rsidTr="00A44839">
        <w:tc>
          <w:tcPr>
            <w:tcW w:w="3084" w:type="dxa"/>
            <w:shd w:val="clear" w:color="auto" w:fill="auto"/>
          </w:tcPr>
          <w:p w14:paraId="0C663A4E" w14:textId="77777777" w:rsidR="00395B24" w:rsidRDefault="00395B24" w:rsidP="00663878">
            <w:pPr>
              <w:pStyle w:val="Normal1linespace"/>
              <w:widowControl w:val="0"/>
              <w:jc w:val="left"/>
            </w:pPr>
          </w:p>
        </w:tc>
        <w:tc>
          <w:tcPr>
            <w:tcW w:w="5989" w:type="dxa"/>
            <w:shd w:val="clear" w:color="auto" w:fill="auto"/>
          </w:tcPr>
          <w:p w14:paraId="48D787F2" w14:textId="77777777" w:rsidR="00395B24" w:rsidRDefault="00395B24" w:rsidP="00663878">
            <w:pPr>
              <w:pStyle w:val="Normal1linespace"/>
              <w:widowControl w:val="0"/>
              <w:jc w:val="left"/>
            </w:pPr>
          </w:p>
        </w:tc>
      </w:tr>
      <w:tr w:rsidR="00395B24" w14:paraId="2EADC4CF" w14:textId="77777777" w:rsidTr="00A44839">
        <w:tc>
          <w:tcPr>
            <w:tcW w:w="3084" w:type="dxa"/>
            <w:shd w:val="clear" w:color="auto" w:fill="auto"/>
          </w:tcPr>
          <w:p w14:paraId="4DBAB6BA" w14:textId="77777777" w:rsidR="00395B24" w:rsidRDefault="002C7385" w:rsidP="00663878">
            <w:pPr>
              <w:pStyle w:val="Normal1linespace"/>
              <w:widowControl w:val="0"/>
              <w:jc w:val="left"/>
            </w:pPr>
            <w:r>
              <w:t>Date of judgment:</w:t>
            </w:r>
          </w:p>
        </w:tc>
        <w:tc>
          <w:tcPr>
            <w:tcW w:w="5989" w:type="dxa"/>
            <w:shd w:val="clear" w:color="auto" w:fill="auto"/>
          </w:tcPr>
          <w:p w14:paraId="0F00D9BC" w14:textId="0DCCBC41" w:rsidR="00395B24" w:rsidRDefault="00A44839" w:rsidP="00663878">
            <w:pPr>
              <w:pStyle w:val="Normal1linespace"/>
              <w:widowControl w:val="0"/>
              <w:jc w:val="left"/>
            </w:pPr>
            <w:bookmarkStart w:id="1" w:name="JudgmentDate"/>
            <w:r>
              <w:t>29 February 2024</w:t>
            </w:r>
            <w:bookmarkEnd w:id="1"/>
          </w:p>
        </w:tc>
      </w:tr>
      <w:tr w:rsidR="001A756C" w14:paraId="34A60FA5" w14:textId="77777777" w:rsidTr="00A44839">
        <w:tc>
          <w:tcPr>
            <w:tcW w:w="3084" w:type="dxa"/>
            <w:shd w:val="clear" w:color="auto" w:fill="auto"/>
          </w:tcPr>
          <w:p w14:paraId="41E418C1" w14:textId="77777777" w:rsidR="001A756C" w:rsidRDefault="001A756C" w:rsidP="00663878">
            <w:pPr>
              <w:pStyle w:val="Normal1linespace"/>
              <w:widowControl w:val="0"/>
              <w:jc w:val="left"/>
            </w:pPr>
          </w:p>
        </w:tc>
        <w:tc>
          <w:tcPr>
            <w:tcW w:w="5989" w:type="dxa"/>
            <w:shd w:val="clear" w:color="auto" w:fill="auto"/>
          </w:tcPr>
          <w:p w14:paraId="66967226" w14:textId="77777777" w:rsidR="001A756C" w:rsidRDefault="001A756C" w:rsidP="00663878">
            <w:pPr>
              <w:pStyle w:val="Normal1linespace"/>
              <w:widowControl w:val="0"/>
              <w:jc w:val="left"/>
            </w:pPr>
          </w:p>
        </w:tc>
      </w:tr>
      <w:tr w:rsidR="001A756C" w14:paraId="79283B4A" w14:textId="77777777" w:rsidTr="00A44839">
        <w:tc>
          <w:tcPr>
            <w:tcW w:w="3084" w:type="dxa"/>
            <w:shd w:val="clear" w:color="auto" w:fill="auto"/>
          </w:tcPr>
          <w:p w14:paraId="30C3A62F" w14:textId="205FEF31" w:rsidR="001A756C" w:rsidRDefault="001A756C" w:rsidP="00663878">
            <w:pPr>
              <w:pStyle w:val="Normal1linespace"/>
              <w:widowControl w:val="0"/>
              <w:jc w:val="left"/>
            </w:pPr>
            <w:r>
              <w:t>Date of publication of reasons:</w:t>
            </w:r>
          </w:p>
        </w:tc>
        <w:tc>
          <w:tcPr>
            <w:tcW w:w="5989" w:type="dxa"/>
            <w:shd w:val="clear" w:color="auto" w:fill="auto"/>
          </w:tcPr>
          <w:p w14:paraId="5CCB2A72" w14:textId="11DA7090" w:rsidR="001A756C" w:rsidRDefault="00C64042" w:rsidP="00663878">
            <w:pPr>
              <w:pStyle w:val="Normal1linespace"/>
              <w:widowControl w:val="0"/>
              <w:jc w:val="left"/>
            </w:pPr>
            <w:r>
              <w:t>4 April 2024</w:t>
            </w:r>
          </w:p>
        </w:tc>
      </w:tr>
      <w:tr w:rsidR="00395B24" w14:paraId="7DC97EDB" w14:textId="77777777" w:rsidTr="00A44839">
        <w:tc>
          <w:tcPr>
            <w:tcW w:w="3084" w:type="dxa"/>
            <w:shd w:val="clear" w:color="auto" w:fill="auto"/>
          </w:tcPr>
          <w:p w14:paraId="5B6405ED" w14:textId="77777777" w:rsidR="00395B24" w:rsidRDefault="00395B24" w:rsidP="00663878">
            <w:pPr>
              <w:pStyle w:val="Normal1linespace"/>
              <w:widowControl w:val="0"/>
              <w:jc w:val="left"/>
            </w:pPr>
          </w:p>
        </w:tc>
        <w:tc>
          <w:tcPr>
            <w:tcW w:w="5989" w:type="dxa"/>
            <w:shd w:val="clear" w:color="auto" w:fill="auto"/>
          </w:tcPr>
          <w:p w14:paraId="27442EF0" w14:textId="77777777" w:rsidR="00395B24" w:rsidRDefault="00395B24" w:rsidP="00663878">
            <w:pPr>
              <w:pStyle w:val="Normal1linespace"/>
              <w:widowControl w:val="0"/>
              <w:jc w:val="left"/>
            </w:pPr>
          </w:p>
        </w:tc>
      </w:tr>
      <w:tr w:rsidR="00395B24" w14:paraId="73E41081" w14:textId="77777777" w:rsidTr="00A44839">
        <w:tc>
          <w:tcPr>
            <w:tcW w:w="3084" w:type="dxa"/>
            <w:shd w:val="clear" w:color="auto" w:fill="auto"/>
          </w:tcPr>
          <w:p w14:paraId="36149750" w14:textId="77777777" w:rsidR="00395B24" w:rsidRDefault="002C7385" w:rsidP="00663878">
            <w:pPr>
              <w:pStyle w:val="Normal1linespace"/>
              <w:widowControl w:val="0"/>
              <w:jc w:val="left"/>
            </w:pPr>
            <w:r>
              <w:t>Catchwords:</w:t>
            </w:r>
          </w:p>
        </w:tc>
        <w:tc>
          <w:tcPr>
            <w:tcW w:w="5989" w:type="dxa"/>
            <w:shd w:val="clear" w:color="auto" w:fill="auto"/>
          </w:tcPr>
          <w:p w14:paraId="4EFDA65D" w14:textId="67B6A267" w:rsidR="00395B24" w:rsidRDefault="00311AF4" w:rsidP="00663878">
            <w:pPr>
              <w:pStyle w:val="Normal1linespace"/>
              <w:widowControl w:val="0"/>
              <w:jc w:val="left"/>
            </w:pPr>
            <w:bookmarkStart w:id="2" w:name="Catchwords"/>
            <w:r w:rsidRPr="0088344A">
              <w:rPr>
                <w:b/>
                <w:bCs/>
              </w:rPr>
              <w:t>INSOLVENCY</w:t>
            </w:r>
            <w:r w:rsidR="004E7355">
              <w:t xml:space="preserve"> – </w:t>
            </w:r>
            <w:r w:rsidR="00C277F5">
              <w:t xml:space="preserve">application by liquidators for </w:t>
            </w:r>
            <w:r w:rsidR="00C61DD1">
              <w:t xml:space="preserve">directions and </w:t>
            </w:r>
            <w:r w:rsidR="0088344A">
              <w:t xml:space="preserve">judicial </w:t>
            </w:r>
            <w:r w:rsidR="00C61DD1">
              <w:t xml:space="preserve">advice </w:t>
            </w:r>
            <w:r w:rsidR="00FC6613">
              <w:t>– application</w:t>
            </w:r>
            <w:r w:rsidR="00DE15ED">
              <w:t xml:space="preserve"> </w:t>
            </w:r>
            <w:r w:rsidR="00FC6613">
              <w:t xml:space="preserve">for approval </w:t>
            </w:r>
            <w:r w:rsidR="00A05B24">
              <w:t>of</w:t>
            </w:r>
            <w:r w:rsidR="00C1112B">
              <w:t xml:space="preserve"> </w:t>
            </w:r>
            <w:r w:rsidR="00C277F5">
              <w:t>entry into</w:t>
            </w:r>
            <w:r w:rsidR="00FC6613">
              <w:t xml:space="preserve"> a</w:t>
            </w:r>
            <w:r w:rsidR="00C277F5">
              <w:t xml:space="preserve"> deed of settlement </w:t>
            </w:r>
            <w:r w:rsidR="00D56EEE">
              <w:t>in recovery proceeding</w:t>
            </w:r>
            <w:r w:rsidR="00DE15ED">
              <w:t>s</w:t>
            </w:r>
            <w:r w:rsidR="00D56EEE">
              <w:t xml:space="preserve"> </w:t>
            </w:r>
            <w:r w:rsidR="00C277F5">
              <w:t xml:space="preserve">– </w:t>
            </w:r>
            <w:r w:rsidR="00D56EEE">
              <w:t xml:space="preserve">where </w:t>
            </w:r>
            <w:r w:rsidR="004F499C">
              <w:t xml:space="preserve">directions and advice </w:t>
            </w:r>
            <w:r w:rsidR="00513EB6">
              <w:t>sought</w:t>
            </w:r>
            <w:r w:rsidR="009E7DB9">
              <w:t xml:space="preserve"> are </w:t>
            </w:r>
            <w:r w:rsidR="004F499C">
              <w:t>given</w:t>
            </w:r>
            <w:r w:rsidR="00CB74D3">
              <w:t xml:space="preserve"> – </w:t>
            </w:r>
            <w:r w:rsidR="00AE4BBB">
              <w:t xml:space="preserve">application for </w:t>
            </w:r>
            <w:r w:rsidR="000D427B">
              <w:t>approval</w:t>
            </w:r>
            <w:r w:rsidR="0043584D">
              <w:t xml:space="preserve"> </w:t>
            </w:r>
            <w:r w:rsidR="00C8622F">
              <w:t>pursuant to</w:t>
            </w:r>
            <w:r w:rsidR="0043584D">
              <w:t xml:space="preserve"> s 477(2A) and </w:t>
            </w:r>
            <w:r w:rsidR="00C64042">
              <w:t xml:space="preserve">s </w:t>
            </w:r>
            <w:r w:rsidR="0043584D">
              <w:t xml:space="preserve">477(2B) of the </w:t>
            </w:r>
            <w:r w:rsidR="0043584D" w:rsidRPr="0088344A">
              <w:rPr>
                <w:i/>
                <w:iCs/>
              </w:rPr>
              <w:t>Corporations Act</w:t>
            </w:r>
            <w:r w:rsidR="00C8622F" w:rsidRPr="0088344A">
              <w:rPr>
                <w:i/>
                <w:iCs/>
              </w:rPr>
              <w:t xml:space="preserve"> 2001 </w:t>
            </w:r>
            <w:r w:rsidR="00C8622F">
              <w:t>(</w:t>
            </w:r>
            <w:proofErr w:type="spellStart"/>
            <w:r w:rsidR="00C8622F">
              <w:t>Cth</w:t>
            </w:r>
            <w:proofErr w:type="spellEnd"/>
            <w:r w:rsidR="00C8622F">
              <w:t>)</w:t>
            </w:r>
            <w:r w:rsidR="0043584D">
              <w:t xml:space="preserve"> </w:t>
            </w:r>
            <w:r w:rsidR="00FC3173">
              <w:t xml:space="preserve">– </w:t>
            </w:r>
            <w:r w:rsidR="00CB74D3">
              <w:t xml:space="preserve">where </w:t>
            </w:r>
            <w:r w:rsidR="004F499C">
              <w:t>approvals</w:t>
            </w:r>
            <w:r w:rsidR="00513EB6">
              <w:t xml:space="preserve"> sought</w:t>
            </w:r>
            <w:r w:rsidR="004F499C">
              <w:t xml:space="preserve"> are given</w:t>
            </w:r>
            <w:r w:rsidR="00AF5188">
              <w:t xml:space="preserve"> – where liquidators are justified in </w:t>
            </w:r>
            <w:r w:rsidR="00BB7B10">
              <w:t xml:space="preserve">causing the company to </w:t>
            </w:r>
            <w:r w:rsidR="00AF5188">
              <w:t>resolv</w:t>
            </w:r>
            <w:r w:rsidR="00BB7B10">
              <w:t>e</w:t>
            </w:r>
            <w:r w:rsidR="00AF5188">
              <w:t xml:space="preserve"> the </w:t>
            </w:r>
            <w:r w:rsidR="00A1587D">
              <w:t>recovery proceeding</w:t>
            </w:r>
            <w:r w:rsidR="00DE15ED">
              <w:t>s</w:t>
            </w:r>
            <w:r>
              <w:t xml:space="preserve"> </w:t>
            </w:r>
            <w:bookmarkEnd w:id="2"/>
          </w:p>
        </w:tc>
      </w:tr>
      <w:tr w:rsidR="00395B24" w14:paraId="0BA7CE56" w14:textId="77777777" w:rsidTr="00A44839">
        <w:tc>
          <w:tcPr>
            <w:tcW w:w="3084" w:type="dxa"/>
            <w:shd w:val="clear" w:color="auto" w:fill="auto"/>
          </w:tcPr>
          <w:p w14:paraId="0F5A1316" w14:textId="77777777" w:rsidR="00395B24" w:rsidRDefault="00395B24" w:rsidP="00663878">
            <w:pPr>
              <w:pStyle w:val="Normal1linespace"/>
              <w:widowControl w:val="0"/>
              <w:jc w:val="left"/>
            </w:pPr>
          </w:p>
        </w:tc>
        <w:tc>
          <w:tcPr>
            <w:tcW w:w="5989" w:type="dxa"/>
            <w:shd w:val="clear" w:color="auto" w:fill="auto"/>
          </w:tcPr>
          <w:p w14:paraId="0D9AEDF7" w14:textId="77777777" w:rsidR="00395B24" w:rsidRDefault="00395B24" w:rsidP="00663878">
            <w:pPr>
              <w:pStyle w:val="Normal1linespace"/>
              <w:widowControl w:val="0"/>
              <w:jc w:val="left"/>
            </w:pPr>
          </w:p>
        </w:tc>
      </w:tr>
      <w:tr w:rsidR="00395B24" w14:paraId="7058DF90" w14:textId="77777777" w:rsidTr="00A44839">
        <w:tc>
          <w:tcPr>
            <w:tcW w:w="3084" w:type="dxa"/>
            <w:shd w:val="clear" w:color="auto" w:fill="auto"/>
          </w:tcPr>
          <w:p w14:paraId="3FA37629" w14:textId="77777777" w:rsidR="00395B24" w:rsidRDefault="002C7385" w:rsidP="00663878">
            <w:pPr>
              <w:pStyle w:val="Normal1linespace"/>
              <w:widowControl w:val="0"/>
              <w:jc w:val="left"/>
            </w:pPr>
            <w:r>
              <w:t>Legislation:</w:t>
            </w:r>
          </w:p>
        </w:tc>
        <w:tc>
          <w:tcPr>
            <w:tcW w:w="5989" w:type="dxa"/>
            <w:shd w:val="clear" w:color="auto" w:fill="auto"/>
          </w:tcPr>
          <w:p w14:paraId="7BE26547" w14:textId="2CD78AA7" w:rsidR="00036D0D" w:rsidRDefault="00F44F0B" w:rsidP="00D82620">
            <w:pPr>
              <w:pStyle w:val="CasesLegislationAppealFrom"/>
              <w:spacing w:after="60"/>
            </w:pPr>
            <w:bookmarkStart w:id="3" w:name="Legislation"/>
            <w:r w:rsidRPr="00483B53">
              <w:rPr>
                <w:i/>
                <w:iCs/>
              </w:rPr>
              <w:t>Australian Consumer Law</w:t>
            </w:r>
            <w:r w:rsidR="00810D94">
              <w:t>,</w:t>
            </w:r>
            <w:r w:rsidRPr="00483B53">
              <w:t xml:space="preserve"> </w:t>
            </w:r>
            <w:r w:rsidRPr="00F44F0B">
              <w:t>being Sch</w:t>
            </w:r>
            <w:r>
              <w:t> </w:t>
            </w:r>
            <w:r w:rsidRPr="0021131F">
              <w:t>2</w:t>
            </w:r>
            <w:r w:rsidRPr="00F44F0B">
              <w:t xml:space="preserve"> to the </w:t>
            </w:r>
            <w:r w:rsidRPr="00F44F0B">
              <w:rPr>
                <w:i/>
                <w:iCs/>
              </w:rPr>
              <w:t>Competition and Consumer Act 2010</w:t>
            </w:r>
            <w:r w:rsidRPr="00F44F0B">
              <w:t xml:space="preserve"> (</w:t>
            </w:r>
            <w:proofErr w:type="spellStart"/>
            <w:r w:rsidRPr="00F44F0B">
              <w:t>Cth</w:t>
            </w:r>
            <w:proofErr w:type="spellEnd"/>
            <w:r w:rsidRPr="00F44F0B">
              <w:t>)</w:t>
            </w:r>
            <w:r w:rsidR="00AD2E65">
              <w:t xml:space="preserve"> s </w:t>
            </w:r>
            <w:proofErr w:type="gramStart"/>
            <w:r w:rsidR="00AD2E65">
              <w:t>236</w:t>
            </w:r>
            <w:proofErr w:type="gramEnd"/>
          </w:p>
          <w:p w14:paraId="0ECFC05E" w14:textId="46381985" w:rsidR="00EC54EC" w:rsidRDefault="00EC54EC" w:rsidP="00D82620">
            <w:pPr>
              <w:pStyle w:val="CasesLegislationAppealFrom"/>
              <w:spacing w:after="60"/>
            </w:pPr>
            <w:r w:rsidRPr="0088344A">
              <w:rPr>
                <w:i/>
                <w:iCs/>
              </w:rPr>
              <w:t>Corporations Act</w:t>
            </w:r>
            <w:r w:rsidRPr="00EC54EC">
              <w:rPr>
                <w:i/>
                <w:iCs/>
              </w:rPr>
              <w:t xml:space="preserve"> 2001</w:t>
            </w:r>
            <w:r w:rsidRPr="00966646">
              <w:t xml:space="preserve"> (</w:t>
            </w:r>
            <w:proofErr w:type="spellStart"/>
            <w:r w:rsidRPr="00966646">
              <w:t>Cth</w:t>
            </w:r>
            <w:proofErr w:type="spellEnd"/>
            <w:r w:rsidRPr="00966646">
              <w:t>)</w:t>
            </w:r>
            <w:r>
              <w:t xml:space="preserve"> s 477</w:t>
            </w:r>
          </w:p>
          <w:p w14:paraId="1167D81F" w14:textId="5D00A850" w:rsidR="00493C8A" w:rsidRPr="00493C8A" w:rsidRDefault="00493C8A" w:rsidP="00D82620">
            <w:pPr>
              <w:pStyle w:val="CasesLegislationAppealFrom"/>
              <w:spacing w:after="60"/>
            </w:pPr>
            <w:r w:rsidRPr="00493C8A">
              <w:rPr>
                <w:i/>
                <w:iCs/>
              </w:rPr>
              <w:t>Federal Court of Australia Act 1976 (</w:t>
            </w:r>
            <w:proofErr w:type="spellStart"/>
            <w:r w:rsidRPr="00493C8A">
              <w:rPr>
                <w:i/>
                <w:iCs/>
              </w:rPr>
              <w:t>Cth</w:t>
            </w:r>
            <w:proofErr w:type="spellEnd"/>
            <w:r w:rsidRPr="00493C8A">
              <w:rPr>
                <w:i/>
                <w:iCs/>
              </w:rPr>
              <w:t xml:space="preserve">) </w:t>
            </w:r>
            <w:r w:rsidRPr="00493C8A">
              <w:t>s 37AF</w:t>
            </w:r>
            <w:r>
              <w:t>,</w:t>
            </w:r>
            <w:r w:rsidRPr="00493C8A">
              <w:t xml:space="preserve"> 37AG </w:t>
            </w:r>
          </w:p>
          <w:p w14:paraId="7580131D" w14:textId="392667C6" w:rsidR="00036D0D" w:rsidRDefault="00036D0D" w:rsidP="00D82620">
            <w:pPr>
              <w:pStyle w:val="CasesLegislationAppealFrom"/>
              <w:spacing w:after="60"/>
            </w:pPr>
            <w:r w:rsidRPr="0021131F">
              <w:rPr>
                <w:i/>
                <w:iCs/>
              </w:rPr>
              <w:t>I</w:t>
            </w:r>
            <w:r w:rsidRPr="007E1118">
              <w:rPr>
                <w:i/>
                <w:iCs/>
              </w:rPr>
              <w:t>n</w:t>
            </w:r>
            <w:r w:rsidRPr="000A50D3">
              <w:rPr>
                <w:i/>
                <w:iCs/>
              </w:rPr>
              <w:t>solvency Practice Schedule (Corporations)</w:t>
            </w:r>
            <w:r w:rsidR="008332ED">
              <w:t>,</w:t>
            </w:r>
            <w:r>
              <w:t xml:space="preserve"> being Sch 2 to the</w:t>
            </w:r>
            <w:r w:rsidRPr="000A50D3">
              <w:rPr>
                <w:i/>
                <w:iCs/>
              </w:rPr>
              <w:t xml:space="preserve"> Corporations Act 2001</w:t>
            </w:r>
            <w:r>
              <w:t xml:space="preserve"> (</w:t>
            </w:r>
            <w:proofErr w:type="spellStart"/>
            <w:r>
              <w:t>Cth</w:t>
            </w:r>
            <w:proofErr w:type="spellEnd"/>
            <w:r>
              <w:t>) s 90-15</w:t>
            </w:r>
          </w:p>
          <w:p w14:paraId="7CF8D038" w14:textId="4E7697DD" w:rsidR="00395B24" w:rsidRDefault="00036D0D" w:rsidP="00D82620">
            <w:pPr>
              <w:pStyle w:val="CasesLegislationAppealFrom"/>
              <w:spacing w:after="60"/>
            </w:pPr>
            <w:r w:rsidRPr="0088344A">
              <w:rPr>
                <w:i/>
                <w:iCs/>
              </w:rPr>
              <w:t xml:space="preserve">Trustee Act </w:t>
            </w:r>
            <w:r w:rsidRPr="00036D0D">
              <w:rPr>
                <w:i/>
                <w:iCs/>
              </w:rPr>
              <w:t xml:space="preserve">1925 </w:t>
            </w:r>
            <w:r w:rsidRPr="00036D0D">
              <w:t>(NSW</w:t>
            </w:r>
            <w:r w:rsidRPr="0021131F">
              <w:t>)</w:t>
            </w:r>
            <w:r w:rsidR="00F44F0B" w:rsidRPr="00F44F0B">
              <w:t xml:space="preserve"> </w:t>
            </w:r>
            <w:r>
              <w:t>s 63</w:t>
            </w:r>
            <w:r w:rsidR="00715751">
              <w:t xml:space="preserve"> </w:t>
            </w:r>
            <w:r w:rsidR="002C7385">
              <w:t xml:space="preserve"> </w:t>
            </w:r>
            <w:bookmarkEnd w:id="3"/>
          </w:p>
        </w:tc>
      </w:tr>
      <w:tr w:rsidR="00395B24" w14:paraId="792CF351" w14:textId="77777777" w:rsidTr="00A44839">
        <w:tc>
          <w:tcPr>
            <w:tcW w:w="3084" w:type="dxa"/>
            <w:shd w:val="clear" w:color="auto" w:fill="auto"/>
          </w:tcPr>
          <w:p w14:paraId="1C8594D2" w14:textId="77777777" w:rsidR="00395B24" w:rsidRDefault="00395B24" w:rsidP="00663878">
            <w:pPr>
              <w:pStyle w:val="Normal1linespace"/>
              <w:widowControl w:val="0"/>
              <w:jc w:val="left"/>
            </w:pPr>
          </w:p>
        </w:tc>
        <w:tc>
          <w:tcPr>
            <w:tcW w:w="5989" w:type="dxa"/>
            <w:shd w:val="clear" w:color="auto" w:fill="auto"/>
          </w:tcPr>
          <w:p w14:paraId="4BAAF95B" w14:textId="77777777" w:rsidR="00395B24" w:rsidRDefault="00395B24" w:rsidP="00663878">
            <w:pPr>
              <w:pStyle w:val="Normal1linespace"/>
              <w:widowControl w:val="0"/>
              <w:jc w:val="left"/>
            </w:pPr>
          </w:p>
        </w:tc>
      </w:tr>
      <w:tr w:rsidR="00395B24" w14:paraId="384878D1" w14:textId="77777777" w:rsidTr="00A44839">
        <w:tc>
          <w:tcPr>
            <w:tcW w:w="3084" w:type="dxa"/>
            <w:shd w:val="clear" w:color="auto" w:fill="auto"/>
          </w:tcPr>
          <w:p w14:paraId="4C7F73C5" w14:textId="77777777" w:rsidR="00395B24" w:rsidRDefault="002C7385" w:rsidP="00663878">
            <w:pPr>
              <w:pStyle w:val="Normal1linespace"/>
              <w:widowControl w:val="0"/>
              <w:jc w:val="left"/>
            </w:pPr>
            <w:r>
              <w:t>Cases cited:</w:t>
            </w:r>
          </w:p>
        </w:tc>
        <w:tc>
          <w:tcPr>
            <w:tcW w:w="5989" w:type="dxa"/>
            <w:shd w:val="clear" w:color="auto" w:fill="auto"/>
          </w:tcPr>
          <w:p w14:paraId="19E0A1F8" w14:textId="77777777" w:rsidR="00FD5E3E" w:rsidRDefault="00FD5E3E" w:rsidP="0014181F">
            <w:pPr>
              <w:pStyle w:val="CasesLegislationAppealFrom"/>
              <w:spacing w:after="60"/>
            </w:pPr>
            <w:bookmarkStart w:id="4" w:name="Cases_Cited"/>
            <w:r w:rsidRPr="00FF60E9">
              <w:rPr>
                <w:i/>
                <w:iCs/>
              </w:rPr>
              <w:t xml:space="preserve">Elderslie Finance Corp Ltd v </w:t>
            </w:r>
            <w:proofErr w:type="spellStart"/>
            <w:r w:rsidRPr="00FF60E9">
              <w:rPr>
                <w:i/>
                <w:iCs/>
              </w:rPr>
              <w:t>Newpage</w:t>
            </w:r>
            <w:proofErr w:type="spellEnd"/>
            <w:r w:rsidRPr="00FF60E9">
              <w:rPr>
                <w:i/>
                <w:iCs/>
              </w:rPr>
              <w:t xml:space="preserve"> Pty Ltd (No 6)</w:t>
            </w:r>
            <w:r w:rsidRPr="00FF60E9">
              <w:t xml:space="preserve"> (2007) 160 FCR 423</w:t>
            </w:r>
          </w:p>
          <w:p w14:paraId="59B26FFF" w14:textId="77777777" w:rsidR="00FD5E3E" w:rsidRDefault="00FD5E3E" w:rsidP="0014181F">
            <w:pPr>
              <w:pStyle w:val="CasesLegislationAppealFrom"/>
              <w:spacing w:after="60"/>
            </w:pPr>
            <w:r w:rsidRPr="009E7C34">
              <w:rPr>
                <w:i/>
                <w:iCs/>
              </w:rPr>
              <w:t>In the matter of A.C.N 004 410 833 Limited (formerly Arrium Limited) (In Liquidation)</w:t>
            </w:r>
            <w:r w:rsidRPr="009E7C34">
              <w:t xml:space="preserve"> [2021] NSWSC 799</w:t>
            </w:r>
          </w:p>
          <w:p w14:paraId="2D7F7FBA" w14:textId="77777777" w:rsidR="00FD5E3E" w:rsidRDefault="00FD5E3E" w:rsidP="0014181F">
            <w:pPr>
              <w:pStyle w:val="CasesLegislationAppealFrom"/>
              <w:spacing w:after="60"/>
            </w:pPr>
            <w:r w:rsidRPr="009E7C34">
              <w:rPr>
                <w:i/>
                <w:iCs/>
              </w:rPr>
              <w:t xml:space="preserve">In the matter of </w:t>
            </w:r>
            <w:proofErr w:type="spellStart"/>
            <w:r w:rsidRPr="009E7C34">
              <w:rPr>
                <w:i/>
                <w:iCs/>
              </w:rPr>
              <w:t>One.Tel</w:t>
            </w:r>
            <w:proofErr w:type="spellEnd"/>
            <w:r w:rsidRPr="009E7C34">
              <w:rPr>
                <w:i/>
                <w:iCs/>
              </w:rPr>
              <w:t xml:space="preserve"> Limited </w:t>
            </w:r>
            <w:r w:rsidRPr="009E7C34">
              <w:t>(2014) 99 ACSR 247; [2014] NSWSC 457</w:t>
            </w:r>
            <w:r w:rsidRPr="005E12A2">
              <w:t xml:space="preserve"> </w:t>
            </w:r>
          </w:p>
          <w:p w14:paraId="0F53C03D" w14:textId="77777777" w:rsidR="00FD5E3E" w:rsidRDefault="00FD5E3E" w:rsidP="006D799F">
            <w:pPr>
              <w:pStyle w:val="CasesLegislationAppealFrom"/>
              <w:spacing w:after="60"/>
            </w:pPr>
            <w:r w:rsidRPr="006433FB">
              <w:rPr>
                <w:i/>
                <w:iCs/>
              </w:rPr>
              <w:t xml:space="preserve">Macedonian Orthodox Community Church St Petka Incorporated v His Eminence Petar </w:t>
            </w:r>
            <w:proofErr w:type="gramStart"/>
            <w:r w:rsidRPr="006433FB">
              <w:rPr>
                <w:i/>
                <w:iCs/>
              </w:rPr>
              <w:t>The</w:t>
            </w:r>
            <w:proofErr w:type="gramEnd"/>
            <w:r w:rsidRPr="006433FB">
              <w:rPr>
                <w:i/>
                <w:iCs/>
              </w:rPr>
              <w:t xml:space="preserve"> Diocesan Bishop of Macedonian Orthodox Diocese of Australia and New Zealand</w:t>
            </w:r>
            <w:r>
              <w:rPr>
                <w:i/>
                <w:iCs/>
              </w:rPr>
              <w:t xml:space="preserve"> </w:t>
            </w:r>
            <w:r w:rsidRPr="001223FB">
              <w:t>(2008) 237 CLR 66</w:t>
            </w:r>
          </w:p>
          <w:p w14:paraId="1B02AA72" w14:textId="77777777" w:rsidR="00FD5E3E" w:rsidRDefault="00FD5E3E" w:rsidP="006D799F">
            <w:pPr>
              <w:pStyle w:val="CasesLegislationAppealFrom"/>
              <w:spacing w:after="60"/>
            </w:pPr>
            <w:r w:rsidRPr="00F61D33">
              <w:rPr>
                <w:i/>
                <w:iCs/>
              </w:rPr>
              <w:t>Re</w:t>
            </w:r>
            <w:r w:rsidRPr="00F61D33">
              <w:t xml:space="preserve"> </w:t>
            </w:r>
            <w:r w:rsidRPr="00356E9A">
              <w:rPr>
                <w:i/>
                <w:iCs/>
              </w:rPr>
              <w:t>HIH</w:t>
            </w:r>
            <w:r w:rsidRPr="00F61D33">
              <w:rPr>
                <w:b/>
                <w:bCs/>
                <w:i/>
                <w:iCs/>
              </w:rPr>
              <w:t xml:space="preserve"> </w:t>
            </w:r>
            <w:r w:rsidRPr="00F61D33">
              <w:rPr>
                <w:i/>
                <w:iCs/>
              </w:rPr>
              <w:t xml:space="preserve">Insurance Ltd </w:t>
            </w:r>
            <w:r w:rsidRPr="00F61D33">
              <w:t>[2004] NSWSC 5</w:t>
            </w:r>
            <w:r w:rsidRPr="001223FB">
              <w:t xml:space="preserve"> </w:t>
            </w:r>
          </w:p>
          <w:p w14:paraId="50892475" w14:textId="5051996D" w:rsidR="00395B24" w:rsidRDefault="00FD5E3E" w:rsidP="006D799F">
            <w:pPr>
              <w:pStyle w:val="CasesLegislationAppealFrom"/>
              <w:spacing w:after="60"/>
            </w:pPr>
            <w:r w:rsidRPr="004F762C">
              <w:rPr>
                <w:i/>
                <w:iCs/>
              </w:rPr>
              <w:t xml:space="preserve">Thorn (liquidator), in the matter of South Townsville Developments Pty Ltd (in </w:t>
            </w:r>
            <w:proofErr w:type="spellStart"/>
            <w:r w:rsidRPr="004F762C">
              <w:rPr>
                <w:i/>
                <w:iCs/>
              </w:rPr>
              <w:t>liq</w:t>
            </w:r>
            <w:proofErr w:type="spellEnd"/>
            <w:r w:rsidRPr="004F762C">
              <w:rPr>
                <w:i/>
                <w:iCs/>
              </w:rPr>
              <w:t>)</w:t>
            </w:r>
            <w:r w:rsidRPr="004F762C">
              <w:t xml:space="preserve"> [2022] FCA 143</w:t>
            </w:r>
            <w:r w:rsidRPr="006433FB">
              <w:t xml:space="preserve"> </w:t>
            </w:r>
            <w:bookmarkEnd w:id="4"/>
          </w:p>
        </w:tc>
      </w:tr>
      <w:tr w:rsidR="00A44839" w14:paraId="7A023A3B" w14:textId="77777777" w:rsidTr="00CC1842">
        <w:tc>
          <w:tcPr>
            <w:tcW w:w="3084" w:type="dxa"/>
            <w:shd w:val="clear" w:color="auto" w:fill="auto"/>
          </w:tcPr>
          <w:p w14:paraId="033265A0" w14:textId="77777777" w:rsidR="00A44839" w:rsidRDefault="00A44839" w:rsidP="002F7154">
            <w:pPr>
              <w:pStyle w:val="Normal1linespace"/>
              <w:widowControl w:val="0"/>
            </w:pPr>
          </w:p>
        </w:tc>
        <w:tc>
          <w:tcPr>
            <w:tcW w:w="5989" w:type="dxa"/>
            <w:shd w:val="clear" w:color="auto" w:fill="auto"/>
          </w:tcPr>
          <w:p w14:paraId="3F715622" w14:textId="77777777" w:rsidR="00A44839" w:rsidRDefault="00A44839" w:rsidP="002F7154">
            <w:pPr>
              <w:pStyle w:val="Normal1linespace"/>
              <w:widowControl w:val="0"/>
              <w:jc w:val="left"/>
            </w:pPr>
          </w:p>
        </w:tc>
      </w:tr>
      <w:tr w:rsidR="00A44839" w14:paraId="6AA74C08" w14:textId="77777777" w:rsidTr="00CC1842">
        <w:tc>
          <w:tcPr>
            <w:tcW w:w="3084" w:type="dxa"/>
            <w:shd w:val="clear" w:color="auto" w:fill="auto"/>
          </w:tcPr>
          <w:p w14:paraId="4280DF25" w14:textId="77777777" w:rsidR="00A44839" w:rsidRDefault="00A44839" w:rsidP="00501A12">
            <w:pPr>
              <w:pStyle w:val="Normal1linespace"/>
              <w:widowControl w:val="0"/>
            </w:pPr>
            <w:r>
              <w:t>Division:</w:t>
            </w:r>
          </w:p>
        </w:tc>
        <w:tc>
          <w:tcPr>
            <w:tcW w:w="5989" w:type="dxa"/>
            <w:shd w:val="clear" w:color="auto" w:fill="auto"/>
          </w:tcPr>
          <w:p w14:paraId="64FD7611" w14:textId="471B6F5F" w:rsidR="00A44839" w:rsidRPr="00F17599" w:rsidRDefault="002F68DC" w:rsidP="00501A12">
            <w:pPr>
              <w:pStyle w:val="Normal1linespace"/>
              <w:widowControl w:val="0"/>
              <w:jc w:val="left"/>
            </w:pPr>
            <w:r>
              <w:fldChar w:fldCharType="begin"/>
            </w:r>
            <w:r>
              <w:instrText xml:space="preserve"> DOCPROPERTY  Division </w:instrText>
            </w:r>
            <w:r>
              <w:fldChar w:fldCharType="separate"/>
            </w:r>
            <w:r w:rsidR="00A44839">
              <w:t>General Division</w:t>
            </w:r>
            <w:r>
              <w:fldChar w:fldCharType="end"/>
            </w:r>
          </w:p>
        </w:tc>
      </w:tr>
      <w:tr w:rsidR="00A44839" w14:paraId="38C63560" w14:textId="77777777" w:rsidTr="00CC1842">
        <w:tc>
          <w:tcPr>
            <w:tcW w:w="3084" w:type="dxa"/>
            <w:shd w:val="clear" w:color="auto" w:fill="auto"/>
          </w:tcPr>
          <w:p w14:paraId="2F1CB14A" w14:textId="77777777" w:rsidR="00A44839" w:rsidRDefault="00A44839" w:rsidP="00501A12">
            <w:pPr>
              <w:pStyle w:val="Normal1linespace"/>
              <w:widowControl w:val="0"/>
            </w:pPr>
            <w:bookmarkStart w:id="5" w:name="Registry_rows" w:colFirst="0" w:colLast="1"/>
          </w:p>
        </w:tc>
        <w:tc>
          <w:tcPr>
            <w:tcW w:w="5989" w:type="dxa"/>
            <w:shd w:val="clear" w:color="auto" w:fill="auto"/>
          </w:tcPr>
          <w:p w14:paraId="7ACA2A50" w14:textId="77777777" w:rsidR="00A44839" w:rsidRDefault="00A44839" w:rsidP="00501A12">
            <w:pPr>
              <w:pStyle w:val="Normal1linespace"/>
              <w:widowControl w:val="0"/>
              <w:jc w:val="left"/>
            </w:pPr>
          </w:p>
        </w:tc>
      </w:tr>
      <w:tr w:rsidR="00A44839" w14:paraId="6372A70D" w14:textId="77777777" w:rsidTr="00CC1842">
        <w:tc>
          <w:tcPr>
            <w:tcW w:w="3084" w:type="dxa"/>
            <w:shd w:val="clear" w:color="auto" w:fill="auto"/>
          </w:tcPr>
          <w:p w14:paraId="26FA7686" w14:textId="77777777" w:rsidR="00A44839" w:rsidRDefault="00A44839" w:rsidP="00501A12">
            <w:pPr>
              <w:pStyle w:val="Normal1linespace"/>
              <w:widowControl w:val="0"/>
            </w:pPr>
            <w:r>
              <w:t>Registry:</w:t>
            </w:r>
          </w:p>
        </w:tc>
        <w:tc>
          <w:tcPr>
            <w:tcW w:w="5989" w:type="dxa"/>
            <w:shd w:val="clear" w:color="auto" w:fill="auto"/>
          </w:tcPr>
          <w:p w14:paraId="71A1B391" w14:textId="614AA100" w:rsidR="00A44839" w:rsidRPr="00F17599" w:rsidRDefault="002F68DC" w:rsidP="00501A12">
            <w:pPr>
              <w:pStyle w:val="Normal1linespace"/>
              <w:widowControl w:val="0"/>
              <w:jc w:val="left"/>
            </w:pPr>
            <w:r>
              <w:fldChar w:fldCharType="begin"/>
            </w:r>
            <w:r>
              <w:instrText xml:space="preserve"> DOCPROPERTY  Registry </w:instrText>
            </w:r>
            <w:r>
              <w:fldChar w:fldCharType="separate"/>
            </w:r>
            <w:r w:rsidR="00A44839">
              <w:t>New South Wales</w:t>
            </w:r>
            <w:r>
              <w:fldChar w:fldCharType="end"/>
            </w:r>
          </w:p>
        </w:tc>
      </w:tr>
      <w:tr w:rsidR="00A44839" w14:paraId="0CE5213E" w14:textId="77777777" w:rsidTr="00CC1842">
        <w:tc>
          <w:tcPr>
            <w:tcW w:w="3084" w:type="dxa"/>
            <w:shd w:val="clear" w:color="auto" w:fill="auto"/>
          </w:tcPr>
          <w:p w14:paraId="2EB78725" w14:textId="77777777" w:rsidR="00A44839" w:rsidRDefault="00A44839" w:rsidP="00501A12">
            <w:pPr>
              <w:pStyle w:val="Normal1linespace"/>
              <w:widowControl w:val="0"/>
            </w:pPr>
            <w:bookmarkStart w:id="6" w:name="NPARow" w:colFirst="0" w:colLast="1"/>
            <w:bookmarkEnd w:id="5"/>
          </w:p>
        </w:tc>
        <w:tc>
          <w:tcPr>
            <w:tcW w:w="5989" w:type="dxa"/>
            <w:shd w:val="clear" w:color="auto" w:fill="auto"/>
          </w:tcPr>
          <w:p w14:paraId="51C85156" w14:textId="77777777" w:rsidR="00A44839" w:rsidRPr="00F17599" w:rsidRDefault="00A44839" w:rsidP="00501A12">
            <w:pPr>
              <w:pStyle w:val="Normal1linespace"/>
              <w:widowControl w:val="0"/>
              <w:jc w:val="left"/>
              <w:rPr>
                <w:b/>
              </w:rPr>
            </w:pPr>
          </w:p>
        </w:tc>
      </w:tr>
      <w:tr w:rsidR="00A44839" w14:paraId="45A97E15" w14:textId="77777777" w:rsidTr="00CC1842">
        <w:tc>
          <w:tcPr>
            <w:tcW w:w="3084" w:type="dxa"/>
            <w:shd w:val="clear" w:color="auto" w:fill="auto"/>
          </w:tcPr>
          <w:p w14:paraId="4D390890" w14:textId="77777777" w:rsidR="00A44839" w:rsidRDefault="00A44839" w:rsidP="00501A12">
            <w:pPr>
              <w:pStyle w:val="Normal1linespace"/>
              <w:widowControl w:val="0"/>
            </w:pPr>
            <w:r>
              <w:t>National Practice Area:</w:t>
            </w:r>
          </w:p>
        </w:tc>
        <w:tc>
          <w:tcPr>
            <w:tcW w:w="5989" w:type="dxa"/>
            <w:shd w:val="clear" w:color="auto" w:fill="auto"/>
          </w:tcPr>
          <w:p w14:paraId="200A4944" w14:textId="76BC2E27" w:rsidR="00A44839" w:rsidRPr="00F17599" w:rsidRDefault="002F68DC" w:rsidP="00171DBB">
            <w:pPr>
              <w:pStyle w:val="Normal1linespace"/>
              <w:widowControl w:val="0"/>
              <w:jc w:val="left"/>
              <w:rPr>
                <w:b/>
              </w:rPr>
            </w:pPr>
            <w:r>
              <w:fldChar w:fldCharType="begin"/>
            </w:r>
            <w:r>
              <w:instrText xml:space="preserve"> DOCPROPERTY  "Practice Area"  \* MERGEFORMAT </w:instrText>
            </w:r>
            <w:r>
              <w:fldChar w:fldCharType="separate"/>
            </w:r>
            <w:r w:rsidR="00A44839">
              <w:t>Commercial and Corporations</w:t>
            </w:r>
            <w:r>
              <w:fldChar w:fldCharType="end"/>
            </w:r>
          </w:p>
        </w:tc>
      </w:tr>
      <w:tr w:rsidR="00A44839" w14:paraId="7DBDA211" w14:textId="77777777" w:rsidTr="00CC1842">
        <w:tc>
          <w:tcPr>
            <w:tcW w:w="3084" w:type="dxa"/>
            <w:shd w:val="clear" w:color="auto" w:fill="auto"/>
          </w:tcPr>
          <w:p w14:paraId="1256D74E" w14:textId="77777777" w:rsidR="00A44839" w:rsidRDefault="00A44839" w:rsidP="00501A12">
            <w:pPr>
              <w:pStyle w:val="Normal1linespace"/>
              <w:widowControl w:val="0"/>
            </w:pPr>
            <w:bookmarkStart w:id="7" w:name="SubAreaRow" w:colFirst="0" w:colLast="1"/>
            <w:bookmarkEnd w:id="6"/>
          </w:p>
        </w:tc>
        <w:tc>
          <w:tcPr>
            <w:tcW w:w="5989" w:type="dxa"/>
            <w:shd w:val="clear" w:color="auto" w:fill="auto"/>
          </w:tcPr>
          <w:p w14:paraId="288E7F7D" w14:textId="77777777" w:rsidR="00A44839" w:rsidRDefault="00A44839" w:rsidP="00171DBB">
            <w:pPr>
              <w:pStyle w:val="Normal1linespace"/>
              <w:widowControl w:val="0"/>
              <w:jc w:val="left"/>
            </w:pPr>
          </w:p>
        </w:tc>
      </w:tr>
      <w:tr w:rsidR="00A44839" w14:paraId="0F5CD8A7" w14:textId="77777777" w:rsidTr="00CC1842">
        <w:tc>
          <w:tcPr>
            <w:tcW w:w="3084" w:type="dxa"/>
            <w:shd w:val="clear" w:color="auto" w:fill="auto"/>
          </w:tcPr>
          <w:p w14:paraId="6EFF6733" w14:textId="77777777" w:rsidR="00A44839" w:rsidRDefault="00A44839" w:rsidP="00501A12">
            <w:pPr>
              <w:pStyle w:val="Normal1linespace"/>
              <w:widowControl w:val="0"/>
            </w:pPr>
            <w:r>
              <w:t>Sub-area:</w:t>
            </w:r>
          </w:p>
        </w:tc>
        <w:tc>
          <w:tcPr>
            <w:tcW w:w="5989" w:type="dxa"/>
            <w:shd w:val="clear" w:color="auto" w:fill="auto"/>
          </w:tcPr>
          <w:p w14:paraId="572707A3" w14:textId="330DAE79" w:rsidR="00A44839" w:rsidRPr="00837288" w:rsidRDefault="00663D50" w:rsidP="00435936">
            <w:pPr>
              <w:pStyle w:val="Normal1linespace"/>
              <w:widowControl w:val="0"/>
              <w:jc w:val="left"/>
            </w:pPr>
            <w:r>
              <w:fldChar w:fldCharType="begin"/>
            </w:r>
            <w:r>
              <w:instrText xml:space="preserve"> DOCPROPERTY  "Sub Area"  \* MERGEFORMAT </w:instrText>
            </w:r>
            <w:r>
              <w:fldChar w:fldCharType="separate"/>
            </w:r>
            <w:r w:rsidR="00A44839" w:rsidRPr="00A44839">
              <w:rPr>
                <w:lang w:val="en-US"/>
              </w:rPr>
              <w:t xml:space="preserve">Commercial Contracts, </w:t>
            </w:r>
            <w:r w:rsidR="00A44839">
              <w:t xml:space="preserve">Banking, </w:t>
            </w:r>
            <w:proofErr w:type="gramStart"/>
            <w:r w:rsidR="00A44839">
              <w:t>Finance</w:t>
            </w:r>
            <w:proofErr w:type="gramEnd"/>
            <w:r w:rsidR="00A44839">
              <w:t xml:space="preserve"> and Insurance</w:t>
            </w:r>
            <w:r>
              <w:fldChar w:fldCharType="end"/>
            </w:r>
          </w:p>
        </w:tc>
      </w:tr>
      <w:bookmarkEnd w:id="7"/>
      <w:tr w:rsidR="00A44839" w14:paraId="1E8B5251" w14:textId="77777777" w:rsidTr="00CC1842">
        <w:tc>
          <w:tcPr>
            <w:tcW w:w="3084" w:type="dxa"/>
            <w:shd w:val="clear" w:color="auto" w:fill="auto"/>
          </w:tcPr>
          <w:p w14:paraId="732949F0" w14:textId="77777777" w:rsidR="00A44839" w:rsidRDefault="00A44839" w:rsidP="002F7154">
            <w:pPr>
              <w:pStyle w:val="Normal1linespace"/>
              <w:widowControl w:val="0"/>
            </w:pPr>
          </w:p>
        </w:tc>
        <w:tc>
          <w:tcPr>
            <w:tcW w:w="5989" w:type="dxa"/>
            <w:shd w:val="clear" w:color="auto" w:fill="auto"/>
          </w:tcPr>
          <w:p w14:paraId="120680E3" w14:textId="77777777" w:rsidR="00A44839" w:rsidRDefault="00A44839" w:rsidP="002F7154">
            <w:pPr>
              <w:pStyle w:val="Normal1linespace"/>
              <w:widowControl w:val="0"/>
              <w:jc w:val="left"/>
            </w:pPr>
          </w:p>
        </w:tc>
      </w:tr>
      <w:tr w:rsidR="005F0216" w14:paraId="65C9B9EE" w14:textId="77777777" w:rsidTr="00A44839">
        <w:tc>
          <w:tcPr>
            <w:tcW w:w="3084" w:type="dxa"/>
            <w:shd w:val="clear" w:color="auto" w:fill="auto"/>
          </w:tcPr>
          <w:p w14:paraId="0EE450E5" w14:textId="77777777" w:rsidR="005F0216" w:rsidRDefault="005F0216" w:rsidP="00501A12">
            <w:pPr>
              <w:pStyle w:val="Normal1linespace"/>
              <w:widowControl w:val="0"/>
            </w:pPr>
            <w:r>
              <w:t>Number of paragraphs:</w:t>
            </w:r>
          </w:p>
        </w:tc>
        <w:tc>
          <w:tcPr>
            <w:tcW w:w="5989" w:type="dxa"/>
            <w:shd w:val="clear" w:color="auto" w:fill="auto"/>
          </w:tcPr>
          <w:p w14:paraId="68001244" w14:textId="5168A007" w:rsidR="005F0216" w:rsidRDefault="00CC1842" w:rsidP="00501A12">
            <w:pPr>
              <w:pStyle w:val="Normal1linespace"/>
              <w:widowControl w:val="0"/>
              <w:jc w:val="left"/>
            </w:pPr>
            <w:bookmarkStart w:id="8" w:name="PlaceCategoryParagraphs"/>
            <w:r>
              <w:t>28</w:t>
            </w:r>
            <w:bookmarkEnd w:id="8"/>
          </w:p>
        </w:tc>
      </w:tr>
      <w:tr w:rsidR="005F0216" w14:paraId="604790DA" w14:textId="77777777" w:rsidTr="00A44839">
        <w:tc>
          <w:tcPr>
            <w:tcW w:w="3084" w:type="dxa"/>
            <w:shd w:val="clear" w:color="auto" w:fill="auto"/>
          </w:tcPr>
          <w:p w14:paraId="50235C69" w14:textId="77777777" w:rsidR="005F0216" w:rsidRDefault="005F0216" w:rsidP="005F0216">
            <w:pPr>
              <w:pStyle w:val="Normal1linespace"/>
              <w:widowControl w:val="0"/>
              <w:jc w:val="left"/>
            </w:pPr>
          </w:p>
        </w:tc>
        <w:tc>
          <w:tcPr>
            <w:tcW w:w="5989" w:type="dxa"/>
            <w:shd w:val="clear" w:color="auto" w:fill="auto"/>
          </w:tcPr>
          <w:p w14:paraId="779D1550" w14:textId="77777777" w:rsidR="005F0216" w:rsidRDefault="005F0216" w:rsidP="005F0216">
            <w:pPr>
              <w:pStyle w:val="Normal1linespace"/>
              <w:widowControl w:val="0"/>
              <w:jc w:val="left"/>
            </w:pPr>
          </w:p>
        </w:tc>
      </w:tr>
      <w:tr w:rsidR="005F0216" w14:paraId="484B02C8" w14:textId="77777777" w:rsidTr="00A44839">
        <w:tc>
          <w:tcPr>
            <w:tcW w:w="3084" w:type="dxa"/>
            <w:shd w:val="clear" w:color="auto" w:fill="auto"/>
          </w:tcPr>
          <w:p w14:paraId="63B13BBF" w14:textId="77777777" w:rsidR="005F0216" w:rsidRPr="00A54CD0" w:rsidRDefault="005F0216" w:rsidP="005F0216">
            <w:pPr>
              <w:pStyle w:val="Normal1linespace"/>
              <w:widowControl w:val="0"/>
              <w:jc w:val="left"/>
            </w:pPr>
            <w:bookmarkStart w:id="9" w:name="CounselDate" w:colFirst="0" w:colLast="2"/>
            <w:r w:rsidRPr="00A54CD0">
              <w:t>Date of hearing:</w:t>
            </w:r>
          </w:p>
        </w:tc>
        <w:tc>
          <w:tcPr>
            <w:tcW w:w="5989" w:type="dxa"/>
            <w:shd w:val="clear" w:color="auto" w:fill="auto"/>
          </w:tcPr>
          <w:p w14:paraId="214DFF61" w14:textId="0C3332D7" w:rsidR="005F0216" w:rsidRPr="00A54CD0" w:rsidRDefault="00A54CD0" w:rsidP="005F0216">
            <w:pPr>
              <w:pStyle w:val="Normal1linespace"/>
              <w:widowControl w:val="0"/>
              <w:jc w:val="left"/>
            </w:pPr>
            <w:bookmarkStart w:id="10" w:name="HearingDate"/>
            <w:r w:rsidRPr="0088344A">
              <w:t>29 February 2024</w:t>
            </w:r>
            <w:bookmarkEnd w:id="10"/>
          </w:p>
        </w:tc>
      </w:tr>
      <w:tr w:rsidR="005F0216" w14:paraId="3DC23112" w14:textId="77777777" w:rsidTr="00A44839">
        <w:tc>
          <w:tcPr>
            <w:tcW w:w="3084" w:type="dxa"/>
            <w:shd w:val="clear" w:color="auto" w:fill="auto"/>
          </w:tcPr>
          <w:p w14:paraId="00B684A2" w14:textId="77777777" w:rsidR="005F0216" w:rsidRDefault="005F0216" w:rsidP="005F0216">
            <w:pPr>
              <w:pStyle w:val="Normal1linespace"/>
              <w:widowControl w:val="0"/>
              <w:jc w:val="left"/>
            </w:pPr>
          </w:p>
        </w:tc>
        <w:tc>
          <w:tcPr>
            <w:tcW w:w="5989" w:type="dxa"/>
            <w:shd w:val="clear" w:color="auto" w:fill="auto"/>
          </w:tcPr>
          <w:p w14:paraId="750AE363" w14:textId="77777777" w:rsidR="005F0216" w:rsidRDefault="005F0216" w:rsidP="005F0216">
            <w:pPr>
              <w:pStyle w:val="Normal1linespace"/>
              <w:widowControl w:val="0"/>
              <w:jc w:val="left"/>
            </w:pPr>
          </w:p>
        </w:tc>
      </w:tr>
      <w:tr w:rsidR="005F0216" w14:paraId="6AFA2223" w14:textId="77777777" w:rsidTr="00A44839">
        <w:tc>
          <w:tcPr>
            <w:tcW w:w="3084" w:type="dxa"/>
            <w:shd w:val="clear" w:color="auto" w:fill="auto"/>
          </w:tcPr>
          <w:p w14:paraId="3F5554D1" w14:textId="2CED60DA" w:rsidR="005F0216" w:rsidRDefault="005F0216" w:rsidP="005F0216">
            <w:pPr>
              <w:pStyle w:val="Normal1linespace"/>
              <w:widowControl w:val="0"/>
              <w:jc w:val="left"/>
            </w:pPr>
            <w:bookmarkStart w:id="11" w:name="Counsel" w:colFirst="0" w:colLast="2"/>
            <w:bookmarkEnd w:id="9"/>
            <w:r>
              <w:t>Counsel for the Plaintiffs:</w:t>
            </w:r>
          </w:p>
        </w:tc>
        <w:tc>
          <w:tcPr>
            <w:tcW w:w="5989" w:type="dxa"/>
            <w:shd w:val="clear" w:color="auto" w:fill="auto"/>
          </w:tcPr>
          <w:p w14:paraId="47A39E3B" w14:textId="3CAC2D6B" w:rsidR="005F0216" w:rsidRDefault="00E3176C" w:rsidP="005F0216">
            <w:pPr>
              <w:pStyle w:val="Normal1linespace"/>
              <w:widowControl w:val="0"/>
              <w:jc w:val="left"/>
            </w:pPr>
            <w:bookmarkStart w:id="12" w:name="AppCounsel"/>
            <w:bookmarkEnd w:id="12"/>
            <w:r>
              <w:t>Ms E Holmes and Mr B Hancock</w:t>
            </w:r>
          </w:p>
        </w:tc>
      </w:tr>
      <w:tr w:rsidR="005F0216" w14:paraId="04ECFD78" w14:textId="77777777" w:rsidTr="00A44839">
        <w:tc>
          <w:tcPr>
            <w:tcW w:w="3084" w:type="dxa"/>
            <w:shd w:val="clear" w:color="auto" w:fill="auto"/>
          </w:tcPr>
          <w:p w14:paraId="7DBD51D3" w14:textId="77777777" w:rsidR="005F0216" w:rsidRDefault="005F0216" w:rsidP="005F0216">
            <w:pPr>
              <w:pStyle w:val="Normal1linespace"/>
              <w:widowControl w:val="0"/>
              <w:jc w:val="left"/>
            </w:pPr>
          </w:p>
        </w:tc>
        <w:tc>
          <w:tcPr>
            <w:tcW w:w="5989" w:type="dxa"/>
            <w:shd w:val="clear" w:color="auto" w:fill="auto"/>
          </w:tcPr>
          <w:p w14:paraId="62F8FC1E" w14:textId="77777777" w:rsidR="005F0216" w:rsidRDefault="005F0216" w:rsidP="005F0216">
            <w:pPr>
              <w:pStyle w:val="Normal1linespace"/>
              <w:widowControl w:val="0"/>
              <w:jc w:val="left"/>
            </w:pPr>
          </w:p>
        </w:tc>
      </w:tr>
      <w:tr w:rsidR="005F0216" w14:paraId="2DEEC31B" w14:textId="77777777" w:rsidTr="00A44839">
        <w:tc>
          <w:tcPr>
            <w:tcW w:w="3084" w:type="dxa"/>
            <w:shd w:val="clear" w:color="auto" w:fill="auto"/>
          </w:tcPr>
          <w:p w14:paraId="25A7BE35" w14:textId="3BBFA1AD" w:rsidR="005F0216" w:rsidRDefault="005F0216" w:rsidP="005F0216">
            <w:pPr>
              <w:pStyle w:val="Normal1linespace"/>
              <w:widowControl w:val="0"/>
              <w:jc w:val="left"/>
            </w:pPr>
            <w:r>
              <w:t>Solicitor for the Plaintiffs:</w:t>
            </w:r>
          </w:p>
        </w:tc>
        <w:tc>
          <w:tcPr>
            <w:tcW w:w="5989" w:type="dxa"/>
            <w:shd w:val="clear" w:color="auto" w:fill="auto"/>
          </w:tcPr>
          <w:p w14:paraId="2F38B7C5" w14:textId="30751C88" w:rsidR="005F0216" w:rsidRDefault="002E3124" w:rsidP="005F0216">
            <w:pPr>
              <w:pStyle w:val="Normal1linespace"/>
              <w:widowControl w:val="0"/>
              <w:jc w:val="left"/>
            </w:pPr>
            <w:r>
              <w:t>K&amp;L Gates</w:t>
            </w:r>
          </w:p>
        </w:tc>
      </w:tr>
      <w:bookmarkEnd w:id="11"/>
    </w:tbl>
    <w:p w14:paraId="0472DBF1" w14:textId="77777777" w:rsidR="007470BD" w:rsidRDefault="007470BD">
      <w:pPr>
        <w:pStyle w:val="Normal1linespace"/>
      </w:pPr>
    </w:p>
    <w:p w14:paraId="456C5516" w14:textId="77777777" w:rsidR="00E94CBF" w:rsidRDefault="00E94CBF">
      <w:pPr>
        <w:pStyle w:val="Normal1linespace"/>
      </w:pPr>
    </w:p>
    <w:p w14:paraId="68091118"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3EE1B95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73E6240" w14:textId="77777777" w:rsidTr="00E81DA6">
        <w:tc>
          <w:tcPr>
            <w:tcW w:w="6912" w:type="dxa"/>
            <w:gridSpan w:val="2"/>
          </w:tcPr>
          <w:p w14:paraId="748FD621" w14:textId="77777777" w:rsidR="00A46CCC" w:rsidRPr="001765E0" w:rsidRDefault="00A46CCC" w:rsidP="00525A49">
            <w:pPr>
              <w:pStyle w:val="NormalHeadings"/>
            </w:pPr>
          </w:p>
        </w:tc>
        <w:tc>
          <w:tcPr>
            <w:tcW w:w="2330" w:type="dxa"/>
          </w:tcPr>
          <w:p w14:paraId="7AA5D737" w14:textId="720F3CC7" w:rsidR="00A46CCC" w:rsidRDefault="00A44839" w:rsidP="00F92355">
            <w:pPr>
              <w:pStyle w:val="NormalHeadings"/>
              <w:jc w:val="right"/>
            </w:pPr>
            <w:bookmarkStart w:id="13" w:name="FileNo"/>
            <w:r>
              <w:t>NSD 2191 of 2018</w:t>
            </w:r>
            <w:bookmarkEnd w:id="13"/>
          </w:p>
        </w:tc>
      </w:tr>
      <w:tr w:rsidR="00A76C13" w14:paraId="61F9528B" w14:textId="77777777" w:rsidTr="00F461A4">
        <w:tc>
          <w:tcPr>
            <w:tcW w:w="9242" w:type="dxa"/>
            <w:gridSpan w:val="3"/>
          </w:tcPr>
          <w:p w14:paraId="3F4C0219" w14:textId="444DA22F" w:rsidR="00A76C13" w:rsidRPr="00A76C13" w:rsidRDefault="00A44839" w:rsidP="00A44839">
            <w:pPr>
              <w:pStyle w:val="NormalHeadings"/>
              <w:jc w:val="left"/>
            </w:pPr>
            <w:bookmarkStart w:id="14" w:name="InTheMatterOf"/>
            <w:r>
              <w:t xml:space="preserve"> </w:t>
            </w:r>
            <w:bookmarkEnd w:id="14"/>
          </w:p>
        </w:tc>
      </w:tr>
      <w:tr w:rsidR="00A46CCC" w14:paraId="60DAA932" w14:textId="77777777" w:rsidTr="005041F0">
        <w:trPr>
          <w:trHeight w:val="386"/>
        </w:trPr>
        <w:tc>
          <w:tcPr>
            <w:tcW w:w="2376" w:type="dxa"/>
          </w:tcPr>
          <w:p w14:paraId="34E09A0E"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6539FA01" w14:textId="5289C733" w:rsidR="00A44839" w:rsidRPr="004E7355" w:rsidRDefault="00A44839" w:rsidP="0088344A">
            <w:pPr>
              <w:pStyle w:val="NormalHeadings"/>
              <w:jc w:val="left"/>
              <w:rPr>
                <w:bCs/>
              </w:rPr>
            </w:pPr>
            <w:bookmarkStart w:id="16" w:name="Applicant"/>
            <w:r>
              <w:t>PETER JAMES GOTHARD &amp; PHILIP ALEXANDER QUINLAN IN THEIR CAPACITY AS JOINT &amp; SEVERAL LIQUIDATORS OF HALIFAX INVESTMENT SERVICES PTY LTD (IN LIQUIDATION) ACN 096 980 522</w:t>
            </w:r>
            <w:r w:rsidR="0061294D">
              <w:t xml:space="preserve"> </w:t>
            </w:r>
            <w:r w:rsidR="00340F2B">
              <w:t>(</w:t>
            </w:r>
            <w:r w:rsidR="003F2040" w:rsidRPr="0088344A">
              <w:rPr>
                <w:b w:val="0"/>
                <w:bCs/>
              </w:rPr>
              <w:t>and another named in the schedule</w:t>
            </w:r>
            <w:r w:rsidR="00340F2B">
              <w:rPr>
                <w:b w:val="0"/>
                <w:bCs/>
              </w:rPr>
              <w:t>)</w:t>
            </w:r>
          </w:p>
          <w:p w14:paraId="0DF65C15" w14:textId="71A638C8" w:rsidR="003F2040" w:rsidRDefault="00EB3B4C" w:rsidP="00A44839">
            <w:pPr>
              <w:pStyle w:val="PartyType"/>
            </w:pPr>
            <w:r>
              <w:t xml:space="preserve">First </w:t>
            </w:r>
            <w:r w:rsidR="003F2040">
              <w:t>Plaintiff</w:t>
            </w:r>
            <w:r>
              <w:t>s</w:t>
            </w:r>
          </w:p>
          <w:bookmarkEnd w:id="16"/>
          <w:p w14:paraId="2782D2B8" w14:textId="58B18A46" w:rsidR="00A46CCC" w:rsidRPr="006555B4" w:rsidRDefault="00A46CCC" w:rsidP="0088344A">
            <w:pPr>
              <w:pStyle w:val="PartyType"/>
            </w:pPr>
          </w:p>
        </w:tc>
      </w:tr>
      <w:tr w:rsidR="00A46CCC" w14:paraId="0DC02086" w14:textId="77777777" w:rsidTr="005041F0">
        <w:trPr>
          <w:trHeight w:val="386"/>
        </w:trPr>
        <w:tc>
          <w:tcPr>
            <w:tcW w:w="2376" w:type="dxa"/>
          </w:tcPr>
          <w:p w14:paraId="3F99C086" w14:textId="77777777" w:rsidR="00A46CCC" w:rsidRDefault="00A46CCC" w:rsidP="005041F0">
            <w:pPr>
              <w:pStyle w:val="NormalHeadings"/>
              <w:jc w:val="left"/>
              <w:rPr>
                <w:caps/>
                <w:szCs w:val="24"/>
              </w:rPr>
            </w:pPr>
            <w:r>
              <w:rPr>
                <w:caps/>
                <w:szCs w:val="24"/>
              </w:rPr>
              <w:t>AND:</w:t>
            </w:r>
          </w:p>
        </w:tc>
        <w:tc>
          <w:tcPr>
            <w:tcW w:w="6866" w:type="dxa"/>
            <w:gridSpan w:val="2"/>
          </w:tcPr>
          <w:p w14:paraId="31567E78" w14:textId="75DAB56C" w:rsidR="00A44839" w:rsidRDefault="00A44839" w:rsidP="00A44839">
            <w:pPr>
              <w:pStyle w:val="NormalHeadings"/>
              <w:jc w:val="left"/>
            </w:pPr>
            <w:bookmarkStart w:id="17" w:name="Respondent"/>
            <w:r>
              <w:t>CHOO BOON LOO</w:t>
            </w:r>
            <w:r w:rsidR="00097BD3">
              <w:t xml:space="preserve"> </w:t>
            </w:r>
            <w:r w:rsidR="00340F2B">
              <w:t>(</w:t>
            </w:r>
            <w:r w:rsidR="00097BD3" w:rsidRPr="00A44839">
              <w:rPr>
                <w:b w:val="0"/>
              </w:rPr>
              <w:t xml:space="preserve">and others named in the </w:t>
            </w:r>
            <w:r w:rsidR="00006AF9">
              <w:rPr>
                <w:b w:val="0"/>
              </w:rPr>
              <w:t>s</w:t>
            </w:r>
            <w:r w:rsidR="00097BD3" w:rsidRPr="00A44839">
              <w:rPr>
                <w:b w:val="0"/>
              </w:rPr>
              <w:t>chedule</w:t>
            </w:r>
            <w:r w:rsidR="00340F2B">
              <w:rPr>
                <w:b w:val="0"/>
              </w:rPr>
              <w:t>)</w:t>
            </w:r>
          </w:p>
          <w:p w14:paraId="1F6B4AB4" w14:textId="6BB675C7" w:rsidR="00A44839" w:rsidRDefault="00EB3B4C" w:rsidP="00A44839">
            <w:pPr>
              <w:pStyle w:val="PartyType"/>
            </w:pPr>
            <w:r>
              <w:t xml:space="preserve">First </w:t>
            </w:r>
            <w:r w:rsidR="00A44839">
              <w:t>Defendant</w:t>
            </w:r>
          </w:p>
          <w:p w14:paraId="72CDCE84" w14:textId="77777777" w:rsidR="00A44839" w:rsidRDefault="00A44839" w:rsidP="005041F0">
            <w:pPr>
              <w:pStyle w:val="NormalHeadings"/>
              <w:jc w:val="left"/>
            </w:pPr>
          </w:p>
          <w:bookmarkEnd w:id="17"/>
          <w:p w14:paraId="087BBAF6" w14:textId="08334783" w:rsidR="00A46CCC" w:rsidRPr="006555B4" w:rsidRDefault="00A46CCC" w:rsidP="0088344A">
            <w:pPr>
              <w:pStyle w:val="PartyType"/>
            </w:pPr>
          </w:p>
        </w:tc>
      </w:tr>
    </w:tbl>
    <w:p w14:paraId="1EAC6E27"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61BB949A" w14:textId="77777777">
        <w:tc>
          <w:tcPr>
            <w:tcW w:w="2376" w:type="dxa"/>
          </w:tcPr>
          <w:p w14:paraId="580A8DDB"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27F0F389" w14:textId="63D61547" w:rsidR="00395B24" w:rsidRDefault="00A44839">
            <w:pPr>
              <w:pStyle w:val="NormalHeadings"/>
              <w:jc w:val="left"/>
              <w:rPr>
                <w:caps/>
                <w:szCs w:val="24"/>
              </w:rPr>
            </w:pPr>
            <w:bookmarkStart w:id="20" w:name="Judge"/>
            <w:r>
              <w:rPr>
                <w:caps/>
                <w:szCs w:val="24"/>
              </w:rPr>
              <w:t>MARKOVIC J</w:t>
            </w:r>
            <w:bookmarkEnd w:id="20"/>
          </w:p>
        </w:tc>
      </w:tr>
      <w:tr w:rsidR="00395B24" w14:paraId="328DC0A9" w14:textId="77777777">
        <w:tc>
          <w:tcPr>
            <w:tcW w:w="2376" w:type="dxa"/>
          </w:tcPr>
          <w:p w14:paraId="7440BCDF" w14:textId="77777777" w:rsidR="00395B24" w:rsidRDefault="002C7385">
            <w:pPr>
              <w:pStyle w:val="NormalHeadings"/>
              <w:spacing w:after="120"/>
              <w:jc w:val="left"/>
              <w:rPr>
                <w:caps/>
                <w:szCs w:val="24"/>
              </w:rPr>
            </w:pPr>
            <w:r>
              <w:rPr>
                <w:caps/>
                <w:szCs w:val="24"/>
              </w:rPr>
              <w:t>DATE OF ORDER:</w:t>
            </w:r>
          </w:p>
        </w:tc>
        <w:tc>
          <w:tcPr>
            <w:tcW w:w="6866" w:type="dxa"/>
          </w:tcPr>
          <w:p w14:paraId="729AAA8C" w14:textId="0A886A80" w:rsidR="00395B24" w:rsidRDefault="00A44839">
            <w:pPr>
              <w:pStyle w:val="NormalHeadings"/>
              <w:jc w:val="left"/>
              <w:rPr>
                <w:caps/>
                <w:szCs w:val="24"/>
              </w:rPr>
            </w:pPr>
            <w:bookmarkStart w:id="21" w:name="Judgment_Dated"/>
            <w:r>
              <w:rPr>
                <w:caps/>
                <w:szCs w:val="24"/>
              </w:rPr>
              <w:t>29 FEBRUARY 2024</w:t>
            </w:r>
            <w:bookmarkEnd w:id="21"/>
          </w:p>
        </w:tc>
      </w:tr>
    </w:tbl>
    <w:p w14:paraId="0324DA5B" w14:textId="77777777" w:rsidR="00395B24" w:rsidRDefault="00395B24">
      <w:pPr>
        <w:pStyle w:val="NormalHeadings"/>
        <w:rPr>
          <w:b w:val="0"/>
        </w:rPr>
      </w:pPr>
    </w:p>
    <w:p w14:paraId="37D9890F" w14:textId="77777777" w:rsidR="008D1617" w:rsidRDefault="008D1617">
      <w:pPr>
        <w:pStyle w:val="NormalHeadings"/>
        <w:rPr>
          <w:b w:val="0"/>
        </w:rPr>
      </w:pPr>
    </w:p>
    <w:p w14:paraId="2F6BE08A" w14:textId="6DE3E46A" w:rsidR="00395B24" w:rsidRDefault="002C7385">
      <w:pPr>
        <w:pStyle w:val="NormalHeadings"/>
      </w:pPr>
      <w:r>
        <w:t>THE COURT ORDERS THAT:</w:t>
      </w:r>
    </w:p>
    <w:p w14:paraId="5891E1AD" w14:textId="77777777" w:rsidR="007F60DF" w:rsidRDefault="007F60DF" w:rsidP="00243E5E">
      <w:pPr>
        <w:pStyle w:val="NormalHeadings"/>
      </w:pPr>
    </w:p>
    <w:p w14:paraId="0C6255B6" w14:textId="79AB8605" w:rsidR="000A50D3" w:rsidRDefault="000A50D3" w:rsidP="000A50D3">
      <w:pPr>
        <w:pStyle w:val="Order1"/>
      </w:pPr>
      <w:r>
        <w:t xml:space="preserve">Until midday on 5 March 2024, pursuant to s 37AF of the </w:t>
      </w:r>
      <w:r w:rsidRPr="000A50D3">
        <w:rPr>
          <w:i/>
          <w:iCs/>
        </w:rPr>
        <w:t>Federal Court of Australia Act 1976</w:t>
      </w:r>
      <w:r>
        <w:t xml:space="preserve"> (</w:t>
      </w:r>
      <w:proofErr w:type="spellStart"/>
      <w:r>
        <w:t>Cth</w:t>
      </w:r>
      <w:proofErr w:type="spellEnd"/>
      <w:r>
        <w:t>) (</w:t>
      </w:r>
      <w:r w:rsidRPr="000A50D3">
        <w:rPr>
          <w:b/>
          <w:bCs/>
        </w:rPr>
        <w:t>FCA Act</w:t>
      </w:r>
      <w:r>
        <w:t>) and on the ground that it is necessary to prevent prejudice to the proper administration of justice for the purposes of s 37AG(1)(a) of the FCA Act, the following material is not to be disclosed or made available for inspection by any person other than to the docket judge, a member of the docket judge's staff, any officer of the Court authorised by the docket judge, the plaintiffs, their staff and their legal representatives:</w:t>
      </w:r>
    </w:p>
    <w:p w14:paraId="337EE097" w14:textId="163956C0" w:rsidR="000A50D3" w:rsidRDefault="000A50D3" w:rsidP="0088344A">
      <w:pPr>
        <w:pStyle w:val="Order2"/>
        <w:ind w:left="1418" w:hanging="709"/>
      </w:pPr>
      <w:r>
        <w:t>the unredacted copy of the affidavit of Philip Alexander Quinlan sworn on 30</w:t>
      </w:r>
      <w:r w:rsidR="004D3782">
        <w:t> </w:t>
      </w:r>
      <w:r>
        <w:t>January 2024 (</w:t>
      </w:r>
      <w:r w:rsidRPr="000A50D3">
        <w:rPr>
          <w:b/>
          <w:bCs/>
        </w:rPr>
        <w:t>Quinlan Affidavit</w:t>
      </w:r>
      <w:proofErr w:type="gramStart"/>
      <w:r>
        <w:t>);</w:t>
      </w:r>
      <w:proofErr w:type="gramEnd"/>
    </w:p>
    <w:p w14:paraId="257AC08C" w14:textId="283242A7" w:rsidR="000A50D3" w:rsidRDefault="000A50D3" w:rsidP="0088344A">
      <w:pPr>
        <w:pStyle w:val="Order2"/>
        <w:ind w:left="1418" w:hanging="709"/>
      </w:pPr>
      <w:r>
        <w:t xml:space="preserve">Confidential Exhibit PAQ-9 to the Quinlan </w:t>
      </w:r>
      <w:proofErr w:type="gramStart"/>
      <w:r>
        <w:t>Affidavit;</w:t>
      </w:r>
      <w:proofErr w:type="gramEnd"/>
    </w:p>
    <w:p w14:paraId="71397D78" w14:textId="697B4A34" w:rsidR="000A50D3" w:rsidRDefault="000A50D3" w:rsidP="0088344A">
      <w:pPr>
        <w:pStyle w:val="Order2"/>
        <w:ind w:left="1418" w:hanging="709"/>
      </w:pPr>
      <w:r>
        <w:t>the unredacted copy of any written submissions provided by the plaintiffs in support of this interlocutory process; and</w:t>
      </w:r>
    </w:p>
    <w:p w14:paraId="458F50CA" w14:textId="3C5914B6" w:rsidR="000A50D3" w:rsidRDefault="000A50D3" w:rsidP="0088344A">
      <w:pPr>
        <w:pStyle w:val="Order2"/>
        <w:ind w:left="1418" w:hanging="709"/>
      </w:pPr>
      <w:r>
        <w:t>the transcript of the hearing of this interlocutory process.</w:t>
      </w:r>
    </w:p>
    <w:p w14:paraId="261B3A50" w14:textId="6CFAC9AA" w:rsidR="000A50D3" w:rsidRDefault="000A50D3" w:rsidP="000A50D3">
      <w:pPr>
        <w:pStyle w:val="Order1"/>
      </w:pPr>
      <w:r>
        <w:t>The requirement for service of the interlocutory process dated 1</w:t>
      </w:r>
      <w:r w:rsidR="004D3782">
        <w:t> </w:t>
      </w:r>
      <w:r>
        <w:t xml:space="preserve">February 2022, the Quinlan </w:t>
      </w:r>
      <w:proofErr w:type="gramStart"/>
      <w:r>
        <w:t>Affidavit</w:t>
      </w:r>
      <w:proofErr w:type="gramEnd"/>
      <w:r>
        <w:t xml:space="preserve"> and the exhibits to the Quinlan Affidavit on the defendants be dispensed with.</w:t>
      </w:r>
    </w:p>
    <w:p w14:paraId="7D98DC3C" w14:textId="3D19BFAE" w:rsidR="000A50D3" w:rsidRDefault="000A50D3" w:rsidP="000A50D3">
      <w:pPr>
        <w:pStyle w:val="Order1"/>
      </w:pPr>
      <w:r>
        <w:lastRenderedPageBreak/>
        <w:t xml:space="preserve">Pursuant to </w:t>
      </w:r>
      <w:proofErr w:type="spellStart"/>
      <w:r>
        <w:t>s</w:t>
      </w:r>
      <w:proofErr w:type="spellEnd"/>
      <w:r>
        <w:t xml:space="preserve"> 90-15 of the </w:t>
      </w:r>
      <w:r w:rsidRPr="00EA473F">
        <w:rPr>
          <w:i/>
          <w:iCs/>
        </w:rPr>
        <w:t>I</w:t>
      </w:r>
      <w:r w:rsidRPr="007E1118">
        <w:rPr>
          <w:i/>
          <w:iCs/>
        </w:rPr>
        <w:t>n</w:t>
      </w:r>
      <w:r w:rsidRPr="000A50D3">
        <w:rPr>
          <w:i/>
          <w:iCs/>
        </w:rPr>
        <w:t>solvency Practice Schedule (Corporations)</w:t>
      </w:r>
      <w:r>
        <w:t xml:space="preserve"> (</w:t>
      </w:r>
      <w:r w:rsidRPr="000A50D3">
        <w:rPr>
          <w:b/>
          <w:bCs/>
        </w:rPr>
        <w:t>IPS</w:t>
      </w:r>
      <w:r>
        <w:t>) (being Schedule 2 to the</w:t>
      </w:r>
      <w:r w:rsidRPr="000A50D3">
        <w:rPr>
          <w:i/>
          <w:iCs/>
        </w:rPr>
        <w:t xml:space="preserve"> Corporations Act 2001</w:t>
      </w:r>
      <w:r>
        <w:t xml:space="preserve"> (</w:t>
      </w:r>
      <w:proofErr w:type="spellStart"/>
      <w:r>
        <w:t>Cth</w:t>
      </w:r>
      <w:proofErr w:type="spellEnd"/>
      <w:r>
        <w:t>)), Peter James Gothard and Philip Alexander Quinlan (</w:t>
      </w:r>
      <w:r w:rsidRPr="000A50D3">
        <w:rPr>
          <w:b/>
          <w:bCs/>
        </w:rPr>
        <w:t>Liquidators</w:t>
      </w:r>
      <w:r>
        <w:t>) as joint and several liquidators of Halifax Investment Services Pty Ltd (In Liquidation) ACN 096 980 522 (</w:t>
      </w:r>
      <w:r w:rsidRPr="000A50D3">
        <w:rPr>
          <w:b/>
          <w:bCs/>
        </w:rPr>
        <w:t>Halifax AU</w:t>
      </w:r>
      <w:r>
        <w:t>), are justified in causing Halifax AU to settle the proceedings in accordance with the terms of the deed of settlement dated 22 December 2023 (</w:t>
      </w:r>
      <w:r w:rsidRPr="000A50D3">
        <w:rPr>
          <w:b/>
          <w:bCs/>
        </w:rPr>
        <w:t>Deed of Settlement</w:t>
      </w:r>
      <w:r>
        <w:t>).</w:t>
      </w:r>
    </w:p>
    <w:p w14:paraId="6C45ED72" w14:textId="7F50A39B" w:rsidR="000A50D3" w:rsidRDefault="000A50D3" w:rsidP="000A50D3">
      <w:pPr>
        <w:pStyle w:val="Order1"/>
      </w:pPr>
      <w:r>
        <w:t xml:space="preserve">Pursuant to s 63 of the </w:t>
      </w:r>
      <w:r w:rsidRPr="000A50D3">
        <w:rPr>
          <w:b/>
          <w:bCs/>
          <w:i/>
          <w:iCs/>
        </w:rPr>
        <w:t xml:space="preserve">Trustee Act </w:t>
      </w:r>
      <w:r w:rsidRPr="000A50D3">
        <w:rPr>
          <w:i/>
          <w:iCs/>
        </w:rPr>
        <w:t xml:space="preserve">1925 </w:t>
      </w:r>
      <w:r w:rsidRPr="00EA473F">
        <w:t>(NSW)</w:t>
      </w:r>
      <w:r w:rsidRPr="00036D0D">
        <w:t>,</w:t>
      </w:r>
      <w:r>
        <w:t xml:space="preserve"> Halifax AU in its capacity as trustee of the client moneys is justified in settling the proceedings in accordance with the terms of the Deed of Settlement. </w:t>
      </w:r>
    </w:p>
    <w:p w14:paraId="51B30DCC" w14:textId="64B84762" w:rsidR="000A50D3" w:rsidRDefault="000A50D3" w:rsidP="000A50D3">
      <w:pPr>
        <w:pStyle w:val="Order1"/>
      </w:pPr>
      <w:r>
        <w:t xml:space="preserve">Pursuant to </w:t>
      </w:r>
      <w:proofErr w:type="spellStart"/>
      <w:r>
        <w:t>s</w:t>
      </w:r>
      <w:proofErr w:type="spellEnd"/>
      <w:r>
        <w:t xml:space="preserve"> 90-15 of the IPS and/or s 63 of the Trustee Act, any funds recovered pursuant to the Deed of Settlement form part of the same commingled pool of funds of Halifax AU and Halifax NZ.</w:t>
      </w:r>
    </w:p>
    <w:p w14:paraId="5D252DCA" w14:textId="5CAED06B" w:rsidR="000A50D3" w:rsidRDefault="000A50D3" w:rsidP="000A50D3">
      <w:pPr>
        <w:pStyle w:val="Order1"/>
      </w:pPr>
      <w:r>
        <w:t>Pursuant to s 477(2A) of the Corporations Act, the Liquidators have approval to compromise debts owing to Halifax AU, the terms of which are set out in the Deed of Settlement appearing at pages 29 to 57 of Confidential Exhibit PAQ-9 to the Quinlan Affidavit, to the extent that approval may be required.</w:t>
      </w:r>
    </w:p>
    <w:p w14:paraId="765A80B0" w14:textId="070389A5" w:rsidR="000A50D3" w:rsidRDefault="000A50D3" w:rsidP="000A50D3">
      <w:pPr>
        <w:pStyle w:val="Order1"/>
      </w:pPr>
      <w:r>
        <w:t xml:space="preserve">Pursuant to s 477(2B) of the Corporations Act the plaintiffs be granted approval to </w:t>
      </w:r>
      <w:proofErr w:type="gramStart"/>
      <w:r>
        <w:t>enter into</w:t>
      </w:r>
      <w:proofErr w:type="gramEnd"/>
      <w:r>
        <w:t xml:space="preserve"> the Deed of Settlement.</w:t>
      </w:r>
    </w:p>
    <w:p w14:paraId="6F8B97FD" w14:textId="20B02361" w:rsidR="001A6C52" w:rsidRDefault="000A50D3" w:rsidP="000A50D3">
      <w:pPr>
        <w:pStyle w:val="Order1"/>
      </w:pPr>
      <w:r>
        <w:t>The plaintiffs’ costs of and incidental to this application be costs and expenses in the liquidation of the third plaintiff and be paid out of the funds and accounts listed in Order</w:t>
      </w:r>
      <w:r w:rsidR="007E1118">
        <w:t> </w:t>
      </w:r>
      <w:r>
        <w:t>1 of the Orders made by Gleeson J on 2 July 2020.</w:t>
      </w:r>
    </w:p>
    <w:p w14:paraId="5771FA81" w14:textId="77777777" w:rsidR="00A431E6" w:rsidRDefault="00A431E6" w:rsidP="001A6C52">
      <w:pPr>
        <w:pStyle w:val="BodyText"/>
      </w:pPr>
    </w:p>
    <w:p w14:paraId="4AA414DC" w14:textId="1D52DA54" w:rsidR="0050309C" w:rsidRDefault="00A44839"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3C10847" w14:textId="77777777" w:rsidR="00E23577" w:rsidRDefault="00E23577" w:rsidP="002B0E91">
      <w:pPr>
        <w:pStyle w:val="BodyText"/>
      </w:pPr>
    </w:p>
    <w:p w14:paraId="6F6742C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77A25A8"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54039BFC" w14:textId="70CE87BF" w:rsidR="00694BEB" w:rsidRPr="00B50F16" w:rsidRDefault="005F0216" w:rsidP="005E0510">
      <w:pPr>
        <w:pStyle w:val="NormalHeadings"/>
        <w:spacing w:line="360" w:lineRule="auto"/>
        <w:jc w:val="left"/>
        <w:rPr>
          <w:sz w:val="26"/>
          <w:szCs w:val="26"/>
        </w:rPr>
      </w:pPr>
      <w:r w:rsidRPr="00B50F16">
        <w:rPr>
          <w:sz w:val="26"/>
          <w:szCs w:val="26"/>
        </w:rPr>
        <w:t>MARKOVIC J:</w:t>
      </w:r>
    </w:p>
    <w:p w14:paraId="1960D18A" w14:textId="08F363E8" w:rsidR="00C652CF" w:rsidRPr="00367A82" w:rsidRDefault="00BE7613" w:rsidP="00CD1346">
      <w:pPr>
        <w:pStyle w:val="ParaNumbering"/>
      </w:pPr>
      <w:r w:rsidRPr="00B50F16">
        <w:t>On 29 February 2024, on the application of</w:t>
      </w:r>
      <w:r w:rsidR="00D45D1A" w:rsidRPr="00B50F16">
        <w:t xml:space="preserve"> Peter Gothard and Philip Alexander Quinlan in their capacity as joint and several liquidators of Halifax Investment Services Pty Ltd (in liquidation)</w:t>
      </w:r>
      <w:r w:rsidR="002A76C5" w:rsidRPr="00B50F16">
        <w:t xml:space="preserve"> </w:t>
      </w:r>
      <w:r w:rsidR="00D45D1A" w:rsidRPr="00B50F16">
        <w:t xml:space="preserve">and </w:t>
      </w:r>
      <w:r w:rsidR="00BE3415" w:rsidRPr="00B50F16">
        <w:t>Halifax Investments Services Pty Limited (in liquidation)</w:t>
      </w:r>
      <w:r w:rsidR="002A76C5" w:rsidRPr="00B50F16">
        <w:t xml:space="preserve"> (</w:t>
      </w:r>
      <w:r w:rsidR="002A76C5" w:rsidRPr="00B50F16">
        <w:rPr>
          <w:b/>
          <w:bCs/>
        </w:rPr>
        <w:t>Halifax AU</w:t>
      </w:r>
      <w:r w:rsidR="002A76C5" w:rsidRPr="00B50F16">
        <w:t>)</w:t>
      </w:r>
      <w:r w:rsidR="00540848" w:rsidRPr="00B50F16">
        <w:t>, the plaintiffs in this proceeding, I made orders</w:t>
      </w:r>
      <w:r w:rsidR="004F5A5B" w:rsidRPr="00B50F16">
        <w:t xml:space="preserve">, among others, </w:t>
      </w:r>
      <w:r w:rsidR="0052028C" w:rsidRPr="00B50F16">
        <w:t>pursuant</w:t>
      </w:r>
      <w:r w:rsidR="004F5A5B" w:rsidRPr="00B50F16">
        <w:t xml:space="preserve"> to</w:t>
      </w:r>
      <w:r w:rsidR="00913242" w:rsidRPr="00B50F16">
        <w:t>:</w:t>
      </w:r>
      <w:r w:rsidR="004F5A5B" w:rsidRPr="00B50F16">
        <w:t xml:space="preserve"> s 90-15 of the </w:t>
      </w:r>
      <w:r w:rsidR="004F5A5B" w:rsidRPr="00966646">
        <w:rPr>
          <w:i/>
          <w:iCs/>
        </w:rPr>
        <w:t>I</w:t>
      </w:r>
      <w:r w:rsidR="0052028C" w:rsidRPr="00966646">
        <w:rPr>
          <w:i/>
          <w:iCs/>
        </w:rPr>
        <w:t>nsolvency Practice Schedule (Corporations</w:t>
      </w:r>
      <w:r w:rsidR="0052028C" w:rsidRPr="00966646">
        <w:t xml:space="preserve">) </w:t>
      </w:r>
      <w:r w:rsidR="002A76C5" w:rsidRPr="00966646">
        <w:t>(</w:t>
      </w:r>
      <w:r w:rsidR="002A76C5" w:rsidRPr="00966646">
        <w:rPr>
          <w:b/>
          <w:bCs/>
        </w:rPr>
        <w:t>IPS</w:t>
      </w:r>
      <w:r w:rsidR="002A76C5" w:rsidRPr="00966646">
        <w:t xml:space="preserve">) </w:t>
      </w:r>
      <w:r w:rsidR="0052028C" w:rsidRPr="00966646">
        <w:t xml:space="preserve">being Schedule 2 to the </w:t>
      </w:r>
      <w:r w:rsidR="0052028C" w:rsidRPr="00966646">
        <w:rPr>
          <w:b/>
          <w:bCs/>
          <w:i/>
          <w:iCs/>
        </w:rPr>
        <w:t>Corporations Act</w:t>
      </w:r>
      <w:r w:rsidR="0052028C" w:rsidRPr="00966646">
        <w:rPr>
          <w:i/>
          <w:iCs/>
        </w:rPr>
        <w:t xml:space="preserve"> 2001</w:t>
      </w:r>
      <w:r w:rsidR="0052028C" w:rsidRPr="00966646">
        <w:t xml:space="preserve"> (</w:t>
      </w:r>
      <w:proofErr w:type="spellStart"/>
      <w:r w:rsidR="0052028C" w:rsidRPr="00966646">
        <w:t>Cth</w:t>
      </w:r>
      <w:proofErr w:type="spellEnd"/>
      <w:r w:rsidR="0052028C" w:rsidRPr="00966646">
        <w:t xml:space="preserve">) and </w:t>
      </w:r>
      <w:r w:rsidR="00B00F75" w:rsidRPr="00966646">
        <w:t xml:space="preserve">s 63 of the </w:t>
      </w:r>
      <w:r w:rsidR="00B00F75" w:rsidRPr="00966646">
        <w:rPr>
          <w:b/>
          <w:bCs/>
          <w:i/>
          <w:iCs/>
        </w:rPr>
        <w:t>Trustee Act</w:t>
      </w:r>
      <w:r w:rsidR="00B00F75" w:rsidRPr="00966646">
        <w:rPr>
          <w:i/>
          <w:iCs/>
        </w:rPr>
        <w:t xml:space="preserve"> 1925</w:t>
      </w:r>
      <w:r w:rsidR="00B00F75" w:rsidRPr="00966646">
        <w:t xml:space="preserve"> (NSW) that </w:t>
      </w:r>
      <w:r w:rsidR="00465CA8" w:rsidRPr="00966646">
        <w:t xml:space="preserve">Messrs Gothard and Quinlan (together, </w:t>
      </w:r>
      <w:r w:rsidR="00465CA8" w:rsidRPr="003D3B8A">
        <w:rPr>
          <w:b/>
          <w:bCs/>
        </w:rPr>
        <w:t>Liquidators</w:t>
      </w:r>
      <w:r w:rsidR="00D401F7" w:rsidRPr="003D3B8A">
        <w:t>), on the one hand, and Halifax AU, on the other, are justified in settling proceeding NSD</w:t>
      </w:r>
      <w:r w:rsidR="003D3B8A" w:rsidRPr="00CC004B">
        <w:t xml:space="preserve"> </w:t>
      </w:r>
      <w:r w:rsidR="00D401F7" w:rsidRPr="003D3B8A">
        <w:t>711</w:t>
      </w:r>
      <w:r w:rsidR="003D3B8A" w:rsidRPr="00CC004B">
        <w:t xml:space="preserve"> of </w:t>
      </w:r>
      <w:r w:rsidR="00D401F7" w:rsidRPr="003D3B8A">
        <w:t>2022 commenced</w:t>
      </w:r>
      <w:r w:rsidR="00D401F7" w:rsidRPr="00555128">
        <w:t xml:space="preserve"> in this Court by the </w:t>
      </w:r>
      <w:r w:rsidR="00555128" w:rsidRPr="00BC2D2B">
        <w:t>L</w:t>
      </w:r>
      <w:r w:rsidR="002C7E25" w:rsidRPr="00555128">
        <w:t xml:space="preserve">iquidators and Halifax </w:t>
      </w:r>
      <w:r w:rsidR="002A76C5" w:rsidRPr="00555128">
        <w:t>AU</w:t>
      </w:r>
      <w:r w:rsidR="005A4DA7" w:rsidRPr="00555128">
        <w:t xml:space="preserve"> (</w:t>
      </w:r>
      <w:r w:rsidR="005A4DA7" w:rsidRPr="00555128">
        <w:rPr>
          <w:b/>
          <w:bCs/>
        </w:rPr>
        <w:t>Recovery Proceeding</w:t>
      </w:r>
      <w:r w:rsidR="005A4DA7" w:rsidRPr="00555128">
        <w:t>)</w:t>
      </w:r>
      <w:r w:rsidR="00B723E5" w:rsidRPr="00555128">
        <w:t>;</w:t>
      </w:r>
      <w:r w:rsidR="005A4DA7" w:rsidRPr="00555128">
        <w:t xml:space="preserve"> and</w:t>
      </w:r>
      <w:r w:rsidR="002C7E25" w:rsidRPr="00555128">
        <w:t xml:space="preserve"> s 477(2A) and </w:t>
      </w:r>
      <w:r w:rsidR="00E339E3">
        <w:t>s </w:t>
      </w:r>
      <w:r w:rsidR="002C7E25" w:rsidRPr="00555128">
        <w:t xml:space="preserve">477(2B) of the Corporations Act in relation to </w:t>
      </w:r>
      <w:r w:rsidR="00A1045B" w:rsidRPr="00555128">
        <w:t xml:space="preserve">the </w:t>
      </w:r>
      <w:r w:rsidR="008F1B19" w:rsidRPr="00555128">
        <w:t xml:space="preserve">entry into </w:t>
      </w:r>
      <w:r w:rsidR="00913242" w:rsidRPr="00555128">
        <w:t xml:space="preserve">a </w:t>
      </w:r>
      <w:r w:rsidR="00A1045B" w:rsidRPr="00555128">
        <w:t xml:space="preserve">deed of settlement </w:t>
      </w:r>
      <w:r w:rsidR="00913242" w:rsidRPr="00555128">
        <w:t>with the respondents to the Recovery</w:t>
      </w:r>
      <w:r w:rsidR="00913242" w:rsidRPr="004F47B7">
        <w:t xml:space="preserve"> Proceeding </w:t>
      </w:r>
      <w:r w:rsidR="0045557A" w:rsidRPr="004F47B7">
        <w:t>(</w:t>
      </w:r>
      <w:r w:rsidR="0045557A" w:rsidRPr="004F47B7">
        <w:rPr>
          <w:b/>
          <w:bCs/>
        </w:rPr>
        <w:t>Settlement Deed</w:t>
      </w:r>
      <w:r w:rsidR="00913242" w:rsidRPr="004F47B7">
        <w:t>)</w:t>
      </w:r>
      <w:r w:rsidR="00E87E5A" w:rsidRPr="004F47B7">
        <w:t xml:space="preserve">.  </w:t>
      </w:r>
    </w:p>
    <w:p w14:paraId="2983F95A" w14:textId="12DF3E2C" w:rsidR="00CD1346" w:rsidRPr="008C1468" w:rsidRDefault="00E87E5A" w:rsidP="00CD1346">
      <w:pPr>
        <w:pStyle w:val="ParaNumbering"/>
      </w:pPr>
      <w:r w:rsidRPr="008C1468">
        <w:t xml:space="preserve">These are my reasons for making those orders.  </w:t>
      </w:r>
    </w:p>
    <w:p w14:paraId="4A367498" w14:textId="2B0151DF" w:rsidR="00E87E5A" w:rsidRPr="008C1468" w:rsidRDefault="00EA23C1" w:rsidP="00E87E5A">
      <w:pPr>
        <w:pStyle w:val="Heading1"/>
      </w:pPr>
      <w:r w:rsidRPr="008C1468">
        <w:t>B</w:t>
      </w:r>
      <w:r w:rsidR="00E87E5A" w:rsidRPr="008C1468">
        <w:t>ackground</w:t>
      </w:r>
    </w:p>
    <w:p w14:paraId="5C1C91AA" w14:textId="3447BA3B" w:rsidR="00E87E5A" w:rsidRPr="008C1468" w:rsidRDefault="00BB16E2" w:rsidP="00E87E5A">
      <w:pPr>
        <w:pStyle w:val="ParaNumbering"/>
      </w:pPr>
      <w:r w:rsidRPr="008C1468">
        <w:t xml:space="preserve">On 25 August 2022 the Court made orders that the </w:t>
      </w:r>
      <w:r w:rsidR="00B723E5" w:rsidRPr="008C1468">
        <w:t>L</w:t>
      </w:r>
      <w:r w:rsidRPr="008C1468">
        <w:t xml:space="preserve">iquidators would be justified in bringing and prosecuting </w:t>
      </w:r>
      <w:r w:rsidR="00905C71" w:rsidRPr="008C1468">
        <w:t xml:space="preserve">a proceeding against the former auditors and </w:t>
      </w:r>
      <w:r w:rsidR="00721AC7" w:rsidRPr="008C1468">
        <w:t>lawyers</w:t>
      </w:r>
      <w:r w:rsidR="00905C71" w:rsidRPr="008C1468">
        <w:t xml:space="preserve"> of Halifax AU</w:t>
      </w:r>
      <w:r w:rsidR="00CE2555">
        <w:t>,</w:t>
      </w:r>
      <w:r w:rsidR="00905C71" w:rsidRPr="008C1468">
        <w:t xml:space="preserve"> and orders concerning the entry into a litigation funding agreement to enable that to </w:t>
      </w:r>
      <w:proofErr w:type="gramStart"/>
      <w:r w:rsidR="00905C71" w:rsidRPr="008C1468">
        <w:t>occur:</w:t>
      </w:r>
      <w:proofErr w:type="gramEnd"/>
      <w:r w:rsidR="00905C71" w:rsidRPr="008C1468">
        <w:t xml:space="preserve"> see </w:t>
      </w:r>
      <w:r w:rsidR="00905C71" w:rsidRPr="008C1468">
        <w:rPr>
          <w:i/>
          <w:iCs/>
        </w:rPr>
        <w:t>Kelly (</w:t>
      </w:r>
      <w:r w:rsidR="00320DEF" w:rsidRPr="008C1468">
        <w:rPr>
          <w:i/>
          <w:iCs/>
        </w:rPr>
        <w:t>L</w:t>
      </w:r>
      <w:r w:rsidR="00905C71" w:rsidRPr="008C1468">
        <w:rPr>
          <w:i/>
          <w:iCs/>
        </w:rPr>
        <w:t>iquidator), in the matter of Halifax Investment Services Pty L</w:t>
      </w:r>
      <w:r w:rsidR="00BE6BAD" w:rsidRPr="008C1468">
        <w:rPr>
          <w:i/>
          <w:iCs/>
        </w:rPr>
        <w:t>t</w:t>
      </w:r>
      <w:r w:rsidR="00905C71" w:rsidRPr="008C1468">
        <w:rPr>
          <w:i/>
          <w:iCs/>
        </w:rPr>
        <w:t>d (in liquidation) v Loo (No</w:t>
      </w:r>
      <w:r w:rsidR="00BE6BAD" w:rsidRPr="008C1468">
        <w:rPr>
          <w:i/>
          <w:iCs/>
        </w:rPr>
        <w:t> </w:t>
      </w:r>
      <w:r w:rsidR="00905C71" w:rsidRPr="008C1468">
        <w:rPr>
          <w:i/>
          <w:iCs/>
        </w:rPr>
        <w:t>2)</w:t>
      </w:r>
      <w:bookmarkStart w:id="24" w:name="_Hlk161756860"/>
      <w:r w:rsidR="00905C71" w:rsidRPr="008C1468">
        <w:rPr>
          <w:i/>
          <w:iCs/>
        </w:rPr>
        <w:t xml:space="preserve"> </w:t>
      </w:r>
      <w:r w:rsidR="00905C71" w:rsidRPr="008C1468">
        <w:t>[2022] FCA 1078</w:t>
      </w:r>
      <w:bookmarkEnd w:id="24"/>
      <w:r w:rsidR="00905C71" w:rsidRPr="008C1468">
        <w:t>.</w:t>
      </w:r>
      <w:r w:rsidR="002417DB" w:rsidRPr="008C1468">
        <w:t xml:space="preserve"> </w:t>
      </w:r>
    </w:p>
    <w:p w14:paraId="59C937B8" w14:textId="05752FF7" w:rsidR="002417DB" w:rsidRPr="008C1468" w:rsidRDefault="00B723E5" w:rsidP="00E87E5A">
      <w:pPr>
        <w:pStyle w:val="ParaNumbering"/>
      </w:pPr>
      <w:r w:rsidRPr="008C1468">
        <w:t>Consequently, o</w:t>
      </w:r>
      <w:r w:rsidR="002417DB" w:rsidRPr="008C1468">
        <w:t xml:space="preserve">n 4 September 2022 the </w:t>
      </w:r>
      <w:r w:rsidR="002E440C" w:rsidRPr="008C1468">
        <w:t>L</w:t>
      </w:r>
      <w:r w:rsidR="002417DB" w:rsidRPr="008C1468">
        <w:t xml:space="preserve">iquidators caused Halifax AU to commence the </w:t>
      </w:r>
      <w:r w:rsidRPr="008C1468">
        <w:t>Recovery P</w:t>
      </w:r>
      <w:r w:rsidR="002417DB" w:rsidRPr="008C1468">
        <w:t>roceeding</w:t>
      </w:r>
      <w:r w:rsidR="0068511E" w:rsidRPr="008C1468">
        <w:t xml:space="preserve">.  </w:t>
      </w:r>
    </w:p>
    <w:p w14:paraId="1014E827" w14:textId="2CE41ADB" w:rsidR="0068511E" w:rsidRPr="008C1468" w:rsidRDefault="0082301F" w:rsidP="00E87E5A">
      <w:pPr>
        <w:pStyle w:val="ParaNumbering"/>
      </w:pPr>
      <w:r w:rsidRPr="008C1468">
        <w:t xml:space="preserve">On 30 August 2023 the parties to the </w:t>
      </w:r>
      <w:r w:rsidR="00B723E5" w:rsidRPr="008C1468">
        <w:t>R</w:t>
      </w:r>
      <w:r w:rsidRPr="008C1468">
        <w:t xml:space="preserve">ecovery </w:t>
      </w:r>
      <w:r w:rsidR="00B723E5" w:rsidRPr="008C1468">
        <w:t>P</w:t>
      </w:r>
      <w:r w:rsidRPr="008C1468">
        <w:t xml:space="preserve">roceeding attended a mediation.  </w:t>
      </w:r>
      <w:r w:rsidR="00B723E5" w:rsidRPr="008C1468">
        <w:t>T</w:t>
      </w:r>
      <w:r w:rsidR="0068511E" w:rsidRPr="008C1468">
        <w:t xml:space="preserve">he </w:t>
      </w:r>
      <w:r w:rsidR="00B723E5" w:rsidRPr="008C1468">
        <w:t>Recovery P</w:t>
      </w:r>
      <w:r w:rsidR="0068511E" w:rsidRPr="008C1468">
        <w:t>roceeding</w:t>
      </w:r>
      <w:r w:rsidRPr="008C1468">
        <w:t xml:space="preserve"> did not settle at the mediation</w:t>
      </w:r>
      <w:r w:rsidR="00B723E5" w:rsidRPr="008C1468">
        <w:t xml:space="preserve">.  </w:t>
      </w:r>
      <w:r w:rsidR="00F53289" w:rsidRPr="008C1468">
        <w:t>However, following</w:t>
      </w:r>
      <w:r w:rsidRPr="008C1468">
        <w:t xml:space="preserve"> further negotiations</w:t>
      </w:r>
      <w:r w:rsidR="00401D77" w:rsidRPr="008C1468">
        <w:t>,</w:t>
      </w:r>
      <w:r w:rsidRPr="008C1468">
        <w:t xml:space="preserve"> </w:t>
      </w:r>
      <w:r w:rsidR="00225C47" w:rsidRPr="008C1468">
        <w:t>on 22 December 2023</w:t>
      </w:r>
      <w:r w:rsidR="00225C47">
        <w:t xml:space="preserve"> </w:t>
      </w:r>
      <w:r w:rsidR="00721AC7" w:rsidRPr="008C1468">
        <w:t xml:space="preserve">the parties </w:t>
      </w:r>
      <w:proofErr w:type="gramStart"/>
      <w:r w:rsidR="00721AC7" w:rsidRPr="008C1468">
        <w:t>entered into</w:t>
      </w:r>
      <w:proofErr w:type="gramEnd"/>
      <w:r w:rsidR="00721AC7" w:rsidRPr="008C1468">
        <w:t xml:space="preserve"> </w:t>
      </w:r>
      <w:r w:rsidR="00B723E5" w:rsidRPr="008C1468">
        <w:t>the</w:t>
      </w:r>
      <w:r w:rsidR="00721AC7" w:rsidRPr="008C1468">
        <w:t xml:space="preserve"> </w:t>
      </w:r>
      <w:r w:rsidR="0045557A" w:rsidRPr="008C1468">
        <w:t>Settlement Deed</w:t>
      </w:r>
      <w:r w:rsidR="00721AC7" w:rsidRPr="008C1468">
        <w:t xml:space="preserve"> to resolve th</w:t>
      </w:r>
      <w:r w:rsidR="00F53289" w:rsidRPr="008C1468">
        <w:t>at</w:t>
      </w:r>
      <w:r w:rsidR="00721AC7" w:rsidRPr="008C1468">
        <w:t xml:space="preserve"> proceeding.  It is in relation to the settlement </w:t>
      </w:r>
      <w:r w:rsidR="00A85169" w:rsidRPr="008C1468">
        <w:t xml:space="preserve">that </w:t>
      </w:r>
      <w:r w:rsidR="00721AC7" w:rsidRPr="008C1468">
        <w:t xml:space="preserve">is </w:t>
      </w:r>
      <w:r w:rsidR="009042E1" w:rsidRPr="008C1468">
        <w:t xml:space="preserve">the </w:t>
      </w:r>
      <w:r w:rsidR="00721AC7" w:rsidRPr="008C1468">
        <w:t xml:space="preserve">subject </w:t>
      </w:r>
      <w:r w:rsidR="00F53289" w:rsidRPr="008C1468">
        <w:t>of the Settlement D</w:t>
      </w:r>
      <w:r w:rsidR="00721AC7" w:rsidRPr="008C1468">
        <w:t xml:space="preserve">eed that the </w:t>
      </w:r>
      <w:r w:rsidR="00F53289" w:rsidRPr="008C1468">
        <w:t>Li</w:t>
      </w:r>
      <w:r w:rsidR="00721AC7" w:rsidRPr="008C1468">
        <w:t>quidators and Halifax AU</w:t>
      </w:r>
      <w:r w:rsidR="00F53289" w:rsidRPr="008C1468">
        <w:t xml:space="preserve"> by </w:t>
      </w:r>
      <w:r w:rsidR="00BF2C56" w:rsidRPr="008C1468">
        <w:t>interlocutory</w:t>
      </w:r>
      <w:r w:rsidR="00F53289" w:rsidRPr="008C1468">
        <w:t xml:space="preserve"> application filed on </w:t>
      </w:r>
      <w:r w:rsidR="00D83772" w:rsidRPr="008C1468">
        <w:t>2 </w:t>
      </w:r>
      <w:r w:rsidR="00F53289" w:rsidRPr="008C1468">
        <w:t xml:space="preserve">February 2024 </w:t>
      </w:r>
      <w:r w:rsidR="00721AC7" w:rsidRPr="008C1468">
        <w:t xml:space="preserve">sought </w:t>
      </w:r>
      <w:r w:rsidR="009E0298" w:rsidRPr="008C1468">
        <w:t>the orders</w:t>
      </w:r>
      <w:r w:rsidR="00F53289" w:rsidRPr="008C1468">
        <w:t xml:space="preserve"> which were made on 29 February 2024</w:t>
      </w:r>
      <w:r w:rsidR="009E0298" w:rsidRPr="008C1468">
        <w:t xml:space="preserve">.  </w:t>
      </w:r>
    </w:p>
    <w:p w14:paraId="629650CD" w14:textId="1F5EEF1B" w:rsidR="00DC7C8C" w:rsidRPr="00B406C2" w:rsidRDefault="009E0298" w:rsidP="00E87E5A">
      <w:pPr>
        <w:pStyle w:val="ParaNumbering"/>
      </w:pPr>
      <w:r w:rsidRPr="008C1468">
        <w:t>In support of the</w:t>
      </w:r>
      <w:r w:rsidR="00F53289" w:rsidRPr="008C1468">
        <w:t>ir</w:t>
      </w:r>
      <w:r w:rsidRPr="008C1468">
        <w:t xml:space="preserve"> </w:t>
      </w:r>
      <w:r w:rsidR="00BF2C56" w:rsidRPr="008C1468">
        <w:t xml:space="preserve">interlocutory </w:t>
      </w:r>
      <w:r w:rsidRPr="008C1468">
        <w:t xml:space="preserve">application the </w:t>
      </w:r>
      <w:r w:rsidR="00BF2C56" w:rsidRPr="008C1468">
        <w:t xml:space="preserve">Liquidators and Halifax AU </w:t>
      </w:r>
      <w:r w:rsidRPr="008C1468">
        <w:t xml:space="preserve">relied on an </w:t>
      </w:r>
      <w:r w:rsidRPr="00B406C2">
        <w:t>affidavit sworn by Mr Quinlan on 30 January 2024</w:t>
      </w:r>
      <w:r w:rsidR="00662FA8" w:rsidRPr="00B406C2">
        <w:t xml:space="preserve">, a substantial part of </w:t>
      </w:r>
      <w:r w:rsidRPr="00B406C2">
        <w:t xml:space="preserve">which </w:t>
      </w:r>
      <w:r w:rsidR="00F81FE7" w:rsidRPr="00B406C2">
        <w:t>i</w:t>
      </w:r>
      <w:r w:rsidR="00F81C59" w:rsidRPr="00B406C2">
        <w:t xml:space="preserve">s the subject </w:t>
      </w:r>
      <w:r w:rsidR="00F81C59" w:rsidRPr="00B406C2">
        <w:lastRenderedPageBreak/>
        <w:t xml:space="preserve">of </w:t>
      </w:r>
      <w:r w:rsidR="00F81FE7" w:rsidRPr="00B406C2">
        <w:t xml:space="preserve">an </w:t>
      </w:r>
      <w:r w:rsidR="00F81C59" w:rsidRPr="00B406C2">
        <w:t>order made pursuant to s 37AF and s 37AG of the</w:t>
      </w:r>
      <w:r w:rsidR="00F81C59" w:rsidRPr="00B406C2">
        <w:rPr>
          <w:i/>
          <w:iCs/>
        </w:rPr>
        <w:t xml:space="preserve"> Federal Court of Australia Act 1976</w:t>
      </w:r>
      <w:r w:rsidR="00F81C59" w:rsidRPr="00B406C2">
        <w:t xml:space="preserve"> (</w:t>
      </w:r>
      <w:proofErr w:type="spellStart"/>
      <w:r w:rsidR="00F81C59" w:rsidRPr="00B406C2">
        <w:t>Cth</w:t>
      </w:r>
      <w:proofErr w:type="spellEnd"/>
      <w:r w:rsidR="00F81C59" w:rsidRPr="00B406C2">
        <w:t>)</w:t>
      </w:r>
      <w:r w:rsidR="00445C45" w:rsidRPr="00B406C2">
        <w:t xml:space="preserve"> (</w:t>
      </w:r>
      <w:r w:rsidR="00445C45" w:rsidRPr="00B406C2">
        <w:rPr>
          <w:b/>
          <w:bCs/>
        </w:rPr>
        <w:t>FCA Act</w:t>
      </w:r>
      <w:r w:rsidR="00445C45" w:rsidRPr="00B406C2">
        <w:t>)</w:t>
      </w:r>
      <w:r w:rsidR="00F81C59" w:rsidRPr="00B406C2">
        <w:t xml:space="preserve">.  </w:t>
      </w:r>
      <w:r w:rsidR="00662FA8" w:rsidRPr="00B406C2">
        <w:t xml:space="preserve">There were two exhibits to Mr Quinlan’s affidavit, one of </w:t>
      </w:r>
      <w:r w:rsidR="009F2D1B" w:rsidRPr="00B406C2">
        <w:t xml:space="preserve">which, </w:t>
      </w:r>
      <w:r w:rsidR="00B540F1">
        <w:t xml:space="preserve">Confidential Exhibit </w:t>
      </w:r>
      <w:r w:rsidR="009F2D1B" w:rsidRPr="00B406C2">
        <w:rPr>
          <w:b/>
          <w:bCs/>
        </w:rPr>
        <w:t>PAQ-9</w:t>
      </w:r>
      <w:r w:rsidR="009F2D1B" w:rsidRPr="00B406C2">
        <w:t xml:space="preserve">, is also subject </w:t>
      </w:r>
      <w:r w:rsidR="00DC7C8C" w:rsidRPr="00B406C2">
        <w:t>to</w:t>
      </w:r>
      <w:r w:rsidR="009F2D1B" w:rsidRPr="00B406C2">
        <w:t xml:space="preserve"> an</w:t>
      </w:r>
      <w:r w:rsidR="00DC7C8C" w:rsidRPr="00B406C2">
        <w:t xml:space="preserve"> </w:t>
      </w:r>
      <w:r w:rsidR="009F2D1B" w:rsidRPr="00B406C2">
        <w:t xml:space="preserve">order pursuant to </w:t>
      </w:r>
      <w:r w:rsidR="00767DE6" w:rsidRPr="00767DE6">
        <w:t>s</w:t>
      </w:r>
      <w:r w:rsidR="00767DE6">
        <w:t> </w:t>
      </w:r>
      <w:r w:rsidR="009F2D1B" w:rsidRPr="00767DE6">
        <w:t>37AF</w:t>
      </w:r>
      <w:r w:rsidR="009F2D1B" w:rsidRPr="00B406C2">
        <w:t xml:space="preserve"> and s 37AG of the FCA Act. </w:t>
      </w:r>
      <w:r w:rsidR="00662FA8" w:rsidRPr="00B406C2">
        <w:t xml:space="preserve"> </w:t>
      </w:r>
      <w:r w:rsidR="00DC7C8C" w:rsidRPr="00B406C2">
        <w:t>PA</w:t>
      </w:r>
      <w:r w:rsidR="00C8723E" w:rsidRPr="00B406C2">
        <w:t xml:space="preserve">Q-9 includes, among other things, a copy of the Settlement Deed and advice from counsel </w:t>
      </w:r>
      <w:r w:rsidR="001C323E" w:rsidRPr="00B406C2">
        <w:t xml:space="preserve">in relation to </w:t>
      </w:r>
      <w:r w:rsidR="00C8723E" w:rsidRPr="00B406C2">
        <w:t>the Recovery Proceeding.</w:t>
      </w:r>
    </w:p>
    <w:p w14:paraId="0E6AE6A5" w14:textId="2DEE8E3B" w:rsidR="009E0298" w:rsidRPr="00B406C2" w:rsidRDefault="00F62E17" w:rsidP="00E87E5A">
      <w:pPr>
        <w:pStyle w:val="ParaNumbering"/>
      </w:pPr>
      <w:r w:rsidRPr="00B406C2">
        <w:t xml:space="preserve">In </w:t>
      </w:r>
      <w:r w:rsidR="00DC7C8C" w:rsidRPr="00B406C2">
        <w:t>his</w:t>
      </w:r>
      <w:r w:rsidRPr="00B406C2">
        <w:t xml:space="preserve"> affidavit Mr Quinlan addressed the terms of</w:t>
      </w:r>
      <w:r w:rsidR="00662FA8" w:rsidRPr="00B406C2">
        <w:t>, and expressed his views in relation to,</w:t>
      </w:r>
      <w:r w:rsidRPr="00B406C2">
        <w:t xml:space="preserve"> the </w:t>
      </w:r>
      <w:r w:rsidR="0045557A" w:rsidRPr="00B406C2">
        <w:t>Settlement Deed</w:t>
      </w:r>
      <w:r w:rsidRPr="00B406C2">
        <w:t xml:space="preserve"> </w:t>
      </w:r>
      <w:r w:rsidR="00834B6B" w:rsidRPr="00B406C2">
        <w:t>and</w:t>
      </w:r>
      <w:r w:rsidRPr="00B406C2">
        <w:t xml:space="preserve"> the effect of </w:t>
      </w:r>
      <w:r w:rsidR="001B0EEF" w:rsidRPr="00B406C2">
        <w:t>the settlement</w:t>
      </w:r>
      <w:r w:rsidR="00834B6B" w:rsidRPr="00B406C2">
        <w:t xml:space="preserve"> o</w:t>
      </w:r>
      <w:r w:rsidR="00D447F8">
        <w:t>f</w:t>
      </w:r>
      <w:r w:rsidR="00834B6B" w:rsidRPr="00B406C2">
        <w:t xml:space="preserve"> the Recovery Proceeding</w:t>
      </w:r>
      <w:r w:rsidR="001B0EEF" w:rsidRPr="00B406C2">
        <w:t xml:space="preserve"> on the ongoing administration of Halifax AU</w:t>
      </w:r>
      <w:r w:rsidR="00C20798" w:rsidRPr="00B406C2">
        <w:t xml:space="preserve">.  I do not propose to set out Mr Quinlan’s evidence </w:t>
      </w:r>
      <w:r w:rsidR="00DC7C8C" w:rsidRPr="00B406C2">
        <w:t xml:space="preserve">in any detail </w:t>
      </w:r>
      <w:r w:rsidR="00C20798" w:rsidRPr="00B406C2">
        <w:t xml:space="preserve">given the orders that were made on the application of </w:t>
      </w:r>
      <w:r w:rsidR="00445C45" w:rsidRPr="00B406C2">
        <w:t xml:space="preserve">the </w:t>
      </w:r>
      <w:proofErr w:type="gramStart"/>
      <w:r w:rsidR="00445C45" w:rsidRPr="00B406C2">
        <w:t>plaintiffs</w:t>
      </w:r>
      <w:r w:rsidR="009E7C34">
        <w:t>,</w:t>
      </w:r>
      <w:r w:rsidR="00445C45" w:rsidRPr="00B406C2">
        <w:t xml:space="preserve"> and</w:t>
      </w:r>
      <w:proofErr w:type="gramEnd"/>
      <w:r w:rsidR="00445C45" w:rsidRPr="00B406C2">
        <w:t xml:space="preserve"> supported by two of the defendants to the </w:t>
      </w:r>
      <w:r w:rsidR="00DC7C8C" w:rsidRPr="00B406C2">
        <w:t>R</w:t>
      </w:r>
      <w:r w:rsidR="00445C45" w:rsidRPr="00B406C2">
        <w:t xml:space="preserve">ecovery </w:t>
      </w:r>
      <w:r w:rsidR="00DC7C8C" w:rsidRPr="00B406C2">
        <w:t>P</w:t>
      </w:r>
      <w:r w:rsidR="00445C45" w:rsidRPr="00B406C2">
        <w:t xml:space="preserve">roceeding, pursuant to s 37AF and </w:t>
      </w:r>
      <w:r w:rsidR="00834BB3">
        <w:t>s </w:t>
      </w:r>
      <w:r w:rsidR="00445C45" w:rsidRPr="00B406C2">
        <w:t>37AG of the FCA Act.</w:t>
      </w:r>
    </w:p>
    <w:p w14:paraId="41BCB4B2" w14:textId="5A49409A" w:rsidR="00600F82" w:rsidRPr="00B406C2" w:rsidRDefault="00EC3996" w:rsidP="000F3720">
      <w:pPr>
        <w:pStyle w:val="Heading1"/>
      </w:pPr>
      <w:r w:rsidRPr="00B406C2">
        <w:t>Judicial directions and</w:t>
      </w:r>
      <w:r w:rsidR="003F65C2" w:rsidRPr="00B406C2">
        <w:t>/or</w:t>
      </w:r>
      <w:r w:rsidRPr="00B406C2">
        <w:t xml:space="preserve"> advice</w:t>
      </w:r>
    </w:p>
    <w:p w14:paraId="264632C0" w14:textId="13F6841B" w:rsidR="00AA69C1" w:rsidRPr="00B406C2" w:rsidRDefault="003F65C2" w:rsidP="003F65C2">
      <w:pPr>
        <w:pStyle w:val="ParaNumbering"/>
      </w:pPr>
      <w:r w:rsidRPr="00B406C2">
        <w:t>The Liquidators s</w:t>
      </w:r>
      <w:r w:rsidR="00FC4765" w:rsidRPr="00B406C2">
        <w:t>ought a d</w:t>
      </w:r>
      <w:r w:rsidRPr="00B406C2">
        <w:t xml:space="preserve">irection </w:t>
      </w:r>
      <w:r w:rsidR="00FC4765" w:rsidRPr="00B406C2">
        <w:t xml:space="preserve">that they would be justified in causing Halifax AU to settle the </w:t>
      </w:r>
      <w:r w:rsidR="00E013E7">
        <w:t>Recovery Proceeding</w:t>
      </w:r>
      <w:r w:rsidR="00E013E7" w:rsidRPr="00B406C2">
        <w:t xml:space="preserve"> </w:t>
      </w:r>
      <w:r w:rsidR="00FC4765" w:rsidRPr="00B406C2">
        <w:t xml:space="preserve">in accordance with the terms of the </w:t>
      </w:r>
      <w:r w:rsidR="00AC29C2">
        <w:t>Settlement Deed</w:t>
      </w:r>
      <w:r w:rsidR="00AC29C2" w:rsidRPr="00B406C2">
        <w:t xml:space="preserve"> </w:t>
      </w:r>
      <w:r w:rsidR="00FC4765" w:rsidRPr="00B406C2">
        <w:t xml:space="preserve">and Halifax AU sought judicial advice to the </w:t>
      </w:r>
      <w:r w:rsidR="00AA69C1" w:rsidRPr="00B406C2">
        <w:t>same</w:t>
      </w:r>
      <w:r w:rsidR="00FC4765" w:rsidRPr="00B406C2">
        <w:t xml:space="preserve"> effect.  </w:t>
      </w:r>
    </w:p>
    <w:p w14:paraId="66DB51E8" w14:textId="6DC3D094" w:rsidR="003F65C2" w:rsidRPr="00C052EC" w:rsidRDefault="00FC4765" w:rsidP="003F65C2">
      <w:pPr>
        <w:pStyle w:val="ParaNumbering"/>
      </w:pPr>
      <w:r w:rsidRPr="00C052EC">
        <w:t xml:space="preserve">The  </w:t>
      </w:r>
      <w:r w:rsidR="00AA69C1" w:rsidRPr="00C052EC">
        <w:t>Liquidators</w:t>
      </w:r>
      <w:r w:rsidRPr="00C052EC">
        <w:t xml:space="preserve"> </w:t>
      </w:r>
      <w:r w:rsidR="00C85CFA" w:rsidRPr="00C052EC">
        <w:t>s</w:t>
      </w:r>
      <w:r w:rsidRPr="00C052EC">
        <w:t xml:space="preserve">ought </w:t>
      </w:r>
      <w:r w:rsidR="00AA69C1" w:rsidRPr="00C052EC">
        <w:t xml:space="preserve">their direction </w:t>
      </w:r>
      <w:r w:rsidR="003F65C2" w:rsidRPr="00C052EC">
        <w:t>under s 90-15 of the IPS which relevantly provides</w:t>
      </w:r>
      <w:r w:rsidR="00FA46B7" w:rsidRPr="00C052EC">
        <w:t xml:space="preserve"> that </w:t>
      </w:r>
      <w:r w:rsidRPr="00C052EC">
        <w:t>“[t]</w:t>
      </w:r>
      <w:r w:rsidR="007E58DB" w:rsidRPr="00C052EC">
        <w:t>he Court may make such orders as it thinks fit in relation to the external administration of a company</w:t>
      </w:r>
      <w:r w:rsidRPr="00C052EC">
        <w:t xml:space="preserve">” </w:t>
      </w:r>
      <w:r w:rsidR="00AA69C1" w:rsidRPr="00C052EC">
        <w:t xml:space="preserve">while </w:t>
      </w:r>
      <w:r w:rsidR="00AC2A39" w:rsidRPr="00C052EC">
        <w:t>Halifax AU sought an order under s 63</w:t>
      </w:r>
      <w:r w:rsidR="00AE420B" w:rsidRPr="00C052EC">
        <w:t>(1)</w:t>
      </w:r>
      <w:r w:rsidR="00AC2A39" w:rsidRPr="00C052EC">
        <w:t xml:space="preserve"> of the Trustee Act which provides that </w:t>
      </w:r>
      <w:r w:rsidR="00B12D69" w:rsidRPr="00C052EC">
        <w:t>“[a]</w:t>
      </w:r>
      <w:r w:rsidR="00AC2A39" w:rsidRPr="00C052EC">
        <w:t xml:space="preserve"> trustee may apply to </w:t>
      </w:r>
      <w:r w:rsidR="006A63BA" w:rsidRPr="00C052EC">
        <w:t xml:space="preserve">the </w:t>
      </w:r>
      <w:r w:rsidR="00AC2A39" w:rsidRPr="00C052EC">
        <w:t xml:space="preserve">Court for an opinion advice or direction on any question </w:t>
      </w:r>
      <w:r w:rsidR="00796845" w:rsidRPr="00C052EC">
        <w:t xml:space="preserve">respecting the management or administration of the trust property”.  </w:t>
      </w:r>
    </w:p>
    <w:p w14:paraId="53647EBC" w14:textId="67C5761F" w:rsidR="00821670" w:rsidRPr="00C052EC" w:rsidRDefault="00821670" w:rsidP="00821670">
      <w:pPr>
        <w:pStyle w:val="ParaNumbering"/>
      </w:pPr>
      <w:r w:rsidRPr="00C052EC">
        <w:t xml:space="preserve">In </w:t>
      </w:r>
      <w:r w:rsidRPr="00C052EC">
        <w:rPr>
          <w:i/>
          <w:iCs/>
        </w:rPr>
        <w:t>In the matter of</w:t>
      </w:r>
      <w:r w:rsidRPr="00C052EC">
        <w:t xml:space="preserve"> </w:t>
      </w:r>
      <w:proofErr w:type="spellStart"/>
      <w:r w:rsidRPr="00C052EC">
        <w:rPr>
          <w:i/>
          <w:iCs/>
        </w:rPr>
        <w:t>One.Tel</w:t>
      </w:r>
      <w:proofErr w:type="spellEnd"/>
      <w:r w:rsidRPr="00C052EC">
        <w:rPr>
          <w:i/>
          <w:iCs/>
        </w:rPr>
        <w:t xml:space="preserve"> Lim</w:t>
      </w:r>
      <w:r w:rsidR="00A42526" w:rsidRPr="00C052EC">
        <w:rPr>
          <w:i/>
          <w:iCs/>
        </w:rPr>
        <w:t>it</w:t>
      </w:r>
      <w:r w:rsidRPr="00C052EC">
        <w:rPr>
          <w:i/>
          <w:iCs/>
        </w:rPr>
        <w:t>ed</w:t>
      </w:r>
      <w:r w:rsidRPr="00C052EC">
        <w:t xml:space="preserve"> (2014) 99 ACSR 247; [2014] NSW</w:t>
      </w:r>
      <w:r w:rsidR="004D01EB" w:rsidRPr="00C052EC">
        <w:t>SC</w:t>
      </w:r>
      <w:r w:rsidRPr="00C052EC">
        <w:t xml:space="preserve"> 457 at</w:t>
      </w:r>
      <w:r w:rsidR="004D3782">
        <w:t> </w:t>
      </w:r>
      <w:r w:rsidRPr="00C052EC">
        <w:t xml:space="preserve">[32] Brereton J recognised that the Court’s power to give advice to a trustee is analogous to its power to give directions to a liquidator.  </w:t>
      </w:r>
    </w:p>
    <w:p w14:paraId="4E64AEE8" w14:textId="6B7C3919" w:rsidR="00C047B1" w:rsidRPr="001223FB" w:rsidRDefault="0000200E" w:rsidP="003F65C2">
      <w:pPr>
        <w:pStyle w:val="ParaNumbering"/>
      </w:pPr>
      <w:bookmarkStart w:id="25" w:name="_Ref161760868"/>
      <w:r w:rsidRPr="00C052EC">
        <w:t xml:space="preserve">In </w:t>
      </w:r>
      <w:r w:rsidRPr="00C052EC">
        <w:rPr>
          <w:i/>
          <w:iCs/>
        </w:rPr>
        <w:t>In the matter of A.C.N 004</w:t>
      </w:r>
      <w:r w:rsidR="00BF5C81" w:rsidRPr="00C052EC">
        <w:rPr>
          <w:i/>
          <w:iCs/>
        </w:rPr>
        <w:t xml:space="preserve"> 4</w:t>
      </w:r>
      <w:r w:rsidRPr="00C052EC">
        <w:rPr>
          <w:i/>
          <w:iCs/>
        </w:rPr>
        <w:t>10</w:t>
      </w:r>
      <w:r w:rsidR="00BF5C81" w:rsidRPr="00C052EC">
        <w:rPr>
          <w:i/>
          <w:iCs/>
        </w:rPr>
        <w:t xml:space="preserve"> </w:t>
      </w:r>
      <w:r w:rsidRPr="00C052EC">
        <w:rPr>
          <w:i/>
          <w:iCs/>
        </w:rPr>
        <w:t>833 Lim</w:t>
      </w:r>
      <w:r w:rsidR="00A32378" w:rsidRPr="00C052EC">
        <w:rPr>
          <w:i/>
          <w:iCs/>
        </w:rPr>
        <w:t>i</w:t>
      </w:r>
      <w:r w:rsidRPr="00C052EC">
        <w:rPr>
          <w:i/>
          <w:iCs/>
        </w:rPr>
        <w:t>ted (form</w:t>
      </w:r>
      <w:r w:rsidR="00DA695A" w:rsidRPr="00C052EC">
        <w:rPr>
          <w:i/>
          <w:iCs/>
        </w:rPr>
        <w:t>er</w:t>
      </w:r>
      <w:r w:rsidRPr="00C052EC">
        <w:rPr>
          <w:i/>
          <w:iCs/>
        </w:rPr>
        <w:t xml:space="preserve">ly </w:t>
      </w:r>
      <w:r w:rsidRPr="00C052EC">
        <w:rPr>
          <w:b/>
          <w:bCs/>
          <w:i/>
          <w:iCs/>
        </w:rPr>
        <w:t>A</w:t>
      </w:r>
      <w:r w:rsidR="00A32378" w:rsidRPr="00C052EC">
        <w:rPr>
          <w:b/>
          <w:bCs/>
          <w:i/>
          <w:iCs/>
        </w:rPr>
        <w:t>rrium</w:t>
      </w:r>
      <w:r w:rsidR="00A32378" w:rsidRPr="00C052EC">
        <w:rPr>
          <w:i/>
          <w:iCs/>
        </w:rPr>
        <w:t xml:space="preserve"> Limited) (</w:t>
      </w:r>
      <w:r w:rsidR="00BF5C81" w:rsidRPr="00C052EC">
        <w:rPr>
          <w:i/>
          <w:iCs/>
        </w:rPr>
        <w:t>I</w:t>
      </w:r>
      <w:r w:rsidR="00A32378" w:rsidRPr="00C052EC">
        <w:rPr>
          <w:i/>
          <w:iCs/>
        </w:rPr>
        <w:t xml:space="preserve">n </w:t>
      </w:r>
      <w:r w:rsidR="00BF5C81" w:rsidRPr="00C052EC">
        <w:rPr>
          <w:i/>
          <w:iCs/>
        </w:rPr>
        <w:t>L</w:t>
      </w:r>
      <w:r w:rsidR="00A32378" w:rsidRPr="00C052EC">
        <w:rPr>
          <w:i/>
          <w:iCs/>
        </w:rPr>
        <w:t>iquidation)</w:t>
      </w:r>
      <w:r w:rsidR="00A32378" w:rsidRPr="00C052EC">
        <w:t xml:space="preserve"> [2021] NSWSC 799 at</w:t>
      </w:r>
      <w:r w:rsidR="00AB24F3" w:rsidRPr="00C052EC">
        <w:t xml:space="preserve"> [14] Black J </w:t>
      </w:r>
      <w:r w:rsidR="000A6FB6" w:rsidRPr="00C052EC">
        <w:t>observed</w:t>
      </w:r>
      <w:r w:rsidR="00AB24F3" w:rsidRPr="00C052EC">
        <w:t xml:space="preserve"> that the Court may g</w:t>
      </w:r>
      <w:r w:rsidR="00C440F6" w:rsidRPr="00C052EC">
        <w:t>ive</w:t>
      </w:r>
      <w:r w:rsidR="00AB24F3" w:rsidRPr="00C052EC">
        <w:t xml:space="preserve"> directions in re</w:t>
      </w:r>
      <w:r w:rsidR="000A6FB6" w:rsidRPr="00C052EC">
        <w:t>lation to</w:t>
      </w:r>
      <w:r w:rsidR="00AB24F3" w:rsidRPr="00C052EC">
        <w:t xml:space="preserve"> settlement of litigation where</w:t>
      </w:r>
      <w:r w:rsidR="00266B9D" w:rsidRPr="00C052EC">
        <w:t>:</w:t>
      </w:r>
      <w:r w:rsidR="00AB24F3" w:rsidRPr="00C052EC">
        <w:t xml:space="preserve"> there is an element of potential </w:t>
      </w:r>
      <w:r w:rsidR="00525692" w:rsidRPr="00C052EC">
        <w:t>controversy</w:t>
      </w:r>
      <w:r w:rsidR="00AB24F3" w:rsidRPr="00C052EC">
        <w:t xml:space="preserve"> in respect of </w:t>
      </w:r>
      <w:r w:rsidR="00525692" w:rsidRPr="00C052EC">
        <w:t>the compromise</w:t>
      </w:r>
      <w:r w:rsidR="00D43320">
        <w:t>;</w:t>
      </w:r>
      <w:r w:rsidR="00525692" w:rsidRPr="00C052EC">
        <w:t xml:space="preserve"> a settlement has </w:t>
      </w:r>
      <w:r w:rsidR="001414B1" w:rsidRPr="00C052EC">
        <w:t xml:space="preserve">a </w:t>
      </w:r>
      <w:r w:rsidR="00525692" w:rsidRPr="00C052EC">
        <w:t>substantial element of compromise about it</w:t>
      </w:r>
      <w:r w:rsidR="00266B9D" w:rsidRPr="00C052EC">
        <w:t>;</w:t>
      </w:r>
      <w:r w:rsidR="00525692" w:rsidRPr="00C052EC">
        <w:t xml:space="preserve"> or it involves not only the exercise of a commercial judgment by </w:t>
      </w:r>
      <w:r w:rsidR="001414B1" w:rsidRPr="00C052EC">
        <w:t>the</w:t>
      </w:r>
      <w:r w:rsidR="00525692" w:rsidRPr="00C052EC">
        <w:t xml:space="preserve"> liquidator but also the exercise of a legal </w:t>
      </w:r>
      <w:r w:rsidR="00525692" w:rsidRPr="001223FB">
        <w:t xml:space="preserve">judgment </w:t>
      </w:r>
      <w:r w:rsidR="00D43320">
        <w:t>as to</w:t>
      </w:r>
      <w:r w:rsidR="00C052EC" w:rsidRPr="001223FB">
        <w:t xml:space="preserve"> </w:t>
      </w:r>
      <w:r w:rsidR="00525692" w:rsidRPr="001223FB">
        <w:t xml:space="preserve">the assessment </w:t>
      </w:r>
      <w:r w:rsidR="000D39E5" w:rsidRPr="001223FB">
        <w:t xml:space="preserve">of </w:t>
      </w:r>
      <w:r w:rsidR="00E93EE3" w:rsidRPr="001223FB">
        <w:t xml:space="preserve">the </w:t>
      </w:r>
      <w:r w:rsidR="000D39E5" w:rsidRPr="001223FB">
        <w:t>merits of the settlement against the prospects of success</w:t>
      </w:r>
      <w:r w:rsidR="00DA2BD7" w:rsidRPr="001223FB">
        <w:t xml:space="preserve"> in the proceeding.</w:t>
      </w:r>
      <w:bookmarkEnd w:id="25"/>
      <w:r w:rsidR="00DA2BD7" w:rsidRPr="001223FB">
        <w:t xml:space="preserve">  </w:t>
      </w:r>
    </w:p>
    <w:p w14:paraId="1862B46A" w14:textId="649E84E2" w:rsidR="0070770B" w:rsidRPr="001223FB" w:rsidRDefault="00C047B1" w:rsidP="003F65C2">
      <w:pPr>
        <w:pStyle w:val="ParaNumbering"/>
      </w:pPr>
      <w:r w:rsidRPr="001223FB">
        <w:t>Insofar as s 63 of the Trustee Act is concerned</w:t>
      </w:r>
      <w:r w:rsidR="00EA2DEC" w:rsidRPr="001223FB">
        <w:t>,</w:t>
      </w:r>
      <w:r w:rsidRPr="001223FB">
        <w:t xml:space="preserve"> in </w:t>
      </w:r>
      <w:r w:rsidR="00A53111" w:rsidRPr="001223FB">
        <w:rPr>
          <w:i/>
          <w:iCs/>
        </w:rPr>
        <w:t>Macedonian Orthodox Community Church St Petka Inc</w:t>
      </w:r>
      <w:r w:rsidR="003D39A8" w:rsidRPr="001223FB">
        <w:rPr>
          <w:i/>
          <w:iCs/>
        </w:rPr>
        <w:t>orporated</w:t>
      </w:r>
      <w:r w:rsidR="00A53111" w:rsidRPr="001223FB">
        <w:rPr>
          <w:i/>
          <w:iCs/>
        </w:rPr>
        <w:t xml:space="preserve"> v His Eminence Petar The Diocesan Bishop of Macedonian Orthodox </w:t>
      </w:r>
      <w:r w:rsidR="00A53111" w:rsidRPr="001223FB">
        <w:rPr>
          <w:i/>
          <w:iCs/>
        </w:rPr>
        <w:lastRenderedPageBreak/>
        <w:t>Diocese of Australia and New Zealand</w:t>
      </w:r>
      <w:r w:rsidR="00A53111" w:rsidRPr="001223FB">
        <w:t xml:space="preserve"> </w:t>
      </w:r>
      <w:r w:rsidR="002B209E" w:rsidRPr="001223FB">
        <w:t>(2008)</w:t>
      </w:r>
      <w:r w:rsidR="00A53111" w:rsidRPr="001223FB">
        <w:t xml:space="preserve"> </w:t>
      </w:r>
      <w:r w:rsidR="009A1FE6" w:rsidRPr="001223FB">
        <w:t>237 CLR 66</w:t>
      </w:r>
      <w:r w:rsidR="00525692" w:rsidRPr="001223FB">
        <w:t xml:space="preserve"> </w:t>
      </w:r>
      <w:r w:rsidR="00E93EE3" w:rsidRPr="001223FB">
        <w:t xml:space="preserve">at [58] </w:t>
      </w:r>
      <w:r w:rsidR="004D2F85" w:rsidRPr="001223FB">
        <w:t>the</w:t>
      </w:r>
      <w:r w:rsidR="00A53111" w:rsidRPr="001223FB">
        <w:t xml:space="preserve"> High Court </w:t>
      </w:r>
      <w:r w:rsidR="004D2F85" w:rsidRPr="001223FB">
        <w:t>(Gummow ACJ, Kirby, Hayne</w:t>
      </w:r>
      <w:r w:rsidR="00EB131A" w:rsidRPr="001223FB">
        <w:t xml:space="preserve"> and </w:t>
      </w:r>
      <w:proofErr w:type="spellStart"/>
      <w:r w:rsidR="004D2F85" w:rsidRPr="001223FB">
        <w:t>Heydon</w:t>
      </w:r>
      <w:proofErr w:type="spellEnd"/>
      <w:r w:rsidR="00D24914" w:rsidRPr="001223FB">
        <w:t xml:space="preserve"> JJ</w:t>
      </w:r>
      <w:r w:rsidR="004D2F85" w:rsidRPr="001223FB">
        <w:t>) observed that the only</w:t>
      </w:r>
      <w:r w:rsidR="00EB131A" w:rsidRPr="001223FB">
        <w:t xml:space="preserve"> </w:t>
      </w:r>
      <w:r w:rsidR="004D2F85" w:rsidRPr="001223FB">
        <w:t xml:space="preserve">jurisdictional bar to the </w:t>
      </w:r>
      <w:r w:rsidR="00236383" w:rsidRPr="001223FB">
        <w:t>C</w:t>
      </w:r>
      <w:r w:rsidR="004D2F85" w:rsidRPr="001223FB">
        <w:t xml:space="preserve">ourt giving advice or directions </w:t>
      </w:r>
      <w:r w:rsidR="00E93EE3" w:rsidRPr="001223FB">
        <w:t xml:space="preserve">to a trustee </w:t>
      </w:r>
      <w:r w:rsidR="004D2F85" w:rsidRPr="001223FB">
        <w:t xml:space="preserve">is that the question is one </w:t>
      </w:r>
      <w:r w:rsidR="00236383" w:rsidRPr="001223FB">
        <w:t>“</w:t>
      </w:r>
      <w:r w:rsidR="004D2F85" w:rsidRPr="001223FB">
        <w:t xml:space="preserve">respecting the management or administration of the </w:t>
      </w:r>
      <w:r w:rsidR="00125131" w:rsidRPr="001223FB">
        <w:t>trust</w:t>
      </w:r>
      <w:r w:rsidR="004D2F85" w:rsidRPr="001223FB">
        <w:t xml:space="preserve"> property</w:t>
      </w:r>
      <w:r w:rsidR="00125131" w:rsidRPr="001223FB">
        <w:t xml:space="preserve">”.  </w:t>
      </w:r>
      <w:r w:rsidR="00A10B80" w:rsidRPr="001223FB">
        <w:t>W</w:t>
      </w:r>
      <w:r w:rsidR="00C23734" w:rsidRPr="001223FB">
        <w:t xml:space="preserve">hether </w:t>
      </w:r>
      <w:r w:rsidR="00A10B80" w:rsidRPr="001223FB">
        <w:t xml:space="preserve">a trustee should </w:t>
      </w:r>
      <w:r w:rsidR="00C23734" w:rsidRPr="001223FB">
        <w:t xml:space="preserve">settle a proceeding </w:t>
      </w:r>
      <w:r w:rsidR="00E93EE3" w:rsidRPr="001223FB">
        <w:t xml:space="preserve">to </w:t>
      </w:r>
      <w:r w:rsidR="00C23734" w:rsidRPr="001223FB">
        <w:t xml:space="preserve">bring in funds that </w:t>
      </w:r>
      <w:r w:rsidR="00A10B80" w:rsidRPr="001223FB">
        <w:t xml:space="preserve">form </w:t>
      </w:r>
      <w:r w:rsidR="00C23734" w:rsidRPr="001223FB">
        <w:t xml:space="preserve">part of the trust estate is such a question: see </w:t>
      </w:r>
      <w:r w:rsidR="00C23734" w:rsidRPr="001223FB">
        <w:rPr>
          <w:i/>
          <w:iCs/>
        </w:rPr>
        <w:t>C</w:t>
      </w:r>
      <w:r w:rsidR="00D62208" w:rsidRPr="001223FB">
        <w:rPr>
          <w:i/>
          <w:iCs/>
        </w:rPr>
        <w:t>owan v Lai</w:t>
      </w:r>
      <w:r w:rsidR="00D62208" w:rsidRPr="001223FB">
        <w:t xml:space="preserve"> [2014] NSWSC 1143 at [18] (Darke</w:t>
      </w:r>
      <w:r w:rsidR="00724B50" w:rsidRPr="001223FB">
        <w:t> </w:t>
      </w:r>
      <w:r w:rsidR="00D62208" w:rsidRPr="001223FB">
        <w:t>J).</w:t>
      </w:r>
      <w:r w:rsidR="00821670" w:rsidRPr="001223FB">
        <w:t xml:space="preserve">  </w:t>
      </w:r>
    </w:p>
    <w:p w14:paraId="17415836" w14:textId="59C0A824" w:rsidR="00F625C5" w:rsidRPr="001223FB" w:rsidRDefault="00F625C5" w:rsidP="003F65C2">
      <w:pPr>
        <w:pStyle w:val="ParaNumbering"/>
      </w:pPr>
      <w:r w:rsidRPr="001223FB">
        <w:t xml:space="preserve">Having regard to the criteria set out in </w:t>
      </w:r>
      <w:r w:rsidRPr="001223FB">
        <w:rPr>
          <w:i/>
          <w:iCs/>
        </w:rPr>
        <w:t>Arrium</w:t>
      </w:r>
      <w:r w:rsidRPr="001223FB">
        <w:t xml:space="preserve"> at [14] (see [</w:t>
      </w:r>
      <w:r w:rsidR="00160AAF" w:rsidRPr="001223FB">
        <w:fldChar w:fldCharType="begin"/>
      </w:r>
      <w:r w:rsidR="00160AAF" w:rsidRPr="00CC004B">
        <w:instrText xml:space="preserve"> REF _Ref161760868 \r \h </w:instrText>
      </w:r>
      <w:r w:rsidR="00160AAF" w:rsidRPr="001223FB">
        <w:instrText xml:space="preserve"> \* MERGEFORMAT </w:instrText>
      </w:r>
      <w:r w:rsidR="00160AAF" w:rsidRPr="001223FB">
        <w:fldChar w:fldCharType="separate"/>
      </w:r>
      <w:r w:rsidR="00F32958">
        <w:t>11</w:t>
      </w:r>
      <w:r w:rsidR="00160AAF" w:rsidRPr="001223FB">
        <w:fldChar w:fldCharType="end"/>
      </w:r>
      <w:r w:rsidRPr="001223FB">
        <w:t xml:space="preserve">] above) I was satisfied that </w:t>
      </w:r>
      <w:r w:rsidR="007923C2" w:rsidRPr="001223FB">
        <w:t>it</w:t>
      </w:r>
      <w:r w:rsidR="00675D67" w:rsidRPr="001223FB">
        <w:t xml:space="preserve"> was appropriate for the Court to give a </w:t>
      </w:r>
      <w:r w:rsidR="00A832BD" w:rsidRPr="001223FB">
        <w:t xml:space="preserve">direction </w:t>
      </w:r>
      <w:r w:rsidR="00675D67" w:rsidRPr="001223FB">
        <w:t xml:space="preserve">as </w:t>
      </w:r>
      <w:r w:rsidR="00A832BD" w:rsidRPr="001223FB">
        <w:t xml:space="preserve">sought by the </w:t>
      </w:r>
      <w:r w:rsidR="00821670" w:rsidRPr="001223FB">
        <w:t>L</w:t>
      </w:r>
      <w:r w:rsidR="00A832BD" w:rsidRPr="001223FB">
        <w:t>iquidators under s 90-15 of the IPS</w:t>
      </w:r>
      <w:r w:rsidR="00000E77" w:rsidRPr="001223FB">
        <w:t>:</w:t>
      </w:r>
    </w:p>
    <w:p w14:paraId="0B6FFB08" w14:textId="1090B329" w:rsidR="00DB6777" w:rsidRPr="001223FB" w:rsidRDefault="00BC32FB" w:rsidP="00BC32FB">
      <w:pPr>
        <w:pStyle w:val="ListNo1"/>
      </w:pPr>
      <w:r w:rsidRPr="001223FB">
        <w:t>as Mr Quinlan explained</w:t>
      </w:r>
      <w:r w:rsidR="00155E54" w:rsidRPr="001223FB">
        <w:t>,</w:t>
      </w:r>
      <w:r w:rsidRPr="001223FB">
        <w:t xml:space="preserve"> the </w:t>
      </w:r>
      <w:r w:rsidR="005216AE" w:rsidRPr="001223FB">
        <w:t xml:space="preserve">settlement reached by the parties </w:t>
      </w:r>
      <w:r w:rsidR="00F86501" w:rsidRPr="001223FB">
        <w:t>to</w:t>
      </w:r>
      <w:r w:rsidR="005216AE" w:rsidRPr="001223FB">
        <w:t xml:space="preserve"> the </w:t>
      </w:r>
      <w:r w:rsidR="00F86501" w:rsidRPr="001223FB">
        <w:t>R</w:t>
      </w:r>
      <w:r w:rsidR="005216AE" w:rsidRPr="001223FB">
        <w:t xml:space="preserve">ecovery </w:t>
      </w:r>
      <w:r w:rsidR="00F86501" w:rsidRPr="001223FB">
        <w:t>P</w:t>
      </w:r>
      <w:r w:rsidR="005216AE" w:rsidRPr="001223FB">
        <w:t xml:space="preserve">roceeding </w:t>
      </w:r>
      <w:r w:rsidR="00F142B9" w:rsidRPr="001223FB">
        <w:t xml:space="preserve">involves a compromise on the part of </w:t>
      </w:r>
      <w:r w:rsidR="0048150B" w:rsidRPr="001223FB">
        <w:t xml:space="preserve">Halifax AU, the plaintiff to that </w:t>
      </w:r>
      <w:proofErr w:type="gramStart"/>
      <w:r w:rsidR="0048150B" w:rsidRPr="001223FB">
        <w:t>proceeding</w:t>
      </w:r>
      <w:r w:rsidR="0066527C" w:rsidRPr="001223FB">
        <w:t>;</w:t>
      </w:r>
      <w:proofErr w:type="gramEnd"/>
    </w:p>
    <w:p w14:paraId="13938D5F" w14:textId="3D9D4FD4" w:rsidR="002F5019" w:rsidRPr="00155E54" w:rsidRDefault="0048150B" w:rsidP="00BC32FB">
      <w:pPr>
        <w:pStyle w:val="ListNo1"/>
      </w:pPr>
      <w:r w:rsidRPr="00155E54">
        <w:t xml:space="preserve">in determining whether the settlement was appropriate the </w:t>
      </w:r>
      <w:r w:rsidR="00BE4FAE" w:rsidRPr="00155E54">
        <w:t xml:space="preserve">Liquidators had regard to legal advice provided to them and the amount likely to be recovered if Halifax AU succeeded </w:t>
      </w:r>
      <w:r w:rsidR="00C15A60" w:rsidRPr="00155E54">
        <w:t>at trial</w:t>
      </w:r>
      <w:r w:rsidR="0066527C" w:rsidRPr="00155E54">
        <w:t xml:space="preserve">.  The assessment of </w:t>
      </w:r>
      <w:r w:rsidR="00063BF2" w:rsidRPr="00155E54">
        <w:t>the</w:t>
      </w:r>
      <w:r w:rsidR="0066527C" w:rsidRPr="00155E54">
        <w:t xml:space="preserve"> merits </w:t>
      </w:r>
      <w:r w:rsidR="00063BF2" w:rsidRPr="00155E54">
        <w:t xml:space="preserve">of the settlement </w:t>
      </w:r>
      <w:r w:rsidR="0066527C" w:rsidRPr="00155E54">
        <w:t>has an element of legal as well</w:t>
      </w:r>
      <w:r w:rsidR="00155E54" w:rsidRPr="00155E54">
        <w:t xml:space="preserve"> as</w:t>
      </w:r>
      <w:r w:rsidR="0066527C" w:rsidRPr="00155E54">
        <w:t xml:space="preserve"> commercial judgment to it;</w:t>
      </w:r>
      <w:r w:rsidR="00C15A60" w:rsidRPr="00155E54">
        <w:t xml:space="preserve"> </w:t>
      </w:r>
      <w:r w:rsidR="002F5019" w:rsidRPr="00155E54">
        <w:t xml:space="preserve">and </w:t>
      </w:r>
    </w:p>
    <w:p w14:paraId="1591AA08" w14:textId="59DCABC8" w:rsidR="0048150B" w:rsidRPr="00155E54" w:rsidRDefault="002F5019" w:rsidP="00BC32FB">
      <w:pPr>
        <w:pStyle w:val="ListNo1"/>
      </w:pPr>
      <w:r w:rsidRPr="00155E54">
        <w:t>given the number of creditors</w:t>
      </w:r>
      <w:r w:rsidR="00C73023" w:rsidRPr="00155E54">
        <w:t xml:space="preserve">, the complexity of the </w:t>
      </w:r>
      <w:r w:rsidR="00E013E7">
        <w:t>R</w:t>
      </w:r>
      <w:r w:rsidR="00C73023" w:rsidRPr="00155E54">
        <w:t xml:space="preserve">ecovery </w:t>
      </w:r>
      <w:r w:rsidR="00E013E7">
        <w:t>P</w:t>
      </w:r>
      <w:r w:rsidR="00C73023" w:rsidRPr="00155E54">
        <w:t>roceeding and the nature of the settlement there was the risk of some controversy in relation to</w:t>
      </w:r>
      <w:r w:rsidR="0045557A" w:rsidRPr="00155E54">
        <w:t xml:space="preserve"> entry into the Settlement Deed.  </w:t>
      </w:r>
    </w:p>
    <w:p w14:paraId="6F172770" w14:textId="04034BE5" w:rsidR="00B52D43" w:rsidRPr="007F48F7" w:rsidRDefault="004E208A" w:rsidP="00B52D43">
      <w:pPr>
        <w:pStyle w:val="ParaNumbering"/>
      </w:pPr>
      <w:r w:rsidRPr="00475A8A">
        <w:t>In relation to</w:t>
      </w:r>
      <w:r w:rsidR="00B52D43" w:rsidRPr="00475A8A">
        <w:t xml:space="preserve"> the advice sought under s 63(1) of the Trustee Act it was clear that the question</w:t>
      </w:r>
      <w:r w:rsidRPr="00475A8A">
        <w:t xml:space="preserve"> of</w:t>
      </w:r>
      <w:r w:rsidR="00B52D43" w:rsidRPr="00475A8A">
        <w:t xml:space="preserve"> whether the Liquidators would be justified in settling the </w:t>
      </w:r>
      <w:r w:rsidR="00E013E7">
        <w:t>Recovery P</w:t>
      </w:r>
      <w:r w:rsidR="00B52D43" w:rsidRPr="00475A8A">
        <w:t xml:space="preserve">roceeding on the terms proposed in the Settlement Deed </w:t>
      </w:r>
      <w:r w:rsidR="00D43320">
        <w:t>was</w:t>
      </w:r>
      <w:r w:rsidR="00B52D43" w:rsidRPr="00475A8A">
        <w:t xml:space="preserve"> a question in relation to the management or administration of trust </w:t>
      </w:r>
      <w:r w:rsidR="00B52D43" w:rsidRPr="007F48F7">
        <w:t>property.</w:t>
      </w:r>
    </w:p>
    <w:p w14:paraId="2DCEE5E3" w14:textId="480A8E18" w:rsidR="00515583" w:rsidRPr="00BF729A" w:rsidRDefault="00675D67" w:rsidP="0045557A">
      <w:pPr>
        <w:pStyle w:val="ParaNumbering"/>
      </w:pPr>
      <w:bookmarkStart w:id="26" w:name="_Ref162016180"/>
      <w:r w:rsidRPr="007F48F7">
        <w:t xml:space="preserve">Based on </w:t>
      </w:r>
      <w:r w:rsidR="0045557A" w:rsidRPr="007F48F7">
        <w:t xml:space="preserve">the evidence before me I was satisfied that the </w:t>
      </w:r>
      <w:r w:rsidRPr="007F48F7">
        <w:t>L</w:t>
      </w:r>
      <w:r w:rsidR="0045557A" w:rsidRPr="007F48F7">
        <w:t xml:space="preserve">iquidators would be justified in </w:t>
      </w:r>
      <w:r w:rsidR="00770307">
        <w:t>resolving</w:t>
      </w:r>
      <w:r w:rsidR="0045557A" w:rsidRPr="007F48F7">
        <w:t xml:space="preserve"> the </w:t>
      </w:r>
      <w:r w:rsidRPr="007F48F7">
        <w:t>R</w:t>
      </w:r>
      <w:r w:rsidR="0045557A" w:rsidRPr="007F48F7">
        <w:t xml:space="preserve">ecovery </w:t>
      </w:r>
      <w:r w:rsidRPr="007F48F7">
        <w:t>P</w:t>
      </w:r>
      <w:r w:rsidR="0045557A" w:rsidRPr="007F48F7">
        <w:t xml:space="preserve">roceeding on the terms set out in the Settlement Deed.  It was apparent that the compromise reached in relation to the </w:t>
      </w:r>
      <w:r w:rsidRPr="007F48F7">
        <w:t>R</w:t>
      </w:r>
      <w:r w:rsidR="0045557A" w:rsidRPr="007F48F7">
        <w:t xml:space="preserve">ecovery </w:t>
      </w:r>
      <w:r w:rsidRPr="007F48F7">
        <w:t>P</w:t>
      </w:r>
      <w:r w:rsidR="0045557A" w:rsidRPr="007F48F7">
        <w:t>roceeding would avoid the uncertainty and risk associated with continuing that litigation.  In particular</w:t>
      </w:r>
      <w:r w:rsidRPr="007F48F7">
        <w:t>,</w:t>
      </w:r>
      <w:r w:rsidR="0045557A" w:rsidRPr="007F48F7">
        <w:t xml:space="preserve"> </w:t>
      </w:r>
      <w:r w:rsidR="00A22BDD" w:rsidRPr="007F48F7">
        <w:t xml:space="preserve">the Liquidators weighed </w:t>
      </w:r>
      <w:r w:rsidR="0045557A" w:rsidRPr="007F48F7">
        <w:t xml:space="preserve">the prospect of, among other things, continuing with the </w:t>
      </w:r>
      <w:r w:rsidR="00A22BDD" w:rsidRPr="007F48F7">
        <w:t>R</w:t>
      </w:r>
      <w:r w:rsidR="0045557A" w:rsidRPr="007F48F7">
        <w:t xml:space="preserve">ecovery </w:t>
      </w:r>
      <w:r w:rsidR="00A22BDD" w:rsidRPr="007F48F7">
        <w:t>P</w:t>
      </w:r>
      <w:r w:rsidR="0045557A" w:rsidRPr="007F48F7">
        <w:t xml:space="preserve">roceeding and perhaps achieving a better outcome following judgment against the </w:t>
      </w:r>
      <w:r w:rsidR="00A22BDD" w:rsidRPr="007F48F7">
        <w:t xml:space="preserve">likely </w:t>
      </w:r>
      <w:r w:rsidR="0045557A" w:rsidRPr="007F48F7">
        <w:t xml:space="preserve">costs of </w:t>
      </w:r>
      <w:r w:rsidR="00A22BDD" w:rsidRPr="007F48F7">
        <w:t>doing so</w:t>
      </w:r>
      <w:r w:rsidR="0045557A" w:rsidRPr="007F48F7">
        <w:t xml:space="preserve">.  </w:t>
      </w:r>
      <w:r w:rsidR="00AB4502" w:rsidRPr="007F48F7">
        <w:t xml:space="preserve">The Liquidators gave detailed evidence </w:t>
      </w:r>
      <w:r w:rsidR="008E095D" w:rsidRPr="007F48F7">
        <w:t>in relation</w:t>
      </w:r>
      <w:r w:rsidR="00AB4502" w:rsidRPr="007F48F7">
        <w:t xml:space="preserve"> to </w:t>
      </w:r>
      <w:r w:rsidR="00AB4502" w:rsidRPr="00BF729A">
        <w:t xml:space="preserve">their analysis of the </w:t>
      </w:r>
      <w:r w:rsidR="00515583" w:rsidRPr="00BF729A">
        <w:t xml:space="preserve">legal </w:t>
      </w:r>
      <w:r w:rsidR="00AB4502" w:rsidRPr="00BF729A">
        <w:t xml:space="preserve">issues, the likely recovery, </w:t>
      </w:r>
      <w:r w:rsidR="00515583" w:rsidRPr="00BF729A">
        <w:t xml:space="preserve">and </w:t>
      </w:r>
      <w:r w:rsidR="00AB4502" w:rsidRPr="00BF729A">
        <w:t>the costs</w:t>
      </w:r>
      <w:r w:rsidR="008E095D" w:rsidRPr="00BF729A">
        <w:t>, both legal and of the administration,</w:t>
      </w:r>
      <w:r w:rsidR="00AB4502" w:rsidRPr="00BF729A">
        <w:t xml:space="preserve"> of continuing </w:t>
      </w:r>
      <w:r w:rsidR="000E34DD" w:rsidRPr="00BF729A">
        <w:t xml:space="preserve">with the </w:t>
      </w:r>
      <w:r w:rsidR="008E095D" w:rsidRPr="00BF729A">
        <w:t xml:space="preserve">Recovery Proceeding.  </w:t>
      </w:r>
      <w:r w:rsidR="00A22BDD" w:rsidRPr="00BF729A">
        <w:t xml:space="preserve">Given its confidential nature </w:t>
      </w:r>
      <w:r w:rsidR="0045557A" w:rsidRPr="00BF729A">
        <w:t>I do not propose to set out</w:t>
      </w:r>
      <w:r w:rsidR="00A22BDD" w:rsidRPr="00BF729A">
        <w:t xml:space="preserve"> </w:t>
      </w:r>
      <w:r w:rsidR="009F728E">
        <w:t>that</w:t>
      </w:r>
      <w:r w:rsidR="00A22BDD" w:rsidRPr="00BF729A">
        <w:t xml:space="preserve"> evidence</w:t>
      </w:r>
      <w:r w:rsidR="0045557A" w:rsidRPr="00BF729A">
        <w:t>.</w:t>
      </w:r>
      <w:bookmarkEnd w:id="26"/>
      <w:r w:rsidR="0045557A" w:rsidRPr="00BF729A">
        <w:t xml:space="preserve">  </w:t>
      </w:r>
    </w:p>
    <w:p w14:paraId="6F3AB56B" w14:textId="4CC43859" w:rsidR="00675D67" w:rsidRPr="00BF729A" w:rsidRDefault="0045557A" w:rsidP="0045557A">
      <w:pPr>
        <w:pStyle w:val="ParaNumbering"/>
      </w:pPr>
      <w:r w:rsidRPr="00BF729A">
        <w:lastRenderedPageBreak/>
        <w:t xml:space="preserve">However, </w:t>
      </w:r>
      <w:r w:rsidR="00515583" w:rsidRPr="00BF729A">
        <w:t xml:space="preserve">having regard to </w:t>
      </w:r>
      <w:r w:rsidR="009F728E">
        <w:t xml:space="preserve">it </w:t>
      </w:r>
      <w:r w:rsidR="006E4CD7" w:rsidRPr="00BF729A">
        <w:t>a</w:t>
      </w:r>
      <w:r w:rsidR="00515583" w:rsidRPr="00BF729A">
        <w:t xml:space="preserve">nd the thorough analysis undertaken by the Liquidators </w:t>
      </w:r>
      <w:r w:rsidRPr="00BF729A">
        <w:t>I was satisfied</w:t>
      </w:r>
      <w:r w:rsidR="00A22BDD" w:rsidRPr="00BF729A">
        <w:t xml:space="preserve"> </w:t>
      </w:r>
      <w:r w:rsidRPr="00BF729A">
        <w:t xml:space="preserve">that </w:t>
      </w:r>
      <w:r w:rsidR="00A50405" w:rsidRPr="00BF729A">
        <w:t xml:space="preserve">the </w:t>
      </w:r>
      <w:r w:rsidRPr="00BF729A">
        <w:t>direction</w:t>
      </w:r>
      <w:r w:rsidR="00A50405" w:rsidRPr="00BF729A">
        <w:t xml:space="preserve"> </w:t>
      </w:r>
      <w:r w:rsidRPr="00BF729A">
        <w:t xml:space="preserve">under s 90-15 of the IPS </w:t>
      </w:r>
      <w:r w:rsidR="00515583" w:rsidRPr="00BF729A">
        <w:t>and the advice under s 63(1) of the Trustee Act should be given in the terms sought.</w:t>
      </w:r>
    </w:p>
    <w:p w14:paraId="0CFE688E" w14:textId="499902EF" w:rsidR="00286A6A" w:rsidRPr="00DE0645" w:rsidRDefault="00286A6A" w:rsidP="00515583">
      <w:pPr>
        <w:pStyle w:val="Heading1"/>
      </w:pPr>
      <w:r w:rsidRPr="00DE0645">
        <w:t xml:space="preserve">Section 477 of the </w:t>
      </w:r>
      <w:r w:rsidR="00FC4765" w:rsidRPr="00DE0645">
        <w:t>Corporations</w:t>
      </w:r>
      <w:r w:rsidRPr="00DE0645">
        <w:t xml:space="preserve"> Act</w:t>
      </w:r>
    </w:p>
    <w:p w14:paraId="754A45CD" w14:textId="76FC8504" w:rsidR="00286A6A" w:rsidRPr="006E018C" w:rsidRDefault="001A197B" w:rsidP="00286A6A">
      <w:pPr>
        <w:pStyle w:val="ParaNumbering"/>
      </w:pPr>
      <w:r w:rsidRPr="006E018C">
        <w:t xml:space="preserve">The Liquidators sought orders under both s 477(2A) and </w:t>
      </w:r>
      <w:r w:rsidR="004041F7" w:rsidRPr="006E018C">
        <w:t>s </w:t>
      </w:r>
      <w:r w:rsidRPr="006E018C">
        <w:t xml:space="preserve">477(2B) </w:t>
      </w:r>
      <w:r w:rsidR="00F96260">
        <w:t xml:space="preserve">of the Corporations Act </w:t>
      </w:r>
      <w:r w:rsidRPr="006E018C">
        <w:t xml:space="preserve">in relation to their entry into the Settlement Deed.  Those sections </w:t>
      </w:r>
      <w:r w:rsidR="004041F7" w:rsidRPr="006E018C">
        <w:t>are in the following terms:</w:t>
      </w:r>
    </w:p>
    <w:p w14:paraId="6C59D515" w14:textId="114C080A" w:rsidR="005611C3" w:rsidRPr="00FB472A" w:rsidRDefault="005611C3" w:rsidP="005611C3">
      <w:pPr>
        <w:pStyle w:val="Quote1"/>
        <w:ind w:left="1440" w:hanging="703"/>
      </w:pPr>
      <w:r w:rsidRPr="00FB472A">
        <w:t>(2A)</w:t>
      </w:r>
      <w:r w:rsidRPr="00FB472A">
        <w:tab/>
        <w:t>Except with the approval of the Court, of the committee of inspection or of a resolution of the creditors, a liquidator of a company must not compromise a debt to the company if the amount claimed by the company is more than:</w:t>
      </w:r>
    </w:p>
    <w:p w14:paraId="20B6E027" w14:textId="693D8B3A" w:rsidR="005611C3" w:rsidRPr="00FB472A" w:rsidRDefault="005611C3" w:rsidP="005611C3">
      <w:pPr>
        <w:pStyle w:val="Quote2"/>
        <w:ind w:left="2160" w:hanging="720"/>
      </w:pPr>
      <w:r w:rsidRPr="00FB472A">
        <w:t>(a)</w:t>
      </w:r>
      <w:r w:rsidRPr="00FB472A">
        <w:tab/>
        <w:t>if an amount greater than $20,000 is prescribed—the prescribed amount; or</w:t>
      </w:r>
    </w:p>
    <w:p w14:paraId="05B33C85" w14:textId="500A67CE" w:rsidR="005611C3" w:rsidRPr="00FB472A" w:rsidRDefault="005611C3" w:rsidP="005611C3">
      <w:pPr>
        <w:pStyle w:val="Quote2"/>
        <w:ind w:left="2160" w:hanging="720"/>
      </w:pPr>
      <w:r w:rsidRPr="00FB472A">
        <w:t>(b)</w:t>
      </w:r>
      <w:r w:rsidRPr="00FB472A">
        <w:tab/>
        <w:t>otherwise—$20,000.</w:t>
      </w:r>
    </w:p>
    <w:p w14:paraId="608CE3EC" w14:textId="5D4EB9A9" w:rsidR="005611C3" w:rsidRPr="00757AC4" w:rsidRDefault="005611C3" w:rsidP="005611C3">
      <w:pPr>
        <w:pStyle w:val="Quote1"/>
        <w:ind w:left="1440" w:hanging="703"/>
      </w:pPr>
      <w:r w:rsidRPr="00FB472A">
        <w:t>(2B)</w:t>
      </w:r>
      <w:r w:rsidRPr="00FB472A">
        <w:tab/>
      </w:r>
      <w:r w:rsidRPr="00757AC4">
        <w:t xml:space="preserve">Except with the approval of the Court, of the committee of inspection or of a resolution of the creditors, a liquidator of a company must not enter into an agreement on the company’s behalf (for example, but without limitation, a </w:t>
      </w:r>
      <w:proofErr w:type="gramStart"/>
      <w:r w:rsidRPr="00757AC4">
        <w:t>lease</w:t>
      </w:r>
      <w:proofErr w:type="gramEnd"/>
      <w:r w:rsidRPr="00757AC4">
        <w:t xml:space="preserve"> or an agreement under which a security interest arises or is created) if:</w:t>
      </w:r>
    </w:p>
    <w:p w14:paraId="56A0C58F" w14:textId="4E6B58E7" w:rsidR="005611C3" w:rsidRPr="00757AC4" w:rsidRDefault="005611C3" w:rsidP="005611C3">
      <w:pPr>
        <w:pStyle w:val="Quote2"/>
      </w:pPr>
      <w:r w:rsidRPr="00757AC4">
        <w:t>(a)</w:t>
      </w:r>
      <w:r w:rsidRPr="00757AC4">
        <w:tab/>
        <w:t>without limiting paragraph (b), the term of the agreement may end; or</w:t>
      </w:r>
    </w:p>
    <w:p w14:paraId="40BD0D8F" w14:textId="50B862F3" w:rsidR="005611C3" w:rsidRPr="00757AC4" w:rsidRDefault="005611C3" w:rsidP="005611C3">
      <w:pPr>
        <w:pStyle w:val="Quote2"/>
        <w:ind w:left="2160" w:hanging="720"/>
      </w:pPr>
      <w:r w:rsidRPr="00757AC4">
        <w:t>(b)</w:t>
      </w:r>
      <w:r w:rsidRPr="00757AC4">
        <w:tab/>
        <w:t xml:space="preserve">obligations of a party to the agreement may, according to the terms of the agreement, be discharged by </w:t>
      </w:r>
      <w:proofErr w:type="gramStart"/>
      <w:r w:rsidRPr="00757AC4">
        <w:t>performance;</w:t>
      </w:r>
      <w:proofErr w:type="gramEnd"/>
    </w:p>
    <w:p w14:paraId="622FDC4B" w14:textId="3DAC6B8D" w:rsidR="00286A6A" w:rsidRPr="00757AC4" w:rsidRDefault="005611C3" w:rsidP="003654A6">
      <w:pPr>
        <w:pStyle w:val="Quote2"/>
        <w:spacing w:after="360"/>
      </w:pPr>
      <w:r w:rsidRPr="00757AC4">
        <w:t>more than 3 months after the agreement is entered into, even if the term may end, or the obligations may be discharged, within those 3 months</w:t>
      </w:r>
      <w:r w:rsidR="003654A6" w:rsidRPr="00757AC4">
        <w:t>.</w:t>
      </w:r>
    </w:p>
    <w:p w14:paraId="5E8B76BC" w14:textId="3C1FC2DF" w:rsidR="004041F7" w:rsidRPr="00BC2D2B" w:rsidRDefault="004041F7" w:rsidP="004041F7">
      <w:pPr>
        <w:pStyle w:val="Heading2"/>
      </w:pPr>
      <w:r w:rsidRPr="00BC2D2B">
        <w:t>Section 477(2A)</w:t>
      </w:r>
    </w:p>
    <w:p w14:paraId="0D5ED11E" w14:textId="1EB283AD" w:rsidR="003654A6" w:rsidRPr="00BB7E5D" w:rsidRDefault="00C255B2" w:rsidP="003654A6">
      <w:pPr>
        <w:pStyle w:val="ParaNumbering"/>
      </w:pPr>
      <w:r w:rsidRPr="00BC2D2B">
        <w:t xml:space="preserve">Halifax AU’s claims in the </w:t>
      </w:r>
      <w:r w:rsidR="004041F7" w:rsidRPr="00BC2D2B">
        <w:t>R</w:t>
      </w:r>
      <w:r w:rsidRPr="00BC2D2B">
        <w:t xml:space="preserve">ecovery </w:t>
      </w:r>
      <w:r w:rsidR="004041F7" w:rsidRPr="00BC2D2B">
        <w:t>P</w:t>
      </w:r>
      <w:r w:rsidRPr="00BC2D2B">
        <w:t xml:space="preserve">roceeding were for breach of contract, negligence and </w:t>
      </w:r>
      <w:r w:rsidR="008F0D7A" w:rsidRPr="00BC2D2B">
        <w:t xml:space="preserve">misleading or deceptive conduct and the making of false or misleading representations under the </w:t>
      </w:r>
      <w:r w:rsidR="008F0D7A" w:rsidRPr="009661F6">
        <w:t xml:space="preserve">relevant sections of the </w:t>
      </w:r>
      <w:r w:rsidR="008F0D7A" w:rsidRPr="00BB7E5D">
        <w:rPr>
          <w:i/>
          <w:iCs/>
        </w:rPr>
        <w:t>Australian Consume</w:t>
      </w:r>
      <w:r w:rsidR="004041F7" w:rsidRPr="00BB7E5D">
        <w:rPr>
          <w:i/>
          <w:iCs/>
        </w:rPr>
        <w:t>r</w:t>
      </w:r>
      <w:r w:rsidR="008F0D7A" w:rsidRPr="00BB7E5D">
        <w:rPr>
          <w:i/>
          <w:iCs/>
        </w:rPr>
        <w:t xml:space="preserve"> Law</w:t>
      </w:r>
      <w:r w:rsidR="008F0D7A" w:rsidRPr="00BB7E5D">
        <w:t xml:space="preserve"> being Sch</w:t>
      </w:r>
      <w:r w:rsidR="00BC2D2B" w:rsidRPr="00BB7E5D">
        <w:t xml:space="preserve"> </w:t>
      </w:r>
      <w:r w:rsidR="00183079" w:rsidRPr="00BB7E5D">
        <w:t>2</w:t>
      </w:r>
      <w:r w:rsidR="008F0D7A" w:rsidRPr="00BB7E5D">
        <w:t xml:space="preserve"> to the </w:t>
      </w:r>
      <w:r w:rsidR="008F0D7A" w:rsidRPr="00BB7E5D">
        <w:rPr>
          <w:i/>
          <w:iCs/>
        </w:rPr>
        <w:t>Competition and Consumer Act 2010</w:t>
      </w:r>
      <w:r w:rsidR="008F0D7A" w:rsidRPr="00BB7E5D">
        <w:t xml:space="preserve"> (</w:t>
      </w:r>
      <w:proofErr w:type="spellStart"/>
      <w:r w:rsidR="008F0D7A" w:rsidRPr="00BB7E5D">
        <w:t>Cth</w:t>
      </w:r>
      <w:proofErr w:type="spellEnd"/>
      <w:r w:rsidR="008F0D7A" w:rsidRPr="00BB7E5D">
        <w:t>) (</w:t>
      </w:r>
      <w:r w:rsidR="008F0D7A" w:rsidRPr="00BB7E5D">
        <w:rPr>
          <w:b/>
          <w:bCs/>
        </w:rPr>
        <w:t>ACL</w:t>
      </w:r>
      <w:r w:rsidR="008F0D7A" w:rsidRPr="00BB7E5D">
        <w:t xml:space="preserve">).  </w:t>
      </w:r>
    </w:p>
    <w:p w14:paraId="43D0567D" w14:textId="0003A5EE" w:rsidR="009D68E3" w:rsidRPr="00F61D33" w:rsidRDefault="008F0D7A" w:rsidP="003654A6">
      <w:pPr>
        <w:pStyle w:val="ParaNumbering"/>
      </w:pPr>
      <w:r w:rsidRPr="00BB7E5D">
        <w:t>Claims for breach of contract and negligence are not debts for the purposes of s 477(2A)</w:t>
      </w:r>
      <w:r w:rsidR="007D747A" w:rsidRPr="00BB7E5D">
        <w:t xml:space="preserve"> as they are not claims for </w:t>
      </w:r>
      <w:r w:rsidR="00087D6F" w:rsidRPr="00BB7E5D">
        <w:t>payment</w:t>
      </w:r>
      <w:r w:rsidR="007D747A" w:rsidRPr="00BB7E5D">
        <w:t xml:space="preserve"> of a liquidated amount </w:t>
      </w:r>
      <w:r w:rsidR="00087D6F" w:rsidRPr="00BB7E5D">
        <w:t>but are claims for damages</w:t>
      </w:r>
      <w:r w:rsidRPr="00BB7E5D">
        <w:t xml:space="preserve">: see </w:t>
      </w:r>
      <w:r w:rsidR="00AD2871" w:rsidRPr="00BB7E5D">
        <w:rPr>
          <w:i/>
          <w:iCs/>
        </w:rPr>
        <w:t xml:space="preserve">Daniel Ivan </w:t>
      </w:r>
      <w:proofErr w:type="spellStart"/>
      <w:r w:rsidR="00B72185" w:rsidRPr="00BB7E5D">
        <w:rPr>
          <w:i/>
          <w:iCs/>
        </w:rPr>
        <w:t>Cvitanovic</w:t>
      </w:r>
      <w:proofErr w:type="spellEnd"/>
      <w:r w:rsidR="00FF3FE5" w:rsidRPr="00BB7E5D">
        <w:rPr>
          <w:i/>
          <w:iCs/>
        </w:rPr>
        <w:t xml:space="preserve"> in his capacity as liquidator of Master Education Services Pty Ltd (in liquidation)</w:t>
      </w:r>
      <w:r w:rsidR="00B72185" w:rsidRPr="00BB7E5D">
        <w:t xml:space="preserve"> [2012] NSWSC 205 at [5].  However, the </w:t>
      </w:r>
      <w:r w:rsidR="00854EF5" w:rsidRPr="00BB7E5D">
        <w:t xml:space="preserve">approach </w:t>
      </w:r>
      <w:r w:rsidR="008C2DB4" w:rsidRPr="00BB7E5D">
        <w:t>of</w:t>
      </w:r>
      <w:r w:rsidR="00854EF5" w:rsidRPr="00BB7E5D">
        <w:t xml:space="preserve"> dismissing an application </w:t>
      </w:r>
      <w:r w:rsidR="00D01F1E" w:rsidRPr="00BB7E5D">
        <w:t xml:space="preserve">for approval under s 477(2A) because the claim </w:t>
      </w:r>
      <w:r w:rsidR="008C2DB4" w:rsidRPr="00BB7E5D">
        <w:t>in question</w:t>
      </w:r>
      <w:r w:rsidR="00D01F1E" w:rsidRPr="00BB7E5D">
        <w:t xml:space="preserve"> </w:t>
      </w:r>
      <w:r w:rsidR="008C2DB4" w:rsidRPr="00BB7E5D">
        <w:t>is</w:t>
      </w:r>
      <w:r w:rsidR="00D01F1E" w:rsidRPr="00BB7E5D">
        <w:t xml:space="preserve"> not </w:t>
      </w:r>
      <w:r w:rsidR="008C2DB4" w:rsidRPr="00BB7E5D">
        <w:t>a debt</w:t>
      </w:r>
      <w:r w:rsidR="00D01F1E" w:rsidRPr="00BB7E5D">
        <w:t xml:space="preserve"> in </w:t>
      </w:r>
      <w:r w:rsidR="008C2DB4" w:rsidRPr="00BB7E5D">
        <w:t>the</w:t>
      </w:r>
      <w:r w:rsidR="00D01F1E" w:rsidRPr="00BB7E5D">
        <w:t xml:space="preserve"> </w:t>
      </w:r>
      <w:r w:rsidR="008C2DB4" w:rsidRPr="00BB7E5D">
        <w:t>strict</w:t>
      </w:r>
      <w:r w:rsidR="00D01F1E" w:rsidRPr="00BB7E5D">
        <w:t xml:space="preserve"> sense </w:t>
      </w:r>
      <w:r w:rsidR="000D1D34" w:rsidRPr="00BB7E5D">
        <w:t xml:space="preserve">should only be </w:t>
      </w:r>
      <w:r w:rsidR="009D68E3" w:rsidRPr="00BB7E5D">
        <w:t>adopted in</w:t>
      </w:r>
      <w:r w:rsidR="008C2DB4" w:rsidRPr="00BB7E5D">
        <w:t xml:space="preserve"> the clearest of cases</w:t>
      </w:r>
      <w:r w:rsidR="006B3B5D" w:rsidRPr="00BB7E5D">
        <w:t xml:space="preserve"> </w:t>
      </w:r>
      <w:r w:rsidR="009D68E3" w:rsidRPr="00BB7E5D">
        <w:t>because</w:t>
      </w:r>
      <w:r w:rsidR="006B3B5D" w:rsidRPr="00BB7E5D">
        <w:t xml:space="preserve"> s 477(2A) goes to the existence of a liquidator’s </w:t>
      </w:r>
      <w:r w:rsidR="006B3B5D" w:rsidRPr="00F61D33">
        <w:t xml:space="preserve">power: see </w:t>
      </w:r>
      <w:r w:rsidR="000E1456" w:rsidRPr="00F61D33">
        <w:rPr>
          <w:i/>
          <w:iCs/>
        </w:rPr>
        <w:t>Re</w:t>
      </w:r>
      <w:r w:rsidR="000E1456" w:rsidRPr="00F61D33">
        <w:t xml:space="preserve"> </w:t>
      </w:r>
      <w:r w:rsidR="006B3B5D" w:rsidRPr="00F61D33">
        <w:rPr>
          <w:b/>
          <w:bCs/>
          <w:i/>
          <w:iCs/>
        </w:rPr>
        <w:t xml:space="preserve">HIH </w:t>
      </w:r>
      <w:r w:rsidR="006B3B5D" w:rsidRPr="00F61D33">
        <w:rPr>
          <w:i/>
          <w:iCs/>
        </w:rPr>
        <w:t xml:space="preserve">Insurance Ltd </w:t>
      </w:r>
      <w:r w:rsidR="009D68E3" w:rsidRPr="00F61D33">
        <w:t xml:space="preserve">[2004] NSWSC 5 at [12].  </w:t>
      </w:r>
    </w:p>
    <w:p w14:paraId="4D09794D" w14:textId="0ABAEBD1" w:rsidR="008F0D7A" w:rsidRPr="009D2983" w:rsidRDefault="009D68E3" w:rsidP="003654A6">
      <w:pPr>
        <w:pStyle w:val="ParaNumbering"/>
      </w:pPr>
      <w:r w:rsidRPr="00F61D33">
        <w:lastRenderedPageBreak/>
        <w:t xml:space="preserve">The </w:t>
      </w:r>
      <w:r w:rsidR="00B72185" w:rsidRPr="00F61D33">
        <w:t xml:space="preserve">question </w:t>
      </w:r>
      <w:r w:rsidRPr="00F61D33">
        <w:t>of</w:t>
      </w:r>
      <w:r w:rsidR="00B72185" w:rsidRPr="00F61D33">
        <w:t xml:space="preserve"> whether a claim for compensation </w:t>
      </w:r>
      <w:r w:rsidR="00123B77" w:rsidRPr="00F61D33">
        <w:t>under s 236 of the ACL is a debt for the purpose of s 477(2A)</w:t>
      </w:r>
      <w:r w:rsidRPr="00F61D33">
        <w:t xml:space="preserve"> is an open one</w:t>
      </w:r>
      <w:r w:rsidR="009E16DD" w:rsidRPr="00F61D33">
        <w:t xml:space="preserve">.  </w:t>
      </w:r>
      <w:r w:rsidRPr="00F61D33">
        <w:t>T</w:t>
      </w:r>
      <w:r w:rsidR="009E16DD" w:rsidRPr="00F61D33">
        <w:t xml:space="preserve">he Liquidators were </w:t>
      </w:r>
      <w:r w:rsidRPr="00F61D33">
        <w:t>not a</w:t>
      </w:r>
      <w:r w:rsidR="009E16DD" w:rsidRPr="00F61D33">
        <w:t xml:space="preserve">ble to identify any authority that had considered that question but noted that other statutory claims, such as </w:t>
      </w:r>
      <w:r w:rsidR="00587EDD">
        <w:t xml:space="preserve">claims </w:t>
      </w:r>
      <w:r w:rsidR="009E16DD" w:rsidRPr="00F61D33">
        <w:t>for unfair preferences, have been held not to be debts</w:t>
      </w:r>
      <w:r w:rsidR="00253BEE" w:rsidRPr="00F61D33">
        <w:t xml:space="preserve">.  In </w:t>
      </w:r>
      <w:r w:rsidR="00B2773F" w:rsidRPr="00F61D33">
        <w:rPr>
          <w:b/>
          <w:bCs/>
          <w:i/>
          <w:iCs/>
        </w:rPr>
        <w:t>Elderslie</w:t>
      </w:r>
      <w:r w:rsidR="00B2773F" w:rsidRPr="00F61D33">
        <w:rPr>
          <w:i/>
          <w:iCs/>
        </w:rPr>
        <w:t xml:space="preserve"> Finance Corp</w:t>
      </w:r>
      <w:r w:rsidR="006C14AC" w:rsidRPr="00F61D33">
        <w:rPr>
          <w:i/>
          <w:iCs/>
        </w:rPr>
        <w:t>oration</w:t>
      </w:r>
      <w:r w:rsidR="00B2773F" w:rsidRPr="00F61D33">
        <w:rPr>
          <w:i/>
          <w:iCs/>
        </w:rPr>
        <w:t xml:space="preserve"> Ltd v </w:t>
      </w:r>
      <w:proofErr w:type="spellStart"/>
      <w:r w:rsidR="00B2773F" w:rsidRPr="00F61D33">
        <w:rPr>
          <w:i/>
          <w:iCs/>
        </w:rPr>
        <w:t>Newpage</w:t>
      </w:r>
      <w:proofErr w:type="spellEnd"/>
      <w:r w:rsidR="00B2773F" w:rsidRPr="00F61D33">
        <w:rPr>
          <w:i/>
          <w:iCs/>
        </w:rPr>
        <w:t xml:space="preserve"> Pty Ltd (No 6)</w:t>
      </w:r>
      <w:r w:rsidR="00B2773F" w:rsidRPr="00F61D33">
        <w:t xml:space="preserve"> </w:t>
      </w:r>
      <w:r w:rsidR="00253BEE" w:rsidRPr="00F61D33">
        <w:t>(2007) 160 FCR 42</w:t>
      </w:r>
      <w:r w:rsidR="00B2773F" w:rsidRPr="00F61D33">
        <w:t>3</w:t>
      </w:r>
      <w:r w:rsidR="00EA2541" w:rsidRPr="00F61D33">
        <w:t xml:space="preserve"> at [24] and [26]</w:t>
      </w:r>
      <w:r w:rsidRPr="00F61D33">
        <w:t>, in</w:t>
      </w:r>
      <w:r w:rsidR="00B2773F" w:rsidRPr="00F61D33">
        <w:t xml:space="preserve"> </w:t>
      </w:r>
      <w:r w:rsidR="00E51133" w:rsidRPr="00F61D33">
        <w:t>consider</w:t>
      </w:r>
      <w:r w:rsidRPr="00F61D33">
        <w:t>ing</w:t>
      </w:r>
      <w:r w:rsidR="00E51133" w:rsidRPr="00F61D33">
        <w:t xml:space="preserve"> whether a claim made by a liquidator under s </w:t>
      </w:r>
      <w:r w:rsidR="00E51133" w:rsidRPr="009D2983">
        <w:t>588FF of the Corporations Act was a debt for the purposes of s 477(2A) of the Corporations Act</w:t>
      </w:r>
      <w:r w:rsidRPr="009D2983">
        <w:t xml:space="preserve">, Lindgren J </w:t>
      </w:r>
      <w:r w:rsidR="007E5327" w:rsidRPr="009D2983">
        <w:t xml:space="preserve">observed: </w:t>
      </w:r>
    </w:p>
    <w:p w14:paraId="7CAA53FF" w14:textId="18FF903D" w:rsidR="00B9264E" w:rsidRPr="009D2983" w:rsidRDefault="008F70CF" w:rsidP="008F70CF">
      <w:pPr>
        <w:pStyle w:val="Quote1"/>
        <w:ind w:left="1440" w:hanging="703"/>
      </w:pPr>
      <w:r w:rsidRPr="009D2983">
        <w:t>24</w:t>
      </w:r>
      <w:r w:rsidRPr="009D2983">
        <w:tab/>
      </w:r>
      <w:r w:rsidR="00B9264E" w:rsidRPr="009D2983">
        <w:t>The meaning of the word “debt” can be affected by its context. There is a line of authority to the effect that the expression “a debt to the company” in s</w:t>
      </w:r>
      <w:r w:rsidR="00745216" w:rsidRPr="009D2983">
        <w:t> </w:t>
      </w:r>
      <w:r w:rsidR="00B9264E" w:rsidRPr="009D2983">
        <w:t>477(2A) bears its familiar meaning of a sum of money that is either immediately payable, or that, by reason of an existing obligation, will become payable in the future (</w:t>
      </w:r>
      <w:proofErr w:type="spellStart"/>
      <w:r w:rsidR="00B9264E" w:rsidRPr="002C5571">
        <w:rPr>
          <w:i/>
          <w:iCs/>
        </w:rPr>
        <w:t>debitum</w:t>
      </w:r>
      <w:proofErr w:type="spellEnd"/>
      <w:r w:rsidR="00B9264E" w:rsidRPr="002C5571">
        <w:rPr>
          <w:i/>
          <w:iCs/>
        </w:rPr>
        <w:t xml:space="preserve"> in praesenti, </w:t>
      </w:r>
      <w:proofErr w:type="spellStart"/>
      <w:r w:rsidR="00B9264E" w:rsidRPr="002C5571">
        <w:rPr>
          <w:i/>
          <w:iCs/>
        </w:rPr>
        <w:t>solvendum</w:t>
      </w:r>
      <w:proofErr w:type="spellEnd"/>
      <w:r w:rsidR="00B9264E" w:rsidRPr="002C5571">
        <w:rPr>
          <w:i/>
          <w:iCs/>
        </w:rPr>
        <w:t xml:space="preserve"> in </w:t>
      </w:r>
      <w:proofErr w:type="spellStart"/>
      <w:r w:rsidR="00B9264E" w:rsidRPr="002C5571">
        <w:rPr>
          <w:i/>
          <w:iCs/>
        </w:rPr>
        <w:t>futuro</w:t>
      </w:r>
      <w:proofErr w:type="spellEnd"/>
      <w:r w:rsidR="00B9264E" w:rsidRPr="009D2983">
        <w:t xml:space="preserve">): </w:t>
      </w:r>
      <w:proofErr w:type="spellStart"/>
      <w:r w:rsidR="00B9264E" w:rsidRPr="009D2983">
        <w:rPr>
          <w:i/>
          <w:iCs/>
        </w:rPr>
        <w:t>Luxtrend</w:t>
      </w:r>
      <w:proofErr w:type="spellEnd"/>
      <w:r w:rsidR="00B9264E" w:rsidRPr="009D2983">
        <w:t xml:space="preserve"> [1997] 2 </w:t>
      </w:r>
      <w:proofErr w:type="spellStart"/>
      <w:r w:rsidR="00B9264E" w:rsidRPr="009D2983">
        <w:t>Qd</w:t>
      </w:r>
      <w:proofErr w:type="spellEnd"/>
      <w:r w:rsidR="00B9264E" w:rsidRPr="009D2983">
        <w:t xml:space="preserve"> R 86; </w:t>
      </w:r>
      <w:r w:rsidR="00B9264E" w:rsidRPr="009D2983">
        <w:rPr>
          <w:i/>
          <w:iCs/>
        </w:rPr>
        <w:t xml:space="preserve">Re </w:t>
      </w:r>
      <w:proofErr w:type="spellStart"/>
      <w:r w:rsidR="00B9264E" w:rsidRPr="009D2983">
        <w:rPr>
          <w:i/>
          <w:iCs/>
        </w:rPr>
        <w:t>Tietyens</w:t>
      </w:r>
      <w:proofErr w:type="spellEnd"/>
      <w:r w:rsidR="00B9264E" w:rsidRPr="009D2983">
        <w:rPr>
          <w:i/>
          <w:iCs/>
        </w:rPr>
        <w:t xml:space="preserve"> Investments Pty Ltd (in </w:t>
      </w:r>
      <w:proofErr w:type="spellStart"/>
      <w:r w:rsidR="00B9264E" w:rsidRPr="009D2983">
        <w:rPr>
          <w:i/>
          <w:iCs/>
        </w:rPr>
        <w:t>liq</w:t>
      </w:r>
      <w:proofErr w:type="spellEnd"/>
      <w:r w:rsidR="00B9264E" w:rsidRPr="009D2983">
        <w:rPr>
          <w:i/>
          <w:iCs/>
        </w:rPr>
        <w:t>) (</w:t>
      </w:r>
      <w:r w:rsidR="003076CE" w:rsidRPr="009D2983">
        <w:rPr>
          <w:i/>
          <w:iCs/>
        </w:rPr>
        <w:t xml:space="preserve">recs </w:t>
      </w:r>
      <w:r w:rsidR="00B9264E" w:rsidRPr="009D2983">
        <w:rPr>
          <w:i/>
          <w:iCs/>
        </w:rPr>
        <w:t xml:space="preserve">and </w:t>
      </w:r>
      <w:proofErr w:type="spellStart"/>
      <w:r w:rsidR="003076CE" w:rsidRPr="009D2983">
        <w:rPr>
          <w:i/>
          <w:iCs/>
        </w:rPr>
        <w:t>mg</w:t>
      </w:r>
      <w:r w:rsidR="008D76E7" w:rsidRPr="009D2983">
        <w:rPr>
          <w:i/>
          <w:iCs/>
        </w:rPr>
        <w:t>rs</w:t>
      </w:r>
      <w:proofErr w:type="spellEnd"/>
      <w:r w:rsidR="008D76E7" w:rsidRPr="009D2983">
        <w:rPr>
          <w:i/>
          <w:iCs/>
        </w:rPr>
        <w:t xml:space="preserve"> </w:t>
      </w:r>
      <w:proofErr w:type="spellStart"/>
      <w:r w:rsidR="008D76E7" w:rsidRPr="009D2983">
        <w:rPr>
          <w:i/>
          <w:iCs/>
        </w:rPr>
        <w:t>apptd</w:t>
      </w:r>
      <w:proofErr w:type="spellEnd"/>
      <w:r w:rsidR="00B9264E" w:rsidRPr="009D2983">
        <w:rPr>
          <w:i/>
          <w:iCs/>
        </w:rPr>
        <w:t>)</w:t>
      </w:r>
      <w:r w:rsidR="00B9264E" w:rsidRPr="009D2983">
        <w:t xml:space="preserve"> (1999) 31 ACSR 1 at [92]–[94]</w:t>
      </w:r>
      <w:r w:rsidR="008D76E7" w:rsidRPr="009D2983">
        <w:t xml:space="preserve"> (</w:t>
      </w:r>
      <w:proofErr w:type="spellStart"/>
      <w:r w:rsidR="008D76E7" w:rsidRPr="009D2983">
        <w:rPr>
          <w:i/>
          <w:iCs/>
        </w:rPr>
        <w:t>Tietyens</w:t>
      </w:r>
      <w:proofErr w:type="spellEnd"/>
      <w:r w:rsidR="008D76E7" w:rsidRPr="009D2983">
        <w:t>)</w:t>
      </w:r>
      <w:r w:rsidR="00B9264E" w:rsidRPr="009D2983">
        <w:t xml:space="preserve">; and see Austin RP and Ramsay IM, </w:t>
      </w:r>
      <w:r w:rsidR="00B9264E" w:rsidRPr="002C5571">
        <w:rPr>
          <w:i/>
          <w:iCs/>
        </w:rPr>
        <w:t>Ford’s Principles of Corporations Law</w:t>
      </w:r>
      <w:r w:rsidR="00B9264E" w:rsidRPr="009D2983">
        <w:t xml:space="preserve"> (13th ed, LexisNexis Butterworths,</w:t>
      </w:r>
      <w:r w:rsidRPr="009D2983">
        <w:t xml:space="preserve"> </w:t>
      </w:r>
      <w:r w:rsidR="00B9264E" w:rsidRPr="009D2983">
        <w:t>2007) at [28-260] p</w:t>
      </w:r>
      <w:r w:rsidR="00FB16E1" w:rsidRPr="00F43740">
        <w:t xml:space="preserve"> </w:t>
      </w:r>
      <w:r w:rsidR="00B9264E" w:rsidRPr="009D2983">
        <w:t>1412. Accordingly, claims by liquidators to recover amounts paid away by the company under voidable transactions have been held to lie outside the predecessor provision of s</w:t>
      </w:r>
      <w:r w:rsidR="008F3F32" w:rsidRPr="009D2983">
        <w:t> </w:t>
      </w:r>
      <w:r w:rsidR="00B9264E" w:rsidRPr="009D2983">
        <w:t>477(2A), namely, s</w:t>
      </w:r>
      <w:r w:rsidR="005D4880" w:rsidRPr="00F43740">
        <w:t> </w:t>
      </w:r>
      <w:r w:rsidR="00B9264E" w:rsidRPr="009D2983">
        <w:t xml:space="preserve">477(2A) of the </w:t>
      </w:r>
      <w:r w:rsidR="00B9264E" w:rsidRPr="002C5571">
        <w:rPr>
          <w:i/>
          <w:iCs/>
        </w:rPr>
        <w:t>Corporations Law</w:t>
      </w:r>
      <w:r w:rsidR="00B9264E" w:rsidRPr="009D2983">
        <w:t xml:space="preserve">: </w:t>
      </w:r>
      <w:proofErr w:type="spellStart"/>
      <w:r w:rsidR="00B9264E" w:rsidRPr="009D2983">
        <w:rPr>
          <w:i/>
          <w:iCs/>
        </w:rPr>
        <w:t>Luxtrend</w:t>
      </w:r>
      <w:proofErr w:type="spellEnd"/>
      <w:r w:rsidR="00B9264E" w:rsidRPr="009D2983">
        <w:t xml:space="preserve"> [1997] 2 </w:t>
      </w:r>
      <w:proofErr w:type="spellStart"/>
      <w:r w:rsidR="00B9264E" w:rsidRPr="009D2983">
        <w:t>Qd</w:t>
      </w:r>
      <w:proofErr w:type="spellEnd"/>
      <w:r w:rsidR="00B9264E" w:rsidRPr="009D2983">
        <w:t xml:space="preserve"> R</w:t>
      </w:r>
      <w:r w:rsidRPr="009D2983">
        <w:t xml:space="preserve"> </w:t>
      </w:r>
      <w:r w:rsidR="00B9264E" w:rsidRPr="009D2983">
        <w:t xml:space="preserve">86; </w:t>
      </w:r>
      <w:r w:rsidR="00B9264E" w:rsidRPr="009D2983">
        <w:rPr>
          <w:i/>
          <w:iCs/>
        </w:rPr>
        <w:t xml:space="preserve">Nambucca Investments Pty Ltd v </w:t>
      </w:r>
      <w:proofErr w:type="spellStart"/>
      <w:r w:rsidR="00B9264E" w:rsidRPr="009D2983">
        <w:rPr>
          <w:i/>
          <w:iCs/>
        </w:rPr>
        <w:t>Snoco</w:t>
      </w:r>
      <w:proofErr w:type="spellEnd"/>
      <w:r w:rsidR="00B9264E" w:rsidRPr="009D2983">
        <w:rPr>
          <w:i/>
          <w:iCs/>
        </w:rPr>
        <w:t xml:space="preserve"> Ltd</w:t>
      </w:r>
      <w:r w:rsidR="00B9264E" w:rsidRPr="009D2983">
        <w:t xml:space="preserve"> [1999] NSWSC 211 at</w:t>
      </w:r>
      <w:r w:rsidR="003076CE" w:rsidRPr="00CC004B">
        <w:t> </w:t>
      </w:r>
      <w:r w:rsidR="00B9264E" w:rsidRPr="009D2983">
        <w:t xml:space="preserve">[2]. In </w:t>
      </w:r>
      <w:proofErr w:type="spellStart"/>
      <w:r w:rsidR="00B9264E" w:rsidRPr="009D2983">
        <w:rPr>
          <w:i/>
          <w:iCs/>
        </w:rPr>
        <w:t>Tietyens</w:t>
      </w:r>
      <w:proofErr w:type="spellEnd"/>
      <w:r w:rsidR="00B9264E" w:rsidRPr="009D2983">
        <w:t xml:space="preserve"> 31</w:t>
      </w:r>
      <w:r w:rsidRPr="009D2983">
        <w:t xml:space="preserve"> </w:t>
      </w:r>
      <w:r w:rsidR="00B9264E" w:rsidRPr="009D2983">
        <w:t xml:space="preserve">ACSR 1 a claim of equitable damages based on accessorial liability for breaches of trust, the primary cause of action being a claim based on </w:t>
      </w:r>
      <w:r w:rsidR="00B9264E" w:rsidRPr="009D2983">
        <w:rPr>
          <w:i/>
          <w:iCs/>
        </w:rPr>
        <w:t>Barnes v Addy</w:t>
      </w:r>
      <w:r w:rsidR="00B9264E" w:rsidRPr="009D2983">
        <w:t xml:space="preserve"> (1874) 9 Ch App 244, was similarly held not to be a claim of a debt to the company. </w:t>
      </w:r>
    </w:p>
    <w:p w14:paraId="7FAC6611" w14:textId="1D987726" w:rsidR="008F70CF" w:rsidRPr="00BE672C" w:rsidRDefault="008F70CF" w:rsidP="008F70CF">
      <w:pPr>
        <w:pStyle w:val="Quote1"/>
        <w:ind w:left="1440" w:hanging="703"/>
      </w:pPr>
      <w:r w:rsidRPr="00BE672C">
        <w:t>…</w:t>
      </w:r>
    </w:p>
    <w:p w14:paraId="4290ED9A" w14:textId="4B0353D1" w:rsidR="008F70CF" w:rsidRPr="00E2709A" w:rsidRDefault="008F70CF" w:rsidP="004B788B">
      <w:pPr>
        <w:pStyle w:val="Quote1"/>
        <w:spacing w:after="360"/>
        <w:ind w:left="1440" w:hanging="703"/>
      </w:pPr>
      <w:r w:rsidRPr="00BE672C">
        <w:t>26</w:t>
      </w:r>
      <w:r w:rsidRPr="00BE672C">
        <w:tab/>
        <w:t xml:space="preserve">In </w:t>
      </w:r>
      <w:r w:rsidRPr="00BE672C">
        <w:rPr>
          <w:i/>
          <w:iCs/>
        </w:rPr>
        <w:t xml:space="preserve">HIH </w:t>
      </w:r>
      <w:r w:rsidRPr="00BE672C">
        <w:t xml:space="preserve">[2004] NSWSC 5 at [12] and </w:t>
      </w:r>
      <w:r w:rsidRPr="00BE672C">
        <w:rPr>
          <w:i/>
          <w:iCs/>
        </w:rPr>
        <w:t>QBE Workers Compensation (NSW) Ltd v GJ Formwork Pty Ltd</w:t>
      </w:r>
      <w:r w:rsidRPr="00BE672C">
        <w:t xml:space="preserve"> (2006) 56 ACSR 687 at [4]-[5]</w:t>
      </w:r>
      <w:r w:rsidR="00FB53A0" w:rsidRPr="00F43740">
        <w:t xml:space="preserve"> (</w:t>
      </w:r>
      <w:r w:rsidR="00FB53A0" w:rsidRPr="00F43740">
        <w:rPr>
          <w:i/>
          <w:iCs/>
        </w:rPr>
        <w:t>QBE</w:t>
      </w:r>
      <w:r w:rsidR="00FB53A0" w:rsidRPr="00F43740">
        <w:t>)</w:t>
      </w:r>
      <w:r w:rsidRPr="00BE672C">
        <w:t xml:space="preserve">, Barrett J said that where there is room for argument about whether a claim is one of a debt to the company, the court should err on the side of treating the claim as a debt rather than decline to grant approval under s 477(2A). His Honour pointed out that the opening words of s 477(1) have the effect of making the power to compromise contained in para (d) of that subsection subject to </w:t>
      </w:r>
      <w:proofErr w:type="spellStart"/>
      <w:r w:rsidRPr="00BE672C">
        <w:t>subss</w:t>
      </w:r>
      <w:proofErr w:type="spellEnd"/>
      <w:r w:rsidRPr="00BE672C">
        <w:t xml:space="preserve"> (2A) and (2B). It </w:t>
      </w:r>
      <w:r w:rsidRPr="00217930">
        <w:t xml:space="preserve">follows that if it transpired that a claim was, indeed, one of “a debt to </w:t>
      </w:r>
      <w:r w:rsidRPr="00E2709A">
        <w:t xml:space="preserve">the company” within subs (2A), a compromise of it without approval of the Court, of the committee of inspection or of a resolution of the creditors, would lie outside the power of the liquidator. </w:t>
      </w:r>
    </w:p>
    <w:p w14:paraId="70976F78" w14:textId="728545E6" w:rsidR="007E5327" w:rsidRPr="00753FA8" w:rsidRDefault="007E5327" w:rsidP="007E5327">
      <w:pPr>
        <w:pStyle w:val="ParaNumbering"/>
      </w:pPr>
      <w:r w:rsidRPr="00E2709A">
        <w:t xml:space="preserve">At [27] </w:t>
      </w:r>
      <w:r w:rsidR="008F3F32" w:rsidRPr="00E2709A">
        <w:t xml:space="preserve">of </w:t>
      </w:r>
      <w:r w:rsidR="008F3F32" w:rsidRPr="00E2709A">
        <w:rPr>
          <w:i/>
          <w:iCs/>
        </w:rPr>
        <w:t xml:space="preserve">Elderslie </w:t>
      </w:r>
      <w:r w:rsidRPr="00E2709A">
        <w:t xml:space="preserve">Lindgren J expressed agreement with the approach suggested in </w:t>
      </w:r>
      <w:r w:rsidR="008F3F32" w:rsidRPr="00E2709A">
        <w:rPr>
          <w:i/>
          <w:iCs/>
        </w:rPr>
        <w:t xml:space="preserve">HIH </w:t>
      </w:r>
      <w:r w:rsidR="00D00616" w:rsidRPr="00E2709A">
        <w:t xml:space="preserve">and added that in his </w:t>
      </w:r>
      <w:r w:rsidR="00F66282" w:rsidRPr="00E2709A">
        <w:t xml:space="preserve">Honour’s </w:t>
      </w:r>
      <w:r w:rsidR="00D00616" w:rsidRPr="00E2709A">
        <w:t xml:space="preserve">view s 477(2A) of the Corporations Act applies where the claimed debt to the company of more than $20,000 is one of several claims that are all the subject of a </w:t>
      </w:r>
      <w:r w:rsidR="00D00616" w:rsidRPr="00753FA8">
        <w:t>single comprehensive com</w:t>
      </w:r>
      <w:r w:rsidR="00B934AE" w:rsidRPr="00753FA8">
        <w:t xml:space="preserve">promise.  His Honour further observed that a judge is </w:t>
      </w:r>
      <w:r w:rsidR="00E249B3" w:rsidRPr="00753FA8">
        <w:t xml:space="preserve">rightly </w:t>
      </w:r>
      <w:r w:rsidR="00B934AE" w:rsidRPr="00753FA8">
        <w:t>reluctant to “turn away, on the lack of jurisdiction, a liquidator who comes to the court seeking approval</w:t>
      </w:r>
      <w:r w:rsidR="004B384D" w:rsidRPr="00753FA8">
        <w:t xml:space="preserve"> under s 477(2A), if there is a possibility that in consequence the proposed compromise will be entered into in contravention of the prohibition contained in that subsection”.  His </w:t>
      </w:r>
      <w:r w:rsidR="004B384D" w:rsidRPr="00753FA8">
        <w:lastRenderedPageBreak/>
        <w:t>Honour also observed that it is in the interest of creditors for a liquidator to compromise a claim early and without the costly factual</w:t>
      </w:r>
      <w:r w:rsidR="003739BF" w:rsidRPr="00753FA8">
        <w:t xml:space="preserve"> and</w:t>
      </w:r>
      <w:r w:rsidR="004B384D" w:rsidRPr="00753FA8">
        <w:t xml:space="preserve"> legal </w:t>
      </w:r>
      <w:r w:rsidR="003739BF" w:rsidRPr="00753FA8">
        <w:t>investigation that resolution of the debt/non</w:t>
      </w:r>
      <w:r w:rsidR="00E2709A" w:rsidRPr="00753FA8">
        <w:noBreakHyphen/>
      </w:r>
      <w:r w:rsidR="003739BF" w:rsidRPr="00753FA8">
        <w:t xml:space="preserve">debt question may demand.  </w:t>
      </w:r>
    </w:p>
    <w:p w14:paraId="2B6820CB" w14:textId="3621CB13" w:rsidR="00127DD0" w:rsidRPr="00753FA8" w:rsidRDefault="00127DD0" w:rsidP="007E5327">
      <w:pPr>
        <w:pStyle w:val="ParaNumbering"/>
      </w:pPr>
      <w:r w:rsidRPr="00753FA8">
        <w:t xml:space="preserve">At [34] of </w:t>
      </w:r>
      <w:r w:rsidRPr="00753FA8">
        <w:rPr>
          <w:i/>
          <w:iCs/>
        </w:rPr>
        <w:t>Elderslie</w:t>
      </w:r>
      <w:r w:rsidR="00AC52E0" w:rsidRPr="00753FA8">
        <w:t xml:space="preserve"> Lindgren J </w:t>
      </w:r>
      <w:r w:rsidR="00F66282" w:rsidRPr="00753FA8">
        <w:t xml:space="preserve">noted </w:t>
      </w:r>
      <w:r w:rsidR="00AC52E0" w:rsidRPr="00753FA8">
        <w:t xml:space="preserve">that in a doubtful case the </w:t>
      </w:r>
      <w:r w:rsidR="00F66282" w:rsidRPr="00753FA8">
        <w:t>C</w:t>
      </w:r>
      <w:r w:rsidR="00AC52E0" w:rsidRPr="00753FA8">
        <w:t>ourt can grant approval under s 477(2A)</w:t>
      </w:r>
      <w:r w:rsidR="00F66282" w:rsidRPr="00753FA8">
        <w:t xml:space="preserve"> of the Corporations Act </w:t>
      </w:r>
      <w:r w:rsidR="00AC52E0" w:rsidRPr="00753FA8">
        <w:t xml:space="preserve">to the extent that approval may be required.  It was appropriate to take that approach in this case given the uncertainty that surrounds the question </w:t>
      </w:r>
      <w:r w:rsidR="00F66282" w:rsidRPr="00753FA8">
        <w:t>of</w:t>
      </w:r>
      <w:r w:rsidR="00AC52E0" w:rsidRPr="00753FA8">
        <w:t xml:space="preserve"> whether a claim for </w:t>
      </w:r>
      <w:r w:rsidR="00754F5D" w:rsidRPr="00753FA8">
        <w:t>damages</w:t>
      </w:r>
      <w:r w:rsidR="00AC52E0" w:rsidRPr="00753FA8">
        <w:t xml:space="preserve"> under s 236 of the ACL is a debt for the purposes of s 477</w:t>
      </w:r>
      <w:r w:rsidR="00754F5D" w:rsidRPr="00753FA8">
        <w:t>(2A)</w:t>
      </w:r>
      <w:r w:rsidR="00F66282" w:rsidRPr="00753FA8">
        <w:t xml:space="preserve"> and for </w:t>
      </w:r>
      <w:r w:rsidR="00C616CD" w:rsidRPr="00753FA8">
        <w:t>the reasons set out at [</w:t>
      </w:r>
      <w:r w:rsidR="004A452E" w:rsidRPr="00753FA8">
        <w:fldChar w:fldCharType="begin"/>
      </w:r>
      <w:r w:rsidR="004A452E" w:rsidRPr="00753FA8">
        <w:instrText xml:space="preserve"> REF _Ref162016180 \r \h </w:instrText>
      </w:r>
      <w:r w:rsidR="00753FA8">
        <w:instrText xml:space="preserve"> \* MERGEFORMAT </w:instrText>
      </w:r>
      <w:r w:rsidR="004A452E" w:rsidRPr="00753FA8">
        <w:fldChar w:fldCharType="separate"/>
      </w:r>
      <w:r w:rsidR="00F32958">
        <w:t>15</w:t>
      </w:r>
      <w:r w:rsidR="004A452E" w:rsidRPr="00753FA8">
        <w:fldChar w:fldCharType="end"/>
      </w:r>
      <w:r w:rsidR="00C616CD" w:rsidRPr="00753FA8">
        <w:t xml:space="preserve">] above.  </w:t>
      </w:r>
    </w:p>
    <w:p w14:paraId="4E151B8E" w14:textId="5E63A566" w:rsidR="006E4CD7" w:rsidRPr="00753FA8" w:rsidRDefault="006E4CD7" w:rsidP="006E4CD7">
      <w:pPr>
        <w:pStyle w:val="Heading2"/>
      </w:pPr>
      <w:r w:rsidRPr="00753FA8">
        <w:t>Section 477(2B)</w:t>
      </w:r>
    </w:p>
    <w:p w14:paraId="541799BA" w14:textId="779ED0E8" w:rsidR="00647D2C" w:rsidRPr="00DB5E4B" w:rsidRDefault="00C616CD" w:rsidP="007E5327">
      <w:pPr>
        <w:pStyle w:val="ParaNumbering"/>
      </w:pPr>
      <w:r w:rsidRPr="00753FA8">
        <w:t xml:space="preserve">The Liquidators also sought an order under s 477(2B) of the Corporations Act </w:t>
      </w:r>
      <w:r w:rsidR="009672E4" w:rsidRPr="00753FA8">
        <w:t xml:space="preserve">for approval </w:t>
      </w:r>
      <w:r w:rsidRPr="00753FA8">
        <w:t xml:space="preserve">to </w:t>
      </w:r>
      <w:proofErr w:type="gramStart"/>
      <w:r w:rsidRPr="00753FA8">
        <w:t>enter into</w:t>
      </w:r>
      <w:proofErr w:type="gramEnd"/>
      <w:r w:rsidRPr="00753FA8">
        <w:t xml:space="preserve"> the Settlement Deed.  Approval was necessary because the term of the </w:t>
      </w:r>
      <w:r w:rsidR="009672E4" w:rsidRPr="00753FA8">
        <w:t xml:space="preserve">Settlement Deed </w:t>
      </w:r>
      <w:r w:rsidRPr="00753FA8">
        <w:t>will end, and ob</w:t>
      </w:r>
      <w:r w:rsidR="00891183" w:rsidRPr="00753FA8">
        <w:t xml:space="preserve">ligations of the parties to the </w:t>
      </w:r>
      <w:r w:rsidR="00891183" w:rsidRPr="003517C7">
        <w:t xml:space="preserve">agreement may be </w:t>
      </w:r>
      <w:r w:rsidR="00D502D7" w:rsidRPr="003517C7">
        <w:t>per</w:t>
      </w:r>
      <w:r w:rsidR="00891183" w:rsidRPr="003517C7">
        <w:t xml:space="preserve">formed, more than three months after it </w:t>
      </w:r>
      <w:r w:rsidR="00891183" w:rsidRPr="00DB5E4B">
        <w:t xml:space="preserve">is </w:t>
      </w:r>
      <w:proofErr w:type="gramStart"/>
      <w:r w:rsidR="00891183" w:rsidRPr="00DB5E4B">
        <w:t>entered into</w:t>
      </w:r>
      <w:proofErr w:type="gramEnd"/>
      <w:r w:rsidR="00891183" w:rsidRPr="00DB5E4B">
        <w:t xml:space="preserve">.  </w:t>
      </w:r>
    </w:p>
    <w:p w14:paraId="4A39E752" w14:textId="47B4ADAD" w:rsidR="009D651D" w:rsidRPr="00DB5E4B" w:rsidRDefault="00647D2C" w:rsidP="008F70CF">
      <w:pPr>
        <w:pStyle w:val="ParaNumbering"/>
      </w:pPr>
      <w:r w:rsidRPr="00DB5E4B">
        <w:t>The principles applicable to consideration of approval under s 477(2B) of the Corporations Act are settled.  They were conveniently summarised by Stewart J in</w:t>
      </w:r>
      <w:r w:rsidR="009D651D" w:rsidRPr="00DB5E4B">
        <w:t xml:space="preserve"> </w:t>
      </w:r>
      <w:r w:rsidR="009D651D" w:rsidRPr="00DB5E4B">
        <w:rPr>
          <w:i/>
          <w:iCs/>
        </w:rPr>
        <w:t xml:space="preserve">Thorn (liquidator), in the matter of South Townsville Developments Pty Ltd (in </w:t>
      </w:r>
      <w:proofErr w:type="spellStart"/>
      <w:r w:rsidR="009D651D" w:rsidRPr="00DB5E4B">
        <w:rPr>
          <w:i/>
          <w:iCs/>
        </w:rPr>
        <w:t>liq</w:t>
      </w:r>
      <w:proofErr w:type="spellEnd"/>
      <w:r w:rsidR="009D651D" w:rsidRPr="00DB5E4B">
        <w:rPr>
          <w:i/>
          <w:iCs/>
        </w:rPr>
        <w:t>)</w:t>
      </w:r>
      <w:r w:rsidRPr="00DB5E4B">
        <w:t xml:space="preserve"> </w:t>
      </w:r>
      <w:r w:rsidR="006709A5" w:rsidRPr="00DB5E4B">
        <w:t>[2022] FCA 143 at [21]-[23]</w:t>
      </w:r>
      <w:r w:rsidR="009D651D" w:rsidRPr="00DB5E4B">
        <w:t>:</w:t>
      </w:r>
    </w:p>
    <w:p w14:paraId="1013DE52" w14:textId="7B21793F" w:rsidR="001570C2" w:rsidRPr="00DB5E4B" w:rsidRDefault="001570C2" w:rsidP="001570C2">
      <w:pPr>
        <w:pStyle w:val="Quote1"/>
        <w:ind w:left="1440" w:hanging="703"/>
      </w:pPr>
      <w:r w:rsidRPr="00DB5E4B">
        <w:t>21</w:t>
      </w:r>
      <w:r w:rsidRPr="00DB5E4B">
        <w:tab/>
        <w:t xml:space="preserve">The relevant principles were summarised by Gordon J in </w:t>
      </w:r>
      <w:r w:rsidRPr="006D7944">
        <w:rPr>
          <w:i/>
          <w:iCs/>
        </w:rPr>
        <w:t>Stewart,</w:t>
      </w:r>
      <w:r w:rsidRPr="00DB5E4B">
        <w:t xml:space="preserve"> </w:t>
      </w:r>
      <w:r w:rsidRPr="00DB5E4B">
        <w:rPr>
          <w:i/>
          <w:iCs/>
        </w:rPr>
        <w:t xml:space="preserve">in the matter of </w:t>
      </w:r>
      <w:proofErr w:type="spellStart"/>
      <w:r w:rsidRPr="006D7944">
        <w:rPr>
          <w:b/>
          <w:bCs/>
          <w:i/>
          <w:iCs/>
        </w:rPr>
        <w:t>Newtronics</w:t>
      </w:r>
      <w:proofErr w:type="spellEnd"/>
      <w:r w:rsidRPr="00DB5E4B">
        <w:rPr>
          <w:i/>
          <w:iCs/>
        </w:rPr>
        <w:t xml:space="preserve"> Pty Ltd</w:t>
      </w:r>
      <w:r w:rsidRPr="00DB5E4B">
        <w:t xml:space="preserve"> [2007] FCA 1375 at [26]. That summary has been approved and adopted in many subsequent decisions. The relevant principles include the following:</w:t>
      </w:r>
    </w:p>
    <w:p w14:paraId="16DEC65E" w14:textId="1B9DE2A2" w:rsidR="001570C2" w:rsidRPr="00DB5E4B" w:rsidRDefault="001570C2" w:rsidP="001570C2">
      <w:pPr>
        <w:pStyle w:val="Quote2"/>
        <w:ind w:left="2160" w:hanging="720"/>
      </w:pPr>
      <w:r w:rsidRPr="00DB5E4B">
        <w:t>(1)</w:t>
      </w:r>
      <w:r w:rsidRPr="00DB5E4B">
        <w:tab/>
        <w:t>The court does not simply “rubber stamp” whatever is put forward by a liquidator.</w:t>
      </w:r>
    </w:p>
    <w:p w14:paraId="15EF99BD" w14:textId="192EAA9B" w:rsidR="001570C2" w:rsidRPr="00DB5E4B" w:rsidRDefault="001570C2" w:rsidP="001570C2">
      <w:pPr>
        <w:pStyle w:val="Quote2"/>
        <w:ind w:left="2160" w:hanging="720"/>
      </w:pPr>
      <w:r w:rsidRPr="00DB5E4B">
        <w:t>(2)</w:t>
      </w:r>
      <w:r w:rsidRPr="00DB5E4B">
        <w:tab/>
        <w:t>The court will not approve an agreement if its terms are unclear.</w:t>
      </w:r>
    </w:p>
    <w:p w14:paraId="54C05613" w14:textId="490ECA22" w:rsidR="001570C2" w:rsidRPr="00DB5E4B" w:rsidRDefault="001570C2" w:rsidP="001570C2">
      <w:pPr>
        <w:pStyle w:val="Quote2"/>
        <w:ind w:left="2160" w:hanging="720"/>
      </w:pPr>
      <w:r w:rsidRPr="00DB5E4B">
        <w:t>(3)</w:t>
      </w:r>
      <w:r w:rsidRPr="00DB5E4B">
        <w:tab/>
        <w:t>The role of the court is to grant or deny approval to the liquidator’s proposal. Its role is not to develop some alternative proposal which might seem preferable.</w:t>
      </w:r>
    </w:p>
    <w:p w14:paraId="7A4029E1" w14:textId="7B5C27E3" w:rsidR="001570C2" w:rsidRPr="00DB5E4B" w:rsidRDefault="001570C2" w:rsidP="001570C2">
      <w:pPr>
        <w:pStyle w:val="Quote2"/>
        <w:ind w:left="2160" w:hanging="720"/>
      </w:pPr>
      <w:r w:rsidRPr="00DB5E4B">
        <w:t>(4)</w:t>
      </w:r>
      <w:r w:rsidRPr="00DB5E4B">
        <w:tab/>
        <w:t>In reviewing the liquidator’s proposal the task of the court is not to reconsider all of the issues weighed by the liquidator in developing the proposal, and substitute its determination in a hearing de novo, but to pay due regard to the liquidator’s commercial judgment and knowledge of all of the circumstances of the liquidation, satisfying itself there is no error of law or grounds for suspecting bad faith or impropriety, and weighing up whether there is any good reason to intervene in terms of the expeditious and beneficial administration of the winding up.</w:t>
      </w:r>
    </w:p>
    <w:p w14:paraId="5C1B19BF" w14:textId="7966FAF1" w:rsidR="001570C2" w:rsidRPr="00DB5E4B" w:rsidRDefault="001570C2" w:rsidP="001570C2">
      <w:pPr>
        <w:pStyle w:val="Quote2"/>
        <w:ind w:left="2160" w:hanging="720"/>
      </w:pPr>
      <w:r w:rsidRPr="00DB5E4B">
        <w:t>(5)</w:t>
      </w:r>
      <w:r w:rsidRPr="00DB5E4B">
        <w:tab/>
        <w:t xml:space="preserve">In judging </w:t>
      </w:r>
      <w:proofErr w:type="gramStart"/>
      <w:r w:rsidRPr="00DB5E4B">
        <w:t>whether or not</w:t>
      </w:r>
      <w:proofErr w:type="gramEnd"/>
      <w:r w:rsidRPr="00DB5E4B">
        <w:t xml:space="preserve"> a liquidator should be given permission to enter into a funding agreement, whether retrospective or not, it is important to ensure, amongst other things, that the entity or person </w:t>
      </w:r>
      <w:r w:rsidRPr="00DB5E4B">
        <w:lastRenderedPageBreak/>
        <w:t>providing the funding is not given a benefit disproportionate to the risk undertaken in light of the funding that is promised or a “grossly excessive profit”.</w:t>
      </w:r>
    </w:p>
    <w:p w14:paraId="1A28C0A2" w14:textId="6E8A1BC2" w:rsidR="001570C2" w:rsidRPr="00DB5E4B" w:rsidRDefault="001570C2" w:rsidP="001570C2">
      <w:pPr>
        <w:pStyle w:val="Quote2"/>
        <w:ind w:left="2160" w:hanging="720"/>
      </w:pPr>
      <w:r w:rsidRPr="00DB5E4B">
        <w:t>(6)</w:t>
      </w:r>
      <w:r w:rsidRPr="00DB5E4B">
        <w:tab/>
      </w:r>
      <w:proofErr w:type="gramStart"/>
      <w:r w:rsidRPr="00DB5E4B">
        <w:t>Generally</w:t>
      </w:r>
      <w:proofErr w:type="gramEnd"/>
      <w:r w:rsidRPr="00DB5E4B">
        <w:t xml:space="preserve"> the court grants approval under s 477(2B) of the Act only where the transaction relates to the proper realisation of the assets of the company or otherwise assists in the winding up of the company.</w:t>
      </w:r>
    </w:p>
    <w:p w14:paraId="577F365D" w14:textId="07C2339A" w:rsidR="001570C2" w:rsidRPr="00DB5E4B" w:rsidRDefault="001570C2" w:rsidP="001570C2">
      <w:pPr>
        <w:pStyle w:val="Quote1"/>
        <w:ind w:left="1440" w:hanging="703"/>
      </w:pPr>
      <w:r w:rsidRPr="00DB5E4B">
        <w:t>22</w:t>
      </w:r>
      <w:r w:rsidRPr="00DB5E4B">
        <w:tab/>
        <w:t xml:space="preserve">In addition, the court will have regard to the impact that entering into the agreement will have on the duration of the liquidation and whether that impact is, in all the circumstances, reasonable in the interests of the administration: </w:t>
      </w:r>
      <w:r w:rsidRPr="00DB5E4B">
        <w:rPr>
          <w:i/>
          <w:iCs/>
        </w:rPr>
        <w:t xml:space="preserve">In the matter of </w:t>
      </w:r>
      <w:proofErr w:type="spellStart"/>
      <w:r w:rsidRPr="00DB5E4B">
        <w:rPr>
          <w:i/>
          <w:iCs/>
        </w:rPr>
        <w:t>One.Tel</w:t>
      </w:r>
      <w:proofErr w:type="spellEnd"/>
      <w:r w:rsidRPr="00DB5E4B">
        <w:rPr>
          <w:i/>
          <w:iCs/>
        </w:rPr>
        <w:t xml:space="preserve"> Ltd</w:t>
      </w:r>
      <w:r w:rsidRPr="00DB5E4B">
        <w:t xml:space="preserve"> [2014] NSWSC 457 at [30] per Brereton J.</w:t>
      </w:r>
    </w:p>
    <w:p w14:paraId="7154449F" w14:textId="34E09856" w:rsidR="001570C2" w:rsidRPr="00DB5E4B" w:rsidRDefault="001570C2" w:rsidP="006D7944">
      <w:pPr>
        <w:pStyle w:val="Quote1"/>
        <w:spacing w:after="360"/>
        <w:ind w:left="1440" w:hanging="703"/>
      </w:pPr>
      <w:r w:rsidRPr="00DB5E4B">
        <w:t>23</w:t>
      </w:r>
      <w:r w:rsidRPr="00DB5E4B">
        <w:tab/>
        <w:t xml:space="preserve">Although s 477(2B) contemplates that approval will be obtained before an agreement is entered into, retroactive approval may be granted in certain circumstances: </w:t>
      </w:r>
      <w:proofErr w:type="spellStart"/>
      <w:r w:rsidRPr="00DB5E4B">
        <w:rPr>
          <w:i/>
          <w:iCs/>
        </w:rPr>
        <w:t>Newtronics</w:t>
      </w:r>
      <w:proofErr w:type="spellEnd"/>
      <w:r w:rsidRPr="00DB5E4B">
        <w:t xml:space="preserve"> at [25]; </w:t>
      </w:r>
      <w:r w:rsidRPr="00DB5E4B">
        <w:rPr>
          <w:i/>
          <w:iCs/>
        </w:rPr>
        <w:t xml:space="preserve">Re Ambient Rail Pty Ltd (in </w:t>
      </w:r>
      <w:proofErr w:type="spellStart"/>
      <w:r w:rsidRPr="00DB5E4B">
        <w:rPr>
          <w:i/>
          <w:iCs/>
        </w:rPr>
        <w:t>liq</w:t>
      </w:r>
      <w:proofErr w:type="spellEnd"/>
      <w:r w:rsidRPr="00DB5E4B">
        <w:rPr>
          <w:i/>
          <w:iCs/>
        </w:rPr>
        <w:t xml:space="preserve">); Ex </w:t>
      </w:r>
      <w:proofErr w:type="spellStart"/>
      <w:r w:rsidRPr="00DB5E4B">
        <w:rPr>
          <w:i/>
          <w:iCs/>
        </w:rPr>
        <w:t>parte</w:t>
      </w:r>
      <w:proofErr w:type="spellEnd"/>
      <w:r w:rsidRPr="00DB5E4B">
        <w:rPr>
          <w:i/>
          <w:iCs/>
        </w:rPr>
        <w:t xml:space="preserve"> Tonks</w:t>
      </w:r>
      <w:r w:rsidRPr="00DB5E4B">
        <w:t xml:space="preserve"> [2019] FCA 1556 at [9] per Yates J.</w:t>
      </w:r>
    </w:p>
    <w:p w14:paraId="2CE2D3E9" w14:textId="09A00514" w:rsidR="009D651D" w:rsidRPr="001049F0" w:rsidRDefault="006F148B" w:rsidP="009D651D">
      <w:pPr>
        <w:pStyle w:val="ParaNumbering"/>
      </w:pPr>
      <w:r w:rsidRPr="00DB5E4B">
        <w:t xml:space="preserve">Having </w:t>
      </w:r>
      <w:r w:rsidR="00092F51" w:rsidRPr="00DB5E4B">
        <w:t>regard</w:t>
      </w:r>
      <w:r w:rsidRPr="00DB5E4B">
        <w:t xml:space="preserve"> to those principles I was satisfied that an order should be made granting approval pursuant to s 477(2B) of the Corporations Act for the </w:t>
      </w:r>
      <w:r w:rsidR="008216DA" w:rsidRPr="00DB5E4B">
        <w:t>L</w:t>
      </w:r>
      <w:r w:rsidRPr="00DB5E4B">
        <w:t>iquidator</w:t>
      </w:r>
      <w:r w:rsidR="008216DA" w:rsidRPr="00DB5E4B">
        <w:t>s</w:t>
      </w:r>
      <w:r w:rsidRPr="00DB5E4B">
        <w:t xml:space="preserve"> to </w:t>
      </w:r>
      <w:proofErr w:type="gramStart"/>
      <w:r w:rsidRPr="00DB5E4B">
        <w:t>enter into</w:t>
      </w:r>
      <w:proofErr w:type="gramEnd"/>
      <w:r w:rsidRPr="00DB5E4B">
        <w:t xml:space="preserve"> the Settlement Deed</w:t>
      </w:r>
      <w:r w:rsidR="008F4CA6" w:rsidRPr="00DB5E4B">
        <w:t xml:space="preserve">.  </w:t>
      </w:r>
      <w:r w:rsidR="008216DA" w:rsidRPr="00DB5E4B">
        <w:t xml:space="preserve">The evidence before me did not suggest that the </w:t>
      </w:r>
      <w:r w:rsidR="0027496D" w:rsidRPr="00DB5E4B">
        <w:t>liquidation</w:t>
      </w:r>
      <w:r w:rsidR="008216DA" w:rsidRPr="00DB5E4B">
        <w:t xml:space="preserve"> of </w:t>
      </w:r>
      <w:r w:rsidR="0027496D" w:rsidRPr="00DB5E4B">
        <w:t>Halifax</w:t>
      </w:r>
      <w:r w:rsidR="008216DA" w:rsidRPr="00DB5E4B">
        <w:t xml:space="preserve"> A</w:t>
      </w:r>
      <w:r w:rsidR="0027496D" w:rsidRPr="00DB5E4B">
        <w:t>U</w:t>
      </w:r>
      <w:r w:rsidR="008216DA" w:rsidRPr="00DB5E4B">
        <w:t xml:space="preserve"> </w:t>
      </w:r>
      <w:r w:rsidR="0027496D" w:rsidRPr="00DB5E4B">
        <w:t>will</w:t>
      </w:r>
      <w:r w:rsidR="008216DA" w:rsidRPr="00DB5E4B">
        <w:t xml:space="preserve"> be </w:t>
      </w:r>
      <w:r w:rsidR="00FB6004" w:rsidRPr="00DB5E4B">
        <w:t>prolonged</w:t>
      </w:r>
      <w:r w:rsidR="008216DA" w:rsidRPr="00DB5E4B">
        <w:t xml:space="preserve"> by entry into the </w:t>
      </w:r>
      <w:r w:rsidR="0027496D" w:rsidRPr="00DB5E4B">
        <w:t>Settlement</w:t>
      </w:r>
      <w:r w:rsidR="008216DA" w:rsidRPr="00DB5E4B">
        <w:t xml:space="preserve"> Deed.  </w:t>
      </w:r>
      <w:r w:rsidR="00FB6004" w:rsidRPr="00DB5E4B">
        <w:t>Indeed,</w:t>
      </w:r>
      <w:r w:rsidR="0027496D" w:rsidRPr="00DB5E4B">
        <w:t xml:space="preserve"> it is </w:t>
      </w:r>
      <w:r w:rsidR="00FB6004" w:rsidRPr="00DB5E4B">
        <w:t>likely</w:t>
      </w:r>
      <w:r w:rsidR="0027496D" w:rsidRPr="00DB5E4B">
        <w:t xml:space="preserve"> </w:t>
      </w:r>
      <w:r w:rsidR="00FB6004" w:rsidRPr="00DB5E4B">
        <w:t>to</w:t>
      </w:r>
      <w:r w:rsidR="0027496D" w:rsidRPr="00DB5E4B">
        <w:t xml:space="preserve"> have the opposite effect.  Nor will entry into </w:t>
      </w:r>
      <w:r w:rsidR="006B2FC5" w:rsidRPr="00DB5E4B">
        <w:t>the</w:t>
      </w:r>
      <w:r w:rsidR="0027496D" w:rsidRPr="00DB5E4B">
        <w:t xml:space="preserve"> </w:t>
      </w:r>
      <w:r w:rsidR="00FB6004" w:rsidRPr="00DB5E4B">
        <w:t>Settlement</w:t>
      </w:r>
      <w:r w:rsidR="00AC29C2">
        <w:t xml:space="preserve"> Deed</w:t>
      </w:r>
      <w:r w:rsidR="0027496D" w:rsidRPr="00DB5E4B">
        <w:t xml:space="preserve"> add to the cost of the liquidation.  </w:t>
      </w:r>
      <w:r w:rsidR="006B2FC5" w:rsidRPr="00DB5E4B">
        <w:t>In short</w:t>
      </w:r>
      <w:r w:rsidR="0027496D" w:rsidRPr="00DB5E4B">
        <w:t xml:space="preserve">, </w:t>
      </w:r>
      <w:r w:rsidR="006B2FC5" w:rsidRPr="00DB5E4B">
        <w:t>based on</w:t>
      </w:r>
      <w:r w:rsidR="0027496D" w:rsidRPr="00DB5E4B">
        <w:t xml:space="preserve"> the evidence</w:t>
      </w:r>
      <w:r w:rsidR="006B2FC5" w:rsidRPr="00DB5E4B">
        <w:t xml:space="preserve">, </w:t>
      </w:r>
      <w:r w:rsidR="004F762C">
        <w:t xml:space="preserve">it will </w:t>
      </w:r>
      <w:r w:rsidR="006B2FC5" w:rsidRPr="00DB5E4B">
        <w:t xml:space="preserve">have a positive effect on the liquidation and </w:t>
      </w:r>
      <w:r w:rsidR="00FB6004" w:rsidRPr="00DB5E4B">
        <w:t>assist</w:t>
      </w:r>
      <w:r w:rsidR="006B2FC5" w:rsidRPr="00DB5E4B">
        <w:t xml:space="preserve"> in the </w:t>
      </w:r>
      <w:r w:rsidR="00FB6004" w:rsidRPr="00DB5E4B">
        <w:t>winding</w:t>
      </w:r>
      <w:r w:rsidR="006B2FC5" w:rsidRPr="00DB5E4B">
        <w:t xml:space="preserve"> up of Halifax AU</w:t>
      </w:r>
      <w:r w:rsidR="006B2FC5" w:rsidRPr="001049F0">
        <w:t>.</w:t>
      </w:r>
      <w:r w:rsidR="0027496D" w:rsidRPr="001049F0">
        <w:t xml:space="preserve"> </w:t>
      </w:r>
    </w:p>
    <w:p w14:paraId="69A25993" w14:textId="47E1035A" w:rsidR="00C6006E" w:rsidRPr="001049F0" w:rsidRDefault="00EA23C1" w:rsidP="00FB6004">
      <w:pPr>
        <w:pStyle w:val="Heading1"/>
      </w:pPr>
      <w:r w:rsidRPr="001049F0">
        <w:t>O</w:t>
      </w:r>
      <w:r w:rsidR="00C6006E" w:rsidRPr="001049F0">
        <w:t>ther orders</w:t>
      </w:r>
    </w:p>
    <w:p w14:paraId="0FE2B704" w14:textId="77777777" w:rsidR="00C717CF" w:rsidRDefault="0050657B" w:rsidP="00C6006E">
      <w:pPr>
        <w:pStyle w:val="ParaNumbering"/>
      </w:pPr>
      <w:r w:rsidRPr="001049F0">
        <w:t xml:space="preserve">The </w:t>
      </w:r>
      <w:r w:rsidR="00793CAC" w:rsidRPr="001049F0">
        <w:t>Liquidators</w:t>
      </w:r>
      <w:r w:rsidRPr="001049F0">
        <w:t xml:space="preserve"> also sought </w:t>
      </w:r>
      <w:r w:rsidR="0074566B" w:rsidRPr="001049F0">
        <w:t xml:space="preserve">other </w:t>
      </w:r>
      <w:r w:rsidRPr="001049F0">
        <w:t>orders in</w:t>
      </w:r>
      <w:r w:rsidR="0074566B" w:rsidRPr="001049F0">
        <w:t>cluding</w:t>
      </w:r>
      <w:r w:rsidR="00A41EDF" w:rsidRPr="001049F0">
        <w:t>, as noted above,</w:t>
      </w:r>
      <w:r w:rsidR="0074566B" w:rsidRPr="001049F0">
        <w:t xml:space="preserve"> orders under </w:t>
      </w:r>
      <w:r w:rsidR="00A41EDF" w:rsidRPr="001049F0">
        <w:t>s 37AF of the FCA Act</w:t>
      </w:r>
      <w:r w:rsidR="00F866E5" w:rsidRPr="001049F0">
        <w:t xml:space="preserve"> in</w:t>
      </w:r>
      <w:r w:rsidR="00107EB0" w:rsidRPr="001049F0">
        <w:t xml:space="preserve"> </w:t>
      </w:r>
      <w:r w:rsidR="00F866E5" w:rsidRPr="001049F0">
        <w:t>rel</w:t>
      </w:r>
      <w:r w:rsidR="00107EB0" w:rsidRPr="001049F0">
        <w:t>a</w:t>
      </w:r>
      <w:r w:rsidR="00F866E5" w:rsidRPr="001049F0">
        <w:t xml:space="preserve">tion </w:t>
      </w:r>
      <w:r w:rsidR="00107EB0" w:rsidRPr="001049F0">
        <w:t>to</w:t>
      </w:r>
      <w:r w:rsidR="00F866E5" w:rsidRPr="001049F0">
        <w:t xml:space="preserve"> pa</w:t>
      </w:r>
      <w:r w:rsidR="00107EB0" w:rsidRPr="001049F0">
        <w:t>r</w:t>
      </w:r>
      <w:r w:rsidR="00F866E5" w:rsidRPr="001049F0">
        <w:t>ts of Mr Quinlan’s evidence.  I</w:t>
      </w:r>
      <w:r w:rsidR="00107EB0" w:rsidRPr="001049F0">
        <w:t xml:space="preserve"> was</w:t>
      </w:r>
      <w:r w:rsidR="00F866E5" w:rsidRPr="001049F0">
        <w:t xml:space="preserve"> satisfied I should make </w:t>
      </w:r>
      <w:r w:rsidR="001B7C6B" w:rsidRPr="001049F0">
        <w:t xml:space="preserve">each </w:t>
      </w:r>
      <w:r w:rsidR="009D7F80" w:rsidRPr="001049F0">
        <w:t>o</w:t>
      </w:r>
      <w:r w:rsidR="001B7C6B" w:rsidRPr="001049F0">
        <w:t xml:space="preserve">f those additional orders.  </w:t>
      </w:r>
    </w:p>
    <w:p w14:paraId="049C4D5F" w14:textId="5E917BB1" w:rsidR="002C3EA5" w:rsidRPr="001049F0" w:rsidRDefault="00554B8E" w:rsidP="00C6006E">
      <w:pPr>
        <w:pStyle w:val="ParaNumbering"/>
      </w:pPr>
      <w:r w:rsidRPr="001049F0">
        <w:t xml:space="preserve">As to the orders </w:t>
      </w:r>
      <w:r w:rsidR="00DD15B4" w:rsidRPr="001049F0">
        <w:t>mad</w:t>
      </w:r>
      <w:r w:rsidRPr="001049F0">
        <w:t>e</w:t>
      </w:r>
      <w:r w:rsidR="00DD15B4" w:rsidRPr="001049F0">
        <w:t xml:space="preserve"> </w:t>
      </w:r>
      <w:r w:rsidRPr="001049F0">
        <w:t>under s 37AF of the FCA Act</w:t>
      </w:r>
      <w:r w:rsidR="00583B76" w:rsidRPr="001049F0">
        <w:t>,</w:t>
      </w:r>
      <w:r w:rsidRPr="001049F0">
        <w:t xml:space="preserve"> the material </w:t>
      </w:r>
      <w:r w:rsidR="00A92883" w:rsidRPr="001049F0">
        <w:t>in question</w:t>
      </w:r>
      <w:r w:rsidRPr="001049F0">
        <w:t xml:space="preserve"> </w:t>
      </w:r>
      <w:r w:rsidR="00A92883" w:rsidRPr="001049F0">
        <w:t xml:space="preserve">was </w:t>
      </w:r>
      <w:r w:rsidRPr="001049F0">
        <w:t xml:space="preserve">either </w:t>
      </w:r>
      <w:r w:rsidR="00A92883" w:rsidRPr="001049F0">
        <w:t xml:space="preserve">subject </w:t>
      </w:r>
      <w:r w:rsidR="00DD15B4" w:rsidRPr="001049F0">
        <w:t>to</w:t>
      </w:r>
      <w:r w:rsidR="00A92883" w:rsidRPr="001049F0">
        <w:t xml:space="preserve"> legal professional privilege</w:t>
      </w:r>
      <w:r w:rsidR="00DD15B4" w:rsidRPr="001049F0">
        <w:t>,</w:t>
      </w:r>
      <w:r w:rsidR="00A92883" w:rsidRPr="001049F0">
        <w:t xml:space="preserve"> concerned the </w:t>
      </w:r>
      <w:r w:rsidR="00DD15B4" w:rsidRPr="001049F0">
        <w:t>Recovery</w:t>
      </w:r>
      <w:r w:rsidR="00A92883" w:rsidRPr="001049F0">
        <w:t xml:space="preserve"> Proceeding such that </w:t>
      </w:r>
      <w:r w:rsidR="00FE2B7F" w:rsidRPr="001049F0">
        <w:t xml:space="preserve">should that proceeding not conclude it would provide the </w:t>
      </w:r>
      <w:r w:rsidR="003C0C67" w:rsidRPr="001049F0">
        <w:t>respondents</w:t>
      </w:r>
      <w:r w:rsidR="00FE2B7F" w:rsidRPr="001049F0">
        <w:t xml:space="preserve"> to </w:t>
      </w:r>
      <w:r w:rsidR="00E76244">
        <w:t>the Recovery Proceeding</w:t>
      </w:r>
      <w:r w:rsidR="00E76244" w:rsidRPr="001049F0">
        <w:t xml:space="preserve"> </w:t>
      </w:r>
      <w:r w:rsidR="00FE2B7F" w:rsidRPr="001049F0">
        <w:t xml:space="preserve">with </w:t>
      </w:r>
      <w:r w:rsidR="003C0C67" w:rsidRPr="001049F0">
        <w:t>an unfair</w:t>
      </w:r>
      <w:r w:rsidR="00FE2B7F" w:rsidRPr="001049F0">
        <w:t xml:space="preserve"> </w:t>
      </w:r>
      <w:r w:rsidR="003C0C67" w:rsidRPr="001049F0">
        <w:t>forensic</w:t>
      </w:r>
      <w:r w:rsidR="00FE2B7F" w:rsidRPr="001049F0">
        <w:t xml:space="preserve"> advantage</w:t>
      </w:r>
      <w:r w:rsidR="002C3EA5" w:rsidRPr="001049F0">
        <w:t xml:space="preserve"> </w:t>
      </w:r>
      <w:r w:rsidR="00583B76" w:rsidRPr="001049F0">
        <w:t xml:space="preserve">if it was disclosed </w:t>
      </w:r>
      <w:r w:rsidR="002C3EA5" w:rsidRPr="001049F0">
        <w:t xml:space="preserve">or </w:t>
      </w:r>
      <w:r w:rsidR="003C0C67" w:rsidRPr="001049F0">
        <w:t>concerned</w:t>
      </w:r>
      <w:r w:rsidR="002C3EA5" w:rsidRPr="001049F0">
        <w:t xml:space="preserve"> the terms of the </w:t>
      </w:r>
      <w:r w:rsidR="003C0C67" w:rsidRPr="001049F0">
        <w:t>Settlement</w:t>
      </w:r>
      <w:r w:rsidR="002C3EA5" w:rsidRPr="001049F0">
        <w:t xml:space="preserve"> Deed, wh</w:t>
      </w:r>
      <w:r w:rsidR="003C0C67" w:rsidRPr="001049F0">
        <w:t>ich are</w:t>
      </w:r>
      <w:r w:rsidR="002C3EA5" w:rsidRPr="001049F0">
        <w:t xml:space="preserve"> confidential</w:t>
      </w:r>
      <w:r w:rsidR="00C717CF">
        <w:t>.  In those circumstances</w:t>
      </w:r>
      <w:r w:rsidR="002C3EA5" w:rsidRPr="001049F0">
        <w:t xml:space="preserve">, I was satisfied that </w:t>
      </w:r>
      <w:r w:rsidR="0012059A" w:rsidRPr="001049F0">
        <w:t xml:space="preserve">the </w:t>
      </w:r>
      <w:r w:rsidR="00583B76" w:rsidRPr="001049F0">
        <w:t>orders</w:t>
      </w:r>
      <w:r w:rsidR="0012059A" w:rsidRPr="001049F0">
        <w:t xml:space="preserve"> sought were </w:t>
      </w:r>
      <w:r w:rsidR="00583B76" w:rsidRPr="001049F0">
        <w:t>necessary to prevent prejudice to the proper administration of justice.</w:t>
      </w:r>
    </w:p>
    <w:p w14:paraId="383B01F5" w14:textId="0068F4F2" w:rsidR="00FB6004" w:rsidRPr="001049F0" w:rsidRDefault="00EA23C1" w:rsidP="00107EB0">
      <w:pPr>
        <w:pStyle w:val="Heading1"/>
      </w:pPr>
      <w:r w:rsidRPr="001049F0">
        <w:t>C</w:t>
      </w:r>
      <w:r w:rsidR="00FB6004" w:rsidRPr="001049F0">
        <w:t>onclusion</w:t>
      </w:r>
    </w:p>
    <w:p w14:paraId="10DDED3E" w14:textId="05389D13" w:rsidR="00FB6004" w:rsidRDefault="00FB6004" w:rsidP="00FB6004">
      <w:pPr>
        <w:pStyle w:val="ParaNumbering"/>
      </w:pPr>
      <w:r w:rsidRPr="001049F0">
        <w:t>For those reasons I made the orders</w:t>
      </w:r>
      <w:r w:rsidRPr="007C7EA5">
        <w:t xml:space="preserve"> sought by the Liquidators and Halifax AU</w:t>
      </w:r>
      <w:r w:rsidR="00107EB0" w:rsidRPr="007C7EA5">
        <w:t>.</w:t>
      </w:r>
      <w:r w:rsidRPr="007C7EA5">
        <w:t xml:space="preserve"> </w:t>
      </w:r>
    </w:p>
    <w:p w14:paraId="713FE859" w14:textId="77777777" w:rsidR="00CC1842" w:rsidRDefault="00CC1842" w:rsidP="00815065">
      <w:pPr>
        <w:pStyle w:val="BodyText"/>
      </w:pPr>
      <w:bookmarkStart w:id="27" w:name="Certification"/>
    </w:p>
    <w:tbl>
      <w:tblPr>
        <w:tblW w:w="0" w:type="auto"/>
        <w:tblLook w:val="04A0" w:firstRow="1" w:lastRow="0" w:firstColumn="1" w:lastColumn="0" w:noHBand="0" w:noVBand="1"/>
      </w:tblPr>
      <w:tblGrid>
        <w:gridCol w:w="3794"/>
      </w:tblGrid>
      <w:tr w:rsidR="00CC1842" w:rsidRPr="00CC1842" w14:paraId="0A6DC7AA" w14:textId="77777777">
        <w:tc>
          <w:tcPr>
            <w:tcW w:w="3794" w:type="dxa"/>
            <w:shd w:val="clear" w:color="auto" w:fill="auto"/>
          </w:tcPr>
          <w:p w14:paraId="3BC1873B" w14:textId="38F94539" w:rsidR="00CC1842" w:rsidRPr="00CC1842" w:rsidRDefault="00CC1842" w:rsidP="00CC1842">
            <w:pPr>
              <w:pStyle w:val="Normal1linespace"/>
            </w:pPr>
            <w:r w:rsidRPr="00CC1842">
              <w:lastRenderedPageBreak/>
              <w:t xml:space="preserve">I certify that the preceding </w:t>
            </w:r>
            <w:bookmarkStart w:id="28" w:name="NumberWord"/>
            <w:r>
              <w:t>twenty-eight</w:t>
            </w:r>
            <w:bookmarkEnd w:id="28"/>
            <w:r w:rsidRPr="00CC1842">
              <w:t xml:space="preserve"> (</w:t>
            </w:r>
            <w:bookmarkStart w:id="29" w:name="NumberNumeral"/>
            <w:r>
              <w:t>28</w:t>
            </w:r>
            <w:bookmarkEnd w:id="29"/>
            <w:r w:rsidRPr="00CC1842">
              <w:t xml:space="preserve">) numbered </w:t>
            </w:r>
            <w:bookmarkStart w:id="30" w:name="CertPara"/>
            <w:r>
              <w:t>paragraphs are</w:t>
            </w:r>
            <w:bookmarkEnd w:id="30"/>
            <w:r w:rsidRPr="00CC1842">
              <w:t xml:space="preserve"> a true copy of the Reasons for Judgment of </w:t>
            </w:r>
            <w:bookmarkStart w:id="31" w:name="bkHonourable"/>
            <w:r w:rsidRPr="00CC1842">
              <w:t xml:space="preserve">the Honourable </w:t>
            </w:r>
            <w:bookmarkStart w:id="32" w:name="Justice"/>
            <w:bookmarkEnd w:id="31"/>
            <w:r>
              <w:t>Justice Markovic</w:t>
            </w:r>
            <w:bookmarkEnd w:id="32"/>
            <w:r w:rsidRPr="00CC1842">
              <w:t>.</w:t>
            </w:r>
          </w:p>
        </w:tc>
      </w:tr>
    </w:tbl>
    <w:p w14:paraId="30918772" w14:textId="77777777" w:rsidR="00CC1842" w:rsidRDefault="00CC1842" w:rsidP="00815065">
      <w:pPr>
        <w:pStyle w:val="BodyText"/>
      </w:pPr>
    </w:p>
    <w:p w14:paraId="306A37CA" w14:textId="77777777" w:rsidR="00CC1842" w:rsidRDefault="00CC1842" w:rsidP="00815065">
      <w:pPr>
        <w:pStyle w:val="BodyText"/>
      </w:pPr>
    </w:p>
    <w:p w14:paraId="75EB0DEE" w14:textId="0C71E121" w:rsidR="00CC1842" w:rsidRDefault="00CC1842" w:rsidP="00815065">
      <w:pPr>
        <w:pStyle w:val="BodyText"/>
      </w:pPr>
      <w:r>
        <w:t xml:space="preserve">Associate: </w:t>
      </w:r>
    </w:p>
    <w:p w14:paraId="55826396" w14:textId="77777777" w:rsidR="00CC1842" w:rsidRDefault="00CC1842" w:rsidP="00815065">
      <w:pPr>
        <w:pStyle w:val="BodyText"/>
      </w:pPr>
    </w:p>
    <w:p w14:paraId="063362B6" w14:textId="756193E8" w:rsidR="00CC1842" w:rsidRDefault="00CC1842" w:rsidP="00815065">
      <w:pPr>
        <w:pStyle w:val="BodyText"/>
        <w:tabs>
          <w:tab w:val="left" w:pos="1134"/>
        </w:tabs>
      </w:pPr>
      <w:r>
        <w:t>Dated:</w:t>
      </w:r>
      <w:r>
        <w:tab/>
      </w:r>
      <w:bookmarkStart w:id="33" w:name="CertifyDated"/>
      <w:r>
        <w:t>4 April 2024</w:t>
      </w:r>
      <w:bookmarkEnd w:id="33"/>
    </w:p>
    <w:p w14:paraId="7C5EA533" w14:textId="77777777" w:rsidR="00CC1842" w:rsidRDefault="00CC1842" w:rsidP="00815065">
      <w:pPr>
        <w:pStyle w:val="BodyText"/>
      </w:pPr>
    </w:p>
    <w:bookmarkEnd w:id="27"/>
    <w:p w14:paraId="0D6EDDCE" w14:textId="77777777" w:rsidR="00CC1842" w:rsidRPr="007C7EA5" w:rsidRDefault="00CC1842" w:rsidP="00CC1842">
      <w:pPr>
        <w:pStyle w:val="BodyText"/>
      </w:pPr>
    </w:p>
    <w:p w14:paraId="33ADC707" w14:textId="2CB936A1" w:rsidR="001A756C" w:rsidRDefault="001A756C">
      <w:pPr>
        <w:spacing w:line="240" w:lineRule="auto"/>
        <w:jc w:val="left"/>
      </w:pPr>
      <w:r>
        <w:br w:type="page"/>
      </w:r>
    </w:p>
    <w:p w14:paraId="6F8F616F" w14:textId="77777777" w:rsidR="00A44839" w:rsidRPr="00CD498A" w:rsidRDefault="00A44839" w:rsidP="00E91A0F">
      <w:pPr>
        <w:pStyle w:val="NormalHeadings"/>
        <w:spacing w:before="180" w:line="480" w:lineRule="auto"/>
        <w:jc w:val="center"/>
        <w:rPr>
          <w:sz w:val="28"/>
          <w:szCs w:val="28"/>
        </w:rPr>
      </w:pPr>
      <w:bookmarkStart w:id="34" w:name="SOP_Section"/>
      <w:r w:rsidRPr="00CD498A">
        <w:rPr>
          <w:sz w:val="28"/>
          <w:szCs w:val="28"/>
        </w:rPr>
        <w:lastRenderedPageBreak/>
        <w:t>SCHEDULE OF PARTIES</w:t>
      </w:r>
    </w:p>
    <w:p w14:paraId="6A99E18C" w14:textId="77777777" w:rsidR="00A44839" w:rsidRPr="00663089" w:rsidRDefault="00A44839"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A44839" w14:paraId="67AE5A7E" w14:textId="77777777" w:rsidTr="00A44839">
        <w:tc>
          <w:tcPr>
            <w:tcW w:w="3368" w:type="dxa"/>
          </w:tcPr>
          <w:p w14:paraId="2C6EAC60" w14:textId="77777777" w:rsidR="00A44839" w:rsidRDefault="00A44839" w:rsidP="004F5197">
            <w:pPr>
              <w:pStyle w:val="NormalHeadings"/>
              <w:jc w:val="left"/>
              <w:rPr>
                <w:caps/>
                <w:szCs w:val="24"/>
              </w:rPr>
            </w:pPr>
          </w:p>
        </w:tc>
        <w:tc>
          <w:tcPr>
            <w:tcW w:w="5874" w:type="dxa"/>
          </w:tcPr>
          <w:p w14:paraId="2CD7A3A9" w14:textId="50E502CB" w:rsidR="00A44839" w:rsidRDefault="002F68DC" w:rsidP="004F5197">
            <w:pPr>
              <w:pStyle w:val="NormalHeadings"/>
              <w:jc w:val="right"/>
            </w:pPr>
            <w:r>
              <w:fldChar w:fldCharType="begin" w:fldLock="1"/>
            </w:r>
            <w:r>
              <w:instrText xml:space="preserve"> REF  FileNo </w:instrText>
            </w:r>
            <w:r>
              <w:fldChar w:fldCharType="separate"/>
            </w:r>
            <w:r w:rsidR="00A44839">
              <w:t>NSD 2191 of 2018</w:t>
            </w:r>
            <w:r>
              <w:fldChar w:fldCharType="end"/>
            </w:r>
          </w:p>
        </w:tc>
      </w:tr>
      <w:tr w:rsidR="0061294D" w14:paraId="7CE7A9F3" w14:textId="77777777" w:rsidTr="00A44839">
        <w:tc>
          <w:tcPr>
            <w:tcW w:w="3368" w:type="dxa"/>
          </w:tcPr>
          <w:p w14:paraId="3625FE1A" w14:textId="78D5BC05" w:rsidR="0061294D" w:rsidRDefault="0061294D" w:rsidP="00C717CF">
            <w:pPr>
              <w:pStyle w:val="BodyTextBold"/>
              <w:spacing w:before="180"/>
              <w:jc w:val="left"/>
              <w:rPr>
                <w:caps/>
                <w:szCs w:val="24"/>
              </w:rPr>
            </w:pPr>
            <w:r w:rsidRPr="00C717CF">
              <w:t>Plaintiffs</w:t>
            </w:r>
          </w:p>
        </w:tc>
        <w:tc>
          <w:tcPr>
            <w:tcW w:w="5874" w:type="dxa"/>
          </w:tcPr>
          <w:p w14:paraId="6A91F818" w14:textId="77777777" w:rsidR="0061294D" w:rsidRDefault="0061294D" w:rsidP="004F5197">
            <w:pPr>
              <w:pStyle w:val="NormalHeadings"/>
              <w:jc w:val="right"/>
            </w:pPr>
          </w:p>
        </w:tc>
      </w:tr>
      <w:tr w:rsidR="0061294D" w14:paraId="57956CC9" w14:textId="77777777" w:rsidTr="00A44839">
        <w:tc>
          <w:tcPr>
            <w:tcW w:w="3368" w:type="dxa"/>
          </w:tcPr>
          <w:p w14:paraId="4F21F100" w14:textId="116D3D5D" w:rsidR="0061294D" w:rsidRDefault="0061294D" w:rsidP="00C717CF">
            <w:pPr>
              <w:pStyle w:val="BodyText"/>
              <w:spacing w:after="240" w:line="240" w:lineRule="auto"/>
              <w:jc w:val="left"/>
              <w:rPr>
                <w:caps/>
                <w:szCs w:val="24"/>
              </w:rPr>
            </w:pPr>
            <w:r w:rsidRPr="00C717CF">
              <w:t>Second Plaintiff</w:t>
            </w:r>
          </w:p>
        </w:tc>
        <w:tc>
          <w:tcPr>
            <w:tcW w:w="5874" w:type="dxa"/>
          </w:tcPr>
          <w:p w14:paraId="64276D35" w14:textId="60AD5F3F" w:rsidR="0061294D" w:rsidRDefault="002502C4" w:rsidP="00C717CF">
            <w:pPr>
              <w:pStyle w:val="BodyText"/>
              <w:spacing w:after="240" w:line="240" w:lineRule="auto"/>
              <w:ind w:left="-78"/>
              <w:jc w:val="left"/>
            </w:pPr>
            <w:r>
              <w:t>HALIFAX INVESTMENT SERVICES PTY LTD (IN LIQUIDATION)</w:t>
            </w:r>
          </w:p>
        </w:tc>
      </w:tr>
      <w:tr w:rsidR="00A44839" w14:paraId="0C8B95FC" w14:textId="77777777" w:rsidTr="00A44839">
        <w:trPr>
          <w:trHeight w:val="386"/>
        </w:trPr>
        <w:tc>
          <w:tcPr>
            <w:tcW w:w="3368" w:type="dxa"/>
          </w:tcPr>
          <w:p w14:paraId="4ECFBABB" w14:textId="4CC99F1F" w:rsidR="00A44839" w:rsidRDefault="00A44839" w:rsidP="0087788E">
            <w:pPr>
              <w:pStyle w:val="BodyTextBold"/>
              <w:spacing w:before="180"/>
              <w:jc w:val="left"/>
            </w:pPr>
            <w:bookmarkStart w:id="35" w:name="SOP_RespondentsRows" w:colFirst="0" w:colLast="1"/>
            <w:r>
              <w:t>Defendants</w:t>
            </w:r>
          </w:p>
        </w:tc>
        <w:tc>
          <w:tcPr>
            <w:tcW w:w="5874" w:type="dxa"/>
            <w:tcMar>
              <w:left w:w="28" w:type="dxa"/>
            </w:tcMar>
          </w:tcPr>
          <w:p w14:paraId="123B6B2F" w14:textId="77777777" w:rsidR="00A44839" w:rsidRDefault="00A44839" w:rsidP="00C717CF">
            <w:pPr>
              <w:pStyle w:val="BodyText"/>
              <w:spacing w:after="240" w:line="240" w:lineRule="auto"/>
              <w:jc w:val="left"/>
            </w:pPr>
          </w:p>
        </w:tc>
      </w:tr>
      <w:tr w:rsidR="0072264A" w14:paraId="0DDF2776" w14:textId="77777777" w:rsidTr="00A44839">
        <w:trPr>
          <w:trHeight w:val="386"/>
        </w:trPr>
        <w:tc>
          <w:tcPr>
            <w:tcW w:w="3368" w:type="dxa"/>
          </w:tcPr>
          <w:p w14:paraId="2CDEAD44" w14:textId="6F54C70C" w:rsidR="0072264A" w:rsidRDefault="0072264A" w:rsidP="00F2363B">
            <w:pPr>
              <w:pStyle w:val="BodyText"/>
              <w:spacing w:after="240" w:line="240" w:lineRule="auto"/>
              <w:jc w:val="left"/>
            </w:pPr>
            <w:r>
              <w:t>Second Defendant:</w:t>
            </w:r>
          </w:p>
        </w:tc>
        <w:tc>
          <w:tcPr>
            <w:tcW w:w="5874" w:type="dxa"/>
            <w:tcMar>
              <w:left w:w="28" w:type="dxa"/>
            </w:tcMar>
          </w:tcPr>
          <w:p w14:paraId="75A9CB0A" w14:textId="26BC1E05" w:rsidR="0072264A" w:rsidRDefault="00B6514E" w:rsidP="00B6514E">
            <w:pPr>
              <w:pStyle w:val="BodyText"/>
              <w:spacing w:after="240" w:line="240" w:lineRule="auto"/>
              <w:jc w:val="left"/>
            </w:pPr>
            <w:r>
              <w:t>ELYSIUM BUSINESS SYSTEMS PTY LTD</w:t>
            </w:r>
          </w:p>
        </w:tc>
      </w:tr>
      <w:tr w:rsidR="0072264A" w14:paraId="336DA53A" w14:textId="77777777" w:rsidTr="00A44839">
        <w:trPr>
          <w:trHeight w:val="386"/>
        </w:trPr>
        <w:tc>
          <w:tcPr>
            <w:tcW w:w="3368" w:type="dxa"/>
          </w:tcPr>
          <w:p w14:paraId="4FC88008" w14:textId="3FC56114" w:rsidR="0072264A" w:rsidRDefault="00B6514E" w:rsidP="00F2363B">
            <w:pPr>
              <w:pStyle w:val="BodyText"/>
              <w:spacing w:after="240" w:line="240" w:lineRule="auto"/>
              <w:jc w:val="left"/>
            </w:pPr>
            <w:r>
              <w:t>Third</w:t>
            </w:r>
            <w:r w:rsidR="0072264A">
              <w:t xml:space="preserve"> Defendant:</w:t>
            </w:r>
          </w:p>
        </w:tc>
        <w:tc>
          <w:tcPr>
            <w:tcW w:w="5874" w:type="dxa"/>
            <w:tcMar>
              <w:left w:w="28" w:type="dxa"/>
            </w:tcMar>
          </w:tcPr>
          <w:p w14:paraId="59E4A3D2" w14:textId="76FA5080" w:rsidR="0072264A" w:rsidRDefault="00B6514E" w:rsidP="00F2363B">
            <w:pPr>
              <w:pStyle w:val="BodyText"/>
              <w:spacing w:after="240" w:line="240" w:lineRule="auto"/>
              <w:jc w:val="left"/>
            </w:pPr>
            <w:r>
              <w:t>JASON PAUL HINGSTON</w:t>
            </w:r>
          </w:p>
        </w:tc>
      </w:tr>
      <w:tr w:rsidR="00A44839" w14:paraId="5218D2E0" w14:textId="77777777" w:rsidTr="00A44839">
        <w:trPr>
          <w:trHeight w:val="386"/>
        </w:trPr>
        <w:tc>
          <w:tcPr>
            <w:tcW w:w="3368" w:type="dxa"/>
          </w:tcPr>
          <w:p w14:paraId="6205A8F4" w14:textId="6DEA4818" w:rsidR="00A44839" w:rsidRDefault="00A44839" w:rsidP="00F2363B">
            <w:pPr>
              <w:pStyle w:val="BodyText"/>
              <w:spacing w:after="240" w:line="240" w:lineRule="auto"/>
              <w:jc w:val="left"/>
            </w:pPr>
            <w:bookmarkStart w:id="36" w:name="SOP_FirstRespondent"/>
            <w:bookmarkEnd w:id="36"/>
            <w:r>
              <w:t>Fourth Defendant:</w:t>
            </w:r>
          </w:p>
        </w:tc>
        <w:tc>
          <w:tcPr>
            <w:tcW w:w="5874" w:type="dxa"/>
            <w:tcMar>
              <w:left w:w="28" w:type="dxa"/>
            </w:tcMar>
          </w:tcPr>
          <w:p w14:paraId="0E2F92A1" w14:textId="4FDCA6C5" w:rsidR="00A44839" w:rsidRDefault="00A44839" w:rsidP="00F2363B">
            <w:pPr>
              <w:pStyle w:val="BodyText"/>
              <w:spacing w:after="240" w:line="240" w:lineRule="auto"/>
              <w:jc w:val="left"/>
            </w:pPr>
            <w:r>
              <w:t>ATLAS ASSET MANAGEMENT PTY LTD</w:t>
            </w:r>
          </w:p>
        </w:tc>
      </w:tr>
      <w:tr w:rsidR="00A44839" w14:paraId="50A857E1" w14:textId="77777777" w:rsidTr="00A44839">
        <w:trPr>
          <w:trHeight w:val="386"/>
        </w:trPr>
        <w:tc>
          <w:tcPr>
            <w:tcW w:w="3368" w:type="dxa"/>
          </w:tcPr>
          <w:p w14:paraId="4C3CDD3A" w14:textId="65402F33" w:rsidR="00A44839" w:rsidRDefault="00A44839" w:rsidP="00F2363B">
            <w:pPr>
              <w:pStyle w:val="BodyText"/>
              <w:spacing w:after="240" w:line="240" w:lineRule="auto"/>
              <w:jc w:val="left"/>
            </w:pPr>
            <w:r>
              <w:t>Fifth Defendant:</w:t>
            </w:r>
          </w:p>
        </w:tc>
        <w:tc>
          <w:tcPr>
            <w:tcW w:w="5874" w:type="dxa"/>
            <w:tcMar>
              <w:left w:w="28" w:type="dxa"/>
            </w:tcMar>
          </w:tcPr>
          <w:p w14:paraId="55FFC7FF" w14:textId="6A5F96E9" w:rsidR="00A44839" w:rsidRDefault="00A44839" w:rsidP="00F2363B">
            <w:pPr>
              <w:pStyle w:val="BodyText"/>
              <w:spacing w:after="240" w:line="240" w:lineRule="auto"/>
              <w:jc w:val="left"/>
            </w:pPr>
            <w:r>
              <w:t>FIONA MCMULLIN</w:t>
            </w:r>
          </w:p>
        </w:tc>
      </w:tr>
      <w:tr w:rsidR="00A44839" w14:paraId="0E505200" w14:textId="77777777" w:rsidTr="00A44839">
        <w:trPr>
          <w:trHeight w:val="386"/>
        </w:trPr>
        <w:tc>
          <w:tcPr>
            <w:tcW w:w="3368" w:type="dxa"/>
          </w:tcPr>
          <w:p w14:paraId="4025B184" w14:textId="3A66760F" w:rsidR="00A44839" w:rsidRDefault="00A44839" w:rsidP="00F2363B">
            <w:pPr>
              <w:pStyle w:val="BodyText"/>
              <w:spacing w:after="240" w:line="240" w:lineRule="auto"/>
              <w:jc w:val="left"/>
            </w:pPr>
            <w:r>
              <w:t>Sixth Defendant:</w:t>
            </w:r>
          </w:p>
        </w:tc>
        <w:tc>
          <w:tcPr>
            <w:tcW w:w="5874" w:type="dxa"/>
            <w:tcMar>
              <w:left w:w="28" w:type="dxa"/>
            </w:tcMar>
          </w:tcPr>
          <w:p w14:paraId="0117EF9F" w14:textId="07CBFB4D" w:rsidR="00A44839" w:rsidRDefault="00A44839" w:rsidP="00F2363B">
            <w:pPr>
              <w:pStyle w:val="BodyText"/>
              <w:spacing w:after="240" w:line="240" w:lineRule="auto"/>
              <w:jc w:val="left"/>
            </w:pPr>
            <w:r>
              <w:t>ANDREW PHILLIP WHITEHEAD AND MARLENE WHITEHEAD IN THEIR CAPACITY AS THE TRUSTEES OF THE BEELINE TRUST</w:t>
            </w:r>
          </w:p>
        </w:tc>
      </w:tr>
      <w:tr w:rsidR="00A44839" w14:paraId="61C5A3B1" w14:textId="77777777" w:rsidTr="00A44839">
        <w:trPr>
          <w:trHeight w:val="386"/>
        </w:trPr>
        <w:tc>
          <w:tcPr>
            <w:tcW w:w="3368" w:type="dxa"/>
          </w:tcPr>
          <w:p w14:paraId="47EED7D7" w14:textId="76259830" w:rsidR="00A44839" w:rsidRDefault="00A44839" w:rsidP="00F2363B">
            <w:pPr>
              <w:pStyle w:val="BodyText"/>
              <w:spacing w:after="240" w:line="240" w:lineRule="auto"/>
              <w:jc w:val="left"/>
            </w:pPr>
            <w:r>
              <w:t>Seventh Defendant:</w:t>
            </w:r>
          </w:p>
        </w:tc>
        <w:tc>
          <w:tcPr>
            <w:tcW w:w="5874" w:type="dxa"/>
            <w:tcMar>
              <w:left w:w="28" w:type="dxa"/>
            </w:tcMar>
          </w:tcPr>
          <w:p w14:paraId="30DB2275" w14:textId="1B4C4FF1" w:rsidR="00A44839" w:rsidRDefault="00A44839" w:rsidP="00F2363B">
            <w:pPr>
              <w:pStyle w:val="BodyText"/>
              <w:spacing w:after="240" w:line="240" w:lineRule="auto"/>
              <w:jc w:val="left"/>
            </w:pPr>
            <w:r>
              <w:t>ANDREW PHILLIP WHITEHEAD</w:t>
            </w:r>
          </w:p>
        </w:tc>
      </w:tr>
      <w:tr w:rsidR="00A44839" w14:paraId="31256CCC" w14:textId="77777777" w:rsidTr="00A44839">
        <w:trPr>
          <w:trHeight w:val="386"/>
        </w:trPr>
        <w:tc>
          <w:tcPr>
            <w:tcW w:w="3368" w:type="dxa"/>
          </w:tcPr>
          <w:p w14:paraId="681FF641" w14:textId="03CB8E2D" w:rsidR="00A44839" w:rsidRDefault="00A44839" w:rsidP="00F2363B">
            <w:pPr>
              <w:pStyle w:val="BodyText"/>
              <w:spacing w:after="240" w:line="240" w:lineRule="auto"/>
              <w:jc w:val="left"/>
            </w:pPr>
            <w:r>
              <w:t>Eighth Defendant:</w:t>
            </w:r>
          </w:p>
        </w:tc>
        <w:tc>
          <w:tcPr>
            <w:tcW w:w="5874" w:type="dxa"/>
            <w:tcMar>
              <w:left w:w="28" w:type="dxa"/>
            </w:tcMar>
          </w:tcPr>
          <w:p w14:paraId="2D36FA19" w14:textId="331A1370" w:rsidR="00A44839" w:rsidRDefault="00A44839" w:rsidP="00F2363B">
            <w:pPr>
              <w:pStyle w:val="BodyText"/>
              <w:spacing w:after="240" w:line="240" w:lineRule="auto"/>
              <w:jc w:val="left"/>
            </w:pPr>
            <w:r>
              <w:t>JEFFREY JOHN WORBOYS</w:t>
            </w:r>
          </w:p>
        </w:tc>
      </w:tr>
      <w:tr w:rsidR="00A44839" w14:paraId="0488A9D9" w14:textId="77777777" w:rsidTr="00A44839">
        <w:trPr>
          <w:trHeight w:val="386"/>
        </w:trPr>
        <w:tc>
          <w:tcPr>
            <w:tcW w:w="3368" w:type="dxa"/>
          </w:tcPr>
          <w:p w14:paraId="01E9CA27" w14:textId="09E8AACB" w:rsidR="00A44839" w:rsidRDefault="00A44839" w:rsidP="00F2363B">
            <w:pPr>
              <w:pStyle w:val="BodyText"/>
              <w:spacing w:after="240" w:line="240" w:lineRule="auto"/>
              <w:jc w:val="left"/>
            </w:pPr>
            <w:r>
              <w:t>Ninth Defendant:</w:t>
            </w:r>
          </w:p>
        </w:tc>
        <w:tc>
          <w:tcPr>
            <w:tcW w:w="5874" w:type="dxa"/>
            <w:tcMar>
              <w:left w:w="28" w:type="dxa"/>
            </w:tcMar>
          </w:tcPr>
          <w:p w14:paraId="00FCFD28" w14:textId="6170602D" w:rsidR="00A44839" w:rsidRDefault="00A44839" w:rsidP="00F2363B">
            <w:pPr>
              <w:pStyle w:val="BodyText"/>
              <w:spacing w:after="240" w:line="240" w:lineRule="auto"/>
              <w:jc w:val="left"/>
            </w:pPr>
            <w:r>
              <w:t>HONG KONG CAPITAL HOLDINGS PTY L</w:t>
            </w:r>
            <w:r w:rsidR="005819A4">
              <w:t>T</w:t>
            </w:r>
            <w:r>
              <w:t>D</w:t>
            </w:r>
          </w:p>
        </w:tc>
      </w:tr>
      <w:bookmarkEnd w:id="35"/>
    </w:tbl>
    <w:p w14:paraId="3F28222D" w14:textId="77777777" w:rsidR="00A44839" w:rsidRDefault="00A44839" w:rsidP="002B0E91">
      <w:pPr>
        <w:pStyle w:val="BodyText"/>
      </w:pPr>
    </w:p>
    <w:bookmarkEnd w:id="34"/>
    <w:p w14:paraId="58718538" w14:textId="77777777" w:rsidR="001A756C" w:rsidRDefault="001A756C" w:rsidP="001A756C">
      <w:pPr>
        <w:pStyle w:val="BodyText"/>
      </w:pPr>
    </w:p>
    <w:sectPr w:rsidR="001A756C"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0CF8" w14:textId="77777777" w:rsidR="0061086F" w:rsidRDefault="0061086F">
      <w:pPr>
        <w:spacing w:line="20" w:lineRule="exact"/>
      </w:pPr>
    </w:p>
    <w:p w14:paraId="21DD54D8" w14:textId="77777777" w:rsidR="0061086F" w:rsidRDefault="0061086F"/>
    <w:p w14:paraId="430CB8A3" w14:textId="77777777" w:rsidR="0061086F" w:rsidRDefault="0061086F"/>
  </w:endnote>
  <w:endnote w:type="continuationSeparator" w:id="0">
    <w:p w14:paraId="50517542" w14:textId="77777777" w:rsidR="0061086F" w:rsidRDefault="0061086F">
      <w:r>
        <w:t xml:space="preserve"> </w:t>
      </w:r>
    </w:p>
    <w:p w14:paraId="600C4735" w14:textId="77777777" w:rsidR="0061086F" w:rsidRDefault="0061086F"/>
    <w:p w14:paraId="52149B1D" w14:textId="77777777" w:rsidR="0061086F" w:rsidRDefault="0061086F"/>
  </w:endnote>
  <w:endnote w:type="continuationNotice" w:id="1">
    <w:p w14:paraId="4B23D464" w14:textId="77777777" w:rsidR="0061086F" w:rsidRDefault="0061086F">
      <w:r>
        <w:t xml:space="preserve"> </w:t>
      </w:r>
    </w:p>
    <w:p w14:paraId="3897E7A8" w14:textId="77777777" w:rsidR="0061086F" w:rsidRDefault="0061086F"/>
    <w:p w14:paraId="369EDE04" w14:textId="77777777" w:rsidR="0061086F" w:rsidRDefault="00610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53BA" w14:textId="77777777" w:rsidR="00E52ECF" w:rsidRDefault="00E5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8DBA" w14:textId="763B07D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412C4BC5" wp14:editId="5B638A9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BE56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279E1">
          <w:rPr>
            <w:bCs/>
            <w:sz w:val="18"/>
            <w:szCs w:val="18"/>
          </w:rPr>
          <w:t>Gothard (Liquidator), in the matter of Halifax Investment Services Pty Ltd (in liquidation) v Loo [2024] FCA 323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E674" w14:textId="1645BE99" w:rsidR="00395B24" w:rsidRPr="00E52ECF" w:rsidRDefault="00395B24" w:rsidP="00E52E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2F8C" w14:textId="2A61B0C1"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4C9EF99" wp14:editId="21F9816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4F1E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2AF1FA99A494E6E9217F7F85F03D882"/>
        </w:placeholder>
        <w:dataBinding w:prefixMappings="xmlns:ns0='http://schemas.globalmacros.com/FCA'" w:xpath="/ns0:root[1]/ns0:Name[1]" w:storeItemID="{687E7CCB-4AA5-44E7-B148-17BA2B6F57C0}"/>
        <w:text w:multiLine="1"/>
      </w:sdtPr>
      <w:sdtEndPr/>
      <w:sdtContent>
        <w:r w:rsidR="001279E1">
          <w:rPr>
            <w:bCs/>
            <w:sz w:val="18"/>
            <w:szCs w:val="18"/>
          </w:rPr>
          <w:t>Gothard (Liquidator), in the matter of Halifax Investment Services Pty Ltd (in liquidation) v Loo [2024] FCA 323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836F" w14:textId="0E57A3D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7BE5DE19" wp14:editId="3C86603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DBDC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96DF4B373D1D4C7E990714B9D4075FAC"/>
        </w:placeholder>
        <w:dataBinding w:prefixMappings="xmlns:ns0='http://schemas.globalmacros.com/FCA'" w:xpath="/ns0:root[1]/ns0:Name[1]" w:storeItemID="{687E7CCB-4AA5-44E7-B148-17BA2B6F57C0}"/>
        <w:text w:multiLine="1"/>
      </w:sdtPr>
      <w:sdtEndPr/>
      <w:sdtContent>
        <w:r w:rsidR="001279E1">
          <w:rPr>
            <w:bCs/>
            <w:sz w:val="18"/>
            <w:szCs w:val="18"/>
          </w:rPr>
          <w:t>Gothard (Liquidator), in the matter of Halifax Investment Services Pty Ltd (in liquidation) v Loo [2024] FCA 323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176A" w14:textId="4D8CBA3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0A24FC10" wp14:editId="47E6B77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BEAA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9925481470F545B2BE58BC559D2EFDD3"/>
        </w:placeholder>
        <w:dataBinding w:prefixMappings="xmlns:ns0='http://schemas.globalmacros.com/FCA'" w:xpath="/ns0:root[1]/ns0:Name[1]" w:storeItemID="{687E7CCB-4AA5-44E7-B148-17BA2B6F57C0}"/>
        <w:text w:multiLine="1"/>
      </w:sdtPr>
      <w:sdtEndPr/>
      <w:sdtContent>
        <w:r w:rsidR="001279E1">
          <w:rPr>
            <w:bCs/>
            <w:sz w:val="18"/>
            <w:szCs w:val="18"/>
          </w:rPr>
          <w:t>Gothard (Liquidator), in the matter of Halifax Investment Services Pty Ltd (in liquidation) v Loo [2024] FCA 323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1F6B" w14:textId="5CAA3A8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791A5A20" wp14:editId="0300796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ED4B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E14F142406324EF99A884A16C03B8237"/>
        </w:placeholder>
        <w:dataBinding w:prefixMappings="xmlns:ns0='http://schemas.globalmacros.com/FCA'" w:xpath="/ns0:root[1]/ns0:Name[1]" w:storeItemID="{687E7CCB-4AA5-44E7-B148-17BA2B6F57C0}"/>
        <w:text w:multiLine="1"/>
      </w:sdtPr>
      <w:sdtEndPr/>
      <w:sdtContent>
        <w:r w:rsidR="001279E1">
          <w:rPr>
            <w:bCs/>
            <w:sz w:val="18"/>
            <w:szCs w:val="18"/>
          </w:rPr>
          <w:t>Gothard (Liquidator), in the matter of Halifax Investment Services Pty Ltd (in liquidation) v Loo [2024] FCA 323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120D" w14:textId="77777777" w:rsidR="0061086F" w:rsidRDefault="0061086F"/>
  </w:footnote>
  <w:footnote w:type="continuationSeparator" w:id="0">
    <w:p w14:paraId="18D65C8B" w14:textId="77777777" w:rsidR="0061086F" w:rsidRDefault="0061086F">
      <w:r>
        <w:continuationSeparator/>
      </w:r>
    </w:p>
    <w:p w14:paraId="72A8FC96" w14:textId="77777777" w:rsidR="0061086F" w:rsidRDefault="0061086F"/>
    <w:p w14:paraId="57EEFA41" w14:textId="77777777" w:rsidR="0061086F" w:rsidRDefault="0061086F"/>
  </w:footnote>
  <w:footnote w:type="continuationNotice" w:id="1">
    <w:p w14:paraId="4F9A6EA7" w14:textId="77777777" w:rsidR="0061086F" w:rsidRDefault="006108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B0FB" w14:textId="77777777" w:rsidR="00E52ECF" w:rsidRDefault="00E52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DEA3" w14:textId="77777777" w:rsidR="00E52ECF" w:rsidRDefault="00E52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C231" w14:textId="77777777" w:rsidR="00E52ECF" w:rsidRDefault="00E52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C07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7C35"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9F7B"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585D"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1A0"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6CCE89E6"/>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Roman"/>
      <w:pStyle w:val="Order2"/>
      <w:lvlText w:val="(%2)"/>
      <w:lvlJc w:val="left"/>
      <w:pPr>
        <w:ind w:left="1080" w:hanging="360"/>
      </w:pPr>
      <w:rPr>
        <w:rFonts w:ascii="Times New Roman" w:eastAsia="Batang" w:hAnsi="Times New Roman" w:cs="Times New Roman"/>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280331655">
    <w:abstractNumId w:val="14"/>
  </w:num>
  <w:num w:numId="2" w16cid:durableId="2063404224">
    <w:abstractNumId w:val="9"/>
  </w:num>
  <w:num w:numId="3" w16cid:durableId="319624803">
    <w:abstractNumId w:val="7"/>
  </w:num>
  <w:num w:numId="4" w16cid:durableId="1330669508">
    <w:abstractNumId w:val="6"/>
  </w:num>
  <w:num w:numId="5" w16cid:durableId="1955743324">
    <w:abstractNumId w:val="5"/>
  </w:num>
  <w:num w:numId="6" w16cid:durableId="763913863">
    <w:abstractNumId w:val="4"/>
  </w:num>
  <w:num w:numId="7" w16cid:durableId="1234465501">
    <w:abstractNumId w:val="8"/>
  </w:num>
  <w:num w:numId="8" w16cid:durableId="1375890727">
    <w:abstractNumId w:val="3"/>
  </w:num>
  <w:num w:numId="9" w16cid:durableId="1740593764">
    <w:abstractNumId w:val="2"/>
  </w:num>
  <w:num w:numId="10" w16cid:durableId="181211503">
    <w:abstractNumId w:val="1"/>
  </w:num>
  <w:num w:numId="11" w16cid:durableId="536085526">
    <w:abstractNumId w:val="0"/>
  </w:num>
  <w:num w:numId="12" w16cid:durableId="567224432">
    <w:abstractNumId w:val="22"/>
  </w:num>
  <w:num w:numId="13" w16cid:durableId="383680410">
    <w:abstractNumId w:val="20"/>
  </w:num>
  <w:num w:numId="14" w16cid:durableId="1796630954">
    <w:abstractNumId w:val="21"/>
  </w:num>
  <w:num w:numId="15" w16cid:durableId="2120027267">
    <w:abstractNumId w:val="24"/>
  </w:num>
  <w:num w:numId="16" w16cid:durableId="78985503">
    <w:abstractNumId w:val="13"/>
  </w:num>
  <w:num w:numId="17" w16cid:durableId="604726025">
    <w:abstractNumId w:val="23"/>
  </w:num>
  <w:num w:numId="18" w16cid:durableId="2091735561">
    <w:abstractNumId w:val="11"/>
  </w:num>
  <w:num w:numId="19" w16cid:durableId="548802313">
    <w:abstractNumId w:val="18"/>
  </w:num>
  <w:num w:numId="20" w16cid:durableId="657267106">
    <w:abstractNumId w:val="15"/>
  </w:num>
  <w:num w:numId="21" w16cid:durableId="1001394023">
    <w:abstractNumId w:val="16"/>
  </w:num>
  <w:num w:numId="22" w16cid:durableId="425006945">
    <w:abstractNumId w:val="19"/>
  </w:num>
  <w:num w:numId="23" w16cid:durableId="2102531290">
    <w:abstractNumId w:val="10"/>
  </w:num>
  <w:num w:numId="24" w16cid:durableId="749886804">
    <w:abstractNumId w:val="10"/>
  </w:num>
  <w:num w:numId="25" w16cid:durableId="1559586418">
    <w:abstractNumId w:val="12"/>
  </w:num>
  <w:num w:numId="26" w16cid:durableId="1906525845">
    <w:abstractNumId w:val="17"/>
  </w:num>
  <w:num w:numId="27" w16cid:durableId="422192044">
    <w:abstractNumId w:val="17"/>
  </w:num>
  <w:num w:numId="28" w16cid:durableId="440339359">
    <w:abstractNumId w:val="17"/>
  </w:num>
  <w:num w:numId="29" w16cid:durableId="96326612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452505943">
    <w:abstractNumId w:val="15"/>
  </w:num>
  <w:num w:numId="31" w16cid:durableId="1477186943">
    <w:abstractNumId w:val="15"/>
  </w:num>
  <w:num w:numId="32" w16cid:durableId="710955548">
    <w:abstractNumId w:val="15"/>
  </w:num>
  <w:num w:numId="33" w16cid:durableId="1457599528">
    <w:abstractNumId w:val="15"/>
  </w:num>
  <w:num w:numId="34" w16cid:durableId="2127193666">
    <w:abstractNumId w:val="15"/>
  </w:num>
  <w:num w:numId="35" w16cid:durableId="210445528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Defend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ant" w:val="CHOO BOON LOO|ELYSIUM BUSINESS SYSTEMS PTY LTD|JASON PAUL HINGSTON|ATLAS ASSET MANAGEMENT PTY LTD|FIONA MCMULLIN|ANDREW PHILLIP WHITEHEAD AND MARLENE WHITEHEAD IN THEIR CAPACITY AS THE TRUSTEES OF THE BEELINE TRUST|ANDREW PHILLIP WHITEHEAD|JEFFREY JOHN WORBOYS|HONG KONG CAPITAL HOLDINGS PTY LIMITED"/>
    <w:docVar w:name="Defenders" w:val="(and another named in the Schedule)"/>
    <w:docVar w:name="Division" w:val="FCA General Division"/>
    <w:docVar w:name="DocCreated" w:val="True"/>
    <w:docVar w:name="FileNumbers" w:val="NSD 2191 of 2018"/>
    <w:docVar w:name="Initiators" w:val="(and another named in the Schedule)"/>
    <w:docVar w:name="Judgdate" w:val="29 February 2024"/>
    <w:docVar w:name="Judge" w:val="Markovic"/>
    <w:docVar w:name="JudgeType" w:val="Justice"/>
    <w:docVar w:name="lstEntryList" w:val="-1"/>
    <w:docVar w:name="myEntryList" w:val="Counsel for the Plaintiffs=###|Solicitor for the Plaintiffs=###|Counsel for the Defendants=###|Solicitor for the Defendants=###"/>
    <w:docVar w:name="NSD" w:val="NSD "/>
    <w:docVar w:name="NumApps" w:val="2"/>
    <w:docVar w:name="NumApps_" w:val="3"/>
    <w:docVar w:name="NumCrossResps" w:val="0"/>
    <w:docVar w:name="NumDefs" w:val="9"/>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PETER JAMES GOTHARD &amp; PHILIP ALEXANDER QUINLAN IN THEIR CAPACITY AS JOINT &amp; SEVERAL LIQUIDATORS OF HALIFAX INVESTMENT SERVICES PTY LTD (IN LIQUIDATION) ACN 096 980 522|HALIFAX INVESTMENT SERVICES PTY LTD (IN LIQUIDATION)"/>
    <w:docVar w:name="PracticeArea" w:val="Commercial and Corporations"/>
    <w:docVar w:name="RESAndAnother" w:val="False"/>
    <w:docVar w:name="RESAndOthers" w:val="True"/>
    <w:docVar w:name="ResState" w:val="New South Wales"/>
    <w:docVar w:name="SubArea" w:val="Commercial Contracts, Banking, Finance and Insurance (C &amp; C)"/>
  </w:docVars>
  <w:rsids>
    <w:rsidRoot w:val="005F0216"/>
    <w:rsid w:val="00000747"/>
    <w:rsid w:val="00000E77"/>
    <w:rsid w:val="0000188F"/>
    <w:rsid w:val="0000200E"/>
    <w:rsid w:val="00006AF9"/>
    <w:rsid w:val="000115C5"/>
    <w:rsid w:val="0001469E"/>
    <w:rsid w:val="00015993"/>
    <w:rsid w:val="000215A7"/>
    <w:rsid w:val="00021833"/>
    <w:rsid w:val="00021CCB"/>
    <w:rsid w:val="00022289"/>
    <w:rsid w:val="000237E9"/>
    <w:rsid w:val="00027398"/>
    <w:rsid w:val="0003201A"/>
    <w:rsid w:val="0003207A"/>
    <w:rsid w:val="00032F9F"/>
    <w:rsid w:val="00036D0D"/>
    <w:rsid w:val="00041C07"/>
    <w:rsid w:val="00045BB7"/>
    <w:rsid w:val="00051BD3"/>
    <w:rsid w:val="00054A61"/>
    <w:rsid w:val="00054ECB"/>
    <w:rsid w:val="00055719"/>
    <w:rsid w:val="0005641B"/>
    <w:rsid w:val="0006196A"/>
    <w:rsid w:val="00063BF2"/>
    <w:rsid w:val="000645C3"/>
    <w:rsid w:val="000650F0"/>
    <w:rsid w:val="00071FB3"/>
    <w:rsid w:val="00077768"/>
    <w:rsid w:val="00081497"/>
    <w:rsid w:val="000831EC"/>
    <w:rsid w:val="00084126"/>
    <w:rsid w:val="00085255"/>
    <w:rsid w:val="00087D6F"/>
    <w:rsid w:val="00092F51"/>
    <w:rsid w:val="00097BD3"/>
    <w:rsid w:val="000A2E76"/>
    <w:rsid w:val="000A4807"/>
    <w:rsid w:val="000A4BE4"/>
    <w:rsid w:val="000A50D3"/>
    <w:rsid w:val="000A6FB6"/>
    <w:rsid w:val="000C023E"/>
    <w:rsid w:val="000C405D"/>
    <w:rsid w:val="000C5195"/>
    <w:rsid w:val="000C62EF"/>
    <w:rsid w:val="000D1D34"/>
    <w:rsid w:val="000D2137"/>
    <w:rsid w:val="000D39E5"/>
    <w:rsid w:val="000D3FD2"/>
    <w:rsid w:val="000D427B"/>
    <w:rsid w:val="000D4B2E"/>
    <w:rsid w:val="000E1456"/>
    <w:rsid w:val="000E34DD"/>
    <w:rsid w:val="000E3FC8"/>
    <w:rsid w:val="000E7BAE"/>
    <w:rsid w:val="000F133D"/>
    <w:rsid w:val="000F3720"/>
    <w:rsid w:val="001049F0"/>
    <w:rsid w:val="0010536B"/>
    <w:rsid w:val="001062C1"/>
    <w:rsid w:val="00107EB0"/>
    <w:rsid w:val="00110B6C"/>
    <w:rsid w:val="0011145C"/>
    <w:rsid w:val="001128BD"/>
    <w:rsid w:val="0011419D"/>
    <w:rsid w:val="00114B02"/>
    <w:rsid w:val="0012059A"/>
    <w:rsid w:val="001223FB"/>
    <w:rsid w:val="001226C0"/>
    <w:rsid w:val="001233F5"/>
    <w:rsid w:val="00123B77"/>
    <w:rsid w:val="00125131"/>
    <w:rsid w:val="00126C20"/>
    <w:rsid w:val="00126EC8"/>
    <w:rsid w:val="0012731C"/>
    <w:rsid w:val="001279E1"/>
    <w:rsid w:val="00127DD0"/>
    <w:rsid w:val="00132054"/>
    <w:rsid w:val="0013495A"/>
    <w:rsid w:val="00134964"/>
    <w:rsid w:val="001351B9"/>
    <w:rsid w:val="00136577"/>
    <w:rsid w:val="001414B1"/>
    <w:rsid w:val="0014181F"/>
    <w:rsid w:val="00141C4E"/>
    <w:rsid w:val="00155CD2"/>
    <w:rsid w:val="00155E54"/>
    <w:rsid w:val="001570C2"/>
    <w:rsid w:val="00160AAF"/>
    <w:rsid w:val="001727A4"/>
    <w:rsid w:val="0017376C"/>
    <w:rsid w:val="001738AB"/>
    <w:rsid w:val="001765E0"/>
    <w:rsid w:val="00177759"/>
    <w:rsid w:val="00180655"/>
    <w:rsid w:val="00180BB3"/>
    <w:rsid w:val="00183079"/>
    <w:rsid w:val="00185DD6"/>
    <w:rsid w:val="00185E6B"/>
    <w:rsid w:val="00187BBC"/>
    <w:rsid w:val="001932F3"/>
    <w:rsid w:val="001A197B"/>
    <w:rsid w:val="001A2B40"/>
    <w:rsid w:val="001A4309"/>
    <w:rsid w:val="001A46AE"/>
    <w:rsid w:val="001A6C52"/>
    <w:rsid w:val="001A756C"/>
    <w:rsid w:val="001B0EEF"/>
    <w:rsid w:val="001B1053"/>
    <w:rsid w:val="001B14AC"/>
    <w:rsid w:val="001B7940"/>
    <w:rsid w:val="001B7C6B"/>
    <w:rsid w:val="001C171A"/>
    <w:rsid w:val="001C2FE0"/>
    <w:rsid w:val="001C323E"/>
    <w:rsid w:val="001C37CA"/>
    <w:rsid w:val="001C4085"/>
    <w:rsid w:val="001C7FC6"/>
    <w:rsid w:val="001D4303"/>
    <w:rsid w:val="001D6746"/>
    <w:rsid w:val="001E0C61"/>
    <w:rsid w:val="001E3B49"/>
    <w:rsid w:val="001E4A05"/>
    <w:rsid w:val="001E6A19"/>
    <w:rsid w:val="001E7388"/>
    <w:rsid w:val="001F0621"/>
    <w:rsid w:val="001F13DD"/>
    <w:rsid w:val="001F2473"/>
    <w:rsid w:val="001F2DBC"/>
    <w:rsid w:val="001F73E8"/>
    <w:rsid w:val="0020262C"/>
    <w:rsid w:val="00202723"/>
    <w:rsid w:val="00211A3E"/>
    <w:rsid w:val="00213F20"/>
    <w:rsid w:val="00214055"/>
    <w:rsid w:val="00215BCA"/>
    <w:rsid w:val="002160F5"/>
    <w:rsid w:val="00217930"/>
    <w:rsid w:val="00217AC4"/>
    <w:rsid w:val="00221461"/>
    <w:rsid w:val="00224537"/>
    <w:rsid w:val="00225C47"/>
    <w:rsid w:val="00235956"/>
    <w:rsid w:val="00236383"/>
    <w:rsid w:val="002417DB"/>
    <w:rsid w:val="00243E5E"/>
    <w:rsid w:val="00244F85"/>
    <w:rsid w:val="002467A6"/>
    <w:rsid w:val="00247C9A"/>
    <w:rsid w:val="002502C4"/>
    <w:rsid w:val="0025160C"/>
    <w:rsid w:val="002535D0"/>
    <w:rsid w:val="002539B3"/>
    <w:rsid w:val="00253BEE"/>
    <w:rsid w:val="00255E6B"/>
    <w:rsid w:val="00256336"/>
    <w:rsid w:val="00257C3E"/>
    <w:rsid w:val="002602C2"/>
    <w:rsid w:val="002666C9"/>
    <w:rsid w:val="00266B9D"/>
    <w:rsid w:val="00267C9F"/>
    <w:rsid w:val="00270136"/>
    <w:rsid w:val="00270FD7"/>
    <w:rsid w:val="0027496D"/>
    <w:rsid w:val="00274F5B"/>
    <w:rsid w:val="00280836"/>
    <w:rsid w:val="00282E1A"/>
    <w:rsid w:val="002840F1"/>
    <w:rsid w:val="00285922"/>
    <w:rsid w:val="00286A6A"/>
    <w:rsid w:val="00286BBF"/>
    <w:rsid w:val="0029113B"/>
    <w:rsid w:val="00291DB6"/>
    <w:rsid w:val="002934C0"/>
    <w:rsid w:val="00293E1F"/>
    <w:rsid w:val="0029764C"/>
    <w:rsid w:val="00297AC1"/>
    <w:rsid w:val="002A1B50"/>
    <w:rsid w:val="002A76C5"/>
    <w:rsid w:val="002B0E91"/>
    <w:rsid w:val="002B132C"/>
    <w:rsid w:val="002B209E"/>
    <w:rsid w:val="002B3F23"/>
    <w:rsid w:val="002B4EB5"/>
    <w:rsid w:val="002B5AF5"/>
    <w:rsid w:val="002B6779"/>
    <w:rsid w:val="002B71C0"/>
    <w:rsid w:val="002B7A34"/>
    <w:rsid w:val="002C31AD"/>
    <w:rsid w:val="002C3EA5"/>
    <w:rsid w:val="002C5571"/>
    <w:rsid w:val="002C7385"/>
    <w:rsid w:val="002C7E25"/>
    <w:rsid w:val="002D2DBB"/>
    <w:rsid w:val="002D37D8"/>
    <w:rsid w:val="002D54A6"/>
    <w:rsid w:val="002E3124"/>
    <w:rsid w:val="002E3779"/>
    <w:rsid w:val="002E440C"/>
    <w:rsid w:val="002E5BF9"/>
    <w:rsid w:val="002E6A7A"/>
    <w:rsid w:val="002F1E49"/>
    <w:rsid w:val="002F4E9C"/>
    <w:rsid w:val="002F5019"/>
    <w:rsid w:val="002F68DC"/>
    <w:rsid w:val="002F6E15"/>
    <w:rsid w:val="00300B6F"/>
    <w:rsid w:val="00302F4E"/>
    <w:rsid w:val="00304C30"/>
    <w:rsid w:val="003076CE"/>
    <w:rsid w:val="0031120C"/>
    <w:rsid w:val="003117D8"/>
    <w:rsid w:val="00311AF4"/>
    <w:rsid w:val="0031256C"/>
    <w:rsid w:val="00314D6C"/>
    <w:rsid w:val="00316D2A"/>
    <w:rsid w:val="00320DEF"/>
    <w:rsid w:val="00322A7C"/>
    <w:rsid w:val="00322EEC"/>
    <w:rsid w:val="00323061"/>
    <w:rsid w:val="003402D3"/>
    <w:rsid w:val="0034068E"/>
    <w:rsid w:val="00340F2B"/>
    <w:rsid w:val="00343ABC"/>
    <w:rsid w:val="003463FE"/>
    <w:rsid w:val="0034706D"/>
    <w:rsid w:val="003472FC"/>
    <w:rsid w:val="00347D41"/>
    <w:rsid w:val="003517C7"/>
    <w:rsid w:val="003554B3"/>
    <w:rsid w:val="00356632"/>
    <w:rsid w:val="00356E9A"/>
    <w:rsid w:val="00357C7E"/>
    <w:rsid w:val="003617A5"/>
    <w:rsid w:val="00361B5B"/>
    <w:rsid w:val="003653B6"/>
    <w:rsid w:val="003654A6"/>
    <w:rsid w:val="00367A82"/>
    <w:rsid w:val="00370327"/>
    <w:rsid w:val="003739BF"/>
    <w:rsid w:val="00374CC4"/>
    <w:rsid w:val="003774B2"/>
    <w:rsid w:val="00380357"/>
    <w:rsid w:val="00380F2D"/>
    <w:rsid w:val="003845A9"/>
    <w:rsid w:val="003850C9"/>
    <w:rsid w:val="00390883"/>
    <w:rsid w:val="00391032"/>
    <w:rsid w:val="003922F8"/>
    <w:rsid w:val="00395B24"/>
    <w:rsid w:val="003A2D38"/>
    <w:rsid w:val="003A7ECC"/>
    <w:rsid w:val="003B2C72"/>
    <w:rsid w:val="003B58B4"/>
    <w:rsid w:val="003B5AD9"/>
    <w:rsid w:val="003C0C67"/>
    <w:rsid w:val="003C1333"/>
    <w:rsid w:val="003C20FF"/>
    <w:rsid w:val="003C550A"/>
    <w:rsid w:val="003C6055"/>
    <w:rsid w:val="003D2650"/>
    <w:rsid w:val="003D2F98"/>
    <w:rsid w:val="003D39A8"/>
    <w:rsid w:val="003D3B8A"/>
    <w:rsid w:val="003D560C"/>
    <w:rsid w:val="003D5C00"/>
    <w:rsid w:val="003E3154"/>
    <w:rsid w:val="003E5874"/>
    <w:rsid w:val="003E72D3"/>
    <w:rsid w:val="003F193E"/>
    <w:rsid w:val="003F2040"/>
    <w:rsid w:val="003F242C"/>
    <w:rsid w:val="003F34F1"/>
    <w:rsid w:val="003F65C2"/>
    <w:rsid w:val="00401D77"/>
    <w:rsid w:val="004031D8"/>
    <w:rsid w:val="004041F7"/>
    <w:rsid w:val="004104B6"/>
    <w:rsid w:val="00411AE8"/>
    <w:rsid w:val="00413B74"/>
    <w:rsid w:val="004342F3"/>
    <w:rsid w:val="0043584D"/>
    <w:rsid w:val="00435C5F"/>
    <w:rsid w:val="00436155"/>
    <w:rsid w:val="00436460"/>
    <w:rsid w:val="00441E98"/>
    <w:rsid w:val="00445C45"/>
    <w:rsid w:val="00450F3A"/>
    <w:rsid w:val="004532F7"/>
    <w:rsid w:val="0045557A"/>
    <w:rsid w:val="00464D51"/>
    <w:rsid w:val="00465CA8"/>
    <w:rsid w:val="00472027"/>
    <w:rsid w:val="00475A8A"/>
    <w:rsid w:val="004804CF"/>
    <w:rsid w:val="0048150B"/>
    <w:rsid w:val="00483314"/>
    <w:rsid w:val="00483B53"/>
    <w:rsid w:val="00484962"/>
    <w:rsid w:val="00484F6D"/>
    <w:rsid w:val="00484FB7"/>
    <w:rsid w:val="0048554D"/>
    <w:rsid w:val="0048710A"/>
    <w:rsid w:val="0049338A"/>
    <w:rsid w:val="00493C8A"/>
    <w:rsid w:val="0049417F"/>
    <w:rsid w:val="004951F1"/>
    <w:rsid w:val="00496D41"/>
    <w:rsid w:val="004A452E"/>
    <w:rsid w:val="004A6602"/>
    <w:rsid w:val="004A7CB7"/>
    <w:rsid w:val="004B384D"/>
    <w:rsid w:val="004B3EFA"/>
    <w:rsid w:val="004B788B"/>
    <w:rsid w:val="004C2A87"/>
    <w:rsid w:val="004C4D7B"/>
    <w:rsid w:val="004C4ED3"/>
    <w:rsid w:val="004C667B"/>
    <w:rsid w:val="004C7C14"/>
    <w:rsid w:val="004C7ECD"/>
    <w:rsid w:val="004D01EB"/>
    <w:rsid w:val="004D2EA5"/>
    <w:rsid w:val="004D2F85"/>
    <w:rsid w:val="004D32A6"/>
    <w:rsid w:val="004D3782"/>
    <w:rsid w:val="004D53E5"/>
    <w:rsid w:val="004D7950"/>
    <w:rsid w:val="004E208A"/>
    <w:rsid w:val="004E6DC4"/>
    <w:rsid w:val="004E7355"/>
    <w:rsid w:val="004F21C1"/>
    <w:rsid w:val="004F47B7"/>
    <w:rsid w:val="004F499C"/>
    <w:rsid w:val="004F5A5B"/>
    <w:rsid w:val="004F762C"/>
    <w:rsid w:val="00501A12"/>
    <w:rsid w:val="0050309C"/>
    <w:rsid w:val="0050657B"/>
    <w:rsid w:val="0051327C"/>
    <w:rsid w:val="0051346D"/>
    <w:rsid w:val="00513EAE"/>
    <w:rsid w:val="00513EB6"/>
    <w:rsid w:val="0051434F"/>
    <w:rsid w:val="00515583"/>
    <w:rsid w:val="00516806"/>
    <w:rsid w:val="0052028C"/>
    <w:rsid w:val="0052098C"/>
    <w:rsid w:val="005216AE"/>
    <w:rsid w:val="00525692"/>
    <w:rsid w:val="00525A49"/>
    <w:rsid w:val="005262D1"/>
    <w:rsid w:val="00530876"/>
    <w:rsid w:val="00530DF8"/>
    <w:rsid w:val="00535613"/>
    <w:rsid w:val="005359EB"/>
    <w:rsid w:val="00540848"/>
    <w:rsid w:val="0054254A"/>
    <w:rsid w:val="0054500B"/>
    <w:rsid w:val="005466B5"/>
    <w:rsid w:val="00554314"/>
    <w:rsid w:val="00554B8E"/>
    <w:rsid w:val="00555128"/>
    <w:rsid w:val="005611C3"/>
    <w:rsid w:val="00562829"/>
    <w:rsid w:val="005629B3"/>
    <w:rsid w:val="005643FA"/>
    <w:rsid w:val="00566570"/>
    <w:rsid w:val="0057128A"/>
    <w:rsid w:val="005724F6"/>
    <w:rsid w:val="00573AC4"/>
    <w:rsid w:val="005801FC"/>
    <w:rsid w:val="005819A4"/>
    <w:rsid w:val="00583B76"/>
    <w:rsid w:val="00585BA9"/>
    <w:rsid w:val="00587359"/>
    <w:rsid w:val="00587EDD"/>
    <w:rsid w:val="00595016"/>
    <w:rsid w:val="00597AAE"/>
    <w:rsid w:val="005A222C"/>
    <w:rsid w:val="005A437A"/>
    <w:rsid w:val="005A4DA7"/>
    <w:rsid w:val="005A4DF8"/>
    <w:rsid w:val="005A78C8"/>
    <w:rsid w:val="005B1426"/>
    <w:rsid w:val="005C0A8E"/>
    <w:rsid w:val="005C1767"/>
    <w:rsid w:val="005C185C"/>
    <w:rsid w:val="005C42EF"/>
    <w:rsid w:val="005D4880"/>
    <w:rsid w:val="005E02F5"/>
    <w:rsid w:val="005E0510"/>
    <w:rsid w:val="005E12A2"/>
    <w:rsid w:val="005E176E"/>
    <w:rsid w:val="005E218E"/>
    <w:rsid w:val="005E35A0"/>
    <w:rsid w:val="005E3649"/>
    <w:rsid w:val="005F0216"/>
    <w:rsid w:val="005F0D1B"/>
    <w:rsid w:val="005F1865"/>
    <w:rsid w:val="005F2F69"/>
    <w:rsid w:val="006007BD"/>
    <w:rsid w:val="00600F82"/>
    <w:rsid w:val="006013C8"/>
    <w:rsid w:val="0060270D"/>
    <w:rsid w:val="0060304D"/>
    <w:rsid w:val="00604342"/>
    <w:rsid w:val="00604611"/>
    <w:rsid w:val="0061086F"/>
    <w:rsid w:val="00611586"/>
    <w:rsid w:val="0061294D"/>
    <w:rsid w:val="00612D26"/>
    <w:rsid w:val="00615855"/>
    <w:rsid w:val="00620DA8"/>
    <w:rsid w:val="00621887"/>
    <w:rsid w:val="0062364E"/>
    <w:rsid w:val="00624520"/>
    <w:rsid w:val="006271F5"/>
    <w:rsid w:val="006277C0"/>
    <w:rsid w:val="006307A9"/>
    <w:rsid w:val="00632300"/>
    <w:rsid w:val="00632BB7"/>
    <w:rsid w:val="00633F20"/>
    <w:rsid w:val="00635B36"/>
    <w:rsid w:val="00636871"/>
    <w:rsid w:val="006406E5"/>
    <w:rsid w:val="00640EE1"/>
    <w:rsid w:val="00640F4E"/>
    <w:rsid w:val="00641F2C"/>
    <w:rsid w:val="006433FB"/>
    <w:rsid w:val="00643A8D"/>
    <w:rsid w:val="00643DE0"/>
    <w:rsid w:val="0064437D"/>
    <w:rsid w:val="00644E85"/>
    <w:rsid w:val="00647D2C"/>
    <w:rsid w:val="006516D8"/>
    <w:rsid w:val="00652C52"/>
    <w:rsid w:val="0066063F"/>
    <w:rsid w:val="00662BB0"/>
    <w:rsid w:val="00662FA8"/>
    <w:rsid w:val="00663878"/>
    <w:rsid w:val="00663D50"/>
    <w:rsid w:val="0066527C"/>
    <w:rsid w:val="00667773"/>
    <w:rsid w:val="00670743"/>
    <w:rsid w:val="006709A5"/>
    <w:rsid w:val="00675D67"/>
    <w:rsid w:val="00680A85"/>
    <w:rsid w:val="00681ADF"/>
    <w:rsid w:val="0068511E"/>
    <w:rsid w:val="00690EE2"/>
    <w:rsid w:val="00693272"/>
    <w:rsid w:val="00693854"/>
    <w:rsid w:val="00694BEB"/>
    <w:rsid w:val="006A0E20"/>
    <w:rsid w:val="006A24E3"/>
    <w:rsid w:val="006A5695"/>
    <w:rsid w:val="006A63BA"/>
    <w:rsid w:val="006B0439"/>
    <w:rsid w:val="006B2FC5"/>
    <w:rsid w:val="006B3904"/>
    <w:rsid w:val="006B3B5D"/>
    <w:rsid w:val="006B5B7D"/>
    <w:rsid w:val="006C14AC"/>
    <w:rsid w:val="006C5B46"/>
    <w:rsid w:val="006C6E39"/>
    <w:rsid w:val="006D0ECF"/>
    <w:rsid w:val="006D3D5B"/>
    <w:rsid w:val="006D4C92"/>
    <w:rsid w:val="006D4EB6"/>
    <w:rsid w:val="006D7944"/>
    <w:rsid w:val="006D799F"/>
    <w:rsid w:val="006D7FBC"/>
    <w:rsid w:val="006E018C"/>
    <w:rsid w:val="006E35BF"/>
    <w:rsid w:val="006E4CD7"/>
    <w:rsid w:val="006E7850"/>
    <w:rsid w:val="006F148B"/>
    <w:rsid w:val="006F19D8"/>
    <w:rsid w:val="006F46D6"/>
    <w:rsid w:val="006F4BBB"/>
    <w:rsid w:val="007028D9"/>
    <w:rsid w:val="00707218"/>
    <w:rsid w:val="0070770B"/>
    <w:rsid w:val="00710D04"/>
    <w:rsid w:val="00712B1D"/>
    <w:rsid w:val="00715751"/>
    <w:rsid w:val="007171BA"/>
    <w:rsid w:val="00717616"/>
    <w:rsid w:val="00721AC7"/>
    <w:rsid w:val="0072264A"/>
    <w:rsid w:val="00724B50"/>
    <w:rsid w:val="007325D9"/>
    <w:rsid w:val="0073413F"/>
    <w:rsid w:val="0073583B"/>
    <w:rsid w:val="007360CA"/>
    <w:rsid w:val="00745216"/>
    <w:rsid w:val="0074566B"/>
    <w:rsid w:val="0074667B"/>
    <w:rsid w:val="007470BD"/>
    <w:rsid w:val="007478AC"/>
    <w:rsid w:val="00753FA8"/>
    <w:rsid w:val="00754F5D"/>
    <w:rsid w:val="00757AC4"/>
    <w:rsid w:val="00760EC0"/>
    <w:rsid w:val="00767DE6"/>
    <w:rsid w:val="00770307"/>
    <w:rsid w:val="007711BD"/>
    <w:rsid w:val="0078003A"/>
    <w:rsid w:val="00780771"/>
    <w:rsid w:val="00791501"/>
    <w:rsid w:val="007923C2"/>
    <w:rsid w:val="007929CF"/>
    <w:rsid w:val="00793CAC"/>
    <w:rsid w:val="00796845"/>
    <w:rsid w:val="00797BA8"/>
    <w:rsid w:val="007A081D"/>
    <w:rsid w:val="007A2918"/>
    <w:rsid w:val="007A475E"/>
    <w:rsid w:val="007A49E7"/>
    <w:rsid w:val="007A6F28"/>
    <w:rsid w:val="007B0010"/>
    <w:rsid w:val="007B03C6"/>
    <w:rsid w:val="007B0DB1"/>
    <w:rsid w:val="007B5673"/>
    <w:rsid w:val="007B7238"/>
    <w:rsid w:val="007B76FF"/>
    <w:rsid w:val="007C3BF6"/>
    <w:rsid w:val="007C67B3"/>
    <w:rsid w:val="007C7EA5"/>
    <w:rsid w:val="007D0FD2"/>
    <w:rsid w:val="007D2EF8"/>
    <w:rsid w:val="007D561F"/>
    <w:rsid w:val="007D747A"/>
    <w:rsid w:val="007D7FD2"/>
    <w:rsid w:val="007E1118"/>
    <w:rsid w:val="007E13D9"/>
    <w:rsid w:val="007E2AEC"/>
    <w:rsid w:val="007E41BE"/>
    <w:rsid w:val="007E4DB6"/>
    <w:rsid w:val="007E5327"/>
    <w:rsid w:val="007E58DB"/>
    <w:rsid w:val="007E6733"/>
    <w:rsid w:val="007E7CD4"/>
    <w:rsid w:val="007F12AC"/>
    <w:rsid w:val="007F4501"/>
    <w:rsid w:val="007F48F7"/>
    <w:rsid w:val="007F60DF"/>
    <w:rsid w:val="008001B8"/>
    <w:rsid w:val="00801800"/>
    <w:rsid w:val="00801861"/>
    <w:rsid w:val="00801B5B"/>
    <w:rsid w:val="00805A30"/>
    <w:rsid w:val="00810D94"/>
    <w:rsid w:val="00821670"/>
    <w:rsid w:val="008216DA"/>
    <w:rsid w:val="008216E7"/>
    <w:rsid w:val="0082301F"/>
    <w:rsid w:val="00825BE6"/>
    <w:rsid w:val="008276B4"/>
    <w:rsid w:val="00831927"/>
    <w:rsid w:val="008332ED"/>
    <w:rsid w:val="00834B6B"/>
    <w:rsid w:val="00834BB3"/>
    <w:rsid w:val="00837288"/>
    <w:rsid w:val="00841BD3"/>
    <w:rsid w:val="0084273D"/>
    <w:rsid w:val="00844E3F"/>
    <w:rsid w:val="00845A83"/>
    <w:rsid w:val="00846BB9"/>
    <w:rsid w:val="00854EF5"/>
    <w:rsid w:val="008649D5"/>
    <w:rsid w:val="008712BB"/>
    <w:rsid w:val="008830E7"/>
    <w:rsid w:val="0088344A"/>
    <w:rsid w:val="00890EDE"/>
    <w:rsid w:val="00891183"/>
    <w:rsid w:val="00892B38"/>
    <w:rsid w:val="0089720B"/>
    <w:rsid w:val="008A1741"/>
    <w:rsid w:val="008A1C17"/>
    <w:rsid w:val="008A2484"/>
    <w:rsid w:val="008A52F3"/>
    <w:rsid w:val="008A5E5C"/>
    <w:rsid w:val="008A6EF4"/>
    <w:rsid w:val="008C1468"/>
    <w:rsid w:val="008C26D9"/>
    <w:rsid w:val="008C2DB4"/>
    <w:rsid w:val="008C6D50"/>
    <w:rsid w:val="008C7167"/>
    <w:rsid w:val="008C7503"/>
    <w:rsid w:val="008D1617"/>
    <w:rsid w:val="008D21DB"/>
    <w:rsid w:val="008D330F"/>
    <w:rsid w:val="008D48C1"/>
    <w:rsid w:val="008D76E7"/>
    <w:rsid w:val="008E095D"/>
    <w:rsid w:val="008E6315"/>
    <w:rsid w:val="008F0480"/>
    <w:rsid w:val="008F07FC"/>
    <w:rsid w:val="008F0D7A"/>
    <w:rsid w:val="008F11E0"/>
    <w:rsid w:val="008F1B19"/>
    <w:rsid w:val="008F3EA7"/>
    <w:rsid w:val="008F3F32"/>
    <w:rsid w:val="008F4CA6"/>
    <w:rsid w:val="008F70CF"/>
    <w:rsid w:val="008F732B"/>
    <w:rsid w:val="008F78BC"/>
    <w:rsid w:val="008F7B63"/>
    <w:rsid w:val="008F7D6A"/>
    <w:rsid w:val="00901C86"/>
    <w:rsid w:val="00903603"/>
    <w:rsid w:val="009042E1"/>
    <w:rsid w:val="009054CB"/>
    <w:rsid w:val="00905C71"/>
    <w:rsid w:val="009071DC"/>
    <w:rsid w:val="00911F8D"/>
    <w:rsid w:val="00912F94"/>
    <w:rsid w:val="00913242"/>
    <w:rsid w:val="00913E52"/>
    <w:rsid w:val="00915EC8"/>
    <w:rsid w:val="009171BC"/>
    <w:rsid w:val="0092497E"/>
    <w:rsid w:val="0092590B"/>
    <w:rsid w:val="00925BF3"/>
    <w:rsid w:val="00925E60"/>
    <w:rsid w:val="009264B3"/>
    <w:rsid w:val="00931E4C"/>
    <w:rsid w:val="00934513"/>
    <w:rsid w:val="00935832"/>
    <w:rsid w:val="009365E0"/>
    <w:rsid w:val="00942BA2"/>
    <w:rsid w:val="009432B7"/>
    <w:rsid w:val="00944C86"/>
    <w:rsid w:val="00947C02"/>
    <w:rsid w:val="00950BE6"/>
    <w:rsid w:val="00953732"/>
    <w:rsid w:val="00957DE8"/>
    <w:rsid w:val="00960ECB"/>
    <w:rsid w:val="009615D6"/>
    <w:rsid w:val="009661F6"/>
    <w:rsid w:val="00966646"/>
    <w:rsid w:val="009672E4"/>
    <w:rsid w:val="009674BB"/>
    <w:rsid w:val="00967855"/>
    <w:rsid w:val="00967A75"/>
    <w:rsid w:val="00970FC4"/>
    <w:rsid w:val="00971CD1"/>
    <w:rsid w:val="009739B2"/>
    <w:rsid w:val="00974709"/>
    <w:rsid w:val="009801AE"/>
    <w:rsid w:val="00980736"/>
    <w:rsid w:val="00981A39"/>
    <w:rsid w:val="00982D56"/>
    <w:rsid w:val="00983DBF"/>
    <w:rsid w:val="00987097"/>
    <w:rsid w:val="00991123"/>
    <w:rsid w:val="00991CAB"/>
    <w:rsid w:val="00997782"/>
    <w:rsid w:val="009A0334"/>
    <w:rsid w:val="009A1FE6"/>
    <w:rsid w:val="009A3A9C"/>
    <w:rsid w:val="009B046C"/>
    <w:rsid w:val="009B13FA"/>
    <w:rsid w:val="009B1E2D"/>
    <w:rsid w:val="009C59FB"/>
    <w:rsid w:val="009C6F3B"/>
    <w:rsid w:val="009D1467"/>
    <w:rsid w:val="009D2983"/>
    <w:rsid w:val="009D328D"/>
    <w:rsid w:val="009D41C2"/>
    <w:rsid w:val="009D5348"/>
    <w:rsid w:val="009D651D"/>
    <w:rsid w:val="009D68E3"/>
    <w:rsid w:val="009D7F80"/>
    <w:rsid w:val="009E0298"/>
    <w:rsid w:val="009E16DD"/>
    <w:rsid w:val="009E4C46"/>
    <w:rsid w:val="009E4FA6"/>
    <w:rsid w:val="009E7AA0"/>
    <w:rsid w:val="009E7C34"/>
    <w:rsid w:val="009E7D93"/>
    <w:rsid w:val="009E7DB9"/>
    <w:rsid w:val="009E7E8C"/>
    <w:rsid w:val="009F2028"/>
    <w:rsid w:val="009F2739"/>
    <w:rsid w:val="009F2D1B"/>
    <w:rsid w:val="009F3C34"/>
    <w:rsid w:val="009F462C"/>
    <w:rsid w:val="009F5C33"/>
    <w:rsid w:val="009F728E"/>
    <w:rsid w:val="00A026F0"/>
    <w:rsid w:val="00A03EAC"/>
    <w:rsid w:val="00A04DBB"/>
    <w:rsid w:val="00A05B24"/>
    <w:rsid w:val="00A07EA0"/>
    <w:rsid w:val="00A1045B"/>
    <w:rsid w:val="00A10B80"/>
    <w:rsid w:val="00A11CA6"/>
    <w:rsid w:val="00A1587D"/>
    <w:rsid w:val="00A20C49"/>
    <w:rsid w:val="00A22932"/>
    <w:rsid w:val="00A22BDD"/>
    <w:rsid w:val="00A269CA"/>
    <w:rsid w:val="00A32378"/>
    <w:rsid w:val="00A336EE"/>
    <w:rsid w:val="00A33F46"/>
    <w:rsid w:val="00A3427E"/>
    <w:rsid w:val="00A359AC"/>
    <w:rsid w:val="00A40F83"/>
    <w:rsid w:val="00A410FB"/>
    <w:rsid w:val="00A41413"/>
    <w:rsid w:val="00A41EDF"/>
    <w:rsid w:val="00A42526"/>
    <w:rsid w:val="00A431E6"/>
    <w:rsid w:val="00A436E8"/>
    <w:rsid w:val="00A44839"/>
    <w:rsid w:val="00A45FB1"/>
    <w:rsid w:val="00A46A0F"/>
    <w:rsid w:val="00A46CCC"/>
    <w:rsid w:val="00A47996"/>
    <w:rsid w:val="00A50405"/>
    <w:rsid w:val="00A51CFE"/>
    <w:rsid w:val="00A5204D"/>
    <w:rsid w:val="00A53111"/>
    <w:rsid w:val="00A54CD0"/>
    <w:rsid w:val="00A56E77"/>
    <w:rsid w:val="00A60B20"/>
    <w:rsid w:val="00A61605"/>
    <w:rsid w:val="00A65F97"/>
    <w:rsid w:val="00A67D09"/>
    <w:rsid w:val="00A73B04"/>
    <w:rsid w:val="00A76C13"/>
    <w:rsid w:val="00A832BD"/>
    <w:rsid w:val="00A835E3"/>
    <w:rsid w:val="00A84FD0"/>
    <w:rsid w:val="00A85169"/>
    <w:rsid w:val="00A92883"/>
    <w:rsid w:val="00A92E79"/>
    <w:rsid w:val="00A934BE"/>
    <w:rsid w:val="00A93F17"/>
    <w:rsid w:val="00A950B6"/>
    <w:rsid w:val="00A95D45"/>
    <w:rsid w:val="00AA3EA8"/>
    <w:rsid w:val="00AA69C1"/>
    <w:rsid w:val="00AB24F3"/>
    <w:rsid w:val="00AB41C1"/>
    <w:rsid w:val="00AB4502"/>
    <w:rsid w:val="00AB4CF2"/>
    <w:rsid w:val="00AB6CCA"/>
    <w:rsid w:val="00AC1067"/>
    <w:rsid w:val="00AC223F"/>
    <w:rsid w:val="00AC29C2"/>
    <w:rsid w:val="00AC2A39"/>
    <w:rsid w:val="00AC33B1"/>
    <w:rsid w:val="00AC52E0"/>
    <w:rsid w:val="00AD12A8"/>
    <w:rsid w:val="00AD2871"/>
    <w:rsid w:val="00AD2E65"/>
    <w:rsid w:val="00AD4C4B"/>
    <w:rsid w:val="00AE023F"/>
    <w:rsid w:val="00AE0E35"/>
    <w:rsid w:val="00AE3D0F"/>
    <w:rsid w:val="00AE420B"/>
    <w:rsid w:val="00AE4BBB"/>
    <w:rsid w:val="00AF3577"/>
    <w:rsid w:val="00AF35F9"/>
    <w:rsid w:val="00AF5188"/>
    <w:rsid w:val="00B00F75"/>
    <w:rsid w:val="00B0424C"/>
    <w:rsid w:val="00B05C7D"/>
    <w:rsid w:val="00B12D69"/>
    <w:rsid w:val="00B14458"/>
    <w:rsid w:val="00B15D57"/>
    <w:rsid w:val="00B16347"/>
    <w:rsid w:val="00B17D6E"/>
    <w:rsid w:val="00B2435E"/>
    <w:rsid w:val="00B25EF5"/>
    <w:rsid w:val="00B2773F"/>
    <w:rsid w:val="00B346C3"/>
    <w:rsid w:val="00B4005C"/>
    <w:rsid w:val="00B406C2"/>
    <w:rsid w:val="00B4227E"/>
    <w:rsid w:val="00B4471C"/>
    <w:rsid w:val="00B451A6"/>
    <w:rsid w:val="00B50F16"/>
    <w:rsid w:val="00B52D43"/>
    <w:rsid w:val="00B540F1"/>
    <w:rsid w:val="00B56D6E"/>
    <w:rsid w:val="00B64347"/>
    <w:rsid w:val="00B6514E"/>
    <w:rsid w:val="00B65DC6"/>
    <w:rsid w:val="00B67AC2"/>
    <w:rsid w:val="00B72185"/>
    <w:rsid w:val="00B722DE"/>
    <w:rsid w:val="00B723E5"/>
    <w:rsid w:val="00B751E3"/>
    <w:rsid w:val="00B75BA6"/>
    <w:rsid w:val="00B76C44"/>
    <w:rsid w:val="00B8184A"/>
    <w:rsid w:val="00B82283"/>
    <w:rsid w:val="00B828D8"/>
    <w:rsid w:val="00B83F87"/>
    <w:rsid w:val="00B87CDC"/>
    <w:rsid w:val="00B910C1"/>
    <w:rsid w:val="00B9264E"/>
    <w:rsid w:val="00B934AE"/>
    <w:rsid w:val="00BA2CA4"/>
    <w:rsid w:val="00BA2EFA"/>
    <w:rsid w:val="00BA3DBC"/>
    <w:rsid w:val="00BA707A"/>
    <w:rsid w:val="00BB16E2"/>
    <w:rsid w:val="00BB1AFB"/>
    <w:rsid w:val="00BB27AE"/>
    <w:rsid w:val="00BB2DA2"/>
    <w:rsid w:val="00BB56DC"/>
    <w:rsid w:val="00BB761D"/>
    <w:rsid w:val="00BB7B10"/>
    <w:rsid w:val="00BB7E5D"/>
    <w:rsid w:val="00BC2D2B"/>
    <w:rsid w:val="00BC32FB"/>
    <w:rsid w:val="00BC78D2"/>
    <w:rsid w:val="00BD3116"/>
    <w:rsid w:val="00BE183D"/>
    <w:rsid w:val="00BE3415"/>
    <w:rsid w:val="00BE4FAE"/>
    <w:rsid w:val="00BE672C"/>
    <w:rsid w:val="00BE6BAD"/>
    <w:rsid w:val="00BE7613"/>
    <w:rsid w:val="00BF24C2"/>
    <w:rsid w:val="00BF2922"/>
    <w:rsid w:val="00BF2C56"/>
    <w:rsid w:val="00BF5C81"/>
    <w:rsid w:val="00BF5D7A"/>
    <w:rsid w:val="00BF729A"/>
    <w:rsid w:val="00C01C2E"/>
    <w:rsid w:val="00C02D33"/>
    <w:rsid w:val="00C047B1"/>
    <w:rsid w:val="00C04B53"/>
    <w:rsid w:val="00C052EC"/>
    <w:rsid w:val="00C1112B"/>
    <w:rsid w:val="00C1232C"/>
    <w:rsid w:val="00C15A60"/>
    <w:rsid w:val="00C20798"/>
    <w:rsid w:val="00C23734"/>
    <w:rsid w:val="00C255B2"/>
    <w:rsid w:val="00C277F5"/>
    <w:rsid w:val="00C27C6B"/>
    <w:rsid w:val="00C3594D"/>
    <w:rsid w:val="00C36442"/>
    <w:rsid w:val="00C366B2"/>
    <w:rsid w:val="00C400CE"/>
    <w:rsid w:val="00C410FD"/>
    <w:rsid w:val="00C440F6"/>
    <w:rsid w:val="00C457DE"/>
    <w:rsid w:val="00C47DD3"/>
    <w:rsid w:val="00C5316F"/>
    <w:rsid w:val="00C53562"/>
    <w:rsid w:val="00C539FB"/>
    <w:rsid w:val="00C56A41"/>
    <w:rsid w:val="00C6006E"/>
    <w:rsid w:val="00C616CD"/>
    <w:rsid w:val="00C61DD1"/>
    <w:rsid w:val="00C64042"/>
    <w:rsid w:val="00C652CF"/>
    <w:rsid w:val="00C66AA3"/>
    <w:rsid w:val="00C66E57"/>
    <w:rsid w:val="00C717CF"/>
    <w:rsid w:val="00C724D7"/>
    <w:rsid w:val="00C73023"/>
    <w:rsid w:val="00C74150"/>
    <w:rsid w:val="00C75594"/>
    <w:rsid w:val="00C85982"/>
    <w:rsid w:val="00C85CFA"/>
    <w:rsid w:val="00C8622F"/>
    <w:rsid w:val="00C8723E"/>
    <w:rsid w:val="00C926F4"/>
    <w:rsid w:val="00CA0466"/>
    <w:rsid w:val="00CA246D"/>
    <w:rsid w:val="00CA50D9"/>
    <w:rsid w:val="00CA61D5"/>
    <w:rsid w:val="00CB3054"/>
    <w:rsid w:val="00CB5636"/>
    <w:rsid w:val="00CB5F30"/>
    <w:rsid w:val="00CB716B"/>
    <w:rsid w:val="00CB74D3"/>
    <w:rsid w:val="00CC004B"/>
    <w:rsid w:val="00CC1842"/>
    <w:rsid w:val="00CC3EE5"/>
    <w:rsid w:val="00CC654F"/>
    <w:rsid w:val="00CC6E47"/>
    <w:rsid w:val="00CD1346"/>
    <w:rsid w:val="00CE1530"/>
    <w:rsid w:val="00CE2555"/>
    <w:rsid w:val="00CE4237"/>
    <w:rsid w:val="00CE425C"/>
    <w:rsid w:val="00CE58AC"/>
    <w:rsid w:val="00CF5A80"/>
    <w:rsid w:val="00CF5EBE"/>
    <w:rsid w:val="00D00616"/>
    <w:rsid w:val="00D00896"/>
    <w:rsid w:val="00D01F1E"/>
    <w:rsid w:val="00D045EE"/>
    <w:rsid w:val="00D05091"/>
    <w:rsid w:val="00D10CA6"/>
    <w:rsid w:val="00D10F21"/>
    <w:rsid w:val="00D134CF"/>
    <w:rsid w:val="00D1573B"/>
    <w:rsid w:val="00D222A2"/>
    <w:rsid w:val="00D24806"/>
    <w:rsid w:val="00D24914"/>
    <w:rsid w:val="00D30621"/>
    <w:rsid w:val="00D34040"/>
    <w:rsid w:val="00D34E69"/>
    <w:rsid w:val="00D36C78"/>
    <w:rsid w:val="00D375EE"/>
    <w:rsid w:val="00D401F7"/>
    <w:rsid w:val="00D43320"/>
    <w:rsid w:val="00D447F8"/>
    <w:rsid w:val="00D44B78"/>
    <w:rsid w:val="00D45D1A"/>
    <w:rsid w:val="00D502D7"/>
    <w:rsid w:val="00D55AE8"/>
    <w:rsid w:val="00D56056"/>
    <w:rsid w:val="00D56EEE"/>
    <w:rsid w:val="00D6085F"/>
    <w:rsid w:val="00D62208"/>
    <w:rsid w:val="00D62699"/>
    <w:rsid w:val="00D778E9"/>
    <w:rsid w:val="00D812BF"/>
    <w:rsid w:val="00D82620"/>
    <w:rsid w:val="00D83772"/>
    <w:rsid w:val="00D85707"/>
    <w:rsid w:val="00D9725F"/>
    <w:rsid w:val="00DA01B1"/>
    <w:rsid w:val="00DA11A2"/>
    <w:rsid w:val="00DA14ED"/>
    <w:rsid w:val="00DA26D6"/>
    <w:rsid w:val="00DA2BD7"/>
    <w:rsid w:val="00DA695A"/>
    <w:rsid w:val="00DB2EF1"/>
    <w:rsid w:val="00DB3DE1"/>
    <w:rsid w:val="00DB5709"/>
    <w:rsid w:val="00DB5DA0"/>
    <w:rsid w:val="00DB5E4B"/>
    <w:rsid w:val="00DB6777"/>
    <w:rsid w:val="00DB716C"/>
    <w:rsid w:val="00DC13C0"/>
    <w:rsid w:val="00DC5C85"/>
    <w:rsid w:val="00DC7C5D"/>
    <w:rsid w:val="00DC7C8C"/>
    <w:rsid w:val="00DD15B4"/>
    <w:rsid w:val="00DD4236"/>
    <w:rsid w:val="00DD44F1"/>
    <w:rsid w:val="00DD6957"/>
    <w:rsid w:val="00DD6E7A"/>
    <w:rsid w:val="00DE0645"/>
    <w:rsid w:val="00DE15ED"/>
    <w:rsid w:val="00DE3067"/>
    <w:rsid w:val="00DF3EEE"/>
    <w:rsid w:val="00DF75E1"/>
    <w:rsid w:val="00E013E7"/>
    <w:rsid w:val="00E027BC"/>
    <w:rsid w:val="00E045BE"/>
    <w:rsid w:val="00E10F0D"/>
    <w:rsid w:val="00E14EA5"/>
    <w:rsid w:val="00E2070E"/>
    <w:rsid w:val="00E21133"/>
    <w:rsid w:val="00E2327E"/>
    <w:rsid w:val="00E23577"/>
    <w:rsid w:val="00E249B3"/>
    <w:rsid w:val="00E25A7C"/>
    <w:rsid w:val="00E266EF"/>
    <w:rsid w:val="00E2709A"/>
    <w:rsid w:val="00E3176C"/>
    <w:rsid w:val="00E326A8"/>
    <w:rsid w:val="00E339E3"/>
    <w:rsid w:val="00E47428"/>
    <w:rsid w:val="00E51133"/>
    <w:rsid w:val="00E52ECF"/>
    <w:rsid w:val="00E56A19"/>
    <w:rsid w:val="00E56C8E"/>
    <w:rsid w:val="00E5716B"/>
    <w:rsid w:val="00E57F1F"/>
    <w:rsid w:val="00E66B9F"/>
    <w:rsid w:val="00E70A6A"/>
    <w:rsid w:val="00E710D6"/>
    <w:rsid w:val="00E73DA4"/>
    <w:rsid w:val="00E76244"/>
    <w:rsid w:val="00E76E45"/>
    <w:rsid w:val="00E777C9"/>
    <w:rsid w:val="00E81DA6"/>
    <w:rsid w:val="00E825F7"/>
    <w:rsid w:val="00E84212"/>
    <w:rsid w:val="00E87603"/>
    <w:rsid w:val="00E87E5A"/>
    <w:rsid w:val="00E9086C"/>
    <w:rsid w:val="00E90AAA"/>
    <w:rsid w:val="00E919AE"/>
    <w:rsid w:val="00E91A0F"/>
    <w:rsid w:val="00E93EE3"/>
    <w:rsid w:val="00E94A71"/>
    <w:rsid w:val="00E94BCC"/>
    <w:rsid w:val="00E94CBF"/>
    <w:rsid w:val="00EA03CE"/>
    <w:rsid w:val="00EA23C1"/>
    <w:rsid w:val="00EA23E5"/>
    <w:rsid w:val="00EA2541"/>
    <w:rsid w:val="00EA2DEC"/>
    <w:rsid w:val="00EA38DD"/>
    <w:rsid w:val="00EA473F"/>
    <w:rsid w:val="00EA4E2E"/>
    <w:rsid w:val="00EA7230"/>
    <w:rsid w:val="00EB131A"/>
    <w:rsid w:val="00EB2417"/>
    <w:rsid w:val="00EB2CCB"/>
    <w:rsid w:val="00EB3B4C"/>
    <w:rsid w:val="00EB7A25"/>
    <w:rsid w:val="00EC0F3E"/>
    <w:rsid w:val="00EC3996"/>
    <w:rsid w:val="00EC54EC"/>
    <w:rsid w:val="00EC57A7"/>
    <w:rsid w:val="00ED0817"/>
    <w:rsid w:val="00ED7DD9"/>
    <w:rsid w:val="00EE445B"/>
    <w:rsid w:val="00EF3113"/>
    <w:rsid w:val="00EF3F84"/>
    <w:rsid w:val="00F11379"/>
    <w:rsid w:val="00F142B9"/>
    <w:rsid w:val="00F14A7D"/>
    <w:rsid w:val="00F176AC"/>
    <w:rsid w:val="00F24544"/>
    <w:rsid w:val="00F26F28"/>
    <w:rsid w:val="00F27714"/>
    <w:rsid w:val="00F3276E"/>
    <w:rsid w:val="00F32958"/>
    <w:rsid w:val="00F33D3C"/>
    <w:rsid w:val="00F37A91"/>
    <w:rsid w:val="00F408A0"/>
    <w:rsid w:val="00F40ADE"/>
    <w:rsid w:val="00F43740"/>
    <w:rsid w:val="00F44F0B"/>
    <w:rsid w:val="00F45CF5"/>
    <w:rsid w:val="00F47DB0"/>
    <w:rsid w:val="00F50C3F"/>
    <w:rsid w:val="00F50E34"/>
    <w:rsid w:val="00F51AFB"/>
    <w:rsid w:val="00F53289"/>
    <w:rsid w:val="00F53EF7"/>
    <w:rsid w:val="00F54BF2"/>
    <w:rsid w:val="00F57A0E"/>
    <w:rsid w:val="00F61D33"/>
    <w:rsid w:val="00F625C5"/>
    <w:rsid w:val="00F62E17"/>
    <w:rsid w:val="00F66282"/>
    <w:rsid w:val="00F710D5"/>
    <w:rsid w:val="00F775AC"/>
    <w:rsid w:val="00F81C59"/>
    <w:rsid w:val="00F81FE7"/>
    <w:rsid w:val="00F86501"/>
    <w:rsid w:val="00F866E5"/>
    <w:rsid w:val="00F8792F"/>
    <w:rsid w:val="00F9214D"/>
    <w:rsid w:val="00F92355"/>
    <w:rsid w:val="00F93963"/>
    <w:rsid w:val="00F94291"/>
    <w:rsid w:val="00F96260"/>
    <w:rsid w:val="00FA298A"/>
    <w:rsid w:val="00FA44FF"/>
    <w:rsid w:val="00FA46B7"/>
    <w:rsid w:val="00FA5B66"/>
    <w:rsid w:val="00FB0B9C"/>
    <w:rsid w:val="00FB16E1"/>
    <w:rsid w:val="00FB30EB"/>
    <w:rsid w:val="00FB472A"/>
    <w:rsid w:val="00FB53A0"/>
    <w:rsid w:val="00FB6004"/>
    <w:rsid w:val="00FB7982"/>
    <w:rsid w:val="00FC0734"/>
    <w:rsid w:val="00FC0FC5"/>
    <w:rsid w:val="00FC3173"/>
    <w:rsid w:val="00FC4765"/>
    <w:rsid w:val="00FC588F"/>
    <w:rsid w:val="00FC6613"/>
    <w:rsid w:val="00FC6879"/>
    <w:rsid w:val="00FD43C2"/>
    <w:rsid w:val="00FD57CC"/>
    <w:rsid w:val="00FD5E3E"/>
    <w:rsid w:val="00FE1B30"/>
    <w:rsid w:val="00FE2B7F"/>
    <w:rsid w:val="00FE7B44"/>
    <w:rsid w:val="00FF3FE5"/>
    <w:rsid w:val="00FF6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E74C8"/>
  <w15:docId w15:val="{AA70725D-C9DA-4627-9F63-0400C5E4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89720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1D1295800498480BF21FDC5759E05"/>
        <w:category>
          <w:name w:val="General"/>
          <w:gallery w:val="placeholder"/>
        </w:category>
        <w:types>
          <w:type w:val="bbPlcHdr"/>
        </w:types>
        <w:behaviors>
          <w:behavior w:val="content"/>
        </w:behaviors>
        <w:guid w:val="{F5E707CE-7BA0-4C31-8069-A2B6DE818FB0}"/>
      </w:docPartPr>
      <w:docPartBody>
        <w:p w:rsidR="00BE5CEF" w:rsidRDefault="00BE5CEF">
          <w:pPr>
            <w:pStyle w:val="0DA1D1295800498480BF21FDC5759E05"/>
          </w:pPr>
          <w:r>
            <w:rPr>
              <w:rStyle w:val="PlaceholderText"/>
            </w:rPr>
            <w:t>MNC Text</w:t>
          </w:r>
        </w:p>
      </w:docPartBody>
    </w:docPart>
    <w:docPart>
      <w:docPartPr>
        <w:name w:val="A2AF1FA99A494E6E9217F7F85F03D882"/>
        <w:category>
          <w:name w:val="General"/>
          <w:gallery w:val="placeholder"/>
        </w:category>
        <w:types>
          <w:type w:val="bbPlcHdr"/>
        </w:types>
        <w:behaviors>
          <w:behavior w:val="content"/>
        </w:behaviors>
        <w:guid w:val="{822E21E0-E95B-43B2-AA59-C103059BB6C0}"/>
      </w:docPartPr>
      <w:docPartBody>
        <w:p w:rsidR="00BE5CEF" w:rsidRDefault="00BE5CEF">
          <w:pPr>
            <w:pStyle w:val="A2AF1FA99A494E6E9217F7F85F03D882"/>
          </w:pPr>
          <w:r w:rsidRPr="005C44BE">
            <w:rPr>
              <w:rStyle w:val="PlaceholderText"/>
            </w:rPr>
            <w:t>Click or tap here to enter text.</w:t>
          </w:r>
        </w:p>
      </w:docPartBody>
    </w:docPart>
    <w:docPart>
      <w:docPartPr>
        <w:name w:val="96DF4B373D1D4C7E990714B9D4075FAC"/>
        <w:category>
          <w:name w:val="General"/>
          <w:gallery w:val="placeholder"/>
        </w:category>
        <w:types>
          <w:type w:val="bbPlcHdr"/>
        </w:types>
        <w:behaviors>
          <w:behavior w:val="content"/>
        </w:behaviors>
        <w:guid w:val="{A4647BA3-3BDA-475E-95F0-C32090E7494D}"/>
      </w:docPartPr>
      <w:docPartBody>
        <w:p w:rsidR="00BE5CEF" w:rsidRDefault="00BE5CEF">
          <w:pPr>
            <w:pStyle w:val="96DF4B373D1D4C7E990714B9D4075FAC"/>
          </w:pPr>
          <w:r w:rsidRPr="005C44BE">
            <w:rPr>
              <w:rStyle w:val="PlaceholderText"/>
            </w:rPr>
            <w:t>Click or tap here to enter text.</w:t>
          </w:r>
        </w:p>
      </w:docPartBody>
    </w:docPart>
    <w:docPart>
      <w:docPartPr>
        <w:name w:val="9925481470F545B2BE58BC559D2EFDD3"/>
        <w:category>
          <w:name w:val="General"/>
          <w:gallery w:val="placeholder"/>
        </w:category>
        <w:types>
          <w:type w:val="bbPlcHdr"/>
        </w:types>
        <w:behaviors>
          <w:behavior w:val="content"/>
        </w:behaviors>
        <w:guid w:val="{A4AD5A32-37EB-47F5-ABA5-CE50011ACE82}"/>
      </w:docPartPr>
      <w:docPartBody>
        <w:p w:rsidR="00BE5CEF" w:rsidRDefault="00BE5CEF">
          <w:pPr>
            <w:pStyle w:val="9925481470F545B2BE58BC559D2EFDD3"/>
          </w:pPr>
          <w:r w:rsidRPr="005C44BE">
            <w:rPr>
              <w:rStyle w:val="PlaceholderText"/>
            </w:rPr>
            <w:t>Click or tap here to enter text.</w:t>
          </w:r>
        </w:p>
      </w:docPartBody>
    </w:docPart>
    <w:docPart>
      <w:docPartPr>
        <w:name w:val="E14F142406324EF99A884A16C03B8237"/>
        <w:category>
          <w:name w:val="General"/>
          <w:gallery w:val="placeholder"/>
        </w:category>
        <w:types>
          <w:type w:val="bbPlcHdr"/>
        </w:types>
        <w:behaviors>
          <w:behavior w:val="content"/>
        </w:behaviors>
        <w:guid w:val="{5981C2F2-6B0E-49DC-A69D-F7C9348E9321}"/>
      </w:docPartPr>
      <w:docPartBody>
        <w:p w:rsidR="00BE5CEF" w:rsidRDefault="00BE5CEF">
          <w:pPr>
            <w:pStyle w:val="E14F142406324EF99A884A16C03B823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EF"/>
    <w:rsid w:val="007757DE"/>
    <w:rsid w:val="009F5B66"/>
    <w:rsid w:val="00AF790B"/>
    <w:rsid w:val="00BE5CEF"/>
    <w:rsid w:val="00FE0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A1D1295800498480BF21FDC5759E05">
    <w:name w:val="0DA1D1295800498480BF21FDC5759E05"/>
  </w:style>
  <w:style w:type="paragraph" w:customStyle="1" w:styleId="A2AF1FA99A494E6E9217F7F85F03D882">
    <w:name w:val="A2AF1FA99A494E6E9217F7F85F03D882"/>
  </w:style>
  <w:style w:type="paragraph" w:customStyle="1" w:styleId="96DF4B373D1D4C7E990714B9D4075FAC">
    <w:name w:val="96DF4B373D1D4C7E990714B9D4075FAC"/>
  </w:style>
  <w:style w:type="paragraph" w:customStyle="1" w:styleId="9925481470F545B2BE58BC559D2EFDD3">
    <w:name w:val="9925481470F545B2BE58BC559D2EFDD3"/>
  </w:style>
  <w:style w:type="paragraph" w:customStyle="1" w:styleId="E14F142406324EF99A884A16C03B8237">
    <w:name w:val="E14F142406324EF99A884A16C03B8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Gothard (Liquidator), in the matter of Halifax Investment Services Pty Ltd (in liquidation) v Loo [2024] FCA 323</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13</Pages>
  <Words>4027</Words>
  <Characters>20068</Characters>
  <Application>Microsoft Office Word</Application>
  <DocSecurity>0</DocSecurity>
  <Lines>456</Lines>
  <Paragraphs>183</Paragraphs>
  <ScaleCrop>false</ScaleCrop>
  <HeadingPairs>
    <vt:vector size="2" baseType="variant">
      <vt:variant>
        <vt:lpstr>Title</vt:lpstr>
      </vt:variant>
      <vt:variant>
        <vt:i4>1</vt:i4>
      </vt:variant>
    </vt:vector>
  </HeadingPairs>
  <TitlesOfParts>
    <vt:vector size="1" baseType="lpstr">
      <vt:lpstr>Gothard (Liquidator), in the matter of Halifax Investment Services Pty Ltd (in liquidation) v Loo [2024] FCA 323</vt:lpstr>
    </vt:vector>
  </TitlesOfParts>
  <Company>Federal Court of Australia</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Gothard (Liquidator), in the matter of Halifax Investment Services Pty Ltd (in liquidation) v Loo [2024] FCA 323</dc:title>
  <dc:creator>Federal Court of Australia</dc:creator>
  <dc:description>v1.3</dc:description>
  <cp:lastModifiedBy>Federal Court of Australia</cp:lastModifiedBy>
  <cp:revision>3</cp:revision>
  <cp:lastPrinted>2006-02-06T01:31:00Z</cp:lastPrinted>
  <dcterms:created xsi:type="dcterms:W3CDTF">2024-04-12T00:45:00Z</dcterms:created>
  <dcterms:modified xsi:type="dcterms:W3CDTF">2024-04-12T00:47:00Z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