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CFA5" w14:textId="59818DE7" w:rsidR="00395B24" w:rsidRDefault="00CF24C3" w:rsidP="00A22932">
      <w:pPr>
        <w:pStyle w:val="CourtTitle"/>
      </w:pPr>
      <w:fldSimple w:instr=" DOCPROPERTY  Court  \* MERGEFORMAT ">
        <w:r w:rsidR="000502C3">
          <w:t>Federal Court of Australia</w:t>
        </w:r>
      </w:fldSimple>
    </w:p>
    <w:p w14:paraId="5F6DAD61" w14:textId="77777777" w:rsidR="004D7950" w:rsidRDefault="004D7950">
      <w:pPr>
        <w:pStyle w:val="NormalHeadings"/>
        <w:jc w:val="center"/>
        <w:rPr>
          <w:sz w:val="32"/>
        </w:rPr>
      </w:pPr>
    </w:p>
    <w:bookmarkStart w:id="0" w:name="MNC"/>
    <w:p w14:paraId="0DA1442D" w14:textId="678FBD22" w:rsidR="00374CC4" w:rsidRDefault="00840374" w:rsidP="001A2B40">
      <w:pPr>
        <w:pStyle w:val="MNC"/>
      </w:pPr>
      <w:sdt>
        <w:sdtPr>
          <w:alias w:val="MNC"/>
          <w:tag w:val="MNC"/>
          <w:id w:val="343289786"/>
          <w:lock w:val="sdtLocked"/>
          <w:placeholder>
            <w:docPart w:val="765EC7A1F2234173AAEDDA56F1F8CD39"/>
          </w:placeholder>
          <w:dataBinding w:prefixMappings="xmlns:ns0='http://schemas.globalmacros.com/FCA'" w:xpath="/ns0:root[1]/ns0:Name[1]" w:storeItemID="{687E7CCB-4AA5-44E7-B148-17BA2B6F57C0}"/>
          <w:text w:multiLine="1"/>
        </w:sdtPr>
        <w:sdtEndPr/>
        <w:sdtContent>
          <w:r w:rsidR="0080093E">
            <w:t xml:space="preserve">Aristocrat Technologies Australia Pty Limited v Commissioner of Patents (No 4) [2024] FCA </w:t>
          </w:r>
          <w:r w:rsidR="00DB2335">
            <w:t>362</w:t>
          </w:r>
          <w:r w:rsidR="00693854">
            <w:t xml:space="preserve"> </w:t>
          </w:r>
        </w:sdtContent>
      </w:sdt>
      <w:bookmarkEnd w:id="0"/>
    </w:p>
    <w:tbl>
      <w:tblPr>
        <w:tblW w:w="9061" w:type="dxa"/>
        <w:tblLayout w:type="fixed"/>
        <w:tblLook w:val="01E0" w:firstRow="1" w:lastRow="1" w:firstColumn="1" w:lastColumn="1" w:noHBand="0" w:noVBand="0"/>
        <w:tblCaption w:val="Cover Table"/>
        <w:tblDescription w:val="Cover Table"/>
      </w:tblPr>
      <w:tblGrid>
        <w:gridCol w:w="3072"/>
        <w:gridCol w:w="5989"/>
      </w:tblGrid>
      <w:tr w:rsidR="005025B8" w14:paraId="05153383" w14:textId="77777777" w:rsidTr="000502C3">
        <w:tc>
          <w:tcPr>
            <w:tcW w:w="3072" w:type="dxa"/>
            <w:shd w:val="clear" w:color="auto" w:fill="auto"/>
          </w:tcPr>
          <w:p w14:paraId="33BB9D98" w14:textId="62ACBC10" w:rsidR="005025B8" w:rsidRDefault="005025B8" w:rsidP="002539B3">
            <w:pPr>
              <w:pStyle w:val="Normal1linespace"/>
              <w:widowControl w:val="0"/>
              <w:spacing w:after="60"/>
              <w:jc w:val="left"/>
            </w:pPr>
            <w:r>
              <w:t>On remittal from:</w:t>
            </w:r>
          </w:p>
        </w:tc>
        <w:tc>
          <w:tcPr>
            <w:tcW w:w="5989" w:type="dxa"/>
            <w:shd w:val="clear" w:color="auto" w:fill="auto"/>
          </w:tcPr>
          <w:p w14:paraId="3F99A9D5" w14:textId="2B0FC7A0" w:rsidR="005025B8" w:rsidRDefault="00CF24C3" w:rsidP="002539B3">
            <w:pPr>
              <w:pStyle w:val="CasesLegislationAppealFrom"/>
              <w:spacing w:after="60"/>
            </w:pPr>
            <w:fldSimple w:instr=" DOCPROPERTY  AppealFrom  \* MERGEFORMAT ">
              <w:r w:rsidR="000502C3" w:rsidRPr="000502C3">
                <w:rPr>
                  <w:i/>
                  <w:iCs/>
                </w:rPr>
                <w:t xml:space="preserve">Commissioner of Patents v Aristocrat Technologies Australia Pty Ltd </w:t>
              </w:r>
              <w:r w:rsidR="000502C3">
                <w:t>[2021] FCAFC 202</w:t>
              </w:r>
            </w:fldSimple>
          </w:p>
        </w:tc>
      </w:tr>
      <w:tr w:rsidR="005025B8" w14:paraId="7DB1A7D5" w14:textId="77777777" w:rsidTr="000502C3">
        <w:tc>
          <w:tcPr>
            <w:tcW w:w="3072" w:type="dxa"/>
            <w:shd w:val="clear" w:color="auto" w:fill="auto"/>
          </w:tcPr>
          <w:p w14:paraId="1965E7FB" w14:textId="77777777" w:rsidR="005025B8" w:rsidRDefault="005025B8" w:rsidP="00663878">
            <w:pPr>
              <w:pStyle w:val="Normal1linespace"/>
              <w:widowControl w:val="0"/>
              <w:jc w:val="left"/>
            </w:pPr>
          </w:p>
        </w:tc>
        <w:tc>
          <w:tcPr>
            <w:tcW w:w="5989" w:type="dxa"/>
            <w:shd w:val="clear" w:color="auto" w:fill="auto"/>
          </w:tcPr>
          <w:p w14:paraId="75815548" w14:textId="77777777" w:rsidR="005025B8" w:rsidRDefault="005025B8" w:rsidP="00663878">
            <w:pPr>
              <w:pStyle w:val="Normal1linespace"/>
              <w:widowControl w:val="0"/>
              <w:jc w:val="left"/>
            </w:pPr>
          </w:p>
        </w:tc>
      </w:tr>
      <w:tr w:rsidR="00395B24" w14:paraId="1EC048F9" w14:textId="77777777" w:rsidTr="000502C3">
        <w:tc>
          <w:tcPr>
            <w:tcW w:w="3072" w:type="dxa"/>
            <w:shd w:val="clear" w:color="auto" w:fill="auto"/>
          </w:tcPr>
          <w:p w14:paraId="7EC11D5A" w14:textId="77777777" w:rsidR="00395B24" w:rsidRDefault="002C7385" w:rsidP="00663878">
            <w:pPr>
              <w:pStyle w:val="Normal1linespace"/>
              <w:widowControl w:val="0"/>
              <w:jc w:val="left"/>
            </w:pPr>
            <w:r>
              <w:t>File number(s):</w:t>
            </w:r>
          </w:p>
        </w:tc>
        <w:tc>
          <w:tcPr>
            <w:tcW w:w="5989" w:type="dxa"/>
            <w:shd w:val="clear" w:color="auto" w:fill="auto"/>
          </w:tcPr>
          <w:p w14:paraId="51900FF0" w14:textId="1A620DFD" w:rsidR="00395B24" w:rsidRPr="000502C3" w:rsidRDefault="00CF24C3" w:rsidP="000502C3">
            <w:pPr>
              <w:pStyle w:val="Normal1linespace"/>
              <w:jc w:val="left"/>
            </w:pPr>
            <w:fldSimple w:instr=" REF  FileNo  \* MERGEFORMAT " w:fldLock="1">
              <w:r w:rsidR="000502C3" w:rsidRPr="000502C3">
                <w:t>NSD 1343 of 2018</w:t>
              </w:r>
            </w:fldSimple>
          </w:p>
        </w:tc>
      </w:tr>
      <w:tr w:rsidR="00395B24" w14:paraId="6485B51E" w14:textId="77777777" w:rsidTr="000502C3">
        <w:tc>
          <w:tcPr>
            <w:tcW w:w="3072" w:type="dxa"/>
            <w:shd w:val="clear" w:color="auto" w:fill="auto"/>
          </w:tcPr>
          <w:p w14:paraId="51BC49AE" w14:textId="77777777" w:rsidR="00395B24" w:rsidRDefault="00395B24" w:rsidP="00663878">
            <w:pPr>
              <w:pStyle w:val="Normal1linespace"/>
              <w:widowControl w:val="0"/>
              <w:jc w:val="left"/>
            </w:pPr>
          </w:p>
        </w:tc>
        <w:tc>
          <w:tcPr>
            <w:tcW w:w="5989" w:type="dxa"/>
            <w:shd w:val="clear" w:color="auto" w:fill="auto"/>
          </w:tcPr>
          <w:p w14:paraId="3F636E27" w14:textId="77777777" w:rsidR="00395B24" w:rsidRDefault="00395B24" w:rsidP="00663878">
            <w:pPr>
              <w:pStyle w:val="Normal1linespace"/>
              <w:widowControl w:val="0"/>
              <w:jc w:val="left"/>
            </w:pPr>
          </w:p>
        </w:tc>
      </w:tr>
      <w:tr w:rsidR="00395B24" w14:paraId="0ADBE720" w14:textId="77777777" w:rsidTr="000502C3">
        <w:tc>
          <w:tcPr>
            <w:tcW w:w="3072" w:type="dxa"/>
            <w:shd w:val="clear" w:color="auto" w:fill="auto"/>
          </w:tcPr>
          <w:p w14:paraId="78822FC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56F5350" w14:textId="664C93BC" w:rsidR="00395B24" w:rsidRDefault="002C7385" w:rsidP="00663878">
            <w:pPr>
              <w:pStyle w:val="Normal1linespace"/>
              <w:widowControl w:val="0"/>
              <w:jc w:val="left"/>
              <w:rPr>
                <w:b/>
              </w:rPr>
            </w:pPr>
            <w:r w:rsidRPr="000502C3">
              <w:rPr>
                <w:b/>
              </w:rPr>
              <w:fldChar w:fldCharType="begin" w:fldLock="1"/>
            </w:r>
            <w:r w:rsidRPr="000502C3">
              <w:rPr>
                <w:b/>
              </w:rPr>
              <w:instrText xml:space="preserve"> REF  Judge  \* MERGEFORMAT </w:instrText>
            </w:r>
            <w:r w:rsidRPr="000502C3">
              <w:rPr>
                <w:b/>
              </w:rPr>
              <w:fldChar w:fldCharType="separate"/>
            </w:r>
            <w:r w:rsidR="000502C3" w:rsidRPr="000502C3">
              <w:rPr>
                <w:b/>
                <w:caps/>
                <w:szCs w:val="24"/>
              </w:rPr>
              <w:t>BURLEY J</w:t>
            </w:r>
            <w:r w:rsidRPr="000502C3">
              <w:rPr>
                <w:b/>
              </w:rPr>
              <w:fldChar w:fldCharType="end"/>
            </w:r>
          </w:p>
        </w:tc>
      </w:tr>
      <w:tr w:rsidR="00395B24" w14:paraId="199B6B79" w14:textId="77777777" w:rsidTr="000502C3">
        <w:tc>
          <w:tcPr>
            <w:tcW w:w="3072" w:type="dxa"/>
            <w:shd w:val="clear" w:color="auto" w:fill="auto"/>
          </w:tcPr>
          <w:p w14:paraId="313E7FE8" w14:textId="77777777" w:rsidR="00395B24" w:rsidRDefault="00395B24" w:rsidP="00663878">
            <w:pPr>
              <w:pStyle w:val="Normal1linespace"/>
              <w:widowControl w:val="0"/>
              <w:jc w:val="left"/>
            </w:pPr>
          </w:p>
        </w:tc>
        <w:tc>
          <w:tcPr>
            <w:tcW w:w="5989" w:type="dxa"/>
            <w:shd w:val="clear" w:color="auto" w:fill="auto"/>
          </w:tcPr>
          <w:p w14:paraId="45BDB37C" w14:textId="77777777" w:rsidR="00395B24" w:rsidRDefault="00395B24" w:rsidP="00663878">
            <w:pPr>
              <w:pStyle w:val="Normal1linespace"/>
              <w:widowControl w:val="0"/>
              <w:jc w:val="left"/>
            </w:pPr>
          </w:p>
        </w:tc>
      </w:tr>
      <w:tr w:rsidR="00395B24" w14:paraId="4DF95500" w14:textId="77777777" w:rsidTr="000502C3">
        <w:tc>
          <w:tcPr>
            <w:tcW w:w="3072" w:type="dxa"/>
            <w:shd w:val="clear" w:color="auto" w:fill="auto"/>
          </w:tcPr>
          <w:p w14:paraId="7A76C91C" w14:textId="77777777" w:rsidR="00395B24" w:rsidRDefault="002C7385" w:rsidP="00663878">
            <w:pPr>
              <w:pStyle w:val="Normal1linespace"/>
              <w:widowControl w:val="0"/>
              <w:jc w:val="left"/>
            </w:pPr>
            <w:r>
              <w:t>Date of judgment:</w:t>
            </w:r>
          </w:p>
        </w:tc>
        <w:tc>
          <w:tcPr>
            <w:tcW w:w="5989" w:type="dxa"/>
            <w:shd w:val="clear" w:color="auto" w:fill="auto"/>
          </w:tcPr>
          <w:p w14:paraId="3A0E344E" w14:textId="7DCD701E" w:rsidR="00395B24" w:rsidRDefault="000502C3" w:rsidP="00663878">
            <w:pPr>
              <w:pStyle w:val="Normal1linespace"/>
              <w:widowControl w:val="0"/>
              <w:jc w:val="left"/>
            </w:pPr>
            <w:bookmarkStart w:id="1" w:name="JudgmentDate"/>
            <w:r>
              <w:t>12 April 2024</w:t>
            </w:r>
            <w:bookmarkEnd w:id="1"/>
          </w:p>
        </w:tc>
      </w:tr>
      <w:tr w:rsidR="00395B24" w14:paraId="510D466C" w14:textId="77777777" w:rsidTr="000502C3">
        <w:tc>
          <w:tcPr>
            <w:tcW w:w="3072" w:type="dxa"/>
            <w:shd w:val="clear" w:color="auto" w:fill="auto"/>
          </w:tcPr>
          <w:p w14:paraId="713EB178" w14:textId="77777777" w:rsidR="00395B24" w:rsidRDefault="00395B24" w:rsidP="00663878">
            <w:pPr>
              <w:pStyle w:val="Normal1linespace"/>
              <w:widowControl w:val="0"/>
              <w:jc w:val="left"/>
            </w:pPr>
          </w:p>
        </w:tc>
        <w:tc>
          <w:tcPr>
            <w:tcW w:w="5989" w:type="dxa"/>
            <w:shd w:val="clear" w:color="auto" w:fill="auto"/>
          </w:tcPr>
          <w:p w14:paraId="0D2B4BF2" w14:textId="77777777" w:rsidR="00395B24" w:rsidRDefault="00395B24" w:rsidP="00663878">
            <w:pPr>
              <w:pStyle w:val="Normal1linespace"/>
              <w:widowControl w:val="0"/>
              <w:jc w:val="left"/>
            </w:pPr>
          </w:p>
        </w:tc>
      </w:tr>
      <w:tr w:rsidR="00395B24" w14:paraId="042476F3" w14:textId="77777777" w:rsidTr="000502C3">
        <w:tc>
          <w:tcPr>
            <w:tcW w:w="3072" w:type="dxa"/>
            <w:shd w:val="clear" w:color="auto" w:fill="auto"/>
          </w:tcPr>
          <w:p w14:paraId="05539054" w14:textId="77777777" w:rsidR="00395B24" w:rsidRDefault="002C7385" w:rsidP="00663878">
            <w:pPr>
              <w:pStyle w:val="Normal1linespace"/>
              <w:widowControl w:val="0"/>
              <w:jc w:val="left"/>
            </w:pPr>
            <w:r>
              <w:t>Catchwords:</w:t>
            </w:r>
          </w:p>
        </w:tc>
        <w:tc>
          <w:tcPr>
            <w:tcW w:w="5989" w:type="dxa"/>
            <w:shd w:val="clear" w:color="auto" w:fill="auto"/>
          </w:tcPr>
          <w:p w14:paraId="71D499FD" w14:textId="687C81F3" w:rsidR="00395B24" w:rsidRDefault="007D7920" w:rsidP="00663878">
            <w:pPr>
              <w:pStyle w:val="Normal1linespace"/>
              <w:widowControl w:val="0"/>
              <w:jc w:val="left"/>
            </w:pPr>
            <w:bookmarkStart w:id="2" w:name="Catchwords"/>
            <w:r w:rsidRPr="00505F71">
              <w:rPr>
                <w:b/>
                <w:bCs/>
              </w:rPr>
              <w:t>COSTS</w:t>
            </w:r>
            <w:r>
              <w:t xml:space="preserve"> </w:t>
            </w:r>
            <w:r w:rsidR="001D183F">
              <w:t>–</w:t>
            </w:r>
            <w:r>
              <w:t xml:space="preserve"> </w:t>
            </w:r>
            <w:r w:rsidR="004C6A1E">
              <w:t>revision of costs order</w:t>
            </w:r>
            <w:r w:rsidR="00A23925">
              <w:t xml:space="preserve"> </w:t>
            </w:r>
            <w:r w:rsidR="004C6A1E">
              <w:t>of the first instance proceedings</w:t>
            </w:r>
            <w:r w:rsidR="00A23925">
              <w:t xml:space="preserve"> in light of </w:t>
            </w:r>
            <w:r w:rsidR="00B044F8">
              <w:t>remittal decision</w:t>
            </w:r>
            <w:r w:rsidR="00762D10">
              <w:t xml:space="preserve"> </w:t>
            </w:r>
            <w:r w:rsidR="00F15AB9">
              <w:t xml:space="preserve">– discretion as to costs </w:t>
            </w:r>
            <w:r w:rsidR="00A47031">
              <w:t xml:space="preserve">– </w:t>
            </w:r>
            <w:r w:rsidR="000833B0">
              <w:t xml:space="preserve">costs </w:t>
            </w:r>
            <w:r w:rsidR="004F70AD">
              <w:t xml:space="preserve">to </w:t>
            </w:r>
            <w:r w:rsidR="000833B0">
              <w:t>follow the event</w:t>
            </w:r>
            <w:r>
              <w:t xml:space="preserve">  </w:t>
            </w:r>
            <w:bookmarkEnd w:id="2"/>
            <w:r>
              <w:t xml:space="preserve">     </w:t>
            </w:r>
          </w:p>
        </w:tc>
      </w:tr>
      <w:tr w:rsidR="00395B24" w14:paraId="04280CDA" w14:textId="77777777" w:rsidTr="000502C3">
        <w:tc>
          <w:tcPr>
            <w:tcW w:w="3072" w:type="dxa"/>
            <w:shd w:val="clear" w:color="auto" w:fill="auto"/>
          </w:tcPr>
          <w:p w14:paraId="05F3FB75" w14:textId="77777777" w:rsidR="00395B24" w:rsidRDefault="00395B24" w:rsidP="00663878">
            <w:pPr>
              <w:pStyle w:val="Normal1linespace"/>
              <w:widowControl w:val="0"/>
              <w:jc w:val="left"/>
            </w:pPr>
          </w:p>
        </w:tc>
        <w:tc>
          <w:tcPr>
            <w:tcW w:w="5989" w:type="dxa"/>
            <w:shd w:val="clear" w:color="auto" w:fill="auto"/>
          </w:tcPr>
          <w:p w14:paraId="7C026D4D" w14:textId="77777777" w:rsidR="00395B24" w:rsidRDefault="00395B24" w:rsidP="00663878">
            <w:pPr>
              <w:pStyle w:val="Normal1linespace"/>
              <w:widowControl w:val="0"/>
              <w:jc w:val="left"/>
            </w:pPr>
          </w:p>
        </w:tc>
      </w:tr>
      <w:tr w:rsidR="00395B24" w14:paraId="1DD1340D" w14:textId="77777777" w:rsidTr="000502C3">
        <w:tc>
          <w:tcPr>
            <w:tcW w:w="3072" w:type="dxa"/>
            <w:shd w:val="clear" w:color="auto" w:fill="auto"/>
          </w:tcPr>
          <w:p w14:paraId="6BFE2242" w14:textId="77777777" w:rsidR="00395B24" w:rsidRDefault="002C7385" w:rsidP="00663878">
            <w:pPr>
              <w:pStyle w:val="Normal1linespace"/>
              <w:widowControl w:val="0"/>
              <w:jc w:val="left"/>
            </w:pPr>
            <w:r>
              <w:t>Cases cited:</w:t>
            </w:r>
          </w:p>
        </w:tc>
        <w:tc>
          <w:tcPr>
            <w:tcW w:w="5989" w:type="dxa"/>
            <w:shd w:val="clear" w:color="auto" w:fill="auto"/>
          </w:tcPr>
          <w:p w14:paraId="3BE06FCE" w14:textId="77777777" w:rsidR="00CF5CC0" w:rsidRPr="00CF5CC0" w:rsidRDefault="00CF5CC0" w:rsidP="00CF5CC0">
            <w:pPr>
              <w:pStyle w:val="CasesLegislationAppealFrom"/>
              <w:spacing w:after="60"/>
            </w:pPr>
            <w:bookmarkStart w:id="3" w:name="Cases_Cited"/>
            <w:r w:rsidRPr="00CF5CC0">
              <w:rPr>
                <w:i/>
                <w:iCs/>
              </w:rPr>
              <w:t>Aristocrat Technologies Australia Pty Limited v Commissioner of Patents (No 3</w:t>
            </w:r>
            <w:r w:rsidRPr="00CF5CC0">
              <w:t>) [2024] FCA 212</w:t>
            </w:r>
          </w:p>
          <w:p w14:paraId="2C2DFC64" w14:textId="77777777" w:rsidR="00CF5CC0" w:rsidRPr="00CF5CC0" w:rsidRDefault="00CF5CC0" w:rsidP="00CF5CC0">
            <w:pPr>
              <w:pStyle w:val="CasesLegislationAppealFrom"/>
              <w:spacing w:after="60"/>
            </w:pPr>
            <w:r w:rsidRPr="00CF5CC0">
              <w:rPr>
                <w:i/>
                <w:iCs/>
              </w:rPr>
              <w:t>Aristocrat Technologies Australia Pty Limited v Commissioner of Patents</w:t>
            </w:r>
            <w:r w:rsidRPr="00CF5CC0">
              <w:t xml:space="preserve"> [2020] FCA 778; (2020) 382 ALR 400</w:t>
            </w:r>
          </w:p>
          <w:p w14:paraId="7B3857E6" w14:textId="77777777" w:rsidR="00CF5CC0" w:rsidRPr="00CF5CC0" w:rsidRDefault="00CF5CC0" w:rsidP="00CF5CC0">
            <w:pPr>
              <w:pStyle w:val="CasesLegislationAppealFrom"/>
              <w:spacing w:after="60"/>
            </w:pPr>
            <w:r w:rsidRPr="00CF5CC0">
              <w:rPr>
                <w:i/>
                <w:iCs/>
              </w:rPr>
              <w:t>Aristocrat Technologies Australia Pty Limited v Commissioner of Patents (No 2)</w:t>
            </w:r>
            <w:r w:rsidRPr="00CF5CC0">
              <w:t xml:space="preserve"> [2020] FCA 974; (2020) 155 IPR 454</w:t>
            </w:r>
          </w:p>
          <w:p w14:paraId="0F753078" w14:textId="01D93D2C" w:rsidR="00CF5CC0" w:rsidRPr="00CF5CC0" w:rsidRDefault="00CF5CC0" w:rsidP="00CF5CC0">
            <w:pPr>
              <w:pStyle w:val="CasesLegislationAppealFrom"/>
              <w:spacing w:after="60"/>
            </w:pPr>
            <w:r w:rsidRPr="00CF5CC0">
              <w:rPr>
                <w:i/>
                <w:iCs/>
              </w:rPr>
              <w:t>Commissioner of Patents v Aristocrat Technologies Australia Pty Ltd</w:t>
            </w:r>
            <w:r w:rsidRPr="00CF5CC0">
              <w:t xml:space="preserve"> [2021] FCAFC 202</w:t>
            </w:r>
            <w:r w:rsidR="00772624">
              <w:t>;</w:t>
            </w:r>
            <w:r w:rsidRPr="00CF5CC0">
              <w:t xml:space="preserve"> (2021) 286 FCR 572</w:t>
            </w:r>
            <w:bookmarkEnd w:id="3"/>
          </w:p>
        </w:tc>
      </w:tr>
      <w:tr w:rsidR="000502C3" w14:paraId="7EAAB36C" w14:textId="77777777" w:rsidTr="000502C3">
        <w:tc>
          <w:tcPr>
            <w:tcW w:w="3072" w:type="dxa"/>
            <w:shd w:val="clear" w:color="auto" w:fill="auto"/>
          </w:tcPr>
          <w:p w14:paraId="7F2224BD" w14:textId="77777777" w:rsidR="000502C3" w:rsidRDefault="000502C3" w:rsidP="002F7154">
            <w:pPr>
              <w:pStyle w:val="Normal1linespace"/>
              <w:widowControl w:val="0"/>
            </w:pPr>
          </w:p>
        </w:tc>
        <w:tc>
          <w:tcPr>
            <w:tcW w:w="5989" w:type="dxa"/>
            <w:shd w:val="clear" w:color="auto" w:fill="auto"/>
          </w:tcPr>
          <w:p w14:paraId="5BE86D01" w14:textId="77777777" w:rsidR="000502C3" w:rsidRDefault="000502C3" w:rsidP="002F7154">
            <w:pPr>
              <w:pStyle w:val="Normal1linespace"/>
              <w:widowControl w:val="0"/>
              <w:jc w:val="left"/>
            </w:pPr>
          </w:p>
        </w:tc>
      </w:tr>
      <w:tr w:rsidR="000502C3" w14:paraId="4F6480A9" w14:textId="77777777" w:rsidTr="000502C3">
        <w:tc>
          <w:tcPr>
            <w:tcW w:w="3072" w:type="dxa"/>
            <w:shd w:val="clear" w:color="auto" w:fill="auto"/>
          </w:tcPr>
          <w:p w14:paraId="75B2444C" w14:textId="77777777" w:rsidR="000502C3" w:rsidRDefault="000502C3" w:rsidP="00501A12">
            <w:pPr>
              <w:pStyle w:val="Normal1linespace"/>
              <w:widowControl w:val="0"/>
            </w:pPr>
            <w:r>
              <w:t>Division:</w:t>
            </w:r>
          </w:p>
        </w:tc>
        <w:tc>
          <w:tcPr>
            <w:tcW w:w="5989" w:type="dxa"/>
            <w:shd w:val="clear" w:color="auto" w:fill="auto"/>
          </w:tcPr>
          <w:p w14:paraId="52F3006F" w14:textId="1A9FE591" w:rsidR="000502C3" w:rsidRPr="00F17599" w:rsidRDefault="00840374" w:rsidP="00501A12">
            <w:pPr>
              <w:pStyle w:val="Normal1linespace"/>
              <w:widowControl w:val="0"/>
              <w:jc w:val="left"/>
            </w:pPr>
            <w:r>
              <w:fldChar w:fldCharType="begin"/>
            </w:r>
            <w:r>
              <w:instrText xml:space="preserve"> DOCPROPERTY  Division </w:instrText>
            </w:r>
            <w:r>
              <w:fldChar w:fldCharType="separate"/>
            </w:r>
            <w:r w:rsidR="000502C3">
              <w:t>General Division</w:t>
            </w:r>
            <w:r>
              <w:fldChar w:fldCharType="end"/>
            </w:r>
          </w:p>
        </w:tc>
      </w:tr>
      <w:tr w:rsidR="000502C3" w14:paraId="78A54495" w14:textId="77777777" w:rsidTr="000502C3">
        <w:tc>
          <w:tcPr>
            <w:tcW w:w="3072" w:type="dxa"/>
            <w:shd w:val="clear" w:color="auto" w:fill="auto"/>
          </w:tcPr>
          <w:p w14:paraId="5DA8A12B" w14:textId="77777777" w:rsidR="000502C3" w:rsidRDefault="000502C3" w:rsidP="00501A12">
            <w:pPr>
              <w:pStyle w:val="Normal1linespace"/>
              <w:widowControl w:val="0"/>
            </w:pPr>
            <w:bookmarkStart w:id="4" w:name="Registry_rows" w:colFirst="0" w:colLast="1"/>
          </w:p>
        </w:tc>
        <w:tc>
          <w:tcPr>
            <w:tcW w:w="5989" w:type="dxa"/>
            <w:shd w:val="clear" w:color="auto" w:fill="auto"/>
          </w:tcPr>
          <w:p w14:paraId="293BDD4B" w14:textId="77777777" w:rsidR="000502C3" w:rsidRDefault="000502C3" w:rsidP="00501A12">
            <w:pPr>
              <w:pStyle w:val="Normal1linespace"/>
              <w:widowControl w:val="0"/>
              <w:jc w:val="left"/>
            </w:pPr>
          </w:p>
        </w:tc>
      </w:tr>
      <w:tr w:rsidR="000502C3" w14:paraId="6437318F" w14:textId="77777777" w:rsidTr="000502C3">
        <w:tc>
          <w:tcPr>
            <w:tcW w:w="3072" w:type="dxa"/>
            <w:shd w:val="clear" w:color="auto" w:fill="auto"/>
          </w:tcPr>
          <w:p w14:paraId="77450D20" w14:textId="77777777" w:rsidR="000502C3" w:rsidRDefault="000502C3" w:rsidP="00501A12">
            <w:pPr>
              <w:pStyle w:val="Normal1linespace"/>
              <w:widowControl w:val="0"/>
            </w:pPr>
            <w:r>
              <w:t>Registry:</w:t>
            </w:r>
          </w:p>
        </w:tc>
        <w:tc>
          <w:tcPr>
            <w:tcW w:w="5989" w:type="dxa"/>
            <w:shd w:val="clear" w:color="auto" w:fill="auto"/>
          </w:tcPr>
          <w:p w14:paraId="2F156E5A" w14:textId="62DA7D73" w:rsidR="000502C3" w:rsidRPr="00F17599" w:rsidRDefault="00840374" w:rsidP="00501A12">
            <w:pPr>
              <w:pStyle w:val="Normal1linespace"/>
              <w:widowControl w:val="0"/>
              <w:jc w:val="left"/>
            </w:pPr>
            <w:r>
              <w:fldChar w:fldCharType="begin"/>
            </w:r>
            <w:r>
              <w:instrText xml:space="preserve"> DOCPROPERTY  Registry </w:instrText>
            </w:r>
            <w:r>
              <w:fldChar w:fldCharType="separate"/>
            </w:r>
            <w:r w:rsidR="000502C3">
              <w:t>New South Wales</w:t>
            </w:r>
            <w:r>
              <w:fldChar w:fldCharType="end"/>
            </w:r>
          </w:p>
        </w:tc>
      </w:tr>
      <w:tr w:rsidR="000502C3" w14:paraId="1D31AF70" w14:textId="77777777" w:rsidTr="000502C3">
        <w:tc>
          <w:tcPr>
            <w:tcW w:w="3072" w:type="dxa"/>
            <w:shd w:val="clear" w:color="auto" w:fill="auto"/>
          </w:tcPr>
          <w:p w14:paraId="74831A1A" w14:textId="77777777" w:rsidR="000502C3" w:rsidRDefault="000502C3" w:rsidP="00501A12">
            <w:pPr>
              <w:pStyle w:val="Normal1linespace"/>
              <w:widowControl w:val="0"/>
            </w:pPr>
            <w:bookmarkStart w:id="5" w:name="NPARow" w:colFirst="0" w:colLast="1"/>
            <w:bookmarkEnd w:id="4"/>
          </w:p>
        </w:tc>
        <w:tc>
          <w:tcPr>
            <w:tcW w:w="5989" w:type="dxa"/>
            <w:shd w:val="clear" w:color="auto" w:fill="auto"/>
          </w:tcPr>
          <w:p w14:paraId="648D5639" w14:textId="77777777" w:rsidR="000502C3" w:rsidRPr="00F17599" w:rsidRDefault="000502C3" w:rsidP="00501A12">
            <w:pPr>
              <w:pStyle w:val="Normal1linespace"/>
              <w:widowControl w:val="0"/>
              <w:jc w:val="left"/>
              <w:rPr>
                <w:b/>
              </w:rPr>
            </w:pPr>
          </w:p>
        </w:tc>
      </w:tr>
      <w:tr w:rsidR="000502C3" w14:paraId="6FCCAB35" w14:textId="77777777" w:rsidTr="000502C3">
        <w:tc>
          <w:tcPr>
            <w:tcW w:w="3072" w:type="dxa"/>
            <w:shd w:val="clear" w:color="auto" w:fill="auto"/>
          </w:tcPr>
          <w:p w14:paraId="1624104A" w14:textId="77777777" w:rsidR="000502C3" w:rsidRDefault="000502C3" w:rsidP="00501A12">
            <w:pPr>
              <w:pStyle w:val="Normal1linespace"/>
              <w:widowControl w:val="0"/>
            </w:pPr>
            <w:r>
              <w:t>National Practice Area:</w:t>
            </w:r>
          </w:p>
        </w:tc>
        <w:tc>
          <w:tcPr>
            <w:tcW w:w="5989" w:type="dxa"/>
            <w:shd w:val="clear" w:color="auto" w:fill="auto"/>
          </w:tcPr>
          <w:p w14:paraId="0091ADFE" w14:textId="1C332E7F" w:rsidR="000502C3" w:rsidRPr="00F17599" w:rsidRDefault="00840374" w:rsidP="00171DBB">
            <w:pPr>
              <w:pStyle w:val="Normal1linespace"/>
              <w:widowControl w:val="0"/>
              <w:jc w:val="left"/>
              <w:rPr>
                <w:b/>
              </w:rPr>
            </w:pPr>
            <w:r>
              <w:fldChar w:fldCharType="begin"/>
            </w:r>
            <w:r>
              <w:instrText xml:space="preserve"> DOCPROPERTY  "Practice Area"  \* MERGEFORMAT </w:instrText>
            </w:r>
            <w:r>
              <w:fldChar w:fldCharType="separate"/>
            </w:r>
            <w:r w:rsidR="000502C3">
              <w:t>Intellectual Property</w:t>
            </w:r>
            <w:r>
              <w:fldChar w:fldCharType="end"/>
            </w:r>
          </w:p>
        </w:tc>
      </w:tr>
      <w:tr w:rsidR="000502C3" w14:paraId="10284E71" w14:textId="77777777" w:rsidTr="000502C3">
        <w:tc>
          <w:tcPr>
            <w:tcW w:w="3072" w:type="dxa"/>
            <w:shd w:val="clear" w:color="auto" w:fill="auto"/>
          </w:tcPr>
          <w:p w14:paraId="19D10A77" w14:textId="77777777" w:rsidR="000502C3" w:rsidRDefault="000502C3" w:rsidP="00501A12">
            <w:pPr>
              <w:pStyle w:val="Normal1linespace"/>
              <w:widowControl w:val="0"/>
            </w:pPr>
            <w:bookmarkStart w:id="6" w:name="SubAreaRow" w:colFirst="0" w:colLast="1"/>
            <w:bookmarkEnd w:id="5"/>
          </w:p>
        </w:tc>
        <w:tc>
          <w:tcPr>
            <w:tcW w:w="5989" w:type="dxa"/>
            <w:shd w:val="clear" w:color="auto" w:fill="auto"/>
          </w:tcPr>
          <w:p w14:paraId="038B4024" w14:textId="77777777" w:rsidR="000502C3" w:rsidRDefault="000502C3" w:rsidP="00171DBB">
            <w:pPr>
              <w:pStyle w:val="Normal1linespace"/>
              <w:widowControl w:val="0"/>
              <w:jc w:val="left"/>
            </w:pPr>
          </w:p>
        </w:tc>
      </w:tr>
      <w:tr w:rsidR="000502C3" w14:paraId="13F19B27" w14:textId="77777777" w:rsidTr="000502C3">
        <w:tc>
          <w:tcPr>
            <w:tcW w:w="3072" w:type="dxa"/>
            <w:shd w:val="clear" w:color="auto" w:fill="auto"/>
          </w:tcPr>
          <w:p w14:paraId="755602B7" w14:textId="77777777" w:rsidR="000502C3" w:rsidRDefault="000502C3" w:rsidP="00501A12">
            <w:pPr>
              <w:pStyle w:val="Normal1linespace"/>
              <w:widowControl w:val="0"/>
            </w:pPr>
            <w:r>
              <w:t>Sub-area:</w:t>
            </w:r>
          </w:p>
        </w:tc>
        <w:tc>
          <w:tcPr>
            <w:tcW w:w="5989" w:type="dxa"/>
            <w:shd w:val="clear" w:color="auto" w:fill="auto"/>
          </w:tcPr>
          <w:p w14:paraId="7FB3131F" w14:textId="6D4FC626" w:rsidR="000502C3" w:rsidRPr="00837288" w:rsidRDefault="00840374" w:rsidP="00435936">
            <w:pPr>
              <w:pStyle w:val="Normal1linespace"/>
              <w:widowControl w:val="0"/>
              <w:jc w:val="left"/>
            </w:pPr>
            <w:r>
              <w:fldChar w:fldCharType="begin"/>
            </w:r>
            <w:r>
              <w:instrText xml:space="preserve"> DOCPROPERTY  "Sub Area"  \* MERGEFORMAT </w:instrText>
            </w:r>
            <w:r>
              <w:fldChar w:fldCharType="separate"/>
            </w:r>
            <w:r w:rsidR="000502C3" w:rsidRPr="000502C3">
              <w:rPr>
                <w:lang w:val="en-US"/>
              </w:rPr>
              <w:t>Patents and associated</w:t>
            </w:r>
            <w:r w:rsidR="000502C3">
              <w:t xml:space="preserve"> Statutes</w:t>
            </w:r>
            <w:r>
              <w:fldChar w:fldCharType="end"/>
            </w:r>
          </w:p>
        </w:tc>
      </w:tr>
      <w:bookmarkEnd w:id="6"/>
      <w:tr w:rsidR="005674C5" w14:paraId="04E0BB80" w14:textId="77777777" w:rsidTr="000502C3">
        <w:tc>
          <w:tcPr>
            <w:tcW w:w="3072" w:type="dxa"/>
            <w:shd w:val="clear" w:color="auto" w:fill="auto"/>
          </w:tcPr>
          <w:p w14:paraId="16B7B056" w14:textId="77777777" w:rsidR="005674C5" w:rsidRDefault="005674C5" w:rsidP="002F7154">
            <w:pPr>
              <w:pStyle w:val="Normal1linespace"/>
              <w:widowControl w:val="0"/>
            </w:pPr>
          </w:p>
        </w:tc>
        <w:tc>
          <w:tcPr>
            <w:tcW w:w="5989" w:type="dxa"/>
            <w:shd w:val="clear" w:color="auto" w:fill="auto"/>
          </w:tcPr>
          <w:p w14:paraId="1FF4940F" w14:textId="77777777" w:rsidR="005674C5" w:rsidRDefault="005674C5" w:rsidP="002F7154">
            <w:pPr>
              <w:pStyle w:val="Normal1linespace"/>
              <w:widowControl w:val="0"/>
              <w:jc w:val="left"/>
            </w:pPr>
          </w:p>
        </w:tc>
      </w:tr>
      <w:tr w:rsidR="005362C9" w14:paraId="587082B4" w14:textId="77777777" w:rsidTr="000502C3">
        <w:tc>
          <w:tcPr>
            <w:tcW w:w="3072" w:type="dxa"/>
            <w:shd w:val="clear" w:color="auto" w:fill="auto"/>
          </w:tcPr>
          <w:p w14:paraId="3632FB9E" w14:textId="77777777" w:rsidR="005362C9" w:rsidRDefault="005362C9" w:rsidP="00501A12">
            <w:pPr>
              <w:pStyle w:val="Normal1linespace"/>
              <w:widowControl w:val="0"/>
            </w:pPr>
            <w:r>
              <w:t>Number of paragraphs:</w:t>
            </w:r>
          </w:p>
        </w:tc>
        <w:tc>
          <w:tcPr>
            <w:tcW w:w="5989" w:type="dxa"/>
            <w:shd w:val="clear" w:color="auto" w:fill="auto"/>
          </w:tcPr>
          <w:p w14:paraId="5CEBAD9F" w14:textId="73CC3C9C" w:rsidR="005362C9" w:rsidRDefault="000502C3" w:rsidP="00501A12">
            <w:pPr>
              <w:pStyle w:val="Normal1linespace"/>
              <w:widowControl w:val="0"/>
              <w:jc w:val="left"/>
            </w:pPr>
            <w:bookmarkStart w:id="7" w:name="PlaceCategoryParagraphs"/>
            <w:r>
              <w:t>12</w:t>
            </w:r>
            <w:bookmarkEnd w:id="7"/>
          </w:p>
        </w:tc>
      </w:tr>
      <w:tr w:rsidR="005362C9" w14:paraId="76F5E223" w14:textId="77777777" w:rsidTr="000502C3">
        <w:tc>
          <w:tcPr>
            <w:tcW w:w="3072" w:type="dxa"/>
            <w:shd w:val="clear" w:color="auto" w:fill="auto"/>
          </w:tcPr>
          <w:p w14:paraId="6F531A57" w14:textId="77777777" w:rsidR="005362C9" w:rsidRDefault="005362C9" w:rsidP="005362C9">
            <w:pPr>
              <w:pStyle w:val="Normal1linespace"/>
              <w:widowControl w:val="0"/>
              <w:jc w:val="left"/>
            </w:pPr>
          </w:p>
        </w:tc>
        <w:tc>
          <w:tcPr>
            <w:tcW w:w="5989" w:type="dxa"/>
            <w:shd w:val="clear" w:color="auto" w:fill="auto"/>
          </w:tcPr>
          <w:p w14:paraId="62266B79" w14:textId="77777777" w:rsidR="005362C9" w:rsidRDefault="005362C9" w:rsidP="005362C9">
            <w:pPr>
              <w:pStyle w:val="Normal1linespace"/>
              <w:widowControl w:val="0"/>
              <w:jc w:val="left"/>
            </w:pPr>
          </w:p>
        </w:tc>
      </w:tr>
      <w:tr w:rsidR="005362C9" w14:paraId="65449574" w14:textId="77777777" w:rsidTr="000502C3">
        <w:tc>
          <w:tcPr>
            <w:tcW w:w="3072" w:type="dxa"/>
            <w:shd w:val="clear" w:color="auto" w:fill="auto"/>
          </w:tcPr>
          <w:p w14:paraId="51F1491B" w14:textId="77777777" w:rsidR="005362C9" w:rsidRDefault="005362C9" w:rsidP="005362C9">
            <w:pPr>
              <w:pStyle w:val="Normal1linespace"/>
              <w:widowControl w:val="0"/>
              <w:jc w:val="left"/>
            </w:pPr>
            <w:r>
              <w:t>Date of last submission/s:</w:t>
            </w:r>
          </w:p>
        </w:tc>
        <w:tc>
          <w:tcPr>
            <w:tcW w:w="5989" w:type="dxa"/>
            <w:shd w:val="clear" w:color="auto" w:fill="auto"/>
          </w:tcPr>
          <w:p w14:paraId="308E7C55" w14:textId="1CC7888A" w:rsidR="005362C9" w:rsidRDefault="00BE6FB4" w:rsidP="005362C9">
            <w:pPr>
              <w:pStyle w:val="Normal1linespace"/>
              <w:widowControl w:val="0"/>
              <w:jc w:val="left"/>
            </w:pPr>
            <w:r>
              <w:t>28 March 2024</w:t>
            </w:r>
          </w:p>
        </w:tc>
      </w:tr>
      <w:tr w:rsidR="005362C9" w14:paraId="6588B54D" w14:textId="77777777" w:rsidTr="000502C3">
        <w:tc>
          <w:tcPr>
            <w:tcW w:w="3072" w:type="dxa"/>
            <w:shd w:val="clear" w:color="auto" w:fill="auto"/>
          </w:tcPr>
          <w:p w14:paraId="13267569" w14:textId="77777777" w:rsidR="005362C9" w:rsidRDefault="005362C9" w:rsidP="005362C9">
            <w:pPr>
              <w:pStyle w:val="Normal1linespace"/>
              <w:widowControl w:val="0"/>
              <w:jc w:val="left"/>
            </w:pPr>
          </w:p>
        </w:tc>
        <w:tc>
          <w:tcPr>
            <w:tcW w:w="5989" w:type="dxa"/>
            <w:shd w:val="clear" w:color="auto" w:fill="auto"/>
          </w:tcPr>
          <w:p w14:paraId="4572F0B2" w14:textId="77777777" w:rsidR="005362C9" w:rsidRDefault="005362C9" w:rsidP="005362C9">
            <w:pPr>
              <w:pStyle w:val="Normal1linespace"/>
              <w:widowControl w:val="0"/>
              <w:jc w:val="left"/>
            </w:pPr>
          </w:p>
        </w:tc>
      </w:tr>
      <w:tr w:rsidR="005362C9" w14:paraId="63FB90E0" w14:textId="77777777" w:rsidTr="000502C3">
        <w:tc>
          <w:tcPr>
            <w:tcW w:w="3072" w:type="dxa"/>
            <w:shd w:val="clear" w:color="auto" w:fill="auto"/>
          </w:tcPr>
          <w:p w14:paraId="48A0469B" w14:textId="77777777" w:rsidR="005362C9" w:rsidRDefault="005362C9" w:rsidP="005362C9">
            <w:pPr>
              <w:pStyle w:val="Normal1linespace"/>
              <w:widowControl w:val="0"/>
              <w:jc w:val="left"/>
            </w:pPr>
            <w:bookmarkStart w:id="8" w:name="CounselDate" w:colFirst="0" w:colLast="2"/>
            <w:r w:rsidRPr="006A24E3">
              <w:t>Date of hearing:</w:t>
            </w:r>
          </w:p>
        </w:tc>
        <w:tc>
          <w:tcPr>
            <w:tcW w:w="5989" w:type="dxa"/>
            <w:shd w:val="clear" w:color="auto" w:fill="auto"/>
          </w:tcPr>
          <w:p w14:paraId="47C176E9" w14:textId="0D4988C3" w:rsidR="005362C9" w:rsidRDefault="00BE6FB4" w:rsidP="005362C9">
            <w:pPr>
              <w:pStyle w:val="Normal1linespace"/>
              <w:widowControl w:val="0"/>
              <w:jc w:val="left"/>
            </w:pPr>
            <w:bookmarkStart w:id="9" w:name="HearingDate"/>
            <w:r>
              <w:t>Determined on the papers</w:t>
            </w:r>
            <w:r w:rsidR="005362C9">
              <w:t xml:space="preserve"> </w:t>
            </w:r>
            <w:bookmarkEnd w:id="9"/>
          </w:p>
        </w:tc>
      </w:tr>
      <w:tr w:rsidR="005362C9" w14:paraId="162EA860" w14:textId="77777777" w:rsidTr="000502C3">
        <w:tc>
          <w:tcPr>
            <w:tcW w:w="3072" w:type="dxa"/>
            <w:shd w:val="clear" w:color="auto" w:fill="auto"/>
          </w:tcPr>
          <w:p w14:paraId="44F1BF1C" w14:textId="77777777" w:rsidR="005362C9" w:rsidRDefault="005362C9" w:rsidP="005362C9">
            <w:pPr>
              <w:pStyle w:val="Normal1linespace"/>
              <w:widowControl w:val="0"/>
              <w:jc w:val="left"/>
            </w:pPr>
          </w:p>
        </w:tc>
        <w:tc>
          <w:tcPr>
            <w:tcW w:w="5989" w:type="dxa"/>
            <w:shd w:val="clear" w:color="auto" w:fill="auto"/>
          </w:tcPr>
          <w:p w14:paraId="093D77EE" w14:textId="77777777" w:rsidR="005362C9" w:rsidRDefault="005362C9" w:rsidP="005362C9">
            <w:pPr>
              <w:pStyle w:val="Normal1linespace"/>
              <w:widowControl w:val="0"/>
              <w:jc w:val="left"/>
            </w:pPr>
          </w:p>
        </w:tc>
      </w:tr>
      <w:tr w:rsidR="00C624D8" w14:paraId="409EA787" w14:textId="77777777" w:rsidTr="000502C3">
        <w:tc>
          <w:tcPr>
            <w:tcW w:w="3072" w:type="dxa"/>
            <w:shd w:val="clear" w:color="auto" w:fill="auto"/>
          </w:tcPr>
          <w:p w14:paraId="06E3E48D" w14:textId="6271D749" w:rsidR="00C624D8" w:rsidRDefault="000502C3" w:rsidP="00C624D8">
            <w:pPr>
              <w:pStyle w:val="Normal1linespace"/>
              <w:widowControl w:val="0"/>
              <w:jc w:val="left"/>
            </w:pPr>
            <w:bookmarkStart w:id="10" w:name="Counsel" w:colFirst="0" w:colLast="2"/>
            <w:bookmarkEnd w:id="8"/>
            <w:r>
              <w:t>Counsel for the Appellant:</w:t>
            </w:r>
          </w:p>
        </w:tc>
        <w:tc>
          <w:tcPr>
            <w:tcW w:w="5989" w:type="dxa"/>
            <w:shd w:val="clear" w:color="auto" w:fill="auto"/>
          </w:tcPr>
          <w:p w14:paraId="6FC3ABB1" w14:textId="445CEBA7" w:rsidR="00C624D8" w:rsidRDefault="000502C3" w:rsidP="00C624D8">
            <w:pPr>
              <w:pStyle w:val="Normal1linespace"/>
              <w:widowControl w:val="0"/>
              <w:jc w:val="left"/>
            </w:pPr>
            <w:bookmarkStart w:id="11" w:name="AppCounsel"/>
            <w:bookmarkEnd w:id="11"/>
            <w:r>
              <w:t>Mr D Shavin KC, Ms C Cochrane SC</w:t>
            </w:r>
          </w:p>
        </w:tc>
      </w:tr>
      <w:tr w:rsidR="00C624D8" w14:paraId="6D9006FC" w14:textId="77777777" w:rsidTr="000502C3">
        <w:tc>
          <w:tcPr>
            <w:tcW w:w="3072" w:type="dxa"/>
            <w:shd w:val="clear" w:color="auto" w:fill="auto"/>
          </w:tcPr>
          <w:p w14:paraId="5F2FD974" w14:textId="77777777" w:rsidR="00C624D8" w:rsidRDefault="00C624D8" w:rsidP="00C624D8">
            <w:pPr>
              <w:pStyle w:val="Normal1linespace"/>
              <w:widowControl w:val="0"/>
              <w:jc w:val="left"/>
            </w:pPr>
          </w:p>
        </w:tc>
        <w:tc>
          <w:tcPr>
            <w:tcW w:w="5989" w:type="dxa"/>
            <w:shd w:val="clear" w:color="auto" w:fill="auto"/>
          </w:tcPr>
          <w:p w14:paraId="49B63159" w14:textId="77777777" w:rsidR="00C624D8" w:rsidRDefault="00C624D8" w:rsidP="00C624D8">
            <w:pPr>
              <w:pStyle w:val="Normal1linespace"/>
              <w:widowControl w:val="0"/>
              <w:jc w:val="left"/>
            </w:pPr>
          </w:p>
        </w:tc>
      </w:tr>
      <w:tr w:rsidR="00C624D8" w14:paraId="591E33AF" w14:textId="77777777" w:rsidTr="000502C3">
        <w:tc>
          <w:tcPr>
            <w:tcW w:w="3072" w:type="dxa"/>
            <w:shd w:val="clear" w:color="auto" w:fill="auto"/>
          </w:tcPr>
          <w:p w14:paraId="631B77E4" w14:textId="3BC9413B" w:rsidR="00C624D8" w:rsidRDefault="000502C3" w:rsidP="00C624D8">
            <w:pPr>
              <w:pStyle w:val="Normal1linespace"/>
              <w:widowControl w:val="0"/>
              <w:jc w:val="left"/>
            </w:pPr>
            <w:r>
              <w:t>Solicitor for the Appellant:</w:t>
            </w:r>
          </w:p>
        </w:tc>
        <w:tc>
          <w:tcPr>
            <w:tcW w:w="5989" w:type="dxa"/>
            <w:shd w:val="clear" w:color="auto" w:fill="auto"/>
          </w:tcPr>
          <w:p w14:paraId="2FD352DA" w14:textId="32D84CED" w:rsidR="00C624D8" w:rsidRDefault="000502C3" w:rsidP="00C624D8">
            <w:pPr>
              <w:pStyle w:val="Normal1linespace"/>
              <w:widowControl w:val="0"/>
              <w:jc w:val="left"/>
            </w:pPr>
            <w:r>
              <w:t>Gilbert + Tobin</w:t>
            </w:r>
          </w:p>
        </w:tc>
      </w:tr>
      <w:tr w:rsidR="00C624D8" w14:paraId="73F6E335" w14:textId="77777777" w:rsidTr="000502C3">
        <w:tc>
          <w:tcPr>
            <w:tcW w:w="3072" w:type="dxa"/>
            <w:shd w:val="clear" w:color="auto" w:fill="auto"/>
          </w:tcPr>
          <w:p w14:paraId="67C6577C" w14:textId="77777777" w:rsidR="00C624D8" w:rsidRDefault="00C624D8" w:rsidP="00C624D8">
            <w:pPr>
              <w:pStyle w:val="Normal1linespace"/>
              <w:widowControl w:val="0"/>
              <w:jc w:val="left"/>
            </w:pPr>
          </w:p>
        </w:tc>
        <w:tc>
          <w:tcPr>
            <w:tcW w:w="5989" w:type="dxa"/>
            <w:shd w:val="clear" w:color="auto" w:fill="auto"/>
          </w:tcPr>
          <w:p w14:paraId="3F1717BF" w14:textId="77777777" w:rsidR="00C624D8" w:rsidRDefault="00C624D8" w:rsidP="00C624D8">
            <w:pPr>
              <w:pStyle w:val="Normal1linespace"/>
              <w:widowControl w:val="0"/>
              <w:jc w:val="left"/>
            </w:pPr>
          </w:p>
        </w:tc>
      </w:tr>
      <w:tr w:rsidR="00C624D8" w14:paraId="0CA1EC66" w14:textId="77777777" w:rsidTr="000502C3">
        <w:tc>
          <w:tcPr>
            <w:tcW w:w="3072" w:type="dxa"/>
            <w:shd w:val="clear" w:color="auto" w:fill="auto"/>
          </w:tcPr>
          <w:p w14:paraId="273F1908" w14:textId="2F0BE76E" w:rsidR="00C624D8" w:rsidRDefault="000502C3" w:rsidP="00C624D8">
            <w:pPr>
              <w:pStyle w:val="Normal1linespace"/>
              <w:widowControl w:val="0"/>
              <w:jc w:val="left"/>
            </w:pPr>
            <w:r>
              <w:lastRenderedPageBreak/>
              <w:t>Counsel for the Respondent:</w:t>
            </w:r>
          </w:p>
        </w:tc>
        <w:tc>
          <w:tcPr>
            <w:tcW w:w="5989" w:type="dxa"/>
            <w:shd w:val="clear" w:color="auto" w:fill="auto"/>
          </w:tcPr>
          <w:p w14:paraId="3AAFFDA1" w14:textId="76BA3DCD" w:rsidR="00C624D8" w:rsidRDefault="000502C3" w:rsidP="00C624D8">
            <w:pPr>
              <w:pStyle w:val="Normal1linespace"/>
              <w:widowControl w:val="0"/>
              <w:jc w:val="left"/>
            </w:pPr>
            <w:r>
              <w:t>Mr C Dimitriadis SC, Ms E Whitby</w:t>
            </w:r>
          </w:p>
        </w:tc>
      </w:tr>
      <w:tr w:rsidR="00C624D8" w14:paraId="70C77AFE" w14:textId="77777777" w:rsidTr="000502C3">
        <w:tc>
          <w:tcPr>
            <w:tcW w:w="3072" w:type="dxa"/>
            <w:shd w:val="clear" w:color="auto" w:fill="auto"/>
          </w:tcPr>
          <w:p w14:paraId="019AB974" w14:textId="77777777" w:rsidR="00C624D8" w:rsidRDefault="00C624D8" w:rsidP="00C624D8">
            <w:pPr>
              <w:pStyle w:val="Normal1linespace"/>
              <w:widowControl w:val="0"/>
              <w:jc w:val="left"/>
            </w:pPr>
          </w:p>
        </w:tc>
        <w:tc>
          <w:tcPr>
            <w:tcW w:w="5989" w:type="dxa"/>
            <w:shd w:val="clear" w:color="auto" w:fill="auto"/>
          </w:tcPr>
          <w:p w14:paraId="27C94E24" w14:textId="77777777" w:rsidR="00C624D8" w:rsidRDefault="00C624D8" w:rsidP="00C624D8">
            <w:pPr>
              <w:pStyle w:val="Normal1linespace"/>
              <w:widowControl w:val="0"/>
              <w:jc w:val="left"/>
            </w:pPr>
          </w:p>
        </w:tc>
      </w:tr>
      <w:tr w:rsidR="00C624D8" w14:paraId="1B18442E" w14:textId="77777777" w:rsidTr="000502C3">
        <w:tc>
          <w:tcPr>
            <w:tcW w:w="3072" w:type="dxa"/>
            <w:shd w:val="clear" w:color="auto" w:fill="auto"/>
          </w:tcPr>
          <w:p w14:paraId="6231442F" w14:textId="61E1CF51" w:rsidR="00C624D8" w:rsidRDefault="000502C3" w:rsidP="00C624D8">
            <w:pPr>
              <w:pStyle w:val="Normal1linespace"/>
              <w:widowControl w:val="0"/>
              <w:jc w:val="left"/>
            </w:pPr>
            <w:r>
              <w:t>Solicitor for the Respondent:</w:t>
            </w:r>
          </w:p>
        </w:tc>
        <w:tc>
          <w:tcPr>
            <w:tcW w:w="5989" w:type="dxa"/>
            <w:shd w:val="clear" w:color="auto" w:fill="auto"/>
          </w:tcPr>
          <w:p w14:paraId="1711A5F4" w14:textId="2EDB3B5B" w:rsidR="00C624D8" w:rsidRDefault="000502C3" w:rsidP="00C624D8">
            <w:pPr>
              <w:pStyle w:val="Normal1linespace"/>
              <w:widowControl w:val="0"/>
              <w:jc w:val="left"/>
            </w:pPr>
            <w:r>
              <w:t>Australian Government Solicitor</w:t>
            </w:r>
          </w:p>
        </w:tc>
      </w:tr>
      <w:bookmarkEnd w:id="10"/>
    </w:tbl>
    <w:p w14:paraId="2F0D06CA" w14:textId="77777777" w:rsidR="007470BD" w:rsidRDefault="007470BD">
      <w:pPr>
        <w:pStyle w:val="Normal1linespace"/>
      </w:pPr>
    </w:p>
    <w:p w14:paraId="21CA420F" w14:textId="77777777" w:rsidR="00E94CBF" w:rsidRDefault="00E94CBF">
      <w:pPr>
        <w:pStyle w:val="Normal1linespace"/>
      </w:pPr>
    </w:p>
    <w:p w14:paraId="675508A5" w14:textId="77777777" w:rsidR="00395B24" w:rsidRDefault="00395B24">
      <w:pPr>
        <w:pStyle w:val="Normal1linespace"/>
        <w:sectPr w:rsidR="00395B24" w:rsidSect="001E44E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4439A1EB"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8945DDE" w14:textId="77777777" w:rsidTr="00E81DA6">
        <w:tc>
          <w:tcPr>
            <w:tcW w:w="6912" w:type="dxa"/>
            <w:gridSpan w:val="2"/>
          </w:tcPr>
          <w:p w14:paraId="72059780" w14:textId="77777777" w:rsidR="00A46CCC" w:rsidRPr="001765E0" w:rsidRDefault="00A46CCC" w:rsidP="00525A49">
            <w:pPr>
              <w:pStyle w:val="NormalHeadings"/>
            </w:pPr>
          </w:p>
        </w:tc>
        <w:tc>
          <w:tcPr>
            <w:tcW w:w="2330" w:type="dxa"/>
          </w:tcPr>
          <w:p w14:paraId="5B91EF40" w14:textId="14DB0309" w:rsidR="00A46CCC" w:rsidRDefault="000502C3" w:rsidP="00F92355">
            <w:pPr>
              <w:pStyle w:val="NormalHeadings"/>
              <w:jc w:val="right"/>
            </w:pPr>
            <w:bookmarkStart w:id="12" w:name="FileNo"/>
            <w:r>
              <w:t>NSD 1343 of 2018</w:t>
            </w:r>
            <w:bookmarkEnd w:id="12"/>
          </w:p>
        </w:tc>
      </w:tr>
      <w:tr w:rsidR="00A76C13" w14:paraId="774A4851" w14:textId="77777777" w:rsidTr="00025001">
        <w:tc>
          <w:tcPr>
            <w:tcW w:w="9242" w:type="dxa"/>
            <w:gridSpan w:val="3"/>
          </w:tcPr>
          <w:p w14:paraId="3EE1CB8A" w14:textId="53D14A40" w:rsidR="00A76C13" w:rsidRPr="00A76C13" w:rsidRDefault="000502C3" w:rsidP="000502C3">
            <w:pPr>
              <w:pStyle w:val="NormalHeadings"/>
              <w:jc w:val="left"/>
            </w:pPr>
            <w:bookmarkStart w:id="13" w:name="InTheMatterOf"/>
            <w:r>
              <w:t xml:space="preserve"> </w:t>
            </w:r>
            <w:bookmarkEnd w:id="13"/>
          </w:p>
        </w:tc>
      </w:tr>
      <w:tr w:rsidR="00A46CCC" w14:paraId="18ABCA31" w14:textId="77777777" w:rsidTr="00025001">
        <w:trPr>
          <w:trHeight w:val="386"/>
        </w:trPr>
        <w:tc>
          <w:tcPr>
            <w:tcW w:w="2376" w:type="dxa"/>
          </w:tcPr>
          <w:p w14:paraId="77C54DCC" w14:textId="77777777" w:rsidR="00A46CCC" w:rsidRDefault="00A46CCC" w:rsidP="00025001">
            <w:pPr>
              <w:pStyle w:val="NormalHeadings"/>
              <w:jc w:val="left"/>
              <w:rPr>
                <w:caps/>
                <w:szCs w:val="24"/>
              </w:rPr>
            </w:pPr>
            <w:bookmarkStart w:id="14" w:name="Parties"/>
            <w:r>
              <w:rPr>
                <w:caps/>
                <w:szCs w:val="24"/>
              </w:rPr>
              <w:t>BETWEEN:</w:t>
            </w:r>
          </w:p>
        </w:tc>
        <w:tc>
          <w:tcPr>
            <w:tcW w:w="6866" w:type="dxa"/>
            <w:gridSpan w:val="2"/>
          </w:tcPr>
          <w:p w14:paraId="3DDFE1AE" w14:textId="77777777" w:rsidR="000502C3" w:rsidRDefault="000502C3" w:rsidP="000502C3">
            <w:pPr>
              <w:pStyle w:val="NormalHeadings"/>
              <w:jc w:val="left"/>
            </w:pPr>
            <w:bookmarkStart w:id="15" w:name="Applicant"/>
            <w:r>
              <w:t>ARISTOCRAT TECHNOLOGIES AUSTRALIA PTY LIMITED (ACN 001 660 715)</w:t>
            </w:r>
          </w:p>
          <w:p w14:paraId="7AF255A7" w14:textId="77777777" w:rsidR="000502C3" w:rsidRDefault="000502C3" w:rsidP="000502C3">
            <w:pPr>
              <w:pStyle w:val="PartyType"/>
            </w:pPr>
            <w:r>
              <w:t>Appellant</w:t>
            </w:r>
          </w:p>
          <w:bookmarkEnd w:id="15"/>
          <w:p w14:paraId="67468D68" w14:textId="50E1A135" w:rsidR="00A46CCC" w:rsidRPr="006555B4" w:rsidRDefault="00A46CCC" w:rsidP="005362C9">
            <w:pPr>
              <w:pStyle w:val="NormalHeadings"/>
              <w:jc w:val="left"/>
            </w:pPr>
          </w:p>
        </w:tc>
      </w:tr>
      <w:tr w:rsidR="00A46CCC" w14:paraId="21DD198C" w14:textId="77777777" w:rsidTr="00025001">
        <w:trPr>
          <w:trHeight w:val="386"/>
        </w:trPr>
        <w:tc>
          <w:tcPr>
            <w:tcW w:w="2376" w:type="dxa"/>
          </w:tcPr>
          <w:p w14:paraId="11787380" w14:textId="77777777" w:rsidR="00A46CCC" w:rsidRDefault="00A46CCC" w:rsidP="00025001">
            <w:pPr>
              <w:pStyle w:val="NormalHeadings"/>
              <w:jc w:val="left"/>
              <w:rPr>
                <w:caps/>
                <w:szCs w:val="24"/>
              </w:rPr>
            </w:pPr>
            <w:r>
              <w:rPr>
                <w:caps/>
                <w:szCs w:val="24"/>
              </w:rPr>
              <w:t>AND:</w:t>
            </w:r>
          </w:p>
        </w:tc>
        <w:tc>
          <w:tcPr>
            <w:tcW w:w="6866" w:type="dxa"/>
            <w:gridSpan w:val="2"/>
          </w:tcPr>
          <w:p w14:paraId="056119B3" w14:textId="77777777" w:rsidR="000502C3" w:rsidRDefault="000502C3" w:rsidP="000502C3">
            <w:pPr>
              <w:pStyle w:val="NormalHeadings"/>
              <w:jc w:val="left"/>
            </w:pPr>
            <w:bookmarkStart w:id="16" w:name="Respondent"/>
            <w:r>
              <w:t>COMMISSIONER OF PATENTS</w:t>
            </w:r>
          </w:p>
          <w:p w14:paraId="679B43D1" w14:textId="77777777" w:rsidR="000502C3" w:rsidRDefault="000502C3" w:rsidP="000502C3">
            <w:pPr>
              <w:pStyle w:val="PartyType"/>
            </w:pPr>
            <w:r>
              <w:t>Respondent</w:t>
            </w:r>
          </w:p>
          <w:bookmarkEnd w:id="16"/>
          <w:p w14:paraId="54F3A3BB" w14:textId="7923A5C4" w:rsidR="00A46CCC" w:rsidRPr="006555B4" w:rsidRDefault="00A46CCC" w:rsidP="005362C9">
            <w:pPr>
              <w:pStyle w:val="NormalHeadings"/>
              <w:jc w:val="left"/>
            </w:pPr>
          </w:p>
        </w:tc>
      </w:tr>
    </w:tbl>
    <w:p w14:paraId="3A29D6D1"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7AFCB112" w14:textId="77777777">
        <w:tc>
          <w:tcPr>
            <w:tcW w:w="2376" w:type="dxa"/>
          </w:tcPr>
          <w:p w14:paraId="7222EA49"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4082F4F8" w14:textId="566B6333" w:rsidR="00395B24" w:rsidRDefault="000502C3">
            <w:pPr>
              <w:pStyle w:val="NormalHeadings"/>
              <w:jc w:val="left"/>
              <w:rPr>
                <w:caps/>
                <w:szCs w:val="24"/>
              </w:rPr>
            </w:pPr>
            <w:bookmarkStart w:id="19" w:name="Judge"/>
            <w:r>
              <w:rPr>
                <w:caps/>
                <w:szCs w:val="24"/>
              </w:rPr>
              <w:t>BURLEY J</w:t>
            </w:r>
            <w:bookmarkEnd w:id="19"/>
          </w:p>
        </w:tc>
      </w:tr>
      <w:tr w:rsidR="00395B24" w14:paraId="50AA7401" w14:textId="77777777">
        <w:tc>
          <w:tcPr>
            <w:tcW w:w="2376" w:type="dxa"/>
          </w:tcPr>
          <w:p w14:paraId="4B21FDB8" w14:textId="77777777" w:rsidR="00395B24" w:rsidRDefault="002C7385">
            <w:pPr>
              <w:pStyle w:val="NormalHeadings"/>
              <w:spacing w:after="120"/>
              <w:jc w:val="left"/>
              <w:rPr>
                <w:caps/>
                <w:szCs w:val="24"/>
              </w:rPr>
            </w:pPr>
            <w:r>
              <w:rPr>
                <w:caps/>
                <w:szCs w:val="24"/>
              </w:rPr>
              <w:t>DATE OF ORDER:</w:t>
            </w:r>
          </w:p>
        </w:tc>
        <w:tc>
          <w:tcPr>
            <w:tcW w:w="6866" w:type="dxa"/>
          </w:tcPr>
          <w:p w14:paraId="720F512F" w14:textId="083AAD1D" w:rsidR="00395B24" w:rsidRDefault="000502C3">
            <w:pPr>
              <w:pStyle w:val="NormalHeadings"/>
              <w:jc w:val="left"/>
              <w:rPr>
                <w:caps/>
                <w:szCs w:val="24"/>
              </w:rPr>
            </w:pPr>
            <w:bookmarkStart w:id="20" w:name="Judgment_Dated"/>
            <w:r>
              <w:rPr>
                <w:caps/>
                <w:szCs w:val="24"/>
              </w:rPr>
              <w:t>12 APRIL 2024</w:t>
            </w:r>
            <w:bookmarkEnd w:id="20"/>
          </w:p>
        </w:tc>
      </w:tr>
    </w:tbl>
    <w:p w14:paraId="363134FD" w14:textId="77777777" w:rsidR="00395B24" w:rsidRDefault="00395B24">
      <w:pPr>
        <w:pStyle w:val="NormalHeadings"/>
        <w:rPr>
          <w:b w:val="0"/>
        </w:rPr>
      </w:pPr>
    </w:p>
    <w:p w14:paraId="18CA9399" w14:textId="77777777" w:rsidR="008D1617" w:rsidRDefault="008D1617">
      <w:pPr>
        <w:pStyle w:val="NormalHeadings"/>
        <w:rPr>
          <w:b w:val="0"/>
        </w:rPr>
      </w:pPr>
    </w:p>
    <w:p w14:paraId="2E8D0536" w14:textId="77777777" w:rsidR="00395B24" w:rsidRDefault="002C7385">
      <w:pPr>
        <w:pStyle w:val="NormalHeadings"/>
      </w:pPr>
      <w:r>
        <w:t>THE COURT ORDERS THAT:</w:t>
      </w:r>
    </w:p>
    <w:p w14:paraId="730DBE08" w14:textId="77777777" w:rsidR="007F60DF" w:rsidRDefault="007F60DF" w:rsidP="00243E5E">
      <w:pPr>
        <w:pStyle w:val="NormalHeadings"/>
      </w:pPr>
    </w:p>
    <w:p w14:paraId="71403BCE" w14:textId="3A597D01" w:rsidR="001A6C52" w:rsidRDefault="001D161D" w:rsidP="001A6C52">
      <w:pPr>
        <w:pStyle w:val="Order1"/>
      </w:pPr>
      <w:r>
        <w:t xml:space="preserve">The appeal </w:t>
      </w:r>
      <w:r w:rsidR="00336AAF">
        <w:t xml:space="preserve">from the </w:t>
      </w:r>
      <w:r w:rsidR="00081E6D">
        <w:t xml:space="preserve">decision of the </w:t>
      </w:r>
      <w:r w:rsidR="001E415E">
        <w:t>d</w:t>
      </w:r>
      <w:r w:rsidR="00336AAF">
        <w:t xml:space="preserve">elegate of the Commissioner of Patents </w:t>
      </w:r>
      <w:r w:rsidR="00081E6D">
        <w:t>given on</w:t>
      </w:r>
      <w:r w:rsidR="00336AAF">
        <w:t xml:space="preserve"> 5 July 2018 </w:t>
      </w:r>
      <w:r w:rsidR="007B4654">
        <w:t xml:space="preserve">be dismissed. </w:t>
      </w:r>
    </w:p>
    <w:p w14:paraId="525686D6" w14:textId="161D5187" w:rsidR="007B4654" w:rsidRDefault="009016EB" w:rsidP="001A6C52">
      <w:pPr>
        <w:pStyle w:val="Order1"/>
      </w:pPr>
      <w:r>
        <w:t xml:space="preserve">The appellant </w:t>
      </w:r>
      <w:r w:rsidR="007B4654">
        <w:t xml:space="preserve">pay </w:t>
      </w:r>
      <w:r w:rsidR="00086E61">
        <w:t xml:space="preserve">the </w:t>
      </w:r>
      <w:r w:rsidR="008354D0">
        <w:t>respondent’s</w:t>
      </w:r>
      <w:r w:rsidR="00086E61">
        <w:t xml:space="preserve"> party</w:t>
      </w:r>
      <w:r w:rsidR="00216FBA">
        <w:t>/</w:t>
      </w:r>
      <w:r w:rsidR="00086E61">
        <w:t xml:space="preserve">party costs of the proceedings, to be taxed if not agreed. </w:t>
      </w:r>
    </w:p>
    <w:p w14:paraId="7CDE1269" w14:textId="4C7B103F" w:rsidR="008354D0" w:rsidRDefault="008354D0" w:rsidP="001A6C52">
      <w:pPr>
        <w:pStyle w:val="Order1"/>
      </w:pPr>
      <w:r>
        <w:t>Subject to the appellant undertaking to prosecute any application for leave to appeal</w:t>
      </w:r>
      <w:r w:rsidR="004013D4">
        <w:t xml:space="preserve">, and any subsequent appeal expeditiously, order 2 be stayed until the later of: </w:t>
      </w:r>
    </w:p>
    <w:p w14:paraId="453B72CD" w14:textId="5B7C9636" w:rsidR="004013D4" w:rsidRDefault="004013D4" w:rsidP="004013D4">
      <w:pPr>
        <w:pStyle w:val="Order2"/>
      </w:pPr>
      <w:r>
        <w:t xml:space="preserve">14 days from the date of these orders; </w:t>
      </w:r>
    </w:p>
    <w:p w14:paraId="30AEB48E" w14:textId="30B8993B" w:rsidR="004013D4" w:rsidRDefault="002040A3" w:rsidP="004013D4">
      <w:pPr>
        <w:pStyle w:val="Order2"/>
      </w:pPr>
      <w:r>
        <w:t xml:space="preserve">in the event such an application for leave to appeal in respect of those orders is made within 14 days from the date of these orders, 28 days after the determination of that application; and </w:t>
      </w:r>
    </w:p>
    <w:p w14:paraId="3CA2292B" w14:textId="1F514DA8" w:rsidR="002040A3" w:rsidRDefault="002040A3" w:rsidP="00D64D26">
      <w:pPr>
        <w:pStyle w:val="Order2"/>
      </w:pPr>
      <w:r>
        <w:t xml:space="preserve">in the event that leave to appeal is granted from those orders, </w:t>
      </w:r>
      <w:r w:rsidR="00410E79">
        <w:t xml:space="preserve">28 days after the determination of that appeal. </w:t>
      </w:r>
    </w:p>
    <w:p w14:paraId="5538D3DE" w14:textId="77777777" w:rsidR="00A431E6" w:rsidRDefault="00A431E6" w:rsidP="001A6C52">
      <w:pPr>
        <w:pStyle w:val="BodyText"/>
      </w:pPr>
    </w:p>
    <w:p w14:paraId="0024CA36" w14:textId="1C060688" w:rsidR="0050309C" w:rsidRDefault="000502C3"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1E6E35F0" w14:textId="77777777" w:rsidR="00E23577" w:rsidRDefault="00E23577" w:rsidP="002B0E91">
      <w:pPr>
        <w:pStyle w:val="BodyText"/>
      </w:pPr>
    </w:p>
    <w:p w14:paraId="0517F423" w14:textId="77777777" w:rsidR="00395B24" w:rsidRDefault="00395B24">
      <w:pPr>
        <w:pStyle w:val="NormalHeadings"/>
        <w:spacing w:before="240" w:after="120"/>
        <w:rPr>
          <w:b w:val="0"/>
        </w:rPr>
        <w:sectPr w:rsidR="00395B24" w:rsidSect="001E44E3">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02FD8A35"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53ABBC2A" w14:textId="3BDCEE12" w:rsidR="00694BEB" w:rsidRDefault="00FA283F" w:rsidP="00FA283F">
      <w:pPr>
        <w:pStyle w:val="NormalHeadings"/>
        <w:spacing w:line="360" w:lineRule="auto"/>
        <w:rPr>
          <w:sz w:val="26"/>
          <w:szCs w:val="26"/>
        </w:rPr>
      </w:pPr>
      <w:r>
        <w:rPr>
          <w:sz w:val="26"/>
          <w:szCs w:val="26"/>
        </w:rPr>
        <w:t>BURLEY</w:t>
      </w:r>
      <w:r w:rsidR="009364CA">
        <w:rPr>
          <w:sz w:val="26"/>
          <w:szCs w:val="26"/>
        </w:rPr>
        <w:t xml:space="preserve"> J</w:t>
      </w:r>
      <w:r>
        <w:rPr>
          <w:sz w:val="26"/>
          <w:szCs w:val="26"/>
        </w:rPr>
        <w:t>:</w:t>
      </w:r>
    </w:p>
    <w:p w14:paraId="09F1F07C" w14:textId="19FA8847" w:rsidR="00497665" w:rsidRDefault="00905061" w:rsidP="0050410A">
      <w:pPr>
        <w:pStyle w:val="ParaNumbering"/>
      </w:pPr>
      <w:r>
        <w:t xml:space="preserve">In </w:t>
      </w:r>
      <w:r w:rsidR="00BE2953" w:rsidRPr="00CF5CC0">
        <w:rPr>
          <w:i/>
          <w:iCs/>
        </w:rPr>
        <w:t>Aristocrat Technologies Australia Pty Limited v Commissioner of Patents (No 3</w:t>
      </w:r>
      <w:r w:rsidR="00BE2953" w:rsidRPr="00CF5CC0">
        <w:t xml:space="preserve">) [2024] FCA 212 </w:t>
      </w:r>
      <w:r w:rsidR="00965AE8">
        <w:t>(</w:t>
      </w:r>
      <w:r w:rsidR="00965AE8">
        <w:rPr>
          <w:b/>
          <w:bCs/>
        </w:rPr>
        <w:t>remittal judgment</w:t>
      </w:r>
      <w:r w:rsidR="00965AE8">
        <w:t>)</w:t>
      </w:r>
      <w:r w:rsidR="00877520">
        <w:t xml:space="preserve"> </w:t>
      </w:r>
      <w:r w:rsidR="00BE2953">
        <w:t xml:space="preserve">I </w:t>
      </w:r>
      <w:r w:rsidR="009E5374">
        <w:t>concluded</w:t>
      </w:r>
      <w:r w:rsidR="00AA4350">
        <w:t xml:space="preserve">, following remittal from the Full Court decision in </w:t>
      </w:r>
      <w:r w:rsidR="00F77038" w:rsidRPr="00CF5CC0">
        <w:rPr>
          <w:i/>
          <w:iCs/>
        </w:rPr>
        <w:t>Commissioner of Patents v Aristocrat Technologies Australia Pty Ltd</w:t>
      </w:r>
      <w:r w:rsidR="00F77038" w:rsidRPr="00CF5CC0">
        <w:t xml:space="preserve"> [2021] FCAFC 202</w:t>
      </w:r>
      <w:r w:rsidR="00772624">
        <w:t>;</w:t>
      </w:r>
      <w:r w:rsidR="007E1BF5" w:rsidRPr="00CF5CC0">
        <w:t xml:space="preserve"> </w:t>
      </w:r>
      <w:r w:rsidR="00E9695A" w:rsidRPr="00CF5CC0">
        <w:t>(2021) 286 FCR 572</w:t>
      </w:r>
      <w:r w:rsidR="00A54992">
        <w:t xml:space="preserve"> (</w:t>
      </w:r>
      <w:r w:rsidR="00A54992">
        <w:rPr>
          <w:b/>
          <w:bCs/>
        </w:rPr>
        <w:t>Full Court decision</w:t>
      </w:r>
      <w:r w:rsidR="00A54992">
        <w:t>)</w:t>
      </w:r>
      <w:r w:rsidR="00E9695A">
        <w:t xml:space="preserve">, </w:t>
      </w:r>
      <w:r w:rsidR="007E1BF5">
        <w:t>that the appeal from the decision of the delegate of th</w:t>
      </w:r>
      <w:r w:rsidR="007E1BF5" w:rsidRPr="00634752">
        <w:t xml:space="preserve">e </w:t>
      </w:r>
      <w:r w:rsidR="007E1BF5" w:rsidRPr="00E0672F">
        <w:rPr>
          <w:b/>
          <w:bCs/>
        </w:rPr>
        <w:t>Commissioner</w:t>
      </w:r>
      <w:r w:rsidR="007E1BF5">
        <w:t xml:space="preserve"> of Patents </w:t>
      </w:r>
      <w:r w:rsidR="00E9695A">
        <w:t xml:space="preserve">in respect of the residual claims </w:t>
      </w:r>
      <w:r w:rsidR="007E1BF5">
        <w:t>must be dismissed</w:t>
      </w:r>
      <w:r w:rsidR="00A85135">
        <w:t>.</w:t>
      </w:r>
      <w:r w:rsidR="009E5374">
        <w:t xml:space="preserve"> </w:t>
      </w:r>
    </w:p>
    <w:p w14:paraId="302F4820" w14:textId="40D8A1FF" w:rsidR="00634752" w:rsidRDefault="00965AE8" w:rsidP="00FF653D">
      <w:pPr>
        <w:pStyle w:val="ParaNumbering"/>
      </w:pPr>
      <w:r>
        <w:t xml:space="preserve">The only </w:t>
      </w:r>
      <w:r w:rsidR="00F3518B">
        <w:t xml:space="preserve">remaining </w:t>
      </w:r>
      <w:r>
        <w:t xml:space="preserve">issue </w:t>
      </w:r>
      <w:r w:rsidR="0050410A">
        <w:t xml:space="preserve">between the parties </w:t>
      </w:r>
      <w:r>
        <w:t>concerns the question of costs</w:t>
      </w:r>
      <w:r w:rsidR="00903ADB">
        <w:t xml:space="preserve"> of</w:t>
      </w:r>
      <w:r w:rsidR="006F55AA">
        <w:t xml:space="preserve"> the </w:t>
      </w:r>
      <w:r w:rsidR="00877520" w:rsidRPr="00634752">
        <w:rPr>
          <w:b/>
          <w:bCs/>
        </w:rPr>
        <w:t xml:space="preserve">first instance </w:t>
      </w:r>
      <w:r w:rsidR="003562CB" w:rsidRPr="00634752">
        <w:rPr>
          <w:b/>
          <w:bCs/>
        </w:rPr>
        <w:t>proceedings</w:t>
      </w:r>
      <w:r w:rsidR="00634752">
        <w:t>,</w:t>
      </w:r>
      <w:r w:rsidR="003562CB">
        <w:t xml:space="preserve"> </w:t>
      </w:r>
      <w:r w:rsidR="0050410A">
        <w:t xml:space="preserve">the </w:t>
      </w:r>
      <w:r w:rsidR="00A54992">
        <w:t xml:space="preserve">initial </w:t>
      </w:r>
      <w:r w:rsidR="0050410A">
        <w:t xml:space="preserve">outcome of which was </w:t>
      </w:r>
      <w:r w:rsidR="00877520">
        <w:t>the decision in</w:t>
      </w:r>
      <w:r w:rsidR="00877520" w:rsidRPr="00877520">
        <w:t xml:space="preserve"> </w:t>
      </w:r>
      <w:r w:rsidR="00877520" w:rsidRPr="00CF5CC0">
        <w:rPr>
          <w:i/>
          <w:iCs/>
        </w:rPr>
        <w:t>Aristocrat Technologies Australia Pty Limited v Commissioner of Patents</w:t>
      </w:r>
      <w:r w:rsidR="00877520" w:rsidRPr="00CF5CC0">
        <w:t xml:space="preserve"> [2020] FCA 778</w:t>
      </w:r>
      <w:r w:rsidR="00E36527" w:rsidRPr="00CF5CC0">
        <w:t>; (2020) 382 ALR 400</w:t>
      </w:r>
      <w:r w:rsidR="00A54992">
        <w:t xml:space="preserve">, which was overturned </w:t>
      </w:r>
      <w:r w:rsidR="00634752">
        <w:t>by the</w:t>
      </w:r>
      <w:r w:rsidR="00A54992">
        <w:t xml:space="preserve"> Full Court decision</w:t>
      </w:r>
      <w:r w:rsidR="00DC5689">
        <w:t>.</w:t>
      </w:r>
      <w:r w:rsidR="00A54992">
        <w:t xml:space="preserve"> </w:t>
      </w:r>
    </w:p>
    <w:p w14:paraId="2B80CA21" w14:textId="2BB09420" w:rsidR="00EF4A42" w:rsidRDefault="00965AE8" w:rsidP="00FF653D">
      <w:pPr>
        <w:pStyle w:val="ParaNumbering"/>
      </w:pPr>
      <w:r>
        <w:t xml:space="preserve">These reasons assume familiarity with the remittal judgment. </w:t>
      </w:r>
    </w:p>
    <w:p w14:paraId="70AF71AD" w14:textId="1B7671AB" w:rsidR="00E82CBC" w:rsidRDefault="00DC5689" w:rsidP="00EF4A42">
      <w:pPr>
        <w:pStyle w:val="ParaNumbering"/>
      </w:pPr>
      <w:r>
        <w:t xml:space="preserve">In </w:t>
      </w:r>
      <w:r w:rsidRPr="00CF5CC0">
        <w:rPr>
          <w:i/>
          <w:iCs/>
        </w:rPr>
        <w:t>Aristocrat Technologies Australia Pty Limited v Commissioner of Patents (No 2)</w:t>
      </w:r>
      <w:r w:rsidRPr="00CF5CC0">
        <w:t xml:space="preserve"> [2020] FCA 974</w:t>
      </w:r>
      <w:r w:rsidR="00746A28" w:rsidRPr="00CF5CC0">
        <w:t>; (2020) 155 IPR 454</w:t>
      </w:r>
      <w:r w:rsidR="00147389">
        <w:t xml:space="preserve"> (</w:t>
      </w:r>
      <w:r w:rsidR="004D1A31" w:rsidRPr="00902132">
        <w:rPr>
          <w:b/>
          <w:bCs/>
        </w:rPr>
        <w:t>first instance</w:t>
      </w:r>
      <w:r w:rsidR="004D1A31">
        <w:t xml:space="preserve"> </w:t>
      </w:r>
      <w:r w:rsidR="00147389">
        <w:rPr>
          <w:b/>
          <w:bCs/>
        </w:rPr>
        <w:t>costs judgment</w:t>
      </w:r>
      <w:r w:rsidR="00147389">
        <w:t>)</w:t>
      </w:r>
      <w:r w:rsidR="00240406">
        <w:t>, as a result of my finding</w:t>
      </w:r>
      <w:r w:rsidR="004D1A31">
        <w:t xml:space="preserve"> </w:t>
      </w:r>
      <w:r w:rsidR="00240406">
        <w:t xml:space="preserve">that </w:t>
      </w:r>
      <w:r w:rsidR="00240406" w:rsidRPr="00E0672F">
        <w:rPr>
          <w:b/>
          <w:bCs/>
        </w:rPr>
        <w:t>Aristocrat</w:t>
      </w:r>
      <w:r w:rsidR="00240406">
        <w:t xml:space="preserve"> </w:t>
      </w:r>
      <w:r w:rsidR="003E0957">
        <w:t xml:space="preserve">Technologies Australia Pty Ltd </w:t>
      </w:r>
      <w:r w:rsidR="00240406">
        <w:t xml:space="preserve">should succeed in its appeal, I concluded that </w:t>
      </w:r>
      <w:r w:rsidR="009810C1">
        <w:t xml:space="preserve">the Commissioner should pay Aristocrat’s costs of the </w:t>
      </w:r>
      <w:r w:rsidR="003562CB">
        <w:t xml:space="preserve">first instance </w:t>
      </w:r>
      <w:r w:rsidR="009810C1">
        <w:t>proceeding</w:t>
      </w:r>
      <w:r w:rsidR="0026370B">
        <w:t xml:space="preserve"> </w:t>
      </w:r>
      <w:r w:rsidR="00902132">
        <w:t>save for</w:t>
      </w:r>
      <w:r w:rsidR="009810C1">
        <w:t xml:space="preserve"> 50% of Aristocrat’s costs associated with the evidence of its experts</w:t>
      </w:r>
      <w:r w:rsidR="00147389">
        <w:t xml:space="preserve">. </w:t>
      </w:r>
      <w:r w:rsidR="00E82CBC">
        <w:t>As I explained at [12]:</w:t>
      </w:r>
    </w:p>
    <w:p w14:paraId="17294B40" w14:textId="02EEFDD5" w:rsidR="00E82CBC" w:rsidRDefault="004A5C09" w:rsidP="004A5C09">
      <w:pPr>
        <w:pStyle w:val="Quote1"/>
      </w:pPr>
      <w:r w:rsidRPr="004A5C09">
        <w:t>There is merit in the Commissioner’s submissions, in the sense that the expert evidence adduced by Aristocrat somewhat over-egged the pudding. Even making allowances for the uncertainties arising from the development of the law in relation to the patentability of inventions involving computerisation, there was really no justification for calling three experts in separate fields to attempt to establish that there was a “technical effect” in Aristocrat’s secondary argument. Aristocrat was perhaps entitled to be creative in attempting to justify the patentability of its invention, but that should not be funded by the Commissioner, even on an ordinary basis. I agree that the Commissioner should bear 50% of the costs of Aristocrat’s experts.</w:t>
      </w:r>
    </w:p>
    <w:p w14:paraId="27A5B485" w14:textId="71976FB9" w:rsidR="00F81BC5" w:rsidRDefault="00471413" w:rsidP="00EF4A42">
      <w:pPr>
        <w:pStyle w:val="ParaNumbering"/>
      </w:pPr>
      <w:r>
        <w:t>For the reasons set out in the remittal judgment,</w:t>
      </w:r>
      <w:r w:rsidR="00F71518">
        <w:t xml:space="preserve"> </w:t>
      </w:r>
      <w:r w:rsidR="00AF7669">
        <w:t xml:space="preserve">I determined that </w:t>
      </w:r>
      <w:r w:rsidR="000A6CA8">
        <w:t>Aristocrat should fail in its appeal in relation to the residual claims</w:t>
      </w:r>
      <w:r w:rsidR="00F71518">
        <w:t xml:space="preserve">. </w:t>
      </w:r>
    </w:p>
    <w:p w14:paraId="5E5B1A4D" w14:textId="75C377F0" w:rsidR="00A54992" w:rsidRDefault="00F71518" w:rsidP="00EF4A42">
      <w:pPr>
        <w:pStyle w:val="ParaNumbering"/>
      </w:pPr>
      <w:r>
        <w:t xml:space="preserve">Aristocrat submits that </w:t>
      </w:r>
      <w:r w:rsidR="00191D4E">
        <w:t>the correct order as to costs should be that each party bear its own costs of the first instance proceedings</w:t>
      </w:r>
      <w:r w:rsidR="005E1E25">
        <w:t xml:space="preserve"> </w:t>
      </w:r>
      <w:r w:rsidR="00DD36F1">
        <w:t xml:space="preserve">or alternatively </w:t>
      </w:r>
      <w:r w:rsidR="005E1E25">
        <w:t>Aristocrat should not bear the Commissioner’s costs as they relate to any evidence filed in the case</w:t>
      </w:r>
      <w:r w:rsidR="00C767A9">
        <w:t>.</w:t>
      </w:r>
      <w:r w:rsidR="00E17A27">
        <w:t xml:space="preserve"> </w:t>
      </w:r>
      <w:r w:rsidR="00A54992">
        <w:t xml:space="preserve">The Commissioner </w:t>
      </w:r>
      <w:r w:rsidR="003E0957">
        <w:t xml:space="preserve">submits that, having succeeded, costs should follow the event.  </w:t>
      </w:r>
    </w:p>
    <w:p w14:paraId="3AF4EC53" w14:textId="601420C3" w:rsidR="00965AE8" w:rsidRDefault="00E17A27" w:rsidP="00EF4A42">
      <w:pPr>
        <w:pStyle w:val="ParaNumbering"/>
      </w:pPr>
      <w:r>
        <w:lastRenderedPageBreak/>
        <w:t xml:space="preserve">Aristocrat </w:t>
      </w:r>
      <w:r w:rsidR="00F10BEC">
        <w:t xml:space="preserve">gives several reasons for </w:t>
      </w:r>
      <w:r w:rsidR="003E0957">
        <w:t>its position</w:t>
      </w:r>
      <w:r w:rsidR="00F10BEC">
        <w:t>. First</w:t>
      </w:r>
      <w:r w:rsidR="00DD36F1">
        <w:t>,</w:t>
      </w:r>
      <w:r w:rsidR="00191D4E">
        <w:t xml:space="preserve"> </w:t>
      </w:r>
      <w:r w:rsidR="00882B6D">
        <w:t xml:space="preserve">because </w:t>
      </w:r>
      <w:r>
        <w:t xml:space="preserve">the Commissioner </w:t>
      </w:r>
      <w:r w:rsidR="00406A53">
        <w:t>wrongly took the role of an active protagonist in the proceedings</w:t>
      </w:r>
      <w:r w:rsidR="00BC32C4">
        <w:t xml:space="preserve">, having regard to its </w:t>
      </w:r>
      <w:r w:rsidR="0024128F">
        <w:t xml:space="preserve">obligations </w:t>
      </w:r>
      <w:r w:rsidR="00BC32C4">
        <w:t>as a model litigant.</w:t>
      </w:r>
      <w:r w:rsidR="00F10BEC">
        <w:t xml:space="preserve"> </w:t>
      </w:r>
      <w:r w:rsidR="00406A53">
        <w:t xml:space="preserve"> </w:t>
      </w:r>
      <w:r w:rsidR="00F10BEC">
        <w:t>S</w:t>
      </w:r>
      <w:r w:rsidR="00F065FB">
        <w:t>econdly</w:t>
      </w:r>
      <w:r w:rsidR="00BC32C4">
        <w:t>,</w:t>
      </w:r>
      <w:r w:rsidR="00F10BEC">
        <w:t xml:space="preserve"> because </w:t>
      </w:r>
      <w:r w:rsidR="00BC32C4">
        <w:t xml:space="preserve">the </w:t>
      </w:r>
      <w:r w:rsidR="00A87C5E">
        <w:t>approach adopted by the Commission</w:t>
      </w:r>
      <w:r w:rsidR="0024128F">
        <w:t>er</w:t>
      </w:r>
      <w:r w:rsidR="00A87C5E">
        <w:t xml:space="preserve"> at the examination stage</w:t>
      </w:r>
      <w:r w:rsidR="00E87394">
        <w:t xml:space="preserve"> in relation to the present case and in relation to other similar cases necessitated that Aristocrat adduce evidence of the technical contribution </w:t>
      </w:r>
      <w:r w:rsidR="00055324">
        <w:t>of</w:t>
      </w:r>
      <w:r w:rsidR="00E87394">
        <w:t xml:space="preserve"> its invention</w:t>
      </w:r>
      <w:r w:rsidR="00055324">
        <w:t>.</w:t>
      </w:r>
      <w:r w:rsidR="00E87394">
        <w:t xml:space="preserve"> </w:t>
      </w:r>
      <w:r w:rsidR="00786628">
        <w:t>T</w:t>
      </w:r>
      <w:r w:rsidR="00E43D80">
        <w:t>hirdly</w:t>
      </w:r>
      <w:r w:rsidR="00786628">
        <w:t>,</w:t>
      </w:r>
      <w:r w:rsidR="00E43D80">
        <w:t xml:space="preserve"> because</w:t>
      </w:r>
      <w:r w:rsidR="00D0026B">
        <w:t xml:space="preserve"> when the matter came to the appeal from the delegate’s decision in the </w:t>
      </w:r>
      <w:r w:rsidR="00772F99">
        <w:t xml:space="preserve">first instance proceedings, </w:t>
      </w:r>
      <w:r w:rsidR="005D632A">
        <w:t>the Commissioner</w:t>
      </w:r>
      <w:r w:rsidR="00E43D80">
        <w:t xml:space="preserve"> adopted an inconsistent</w:t>
      </w:r>
      <w:r w:rsidR="00772F99">
        <w:t xml:space="preserve"> position by contending that evidence of technical contribution was not </w:t>
      </w:r>
      <w:r w:rsidR="0049052B">
        <w:t>necessary or appropriate</w:t>
      </w:r>
      <w:r w:rsidR="00D83448">
        <w:t>.</w:t>
      </w:r>
      <w:r w:rsidR="00A1664C">
        <w:t xml:space="preserve"> </w:t>
      </w:r>
    </w:p>
    <w:p w14:paraId="6ED949A5" w14:textId="77777777" w:rsidR="00F10BEC" w:rsidRDefault="00217073" w:rsidP="00EF4A42">
      <w:pPr>
        <w:pStyle w:val="ParaNumbering"/>
      </w:pPr>
      <w:r>
        <w:t xml:space="preserve">I am unable to accept </w:t>
      </w:r>
      <w:r w:rsidR="00F10BEC">
        <w:t>these arguments</w:t>
      </w:r>
      <w:r>
        <w:t xml:space="preserve">. </w:t>
      </w:r>
    </w:p>
    <w:p w14:paraId="01673E89" w14:textId="77777777" w:rsidR="00416994" w:rsidRDefault="00FE5F9F" w:rsidP="00EF4A42">
      <w:pPr>
        <w:pStyle w:val="ParaNumbering"/>
      </w:pPr>
      <w:r>
        <w:t xml:space="preserve">In the first instance proceedings, it was Aristocrat that propounded the relevance of the expert evidence to which reference was made </w:t>
      </w:r>
      <w:r w:rsidR="0033434D">
        <w:t xml:space="preserve">in the </w:t>
      </w:r>
      <w:r w:rsidR="00FB2E39">
        <w:t xml:space="preserve">first instance </w:t>
      </w:r>
      <w:r w:rsidR="0033434D">
        <w:t>costs judgment at [12].</w:t>
      </w:r>
      <w:r w:rsidR="005C6FAC">
        <w:t xml:space="preserve"> </w:t>
      </w:r>
      <w:r w:rsidR="0049052B">
        <w:t xml:space="preserve">That was a forensic choice </w:t>
      </w:r>
      <w:r w:rsidR="002B3DAC">
        <w:t>for it to make</w:t>
      </w:r>
      <w:r w:rsidR="007435C4">
        <w:t>, quite separately from any reasoning of the delegate</w:t>
      </w:r>
      <w:r w:rsidR="00707F7A">
        <w:t xml:space="preserve"> from whom the appeal was brought</w:t>
      </w:r>
      <w:r w:rsidR="00416994">
        <w:t xml:space="preserve"> and quite separately from the reasoning in other decisions of the delegate</w:t>
      </w:r>
      <w:r w:rsidR="007435C4">
        <w:t xml:space="preserve">. </w:t>
      </w:r>
    </w:p>
    <w:p w14:paraId="65077B5F" w14:textId="77777777" w:rsidR="00A731B7" w:rsidRDefault="0011769E" w:rsidP="00EF4A42">
      <w:pPr>
        <w:pStyle w:val="ParaNumbering"/>
      </w:pPr>
      <w:r>
        <w:t xml:space="preserve">Nor, in my view, </w:t>
      </w:r>
      <w:r w:rsidR="008529D3">
        <w:t>was it unreasonable for the Commissioner to adopt the position that</w:t>
      </w:r>
      <w:r w:rsidR="00707F7A">
        <w:t xml:space="preserve"> </w:t>
      </w:r>
      <w:r w:rsidR="0063404B">
        <w:t xml:space="preserve">Aristocrat ought not to have relied upon such evidence. That was plainly a course open to her on the basis of prior authority. </w:t>
      </w:r>
    </w:p>
    <w:p w14:paraId="71AF7207" w14:textId="27819533" w:rsidR="00BB76E3" w:rsidRDefault="00C33E62" w:rsidP="00EF4A42">
      <w:pPr>
        <w:pStyle w:val="ParaNumbering"/>
      </w:pPr>
      <w:r>
        <w:t xml:space="preserve">In my view the Commissioner </w:t>
      </w:r>
      <w:r w:rsidR="002F100C">
        <w:t>did not wrongly take the role of an active protagonist in defending her position</w:t>
      </w:r>
      <w:r w:rsidR="0059440A">
        <w:t xml:space="preserve"> that the claims in issue were not for a manner of manufacture. </w:t>
      </w:r>
      <w:r w:rsidR="00B54FCD">
        <w:t>Ultimately, although not without some controversy along the way, th</w:t>
      </w:r>
      <w:r w:rsidR="0012123B">
        <w:t>e decision to do so was vindicate</w:t>
      </w:r>
      <w:r w:rsidR="009B1DB2">
        <w:t>d</w:t>
      </w:r>
      <w:r w:rsidR="0012123B">
        <w:t>.</w:t>
      </w:r>
    </w:p>
    <w:p w14:paraId="7B9A1F2A" w14:textId="610AAEE2" w:rsidR="00A1664C" w:rsidRDefault="00BB76E3" w:rsidP="00EF4A42">
      <w:pPr>
        <w:pStyle w:val="ParaNumbering"/>
      </w:pPr>
      <w:r>
        <w:t xml:space="preserve">Accordingly, </w:t>
      </w:r>
      <w:r w:rsidR="0012123B">
        <w:t xml:space="preserve">I see no reason why </w:t>
      </w:r>
      <w:r w:rsidR="00E1651F">
        <w:t>costs should not follow the event</w:t>
      </w:r>
      <w:r>
        <w:t>,</w:t>
      </w:r>
      <w:r w:rsidR="00E1651F">
        <w:t xml:space="preserve"> with the result that Aristocrat must pay the Commissioner’s costs of the first instance proceedings.</w:t>
      </w:r>
      <w:r w:rsidR="00B54FCD">
        <w:t xml:space="preserve"> </w:t>
      </w:r>
      <w:r w:rsidR="00542478">
        <w:t xml:space="preserve"> </w:t>
      </w:r>
    </w:p>
    <w:p w14:paraId="36A06446" w14:textId="77777777" w:rsidR="00C624D8" w:rsidRDefault="00C624D8" w:rsidP="00815065">
      <w:pPr>
        <w:pStyle w:val="BodyText"/>
      </w:pPr>
      <w:bookmarkStart w:id="23" w:name="Certification"/>
    </w:p>
    <w:tbl>
      <w:tblPr>
        <w:tblW w:w="0" w:type="auto"/>
        <w:tblLook w:val="04A0" w:firstRow="1" w:lastRow="0" w:firstColumn="1" w:lastColumn="0" w:noHBand="0" w:noVBand="1"/>
      </w:tblPr>
      <w:tblGrid>
        <w:gridCol w:w="3794"/>
      </w:tblGrid>
      <w:tr w:rsidR="00C624D8" w:rsidRPr="00C624D8" w14:paraId="5304CA53" w14:textId="77777777">
        <w:tc>
          <w:tcPr>
            <w:tcW w:w="3794" w:type="dxa"/>
            <w:shd w:val="clear" w:color="auto" w:fill="auto"/>
          </w:tcPr>
          <w:p w14:paraId="4233A9C5" w14:textId="6C5862AB" w:rsidR="00C624D8" w:rsidRPr="00C624D8" w:rsidRDefault="00C624D8" w:rsidP="00C624D8">
            <w:pPr>
              <w:pStyle w:val="Normal1linespace"/>
            </w:pPr>
            <w:r w:rsidRPr="00C624D8">
              <w:t xml:space="preserve">I certify that the preceding </w:t>
            </w:r>
            <w:bookmarkStart w:id="24" w:name="NumberWord"/>
            <w:r w:rsidR="000502C3">
              <w:t>twelve</w:t>
            </w:r>
            <w:bookmarkEnd w:id="24"/>
            <w:r w:rsidRPr="00C624D8">
              <w:t xml:space="preserve"> (</w:t>
            </w:r>
            <w:bookmarkStart w:id="25" w:name="NumberNumeral"/>
            <w:r w:rsidR="000502C3">
              <w:t>12</w:t>
            </w:r>
            <w:bookmarkEnd w:id="25"/>
            <w:r w:rsidRPr="00C624D8">
              <w:t xml:space="preserve">) numbered </w:t>
            </w:r>
            <w:bookmarkStart w:id="26" w:name="CertPara"/>
            <w:r w:rsidR="000502C3">
              <w:t>paragraphs are</w:t>
            </w:r>
            <w:bookmarkEnd w:id="26"/>
            <w:r w:rsidRPr="00C624D8">
              <w:t xml:space="preserve"> a true copy of the Reasons for Judgment of </w:t>
            </w:r>
            <w:bookmarkStart w:id="27" w:name="bkHonourable"/>
            <w:r w:rsidRPr="00C624D8">
              <w:t xml:space="preserve">the Honourable </w:t>
            </w:r>
            <w:bookmarkStart w:id="28" w:name="Justice"/>
            <w:bookmarkEnd w:id="27"/>
            <w:r w:rsidR="000502C3">
              <w:t>Justice Burley</w:t>
            </w:r>
            <w:bookmarkEnd w:id="28"/>
            <w:r w:rsidRPr="00C624D8">
              <w:t>.</w:t>
            </w:r>
          </w:p>
        </w:tc>
      </w:tr>
    </w:tbl>
    <w:p w14:paraId="45C20538" w14:textId="77777777" w:rsidR="00D603FC" w:rsidRDefault="00D603FC" w:rsidP="00815065">
      <w:pPr>
        <w:pStyle w:val="BodyText"/>
      </w:pPr>
    </w:p>
    <w:p w14:paraId="7740CF0B" w14:textId="444DF3E0" w:rsidR="00C624D8" w:rsidRDefault="00C624D8" w:rsidP="00815065">
      <w:pPr>
        <w:pStyle w:val="BodyText"/>
      </w:pPr>
      <w:r>
        <w:t>Associate:</w:t>
      </w:r>
    </w:p>
    <w:p w14:paraId="045392CC" w14:textId="7D91C17F" w:rsidR="00C624D8" w:rsidRDefault="00C624D8" w:rsidP="00840374">
      <w:pPr>
        <w:pStyle w:val="BodyText"/>
        <w:tabs>
          <w:tab w:val="left" w:pos="1134"/>
        </w:tabs>
      </w:pPr>
      <w:r>
        <w:t>Dated:</w:t>
      </w:r>
      <w:r>
        <w:tab/>
      </w:r>
      <w:bookmarkStart w:id="29" w:name="CertifyDated"/>
      <w:r w:rsidR="000502C3">
        <w:t>12 April 2024</w:t>
      </w:r>
      <w:bookmarkEnd w:id="29"/>
    </w:p>
    <w:bookmarkEnd w:id="23"/>
    <w:p w14:paraId="5A56241F" w14:textId="067820BE" w:rsidR="00ED3C29" w:rsidRPr="00EF4A42" w:rsidRDefault="00ED3C29" w:rsidP="00C624D8">
      <w:pPr>
        <w:pStyle w:val="BodyText"/>
      </w:pPr>
    </w:p>
    <w:sectPr w:rsidR="00ED3C29" w:rsidRPr="00EF4A42" w:rsidSect="001E44E3">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9480" w14:textId="77777777" w:rsidR="001E44E3" w:rsidRDefault="001E44E3">
      <w:pPr>
        <w:spacing w:line="20" w:lineRule="exact"/>
      </w:pPr>
    </w:p>
    <w:p w14:paraId="3ADBD688" w14:textId="77777777" w:rsidR="001E44E3" w:rsidRDefault="001E44E3"/>
    <w:p w14:paraId="1EC1E5B1" w14:textId="77777777" w:rsidR="001E44E3" w:rsidRDefault="001E44E3"/>
  </w:endnote>
  <w:endnote w:type="continuationSeparator" w:id="0">
    <w:p w14:paraId="745BCCDF" w14:textId="77777777" w:rsidR="001E44E3" w:rsidRDefault="001E44E3">
      <w:r>
        <w:t xml:space="preserve"> </w:t>
      </w:r>
    </w:p>
    <w:p w14:paraId="00CF8CEA" w14:textId="77777777" w:rsidR="001E44E3" w:rsidRDefault="001E44E3"/>
    <w:p w14:paraId="355D90E6" w14:textId="77777777" w:rsidR="001E44E3" w:rsidRDefault="001E44E3"/>
  </w:endnote>
  <w:endnote w:type="continuationNotice" w:id="1">
    <w:p w14:paraId="6B211C79" w14:textId="77777777" w:rsidR="001E44E3" w:rsidRDefault="001E44E3">
      <w:r>
        <w:t xml:space="preserve"> </w:t>
      </w:r>
    </w:p>
    <w:p w14:paraId="704E5008" w14:textId="77777777" w:rsidR="001E44E3" w:rsidRDefault="001E44E3"/>
    <w:p w14:paraId="07612956" w14:textId="77777777" w:rsidR="001E44E3" w:rsidRDefault="001E4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075A" w14:textId="77777777" w:rsidR="00D67A18" w:rsidRDefault="00D67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9941" w14:textId="0DDAC21A" w:rsidR="00025001" w:rsidRPr="00C47B9D" w:rsidRDefault="000250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261F2BA5" wp14:editId="14DA2E7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90DD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D67A18">
          <w:rPr>
            <w:bCs/>
            <w:sz w:val="18"/>
            <w:szCs w:val="18"/>
          </w:rPr>
          <w:t xml:space="preserve">Aristocrat Technologies Australia Pty Limited v Commissioner of Patents (No 4) [2024] FCA 362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041A" w14:textId="180610F0" w:rsidR="00025001" w:rsidRPr="00D67A18" w:rsidRDefault="00025001" w:rsidP="00D67A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F3A2" w14:textId="2DD7D42F" w:rsidR="00025001" w:rsidRPr="00C47B9D" w:rsidRDefault="00025001"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11343BD5" wp14:editId="1BE81640">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840E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F0F4B9985AEB469D8E87323E225D7759"/>
        </w:placeholder>
        <w:dataBinding w:prefixMappings="xmlns:ns0='http://schemas.globalmacros.com/FCA'" w:xpath="/ns0:root[1]/ns0:Name[1]" w:storeItemID="{687E7CCB-4AA5-44E7-B148-17BA2B6F57C0}"/>
        <w:text w:multiLine="1"/>
      </w:sdtPr>
      <w:sdtEndPr/>
      <w:sdtContent>
        <w:r w:rsidR="00D67A18">
          <w:rPr>
            <w:bCs/>
            <w:sz w:val="18"/>
            <w:szCs w:val="18"/>
          </w:rPr>
          <w:t xml:space="preserve">Aristocrat Technologies Australia Pty Limited v Commissioner of Patents (No 4) [2024] FCA 362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EBF4" w14:textId="616E61D9" w:rsidR="00025001" w:rsidRPr="00C47B9D" w:rsidRDefault="000250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1AA4DBF" wp14:editId="6D75709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34F7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93C9235F0F9C490582B714E9EEAC8FBF"/>
        </w:placeholder>
        <w:dataBinding w:prefixMappings="xmlns:ns0='http://schemas.globalmacros.com/FCA'" w:xpath="/ns0:root[1]/ns0:Name[1]" w:storeItemID="{687E7CCB-4AA5-44E7-B148-17BA2B6F57C0}"/>
        <w:text w:multiLine="1"/>
      </w:sdtPr>
      <w:sdtEndPr/>
      <w:sdtContent>
        <w:r w:rsidR="00D67A18">
          <w:rPr>
            <w:bCs/>
            <w:sz w:val="18"/>
            <w:szCs w:val="18"/>
          </w:rPr>
          <w:t xml:space="preserve">Aristocrat Technologies Australia Pty Limited v Commissioner of Patents (No 4) [2024] FCA 362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73ABE">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C7BC" w14:textId="618C2456" w:rsidR="00025001" w:rsidRPr="00C47B9D" w:rsidRDefault="000250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F48B3EA" wp14:editId="132AE7E2">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731D0"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1F1760FD23DE4FAF9A749E6EC61B3102"/>
        </w:placeholder>
        <w:dataBinding w:prefixMappings="xmlns:ns0='http://schemas.globalmacros.com/FCA'" w:xpath="/ns0:root[1]/ns0:Name[1]" w:storeItemID="{687E7CCB-4AA5-44E7-B148-17BA2B6F57C0}"/>
        <w:text w:multiLine="1"/>
      </w:sdtPr>
      <w:sdtEndPr/>
      <w:sdtContent>
        <w:r w:rsidR="00D67A18">
          <w:rPr>
            <w:bCs/>
            <w:sz w:val="18"/>
            <w:szCs w:val="18"/>
          </w:rPr>
          <w:t xml:space="preserve">Aristocrat Technologies Australia Pty Limited v Commissioner of Patents (No 4) [2024] FCA 362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73ABE">
      <w:rPr>
        <w:bCs/>
        <w:noProof/>
        <w:sz w:val="20"/>
      </w:rPr>
      <w:t>4</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7C22" w14:textId="3FA59F21" w:rsidR="00025001" w:rsidRPr="00C47B9D" w:rsidRDefault="000250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700E94B4" wp14:editId="7A6BA1C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A6E1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AC43811C75F5472898732E7D42CE9971"/>
        </w:placeholder>
        <w:dataBinding w:prefixMappings="xmlns:ns0='http://schemas.globalmacros.com/FCA'" w:xpath="/ns0:root[1]/ns0:Name[1]" w:storeItemID="{687E7CCB-4AA5-44E7-B148-17BA2B6F57C0}"/>
        <w:text w:multiLine="1"/>
      </w:sdtPr>
      <w:sdtEndPr/>
      <w:sdtContent>
        <w:r w:rsidR="00D67A18">
          <w:rPr>
            <w:bCs/>
            <w:sz w:val="18"/>
            <w:szCs w:val="18"/>
          </w:rPr>
          <w:t xml:space="preserve">Aristocrat Technologies Australia Pty Limited v Commissioner of Patents (No 4) [2024] FCA 362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73AB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2914" w14:textId="77777777" w:rsidR="001E44E3" w:rsidRDefault="001E44E3"/>
  </w:footnote>
  <w:footnote w:type="continuationSeparator" w:id="0">
    <w:p w14:paraId="099ECDA5" w14:textId="77777777" w:rsidR="001E44E3" w:rsidRDefault="001E44E3">
      <w:r>
        <w:continuationSeparator/>
      </w:r>
    </w:p>
    <w:p w14:paraId="2C43E6B8" w14:textId="77777777" w:rsidR="001E44E3" w:rsidRDefault="001E44E3"/>
    <w:p w14:paraId="43F6E807" w14:textId="77777777" w:rsidR="001E44E3" w:rsidRDefault="001E4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53FE" w14:textId="77777777" w:rsidR="00D67A18" w:rsidRDefault="00D67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F5EA" w14:textId="77777777" w:rsidR="00D67A18" w:rsidRDefault="00D67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22DB" w14:textId="77777777" w:rsidR="00D67A18" w:rsidRDefault="00D67A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F136" w14:textId="77777777" w:rsidR="00025001" w:rsidRDefault="00025001">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A40C" w14:textId="77777777" w:rsidR="00025001" w:rsidRDefault="00025001">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D923" w14:textId="77777777" w:rsidR="00025001" w:rsidRDefault="0002500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B611" w14:textId="77777777" w:rsidR="00025001" w:rsidRDefault="00025001">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881A" w14:textId="77777777" w:rsidR="00025001" w:rsidRDefault="00025001"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E4803AB"/>
    <w:multiLevelType w:val="hybridMultilevel"/>
    <w:tmpl w:val="7BCA82E8"/>
    <w:lvl w:ilvl="0" w:tplc="8E480A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E63D9F"/>
    <w:multiLevelType w:val="hybridMultilevel"/>
    <w:tmpl w:val="21867FF4"/>
    <w:lvl w:ilvl="0" w:tplc="E876BA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769470860">
    <w:abstractNumId w:val="14"/>
  </w:num>
  <w:num w:numId="2" w16cid:durableId="394671403">
    <w:abstractNumId w:val="9"/>
  </w:num>
  <w:num w:numId="3" w16cid:durableId="651720070">
    <w:abstractNumId w:val="7"/>
  </w:num>
  <w:num w:numId="4" w16cid:durableId="1793133600">
    <w:abstractNumId w:val="6"/>
  </w:num>
  <w:num w:numId="5" w16cid:durableId="2060935944">
    <w:abstractNumId w:val="5"/>
  </w:num>
  <w:num w:numId="6" w16cid:durableId="1487354074">
    <w:abstractNumId w:val="4"/>
  </w:num>
  <w:num w:numId="7" w16cid:durableId="617494208">
    <w:abstractNumId w:val="8"/>
  </w:num>
  <w:num w:numId="8" w16cid:durableId="160893306">
    <w:abstractNumId w:val="3"/>
  </w:num>
  <w:num w:numId="9" w16cid:durableId="460150926">
    <w:abstractNumId w:val="2"/>
  </w:num>
  <w:num w:numId="10" w16cid:durableId="1329560571">
    <w:abstractNumId w:val="1"/>
  </w:num>
  <w:num w:numId="11" w16cid:durableId="1651134153">
    <w:abstractNumId w:val="0"/>
  </w:num>
  <w:num w:numId="12" w16cid:durableId="1021586004">
    <w:abstractNumId w:val="22"/>
  </w:num>
  <w:num w:numId="13" w16cid:durableId="1826042402">
    <w:abstractNumId w:val="20"/>
  </w:num>
  <w:num w:numId="14" w16cid:durableId="1426343287">
    <w:abstractNumId w:val="21"/>
  </w:num>
  <w:num w:numId="15" w16cid:durableId="608663940">
    <w:abstractNumId w:val="26"/>
  </w:num>
  <w:num w:numId="16" w16cid:durableId="509680622">
    <w:abstractNumId w:val="13"/>
  </w:num>
  <w:num w:numId="17" w16cid:durableId="845169835">
    <w:abstractNumId w:val="25"/>
  </w:num>
  <w:num w:numId="18" w16cid:durableId="322975687">
    <w:abstractNumId w:val="11"/>
  </w:num>
  <w:num w:numId="19" w16cid:durableId="142239574">
    <w:abstractNumId w:val="18"/>
  </w:num>
  <w:num w:numId="20" w16cid:durableId="938828693">
    <w:abstractNumId w:val="15"/>
  </w:num>
  <w:num w:numId="21" w16cid:durableId="991641247">
    <w:abstractNumId w:val="16"/>
  </w:num>
  <w:num w:numId="22" w16cid:durableId="1454204932">
    <w:abstractNumId w:val="19"/>
  </w:num>
  <w:num w:numId="23" w16cid:durableId="186530208">
    <w:abstractNumId w:val="10"/>
  </w:num>
  <w:num w:numId="24" w16cid:durableId="1811169537">
    <w:abstractNumId w:val="10"/>
  </w:num>
  <w:num w:numId="25" w16cid:durableId="95105413">
    <w:abstractNumId w:val="12"/>
  </w:num>
  <w:num w:numId="26" w16cid:durableId="1553035506">
    <w:abstractNumId w:val="17"/>
  </w:num>
  <w:num w:numId="27" w16cid:durableId="774057974">
    <w:abstractNumId w:val="17"/>
  </w:num>
  <w:num w:numId="28" w16cid:durableId="2108496548">
    <w:abstractNumId w:val="23"/>
  </w:num>
  <w:num w:numId="29" w16cid:durableId="1225531239">
    <w:abstractNumId w:val="24"/>
  </w:num>
  <w:num w:numId="30" w16cid:durableId="937718604">
    <w:abstractNumId w:val="14"/>
    <w:lvlOverride w:ilvl="0">
      <w:startOverride w:val="35"/>
    </w:lvlOverride>
  </w:num>
  <w:num w:numId="31" w16cid:durableId="274679062">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AndAnother" w:val="True"/>
    <w:docVar w:name="APPAndOthers" w:val="False"/>
    <w:docVar w:name="AppealText" w:val="Commissioner of Patents v Aristocrat Technologies Australia Pty Ltd [2021] FCAFC 202"/>
    <w:docVar w:name="Appellant" w:val="Aristocrat Technologies Australia Pty Limited (ACN 001 660 715)"/>
    <w:docVar w:name="CounselParties" w:val="Appell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1343 of 2018"/>
    <w:docVar w:name="Initiators" w:val="(and another named in the Schedule)"/>
    <w:docVar w:name="Judgdate" w:val="12 April 2024"/>
    <w:docVar w:name="Judge" w:val="Burley"/>
    <w:docVar w:name="JudgeType" w:val="Justice"/>
    <w:docVar w:name="lstEntryList" w:val="-1"/>
    <w:docVar w:name="myEntryList" w:val="Counsel for the Appellant=Mr D Shavin KC, Ms C Cochrane SC|Solicitor for the Appellant=Gilbert + Tobin|Counsel for the Respondent=Mr C Dimitriadis SC, Ms E Whitby|Solicitor for the Respondent=Australian Government Solicitor"/>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Intellectual Property"/>
    <w:docVar w:name="RESAndAnother" w:val="True"/>
    <w:docVar w:name="RESAndOthers" w:val="False"/>
    <w:docVar w:name="Respondent" w:val="Commissioner of Patents"/>
    <w:docVar w:name="ResState" w:val="New South Wales"/>
    <w:docVar w:name="SubArea" w:val="Patents and associated Statutes (IP)"/>
  </w:docVars>
  <w:rsids>
    <w:rsidRoot w:val="005362C9"/>
    <w:rsid w:val="00000747"/>
    <w:rsid w:val="000115C5"/>
    <w:rsid w:val="0001469E"/>
    <w:rsid w:val="00015993"/>
    <w:rsid w:val="00021CCB"/>
    <w:rsid w:val="00022289"/>
    <w:rsid w:val="000231FD"/>
    <w:rsid w:val="000237E9"/>
    <w:rsid w:val="00025001"/>
    <w:rsid w:val="00027398"/>
    <w:rsid w:val="0003201A"/>
    <w:rsid w:val="0003207A"/>
    <w:rsid w:val="00032F9F"/>
    <w:rsid w:val="00041C07"/>
    <w:rsid w:val="00042C70"/>
    <w:rsid w:val="00045BB7"/>
    <w:rsid w:val="000466EF"/>
    <w:rsid w:val="000502C3"/>
    <w:rsid w:val="00055324"/>
    <w:rsid w:val="00055719"/>
    <w:rsid w:val="0005641B"/>
    <w:rsid w:val="0006196A"/>
    <w:rsid w:val="000650F0"/>
    <w:rsid w:val="00071FB3"/>
    <w:rsid w:val="00077768"/>
    <w:rsid w:val="00081497"/>
    <w:rsid w:val="00081E6D"/>
    <w:rsid w:val="000822DF"/>
    <w:rsid w:val="000831EC"/>
    <w:rsid w:val="000833B0"/>
    <w:rsid w:val="00084126"/>
    <w:rsid w:val="00085255"/>
    <w:rsid w:val="00086E61"/>
    <w:rsid w:val="000A2E76"/>
    <w:rsid w:val="000A4807"/>
    <w:rsid w:val="000A4BE4"/>
    <w:rsid w:val="000A6CA8"/>
    <w:rsid w:val="000C023E"/>
    <w:rsid w:val="000C405D"/>
    <w:rsid w:val="000C42B5"/>
    <w:rsid w:val="000C5195"/>
    <w:rsid w:val="000C62EF"/>
    <w:rsid w:val="000D1CB6"/>
    <w:rsid w:val="000D2137"/>
    <w:rsid w:val="000D3FD2"/>
    <w:rsid w:val="000D4B2E"/>
    <w:rsid w:val="000E20D0"/>
    <w:rsid w:val="000E2DBE"/>
    <w:rsid w:val="000E359F"/>
    <w:rsid w:val="000E3FC8"/>
    <w:rsid w:val="000E7BAE"/>
    <w:rsid w:val="000F133D"/>
    <w:rsid w:val="000F685E"/>
    <w:rsid w:val="0010536B"/>
    <w:rsid w:val="0011145C"/>
    <w:rsid w:val="00111746"/>
    <w:rsid w:val="001128BD"/>
    <w:rsid w:val="0011419D"/>
    <w:rsid w:val="00114B02"/>
    <w:rsid w:val="0011769E"/>
    <w:rsid w:val="0012123B"/>
    <w:rsid w:val="001226C0"/>
    <w:rsid w:val="00126EC8"/>
    <w:rsid w:val="0012731C"/>
    <w:rsid w:val="00132054"/>
    <w:rsid w:val="00134964"/>
    <w:rsid w:val="001351B9"/>
    <w:rsid w:val="00142F76"/>
    <w:rsid w:val="00147389"/>
    <w:rsid w:val="00155CD2"/>
    <w:rsid w:val="001727A4"/>
    <w:rsid w:val="0017376C"/>
    <w:rsid w:val="001738AB"/>
    <w:rsid w:val="001765E0"/>
    <w:rsid w:val="00177759"/>
    <w:rsid w:val="00180BB3"/>
    <w:rsid w:val="00185DD6"/>
    <w:rsid w:val="00185E6B"/>
    <w:rsid w:val="00187BBC"/>
    <w:rsid w:val="00191D4E"/>
    <w:rsid w:val="001932F3"/>
    <w:rsid w:val="001A2B40"/>
    <w:rsid w:val="001A4309"/>
    <w:rsid w:val="001A46AE"/>
    <w:rsid w:val="001A6C52"/>
    <w:rsid w:val="001B1053"/>
    <w:rsid w:val="001B14AC"/>
    <w:rsid w:val="001B5D57"/>
    <w:rsid w:val="001B7940"/>
    <w:rsid w:val="001C171A"/>
    <w:rsid w:val="001C2FE0"/>
    <w:rsid w:val="001C37CA"/>
    <w:rsid w:val="001C4085"/>
    <w:rsid w:val="001C4D1F"/>
    <w:rsid w:val="001D0D0A"/>
    <w:rsid w:val="001D161D"/>
    <w:rsid w:val="001D183F"/>
    <w:rsid w:val="001D370E"/>
    <w:rsid w:val="001D4303"/>
    <w:rsid w:val="001D6746"/>
    <w:rsid w:val="001E0C61"/>
    <w:rsid w:val="001E2596"/>
    <w:rsid w:val="001E3B49"/>
    <w:rsid w:val="001E415E"/>
    <w:rsid w:val="001E44E3"/>
    <w:rsid w:val="001E4A05"/>
    <w:rsid w:val="001E4EDE"/>
    <w:rsid w:val="001E6A19"/>
    <w:rsid w:val="001E7388"/>
    <w:rsid w:val="001F13DD"/>
    <w:rsid w:val="001F2473"/>
    <w:rsid w:val="001F2DBC"/>
    <w:rsid w:val="001F5497"/>
    <w:rsid w:val="001F73E8"/>
    <w:rsid w:val="0020262C"/>
    <w:rsid w:val="00202723"/>
    <w:rsid w:val="002040A3"/>
    <w:rsid w:val="00206CA5"/>
    <w:rsid w:val="00211A3E"/>
    <w:rsid w:val="00213F20"/>
    <w:rsid w:val="00214055"/>
    <w:rsid w:val="00215BCA"/>
    <w:rsid w:val="002160F5"/>
    <w:rsid w:val="00216FBA"/>
    <w:rsid w:val="00217073"/>
    <w:rsid w:val="00217AC4"/>
    <w:rsid w:val="00221461"/>
    <w:rsid w:val="00224537"/>
    <w:rsid w:val="00235956"/>
    <w:rsid w:val="00240406"/>
    <w:rsid w:val="0024128F"/>
    <w:rsid w:val="00242DE6"/>
    <w:rsid w:val="00243E5E"/>
    <w:rsid w:val="00243F25"/>
    <w:rsid w:val="002467A6"/>
    <w:rsid w:val="00247C9A"/>
    <w:rsid w:val="0025160C"/>
    <w:rsid w:val="002535D0"/>
    <w:rsid w:val="002539B3"/>
    <w:rsid w:val="00256336"/>
    <w:rsid w:val="002569E9"/>
    <w:rsid w:val="00257C3E"/>
    <w:rsid w:val="002602C2"/>
    <w:rsid w:val="0026370B"/>
    <w:rsid w:val="002666C9"/>
    <w:rsid w:val="00270136"/>
    <w:rsid w:val="00270FD7"/>
    <w:rsid w:val="00274F5B"/>
    <w:rsid w:val="00280836"/>
    <w:rsid w:val="00280EB5"/>
    <w:rsid w:val="00282E1A"/>
    <w:rsid w:val="002840F1"/>
    <w:rsid w:val="00285922"/>
    <w:rsid w:val="0029113B"/>
    <w:rsid w:val="002934C0"/>
    <w:rsid w:val="00293E1F"/>
    <w:rsid w:val="0029764C"/>
    <w:rsid w:val="002A103F"/>
    <w:rsid w:val="002A1B50"/>
    <w:rsid w:val="002B0E91"/>
    <w:rsid w:val="002B132C"/>
    <w:rsid w:val="002B3DAC"/>
    <w:rsid w:val="002B3F23"/>
    <w:rsid w:val="002B4698"/>
    <w:rsid w:val="002B4EB5"/>
    <w:rsid w:val="002B5AF5"/>
    <w:rsid w:val="002B5B65"/>
    <w:rsid w:val="002B6779"/>
    <w:rsid w:val="002B71C0"/>
    <w:rsid w:val="002B7A34"/>
    <w:rsid w:val="002C31AD"/>
    <w:rsid w:val="002C7385"/>
    <w:rsid w:val="002D1E8F"/>
    <w:rsid w:val="002D2DBB"/>
    <w:rsid w:val="002D37D8"/>
    <w:rsid w:val="002D54A6"/>
    <w:rsid w:val="002E0D73"/>
    <w:rsid w:val="002E3779"/>
    <w:rsid w:val="002E5BF9"/>
    <w:rsid w:val="002E6A7A"/>
    <w:rsid w:val="002F100C"/>
    <w:rsid w:val="002F1E49"/>
    <w:rsid w:val="002F4E9C"/>
    <w:rsid w:val="002F6E15"/>
    <w:rsid w:val="00302F4E"/>
    <w:rsid w:val="0031256C"/>
    <w:rsid w:val="00314D6C"/>
    <w:rsid w:val="00316D2A"/>
    <w:rsid w:val="00322A7C"/>
    <w:rsid w:val="00322EEC"/>
    <w:rsid w:val="00323061"/>
    <w:rsid w:val="00325277"/>
    <w:rsid w:val="00331535"/>
    <w:rsid w:val="0033434D"/>
    <w:rsid w:val="00334BC4"/>
    <w:rsid w:val="00336AAF"/>
    <w:rsid w:val="003402D3"/>
    <w:rsid w:val="0034068E"/>
    <w:rsid w:val="00343ABC"/>
    <w:rsid w:val="003463FE"/>
    <w:rsid w:val="003472FC"/>
    <w:rsid w:val="00347D41"/>
    <w:rsid w:val="003554B3"/>
    <w:rsid w:val="003562CB"/>
    <w:rsid w:val="00356632"/>
    <w:rsid w:val="00357C7E"/>
    <w:rsid w:val="0036247F"/>
    <w:rsid w:val="003653B6"/>
    <w:rsid w:val="00370327"/>
    <w:rsid w:val="00373ABE"/>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57F5"/>
    <w:rsid w:val="003C6055"/>
    <w:rsid w:val="003D2650"/>
    <w:rsid w:val="003D560C"/>
    <w:rsid w:val="003D5C00"/>
    <w:rsid w:val="003E0957"/>
    <w:rsid w:val="003E0D86"/>
    <w:rsid w:val="003E3154"/>
    <w:rsid w:val="003E5874"/>
    <w:rsid w:val="003E72D3"/>
    <w:rsid w:val="003F193E"/>
    <w:rsid w:val="003F242C"/>
    <w:rsid w:val="003F2DF1"/>
    <w:rsid w:val="003F34F1"/>
    <w:rsid w:val="004013D4"/>
    <w:rsid w:val="004031D8"/>
    <w:rsid w:val="00406A53"/>
    <w:rsid w:val="004104B6"/>
    <w:rsid w:val="00410E79"/>
    <w:rsid w:val="00411AE8"/>
    <w:rsid w:val="00413B74"/>
    <w:rsid w:val="00416994"/>
    <w:rsid w:val="00431435"/>
    <w:rsid w:val="004342F3"/>
    <w:rsid w:val="00435C5F"/>
    <w:rsid w:val="00436155"/>
    <w:rsid w:val="00436460"/>
    <w:rsid w:val="00441E98"/>
    <w:rsid w:val="00450F3A"/>
    <w:rsid w:val="004532F7"/>
    <w:rsid w:val="004536BD"/>
    <w:rsid w:val="00455F8B"/>
    <w:rsid w:val="00464D51"/>
    <w:rsid w:val="00471413"/>
    <w:rsid w:val="00472027"/>
    <w:rsid w:val="004804CF"/>
    <w:rsid w:val="00483314"/>
    <w:rsid w:val="00484962"/>
    <w:rsid w:val="00484F6D"/>
    <w:rsid w:val="00484FB7"/>
    <w:rsid w:val="0048554D"/>
    <w:rsid w:val="00487804"/>
    <w:rsid w:val="0049052B"/>
    <w:rsid w:val="0049338A"/>
    <w:rsid w:val="0049417F"/>
    <w:rsid w:val="00496D41"/>
    <w:rsid w:val="00497665"/>
    <w:rsid w:val="00497B40"/>
    <w:rsid w:val="004A51C3"/>
    <w:rsid w:val="004A5C09"/>
    <w:rsid w:val="004A6602"/>
    <w:rsid w:val="004B332D"/>
    <w:rsid w:val="004B3EFA"/>
    <w:rsid w:val="004C2A87"/>
    <w:rsid w:val="004C4D7B"/>
    <w:rsid w:val="004C4ED3"/>
    <w:rsid w:val="004C5632"/>
    <w:rsid w:val="004C64E1"/>
    <w:rsid w:val="004C667B"/>
    <w:rsid w:val="004C6A1E"/>
    <w:rsid w:val="004C7ECD"/>
    <w:rsid w:val="004D1A31"/>
    <w:rsid w:val="004D2EA5"/>
    <w:rsid w:val="004D32A6"/>
    <w:rsid w:val="004D53E5"/>
    <w:rsid w:val="004D7950"/>
    <w:rsid w:val="004E6DC4"/>
    <w:rsid w:val="004F21C1"/>
    <w:rsid w:val="004F3FEB"/>
    <w:rsid w:val="004F70AD"/>
    <w:rsid w:val="00501A12"/>
    <w:rsid w:val="005025B8"/>
    <w:rsid w:val="0050309C"/>
    <w:rsid w:val="0050410A"/>
    <w:rsid w:val="00505F71"/>
    <w:rsid w:val="00506226"/>
    <w:rsid w:val="0051327C"/>
    <w:rsid w:val="0051346D"/>
    <w:rsid w:val="00513EAE"/>
    <w:rsid w:val="0051434F"/>
    <w:rsid w:val="00516806"/>
    <w:rsid w:val="0052098C"/>
    <w:rsid w:val="00525A49"/>
    <w:rsid w:val="005262D1"/>
    <w:rsid w:val="00530876"/>
    <w:rsid w:val="005309D2"/>
    <w:rsid w:val="00535613"/>
    <w:rsid w:val="005359EB"/>
    <w:rsid w:val="005362C9"/>
    <w:rsid w:val="00542478"/>
    <w:rsid w:val="0054254A"/>
    <w:rsid w:val="0054500B"/>
    <w:rsid w:val="005466B5"/>
    <w:rsid w:val="00553C5E"/>
    <w:rsid w:val="00554314"/>
    <w:rsid w:val="00562829"/>
    <w:rsid w:val="005629B3"/>
    <w:rsid w:val="00564148"/>
    <w:rsid w:val="005674C5"/>
    <w:rsid w:val="0057128A"/>
    <w:rsid w:val="005724F6"/>
    <w:rsid w:val="00573AC4"/>
    <w:rsid w:val="005801FC"/>
    <w:rsid w:val="00585BA9"/>
    <w:rsid w:val="00587359"/>
    <w:rsid w:val="0059440A"/>
    <w:rsid w:val="00595016"/>
    <w:rsid w:val="00597AAE"/>
    <w:rsid w:val="005A222C"/>
    <w:rsid w:val="005A4DF8"/>
    <w:rsid w:val="005A78C8"/>
    <w:rsid w:val="005B1426"/>
    <w:rsid w:val="005C0A8E"/>
    <w:rsid w:val="005C1767"/>
    <w:rsid w:val="005C185C"/>
    <w:rsid w:val="005C42EF"/>
    <w:rsid w:val="005C54C1"/>
    <w:rsid w:val="005C6C0D"/>
    <w:rsid w:val="005C6FAC"/>
    <w:rsid w:val="005D5B91"/>
    <w:rsid w:val="005D632A"/>
    <w:rsid w:val="005E02F5"/>
    <w:rsid w:val="005E0510"/>
    <w:rsid w:val="005E176E"/>
    <w:rsid w:val="005E1E25"/>
    <w:rsid w:val="005E218E"/>
    <w:rsid w:val="005E35A0"/>
    <w:rsid w:val="005F0D1B"/>
    <w:rsid w:val="005F1865"/>
    <w:rsid w:val="005F7EB2"/>
    <w:rsid w:val="006007BD"/>
    <w:rsid w:val="006013C8"/>
    <w:rsid w:val="0060270D"/>
    <w:rsid w:val="00604342"/>
    <w:rsid w:val="00604611"/>
    <w:rsid w:val="00611586"/>
    <w:rsid w:val="00612D26"/>
    <w:rsid w:val="00615855"/>
    <w:rsid w:val="00620DA8"/>
    <w:rsid w:val="00621887"/>
    <w:rsid w:val="00624520"/>
    <w:rsid w:val="00625A6B"/>
    <w:rsid w:val="006271F5"/>
    <w:rsid w:val="00632300"/>
    <w:rsid w:val="00632BB7"/>
    <w:rsid w:val="0063404B"/>
    <w:rsid w:val="00634752"/>
    <w:rsid w:val="00635B36"/>
    <w:rsid w:val="00636871"/>
    <w:rsid w:val="00640EE1"/>
    <w:rsid w:val="00640F4E"/>
    <w:rsid w:val="00643DE0"/>
    <w:rsid w:val="0064437D"/>
    <w:rsid w:val="00644E85"/>
    <w:rsid w:val="00647BFB"/>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1726"/>
    <w:rsid w:val="006B3904"/>
    <w:rsid w:val="006B5B7D"/>
    <w:rsid w:val="006B6B24"/>
    <w:rsid w:val="006C5AFB"/>
    <w:rsid w:val="006C5B46"/>
    <w:rsid w:val="006C5D76"/>
    <w:rsid w:val="006C6E39"/>
    <w:rsid w:val="006D0ECF"/>
    <w:rsid w:val="006D3D5B"/>
    <w:rsid w:val="006D4C92"/>
    <w:rsid w:val="006D4EB6"/>
    <w:rsid w:val="006D7FBC"/>
    <w:rsid w:val="006E35BF"/>
    <w:rsid w:val="006E7850"/>
    <w:rsid w:val="006F19D8"/>
    <w:rsid w:val="006F46D6"/>
    <w:rsid w:val="006F4BBB"/>
    <w:rsid w:val="006F55AA"/>
    <w:rsid w:val="0070156F"/>
    <w:rsid w:val="007028D9"/>
    <w:rsid w:val="00707218"/>
    <w:rsid w:val="00707F7A"/>
    <w:rsid w:val="00710D04"/>
    <w:rsid w:val="00710FC2"/>
    <w:rsid w:val="00712B1D"/>
    <w:rsid w:val="00715751"/>
    <w:rsid w:val="007171BA"/>
    <w:rsid w:val="00717616"/>
    <w:rsid w:val="007325D9"/>
    <w:rsid w:val="0073413F"/>
    <w:rsid w:val="0073583B"/>
    <w:rsid w:val="007360CA"/>
    <w:rsid w:val="00741671"/>
    <w:rsid w:val="007435C4"/>
    <w:rsid w:val="00745A63"/>
    <w:rsid w:val="0074667B"/>
    <w:rsid w:val="00746A28"/>
    <w:rsid w:val="007470BD"/>
    <w:rsid w:val="00750F3B"/>
    <w:rsid w:val="00751F80"/>
    <w:rsid w:val="00760EC0"/>
    <w:rsid w:val="00762D10"/>
    <w:rsid w:val="007711BD"/>
    <w:rsid w:val="00772624"/>
    <w:rsid w:val="00772F99"/>
    <w:rsid w:val="0078003A"/>
    <w:rsid w:val="00780771"/>
    <w:rsid w:val="00786628"/>
    <w:rsid w:val="007929CF"/>
    <w:rsid w:val="00797BA8"/>
    <w:rsid w:val="007A081D"/>
    <w:rsid w:val="007A49E7"/>
    <w:rsid w:val="007A6F28"/>
    <w:rsid w:val="007B03C6"/>
    <w:rsid w:val="007B0DB1"/>
    <w:rsid w:val="007B4654"/>
    <w:rsid w:val="007B50FA"/>
    <w:rsid w:val="007B5673"/>
    <w:rsid w:val="007B7238"/>
    <w:rsid w:val="007B76FF"/>
    <w:rsid w:val="007C3BF6"/>
    <w:rsid w:val="007C67B3"/>
    <w:rsid w:val="007D0FD2"/>
    <w:rsid w:val="007D2EF8"/>
    <w:rsid w:val="007D561F"/>
    <w:rsid w:val="007D6B48"/>
    <w:rsid w:val="007D7920"/>
    <w:rsid w:val="007D7FD2"/>
    <w:rsid w:val="007E13D9"/>
    <w:rsid w:val="007E1BF5"/>
    <w:rsid w:val="007E2AEC"/>
    <w:rsid w:val="007E41BE"/>
    <w:rsid w:val="007E4DB6"/>
    <w:rsid w:val="007E6733"/>
    <w:rsid w:val="007E7CD4"/>
    <w:rsid w:val="007F12AC"/>
    <w:rsid w:val="007F4501"/>
    <w:rsid w:val="007F60DF"/>
    <w:rsid w:val="007F74F6"/>
    <w:rsid w:val="0080093E"/>
    <w:rsid w:val="00801800"/>
    <w:rsid w:val="00801861"/>
    <w:rsid w:val="00801B5B"/>
    <w:rsid w:val="00805A30"/>
    <w:rsid w:val="008216E7"/>
    <w:rsid w:val="00825BE6"/>
    <w:rsid w:val="008276B4"/>
    <w:rsid w:val="00831927"/>
    <w:rsid w:val="008334E1"/>
    <w:rsid w:val="008354D0"/>
    <w:rsid w:val="008355B6"/>
    <w:rsid w:val="00837288"/>
    <w:rsid w:val="00840374"/>
    <w:rsid w:val="00841BD3"/>
    <w:rsid w:val="0084273D"/>
    <w:rsid w:val="00844E3F"/>
    <w:rsid w:val="00845A83"/>
    <w:rsid w:val="00846BB9"/>
    <w:rsid w:val="00847AC7"/>
    <w:rsid w:val="008529D3"/>
    <w:rsid w:val="00862657"/>
    <w:rsid w:val="008649D5"/>
    <w:rsid w:val="008712BB"/>
    <w:rsid w:val="00877520"/>
    <w:rsid w:val="00882B6D"/>
    <w:rsid w:val="008830E7"/>
    <w:rsid w:val="00890EDE"/>
    <w:rsid w:val="00892B38"/>
    <w:rsid w:val="008A1741"/>
    <w:rsid w:val="008A2484"/>
    <w:rsid w:val="008A365D"/>
    <w:rsid w:val="008A52F3"/>
    <w:rsid w:val="008C26D9"/>
    <w:rsid w:val="008C6D50"/>
    <w:rsid w:val="008C7167"/>
    <w:rsid w:val="008C7503"/>
    <w:rsid w:val="008D1617"/>
    <w:rsid w:val="008D330F"/>
    <w:rsid w:val="008D48C1"/>
    <w:rsid w:val="008E11E7"/>
    <w:rsid w:val="008E6315"/>
    <w:rsid w:val="008F0480"/>
    <w:rsid w:val="008F07FC"/>
    <w:rsid w:val="008F11E0"/>
    <w:rsid w:val="008F3EA7"/>
    <w:rsid w:val="008F78BC"/>
    <w:rsid w:val="008F7B63"/>
    <w:rsid w:val="008F7D6A"/>
    <w:rsid w:val="009016EB"/>
    <w:rsid w:val="00901C86"/>
    <w:rsid w:val="00902132"/>
    <w:rsid w:val="00903603"/>
    <w:rsid w:val="00903ADB"/>
    <w:rsid w:val="00905061"/>
    <w:rsid w:val="009054CB"/>
    <w:rsid w:val="009106E0"/>
    <w:rsid w:val="00911F8D"/>
    <w:rsid w:val="00912F94"/>
    <w:rsid w:val="009155E3"/>
    <w:rsid w:val="009171BC"/>
    <w:rsid w:val="0092497E"/>
    <w:rsid w:val="0092590B"/>
    <w:rsid w:val="00925BF3"/>
    <w:rsid w:val="00925E60"/>
    <w:rsid w:val="009264B3"/>
    <w:rsid w:val="00931E4C"/>
    <w:rsid w:val="009364CA"/>
    <w:rsid w:val="009365E0"/>
    <w:rsid w:val="009367F9"/>
    <w:rsid w:val="00942BA2"/>
    <w:rsid w:val="009432B7"/>
    <w:rsid w:val="00944C86"/>
    <w:rsid w:val="00947C02"/>
    <w:rsid w:val="00950BE6"/>
    <w:rsid w:val="00957DE8"/>
    <w:rsid w:val="009601DA"/>
    <w:rsid w:val="00960ECB"/>
    <w:rsid w:val="009615D6"/>
    <w:rsid w:val="00965AE8"/>
    <w:rsid w:val="00967855"/>
    <w:rsid w:val="00967C83"/>
    <w:rsid w:val="00971CD1"/>
    <w:rsid w:val="00974709"/>
    <w:rsid w:val="009801AE"/>
    <w:rsid w:val="00980736"/>
    <w:rsid w:val="009810C1"/>
    <w:rsid w:val="00981A39"/>
    <w:rsid w:val="00982D56"/>
    <w:rsid w:val="00983DBF"/>
    <w:rsid w:val="00987097"/>
    <w:rsid w:val="00991123"/>
    <w:rsid w:val="00991CAB"/>
    <w:rsid w:val="009A1C83"/>
    <w:rsid w:val="009A3A9C"/>
    <w:rsid w:val="009B046C"/>
    <w:rsid w:val="009B126B"/>
    <w:rsid w:val="009B13FA"/>
    <w:rsid w:val="009B1DB2"/>
    <w:rsid w:val="009B1E2D"/>
    <w:rsid w:val="009C59FB"/>
    <w:rsid w:val="009C6F3B"/>
    <w:rsid w:val="009D10D6"/>
    <w:rsid w:val="009D1467"/>
    <w:rsid w:val="009D328D"/>
    <w:rsid w:val="009E4FA6"/>
    <w:rsid w:val="009E5374"/>
    <w:rsid w:val="009E7D93"/>
    <w:rsid w:val="009F3C34"/>
    <w:rsid w:val="009F462C"/>
    <w:rsid w:val="009F5C33"/>
    <w:rsid w:val="00A026F0"/>
    <w:rsid w:val="00A03EAC"/>
    <w:rsid w:val="00A04DBB"/>
    <w:rsid w:val="00A06AFB"/>
    <w:rsid w:val="00A07EA0"/>
    <w:rsid w:val="00A11CA6"/>
    <w:rsid w:val="00A1664C"/>
    <w:rsid w:val="00A20C49"/>
    <w:rsid w:val="00A22932"/>
    <w:rsid w:val="00A23925"/>
    <w:rsid w:val="00A269CA"/>
    <w:rsid w:val="00A30FC3"/>
    <w:rsid w:val="00A336EE"/>
    <w:rsid w:val="00A33F46"/>
    <w:rsid w:val="00A3427E"/>
    <w:rsid w:val="00A34380"/>
    <w:rsid w:val="00A359AC"/>
    <w:rsid w:val="00A40F83"/>
    <w:rsid w:val="00A410FB"/>
    <w:rsid w:val="00A41413"/>
    <w:rsid w:val="00A431E6"/>
    <w:rsid w:val="00A436E8"/>
    <w:rsid w:val="00A45FB1"/>
    <w:rsid w:val="00A46A0F"/>
    <w:rsid w:val="00A46CCC"/>
    <w:rsid w:val="00A47031"/>
    <w:rsid w:val="00A47996"/>
    <w:rsid w:val="00A51CFE"/>
    <w:rsid w:val="00A5204D"/>
    <w:rsid w:val="00A52E6D"/>
    <w:rsid w:val="00A54992"/>
    <w:rsid w:val="00A56E77"/>
    <w:rsid w:val="00A61605"/>
    <w:rsid w:val="00A65F97"/>
    <w:rsid w:val="00A67CDD"/>
    <w:rsid w:val="00A731B7"/>
    <w:rsid w:val="00A73B04"/>
    <w:rsid w:val="00A76C13"/>
    <w:rsid w:val="00A84FD0"/>
    <w:rsid w:val="00A85135"/>
    <w:rsid w:val="00A87C5E"/>
    <w:rsid w:val="00A92E79"/>
    <w:rsid w:val="00A950B6"/>
    <w:rsid w:val="00A95D45"/>
    <w:rsid w:val="00AA3EA8"/>
    <w:rsid w:val="00AA4350"/>
    <w:rsid w:val="00AA75EE"/>
    <w:rsid w:val="00AB41C1"/>
    <w:rsid w:val="00AB4CF2"/>
    <w:rsid w:val="00AB6CCA"/>
    <w:rsid w:val="00AC223F"/>
    <w:rsid w:val="00AC33B1"/>
    <w:rsid w:val="00AD12A8"/>
    <w:rsid w:val="00AE023F"/>
    <w:rsid w:val="00AF3243"/>
    <w:rsid w:val="00AF3577"/>
    <w:rsid w:val="00AF35F9"/>
    <w:rsid w:val="00AF7669"/>
    <w:rsid w:val="00B0424C"/>
    <w:rsid w:val="00B044F8"/>
    <w:rsid w:val="00B05C7D"/>
    <w:rsid w:val="00B15D57"/>
    <w:rsid w:val="00B16347"/>
    <w:rsid w:val="00B17D6E"/>
    <w:rsid w:val="00B2435E"/>
    <w:rsid w:val="00B346C3"/>
    <w:rsid w:val="00B35A26"/>
    <w:rsid w:val="00B4005C"/>
    <w:rsid w:val="00B4227E"/>
    <w:rsid w:val="00B4471C"/>
    <w:rsid w:val="00B451A6"/>
    <w:rsid w:val="00B54FCD"/>
    <w:rsid w:val="00B56D6E"/>
    <w:rsid w:val="00B64347"/>
    <w:rsid w:val="00B65DC6"/>
    <w:rsid w:val="00B67AC2"/>
    <w:rsid w:val="00B722DE"/>
    <w:rsid w:val="00B751E3"/>
    <w:rsid w:val="00B75BA6"/>
    <w:rsid w:val="00B76C44"/>
    <w:rsid w:val="00B8184A"/>
    <w:rsid w:val="00B82283"/>
    <w:rsid w:val="00B828D8"/>
    <w:rsid w:val="00B83F87"/>
    <w:rsid w:val="00B863FF"/>
    <w:rsid w:val="00B87CDC"/>
    <w:rsid w:val="00B910C1"/>
    <w:rsid w:val="00BA2CA4"/>
    <w:rsid w:val="00BA2EFA"/>
    <w:rsid w:val="00BA3DBC"/>
    <w:rsid w:val="00BA707A"/>
    <w:rsid w:val="00BB1AFB"/>
    <w:rsid w:val="00BB27AE"/>
    <w:rsid w:val="00BB2DA2"/>
    <w:rsid w:val="00BB56DC"/>
    <w:rsid w:val="00BB76E3"/>
    <w:rsid w:val="00BC17B1"/>
    <w:rsid w:val="00BC32C4"/>
    <w:rsid w:val="00BC7490"/>
    <w:rsid w:val="00BD7221"/>
    <w:rsid w:val="00BE0222"/>
    <w:rsid w:val="00BE183D"/>
    <w:rsid w:val="00BE2953"/>
    <w:rsid w:val="00BE6FB4"/>
    <w:rsid w:val="00BF24C2"/>
    <w:rsid w:val="00BF2922"/>
    <w:rsid w:val="00BF5D7A"/>
    <w:rsid w:val="00C01C2E"/>
    <w:rsid w:val="00C02D33"/>
    <w:rsid w:val="00C04B53"/>
    <w:rsid w:val="00C05756"/>
    <w:rsid w:val="00C1232C"/>
    <w:rsid w:val="00C14709"/>
    <w:rsid w:val="00C15F88"/>
    <w:rsid w:val="00C1640A"/>
    <w:rsid w:val="00C27C6B"/>
    <w:rsid w:val="00C33E62"/>
    <w:rsid w:val="00C3594D"/>
    <w:rsid w:val="00C36442"/>
    <w:rsid w:val="00C36B60"/>
    <w:rsid w:val="00C37742"/>
    <w:rsid w:val="00C400CE"/>
    <w:rsid w:val="00C410FD"/>
    <w:rsid w:val="00C457DE"/>
    <w:rsid w:val="00C47DD3"/>
    <w:rsid w:val="00C5316F"/>
    <w:rsid w:val="00C53562"/>
    <w:rsid w:val="00C539FB"/>
    <w:rsid w:val="00C624D8"/>
    <w:rsid w:val="00C66AA3"/>
    <w:rsid w:val="00C66E57"/>
    <w:rsid w:val="00C724D7"/>
    <w:rsid w:val="00C74150"/>
    <w:rsid w:val="00C75594"/>
    <w:rsid w:val="00C767A9"/>
    <w:rsid w:val="00C85982"/>
    <w:rsid w:val="00CA0466"/>
    <w:rsid w:val="00CA246D"/>
    <w:rsid w:val="00CA50D9"/>
    <w:rsid w:val="00CB3054"/>
    <w:rsid w:val="00CB5636"/>
    <w:rsid w:val="00CB5F30"/>
    <w:rsid w:val="00CC3EE5"/>
    <w:rsid w:val="00CC41DC"/>
    <w:rsid w:val="00CC6E47"/>
    <w:rsid w:val="00CD1346"/>
    <w:rsid w:val="00CD5EA3"/>
    <w:rsid w:val="00CE425C"/>
    <w:rsid w:val="00CE58AC"/>
    <w:rsid w:val="00CF233D"/>
    <w:rsid w:val="00CF24C3"/>
    <w:rsid w:val="00CF5A80"/>
    <w:rsid w:val="00CF5CC0"/>
    <w:rsid w:val="00D0026B"/>
    <w:rsid w:val="00D045EE"/>
    <w:rsid w:val="00D05091"/>
    <w:rsid w:val="00D10CA6"/>
    <w:rsid w:val="00D10F21"/>
    <w:rsid w:val="00D134CF"/>
    <w:rsid w:val="00D1573B"/>
    <w:rsid w:val="00D24806"/>
    <w:rsid w:val="00D34040"/>
    <w:rsid w:val="00D34E69"/>
    <w:rsid w:val="00D36C78"/>
    <w:rsid w:val="00D375EE"/>
    <w:rsid w:val="00D42AAB"/>
    <w:rsid w:val="00D47B7F"/>
    <w:rsid w:val="00D47CE4"/>
    <w:rsid w:val="00D53919"/>
    <w:rsid w:val="00D55AE8"/>
    <w:rsid w:val="00D56056"/>
    <w:rsid w:val="00D603FC"/>
    <w:rsid w:val="00D6085F"/>
    <w:rsid w:val="00D62699"/>
    <w:rsid w:val="00D64D26"/>
    <w:rsid w:val="00D6680D"/>
    <w:rsid w:val="00D67A18"/>
    <w:rsid w:val="00D73101"/>
    <w:rsid w:val="00D778E9"/>
    <w:rsid w:val="00D812BF"/>
    <w:rsid w:val="00D82620"/>
    <w:rsid w:val="00D83448"/>
    <w:rsid w:val="00D85707"/>
    <w:rsid w:val="00D9725F"/>
    <w:rsid w:val="00DA01B1"/>
    <w:rsid w:val="00DA11A2"/>
    <w:rsid w:val="00DA14ED"/>
    <w:rsid w:val="00DA26D6"/>
    <w:rsid w:val="00DB0C3A"/>
    <w:rsid w:val="00DB2335"/>
    <w:rsid w:val="00DB2EF1"/>
    <w:rsid w:val="00DB3DE1"/>
    <w:rsid w:val="00DB5DA0"/>
    <w:rsid w:val="00DB716C"/>
    <w:rsid w:val="00DC5689"/>
    <w:rsid w:val="00DC5C85"/>
    <w:rsid w:val="00DC7C5D"/>
    <w:rsid w:val="00DD36F1"/>
    <w:rsid w:val="00DD4236"/>
    <w:rsid w:val="00DD44F1"/>
    <w:rsid w:val="00DD6957"/>
    <w:rsid w:val="00DD6E7A"/>
    <w:rsid w:val="00DD7283"/>
    <w:rsid w:val="00DE3067"/>
    <w:rsid w:val="00DF3EEE"/>
    <w:rsid w:val="00DF75E1"/>
    <w:rsid w:val="00E027BC"/>
    <w:rsid w:val="00E045BE"/>
    <w:rsid w:val="00E0672F"/>
    <w:rsid w:val="00E10F0D"/>
    <w:rsid w:val="00E13D85"/>
    <w:rsid w:val="00E14EA5"/>
    <w:rsid w:val="00E1651F"/>
    <w:rsid w:val="00E17A27"/>
    <w:rsid w:val="00E2070E"/>
    <w:rsid w:val="00E21133"/>
    <w:rsid w:val="00E2327E"/>
    <w:rsid w:val="00E23577"/>
    <w:rsid w:val="00E266EF"/>
    <w:rsid w:val="00E326A8"/>
    <w:rsid w:val="00E33126"/>
    <w:rsid w:val="00E36527"/>
    <w:rsid w:val="00E43D80"/>
    <w:rsid w:val="00E47428"/>
    <w:rsid w:val="00E56C8E"/>
    <w:rsid w:val="00E5716B"/>
    <w:rsid w:val="00E57F1F"/>
    <w:rsid w:val="00E66B9F"/>
    <w:rsid w:val="00E70A6A"/>
    <w:rsid w:val="00E710D6"/>
    <w:rsid w:val="00E73DA4"/>
    <w:rsid w:val="00E76E45"/>
    <w:rsid w:val="00E777C9"/>
    <w:rsid w:val="00E81DA6"/>
    <w:rsid w:val="00E82CBC"/>
    <w:rsid w:val="00E839EE"/>
    <w:rsid w:val="00E84212"/>
    <w:rsid w:val="00E87394"/>
    <w:rsid w:val="00E9086C"/>
    <w:rsid w:val="00E90AAA"/>
    <w:rsid w:val="00E91A0F"/>
    <w:rsid w:val="00E94A71"/>
    <w:rsid w:val="00E94CBF"/>
    <w:rsid w:val="00E9695A"/>
    <w:rsid w:val="00EA03CE"/>
    <w:rsid w:val="00EA23E5"/>
    <w:rsid w:val="00EA4E2E"/>
    <w:rsid w:val="00EA4EC4"/>
    <w:rsid w:val="00EB2417"/>
    <w:rsid w:val="00EB2CCB"/>
    <w:rsid w:val="00EB2E70"/>
    <w:rsid w:val="00EB7A25"/>
    <w:rsid w:val="00EC0F3E"/>
    <w:rsid w:val="00EC2A9D"/>
    <w:rsid w:val="00EC57A7"/>
    <w:rsid w:val="00EC6183"/>
    <w:rsid w:val="00EC7582"/>
    <w:rsid w:val="00ED0817"/>
    <w:rsid w:val="00ED3C29"/>
    <w:rsid w:val="00ED4430"/>
    <w:rsid w:val="00ED7DD9"/>
    <w:rsid w:val="00EE445B"/>
    <w:rsid w:val="00EF3113"/>
    <w:rsid w:val="00EF3F84"/>
    <w:rsid w:val="00EF4A42"/>
    <w:rsid w:val="00F065FB"/>
    <w:rsid w:val="00F10BEC"/>
    <w:rsid w:val="00F12582"/>
    <w:rsid w:val="00F15AB9"/>
    <w:rsid w:val="00F176AC"/>
    <w:rsid w:val="00F22E86"/>
    <w:rsid w:val="00F26F28"/>
    <w:rsid w:val="00F27714"/>
    <w:rsid w:val="00F322FF"/>
    <w:rsid w:val="00F3276E"/>
    <w:rsid w:val="00F33D3C"/>
    <w:rsid w:val="00F3518B"/>
    <w:rsid w:val="00F37A91"/>
    <w:rsid w:val="00F408A0"/>
    <w:rsid w:val="00F40E3D"/>
    <w:rsid w:val="00F45CF5"/>
    <w:rsid w:val="00F47DB0"/>
    <w:rsid w:val="00F50C3F"/>
    <w:rsid w:val="00F50E34"/>
    <w:rsid w:val="00F51AFB"/>
    <w:rsid w:val="00F53EF7"/>
    <w:rsid w:val="00F54BF2"/>
    <w:rsid w:val="00F64632"/>
    <w:rsid w:val="00F71518"/>
    <w:rsid w:val="00F77038"/>
    <w:rsid w:val="00F775AC"/>
    <w:rsid w:val="00F81BC5"/>
    <w:rsid w:val="00F8792F"/>
    <w:rsid w:val="00F9214D"/>
    <w:rsid w:val="00F92355"/>
    <w:rsid w:val="00F93963"/>
    <w:rsid w:val="00F94291"/>
    <w:rsid w:val="00FA283F"/>
    <w:rsid w:val="00FA298A"/>
    <w:rsid w:val="00FA5B66"/>
    <w:rsid w:val="00FB0B9C"/>
    <w:rsid w:val="00FB2E39"/>
    <w:rsid w:val="00FB30EB"/>
    <w:rsid w:val="00FB7349"/>
    <w:rsid w:val="00FB7982"/>
    <w:rsid w:val="00FC0734"/>
    <w:rsid w:val="00FC0FC5"/>
    <w:rsid w:val="00FC48CA"/>
    <w:rsid w:val="00FC588F"/>
    <w:rsid w:val="00FC6879"/>
    <w:rsid w:val="00FD43C2"/>
    <w:rsid w:val="00FD57CC"/>
    <w:rsid w:val="00FE1B30"/>
    <w:rsid w:val="00FE5F9F"/>
    <w:rsid w:val="00FE7B44"/>
    <w:rsid w:val="00FF6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CAF96"/>
  <w15:docId w15:val="{29915372-D24B-42A2-8A42-DC3D983B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0093751f">
    <w:name w:val="0093751f"/>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c86b90">
    <w:name w:val="00c86b90"/>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ea42d2">
    <w:name w:val="00ea42d2"/>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370de2">
    <w:name w:val="00370de2"/>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697cca">
    <w:name w:val="00697cca"/>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3f1f49">
    <w:name w:val="003f1f49"/>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7c461f">
    <w:name w:val="007c461f"/>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035fd5">
    <w:name w:val="00035fd5"/>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002a7d">
    <w:name w:val="00002a7d"/>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07062a">
    <w:name w:val="0007062a"/>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e5237f">
    <w:name w:val="00e5237f"/>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c8745e">
    <w:name w:val="00c8745e"/>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f514aa">
    <w:name w:val="00f514aa"/>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f02b04">
    <w:name w:val="00f02b04"/>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503b83">
    <w:name w:val="00503b83"/>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c10a2b">
    <w:name w:val="00c10a2b"/>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815b8c">
    <w:name w:val="00815b8c"/>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640dd3">
    <w:name w:val="00640dd3"/>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09241b">
    <w:name w:val="0009241b"/>
    <w:basedOn w:val="Normal"/>
    <w:rsid w:val="00280EB5"/>
    <w:pPr>
      <w:spacing w:before="100" w:beforeAutospacing="1" w:after="100" w:afterAutospacing="1" w:line="240" w:lineRule="auto"/>
      <w:jc w:val="left"/>
    </w:pPr>
    <w:rPr>
      <w:rFonts w:eastAsia="Times New Roman"/>
      <w:szCs w:val="24"/>
      <w:lang w:eastAsia="en-AU"/>
    </w:rPr>
  </w:style>
  <w:style w:type="character" w:styleId="UnresolvedMention">
    <w:name w:val="Unresolved Mention"/>
    <w:basedOn w:val="DefaultParagraphFont"/>
    <w:uiPriority w:val="99"/>
    <w:semiHidden/>
    <w:unhideWhenUsed/>
    <w:rsid w:val="005C54C1"/>
    <w:rPr>
      <w:color w:val="605E5C"/>
      <w:shd w:val="clear" w:color="auto" w:fill="E1DFDD"/>
    </w:rPr>
  </w:style>
  <w:style w:type="paragraph" w:customStyle="1" w:styleId="00e26cac">
    <w:name w:val="00e26cac"/>
    <w:basedOn w:val="Normal"/>
    <w:rsid w:val="005C54C1"/>
    <w:pPr>
      <w:spacing w:before="100" w:beforeAutospacing="1" w:after="100" w:afterAutospacing="1" w:line="240" w:lineRule="auto"/>
      <w:jc w:val="left"/>
    </w:pPr>
    <w:rPr>
      <w:rFonts w:eastAsia="Times New Roman"/>
      <w:szCs w:val="24"/>
      <w:lang w:eastAsia="en-AU"/>
    </w:rPr>
  </w:style>
  <w:style w:type="paragraph" w:customStyle="1" w:styleId="00f20c8c">
    <w:name w:val="00f20c8c"/>
    <w:basedOn w:val="Normal"/>
    <w:rsid w:val="005C54C1"/>
    <w:pPr>
      <w:spacing w:before="100" w:beforeAutospacing="1" w:after="100" w:afterAutospacing="1" w:line="240" w:lineRule="auto"/>
      <w:jc w:val="left"/>
    </w:pPr>
    <w:rPr>
      <w:rFonts w:eastAsia="Times New Roman"/>
      <w:szCs w:val="24"/>
      <w:lang w:eastAsia="en-AU"/>
    </w:rPr>
  </w:style>
  <w:style w:type="character" w:customStyle="1" w:styleId="FooterChar">
    <w:name w:val="Footer Char"/>
    <w:basedOn w:val="DefaultParagraphFont"/>
    <w:link w:val="Footer"/>
    <w:semiHidden/>
    <w:rsid w:val="00A06AFB"/>
    <w:rPr>
      <w:sz w:val="24"/>
      <w:lang w:eastAsia="en-US"/>
    </w:rPr>
  </w:style>
  <w:style w:type="paragraph" w:styleId="Revision">
    <w:name w:val="Revision"/>
    <w:hidden/>
    <w:uiPriority w:val="99"/>
    <w:semiHidden/>
    <w:rsid w:val="008354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94100">
      <w:bodyDiv w:val="1"/>
      <w:marLeft w:val="0"/>
      <w:marRight w:val="0"/>
      <w:marTop w:val="0"/>
      <w:marBottom w:val="0"/>
      <w:divBdr>
        <w:top w:val="none" w:sz="0" w:space="0" w:color="auto"/>
        <w:left w:val="none" w:sz="0" w:space="0" w:color="auto"/>
        <w:bottom w:val="none" w:sz="0" w:space="0" w:color="auto"/>
        <w:right w:val="none" w:sz="0" w:space="0" w:color="auto"/>
      </w:divBdr>
    </w:div>
    <w:div w:id="10461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EC7A1F2234173AAEDDA56F1F8CD39"/>
        <w:category>
          <w:name w:val="General"/>
          <w:gallery w:val="placeholder"/>
        </w:category>
        <w:types>
          <w:type w:val="bbPlcHdr"/>
        </w:types>
        <w:behaviors>
          <w:behavior w:val="content"/>
        </w:behaviors>
        <w:guid w:val="{8CEFF0A1-B015-49E4-907E-C562CCF5C851}"/>
      </w:docPartPr>
      <w:docPartBody>
        <w:p w:rsidR="00C80E8D" w:rsidRDefault="00C80E8D">
          <w:pPr>
            <w:pStyle w:val="765EC7A1F2234173AAEDDA56F1F8CD39"/>
          </w:pPr>
          <w:r>
            <w:rPr>
              <w:rStyle w:val="PlaceholderText"/>
            </w:rPr>
            <w:t>MNC Text</w:t>
          </w:r>
        </w:p>
      </w:docPartBody>
    </w:docPart>
    <w:docPart>
      <w:docPartPr>
        <w:name w:val="F0F4B9985AEB469D8E87323E225D7759"/>
        <w:category>
          <w:name w:val="General"/>
          <w:gallery w:val="placeholder"/>
        </w:category>
        <w:types>
          <w:type w:val="bbPlcHdr"/>
        </w:types>
        <w:behaviors>
          <w:behavior w:val="content"/>
        </w:behaviors>
        <w:guid w:val="{E325A3C3-4F88-4783-B2A2-D72D31A435CC}"/>
      </w:docPartPr>
      <w:docPartBody>
        <w:p w:rsidR="00C80E8D" w:rsidRDefault="00C80E8D">
          <w:pPr>
            <w:pStyle w:val="F0F4B9985AEB469D8E87323E225D7759"/>
          </w:pPr>
          <w:r w:rsidRPr="005C44BE">
            <w:rPr>
              <w:rStyle w:val="PlaceholderText"/>
            </w:rPr>
            <w:t>Click or tap here to enter text.</w:t>
          </w:r>
        </w:p>
      </w:docPartBody>
    </w:docPart>
    <w:docPart>
      <w:docPartPr>
        <w:name w:val="93C9235F0F9C490582B714E9EEAC8FBF"/>
        <w:category>
          <w:name w:val="General"/>
          <w:gallery w:val="placeholder"/>
        </w:category>
        <w:types>
          <w:type w:val="bbPlcHdr"/>
        </w:types>
        <w:behaviors>
          <w:behavior w:val="content"/>
        </w:behaviors>
        <w:guid w:val="{7D45CF40-10C1-4BE7-9C04-7B502F4CBBA6}"/>
      </w:docPartPr>
      <w:docPartBody>
        <w:p w:rsidR="00C80E8D" w:rsidRDefault="00C80E8D">
          <w:pPr>
            <w:pStyle w:val="93C9235F0F9C490582B714E9EEAC8FBF"/>
          </w:pPr>
          <w:r w:rsidRPr="005C44BE">
            <w:rPr>
              <w:rStyle w:val="PlaceholderText"/>
            </w:rPr>
            <w:t>Click or tap here to enter text.</w:t>
          </w:r>
        </w:p>
      </w:docPartBody>
    </w:docPart>
    <w:docPart>
      <w:docPartPr>
        <w:name w:val="1F1760FD23DE4FAF9A749E6EC61B3102"/>
        <w:category>
          <w:name w:val="General"/>
          <w:gallery w:val="placeholder"/>
        </w:category>
        <w:types>
          <w:type w:val="bbPlcHdr"/>
        </w:types>
        <w:behaviors>
          <w:behavior w:val="content"/>
        </w:behaviors>
        <w:guid w:val="{34DE562F-AAF4-4F1C-BDFB-2D5FAFAEB7F8}"/>
      </w:docPartPr>
      <w:docPartBody>
        <w:p w:rsidR="00C80E8D" w:rsidRDefault="00C80E8D">
          <w:pPr>
            <w:pStyle w:val="1F1760FD23DE4FAF9A749E6EC61B3102"/>
          </w:pPr>
          <w:r w:rsidRPr="005C44BE">
            <w:rPr>
              <w:rStyle w:val="PlaceholderText"/>
            </w:rPr>
            <w:t>Click or tap here to enter text.</w:t>
          </w:r>
        </w:p>
      </w:docPartBody>
    </w:docPart>
    <w:docPart>
      <w:docPartPr>
        <w:name w:val="AC43811C75F5472898732E7D42CE9971"/>
        <w:category>
          <w:name w:val="General"/>
          <w:gallery w:val="placeholder"/>
        </w:category>
        <w:types>
          <w:type w:val="bbPlcHdr"/>
        </w:types>
        <w:behaviors>
          <w:behavior w:val="content"/>
        </w:behaviors>
        <w:guid w:val="{8FCE07CC-34CC-491C-BDA5-8383E0291640}"/>
      </w:docPartPr>
      <w:docPartBody>
        <w:p w:rsidR="00C80E8D" w:rsidRDefault="00C80E8D">
          <w:pPr>
            <w:pStyle w:val="AC43811C75F5472898732E7D42CE997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8D"/>
    <w:rsid w:val="0005174F"/>
    <w:rsid w:val="000D70B8"/>
    <w:rsid w:val="00554607"/>
    <w:rsid w:val="005A7B6F"/>
    <w:rsid w:val="007A0B17"/>
    <w:rsid w:val="00C80E8D"/>
    <w:rsid w:val="00DD0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5EC7A1F2234173AAEDDA56F1F8CD39">
    <w:name w:val="765EC7A1F2234173AAEDDA56F1F8CD39"/>
  </w:style>
  <w:style w:type="paragraph" w:customStyle="1" w:styleId="F0F4B9985AEB469D8E87323E225D7759">
    <w:name w:val="F0F4B9985AEB469D8E87323E225D7759"/>
  </w:style>
  <w:style w:type="paragraph" w:customStyle="1" w:styleId="93C9235F0F9C490582B714E9EEAC8FBF">
    <w:name w:val="93C9235F0F9C490582B714E9EEAC8FBF"/>
  </w:style>
  <w:style w:type="paragraph" w:customStyle="1" w:styleId="1F1760FD23DE4FAF9A749E6EC61B3102">
    <w:name w:val="1F1760FD23DE4FAF9A749E6EC61B3102"/>
  </w:style>
  <w:style w:type="paragraph" w:customStyle="1" w:styleId="AC43811C75F5472898732E7D42CE9971">
    <w:name w:val="AC43811C75F5472898732E7D42CE9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0D9D41C337A47B891386AD817DC53" ma:contentTypeVersion="14" ma:contentTypeDescription="Create a new document." ma:contentTypeScope="" ma:versionID="fc0733e489ec6105f4f613f99928e1af">
  <xsd:schema xmlns:xsd="http://www.w3.org/2001/XMLSchema" xmlns:xs="http://www.w3.org/2001/XMLSchema" xmlns:p="http://schemas.microsoft.com/office/2006/metadata/properties" xmlns:ns3="90db942a-4bec-4115-a6a5-f661bdea8b05" xmlns:ns4="7993dfcc-416b-440e-8476-99f0c023ccb1" targetNamespace="http://schemas.microsoft.com/office/2006/metadata/properties" ma:root="true" ma:fieldsID="04d429d3a31b3e0a6117bc0fdd2d9b34" ns3:_="" ns4:_="">
    <xsd:import namespace="90db942a-4bec-4115-a6a5-f661bdea8b05"/>
    <xsd:import namespace="7993dfcc-416b-440e-8476-99f0c023cc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942a-4bec-4115-a6a5-f661bdea8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93dfcc-416b-440e-8476-99f0c023c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root xmlns="http://schemas.globalmacros.com/FCA">
  <Name>Aristocrat Technologies Australia Pty Limited v Commissioner of Patents (No 4) [2024] FCA 362 </Name>
</root>
</file>

<file path=customXml/itemProps1.xml><?xml version="1.0" encoding="utf-8"?>
<ds:datastoreItem xmlns:ds="http://schemas.openxmlformats.org/officeDocument/2006/customXml" ds:itemID="{7692309C-132E-486C-8414-723315337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942a-4bec-4115-a6a5-f661bdea8b05"/>
    <ds:schemaRef ds:uri="7993dfcc-416b-440e-8476-99f0c02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8A6D7-619C-4BDE-AE2C-D9B59E17844B}">
  <ds:schemaRefs>
    <ds:schemaRef ds:uri="http://schemas.microsoft.com/sharepoint/v3/contenttype/forms"/>
  </ds:schemaRefs>
</ds:datastoreItem>
</file>

<file path=customXml/itemProps3.xml><?xml version="1.0" encoding="utf-8"?>
<ds:datastoreItem xmlns:ds="http://schemas.openxmlformats.org/officeDocument/2006/customXml" ds:itemID="{FA734712-8B1B-4E99-A2E5-C153B006C46C}">
  <ds:schemaRefs>
    <ds:schemaRef ds:uri="http://schemas.openxmlformats.org/officeDocument/2006/bibliography"/>
  </ds:schemaRefs>
</ds:datastoreItem>
</file>

<file path=customXml/itemProps4.xml><?xml version="1.0" encoding="utf-8"?>
<ds:datastoreItem xmlns:ds="http://schemas.openxmlformats.org/officeDocument/2006/customXml" ds:itemID="{D511D9F9-84D4-4937-A932-FD12802E32ED}">
  <ds:schemaRefs>
    <ds:schemaRef ds:uri="90db942a-4bec-4115-a6a5-f661bdea8b05"/>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7993dfcc-416b-440e-8476-99f0c023ccb1"/>
    <ds:schemaRef ds:uri="http://schemas.microsoft.com/office/2006/metadata/properties"/>
  </ds:schemaRefs>
</ds:datastoreItem>
</file>

<file path=customXml/itemProps5.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5</Pages>
  <Words>1116</Words>
  <Characters>6185</Characters>
  <Application>Microsoft Office Word</Application>
  <DocSecurity>0</DocSecurity>
  <Lines>206</Lines>
  <Paragraphs>96</Paragraphs>
  <ScaleCrop>false</ScaleCrop>
  <HeadingPairs>
    <vt:vector size="2" baseType="variant">
      <vt:variant>
        <vt:lpstr>Title</vt:lpstr>
      </vt:variant>
      <vt:variant>
        <vt:i4>1</vt:i4>
      </vt:variant>
    </vt:vector>
  </HeadingPairs>
  <TitlesOfParts>
    <vt:vector size="1" baseType="lpstr">
      <vt:lpstr>Aristocrat Technologies Australia Pty Limited v Commissioner of Patents (No 4) [2024] FCA 362</vt:lpstr>
    </vt:vector>
  </TitlesOfParts>
  <Company>Federal Court of Australia</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Aristocrat Technologies Australia Pty Limited v Commissioner of Patents (No 4) [2024] FCA 362</dc:title>
  <dc:creator>Justice Burley (FCA)</dc:creator>
  <dc:description>v1.3</dc:description>
  <cp:lastModifiedBy>Federal Court of Australia</cp:lastModifiedBy>
  <cp:revision>3</cp:revision>
  <cp:lastPrinted>2006-02-06T01:31:00Z</cp:lastPrinted>
  <dcterms:created xsi:type="dcterms:W3CDTF">2024-04-12T03:23:00Z</dcterms:created>
  <dcterms:modified xsi:type="dcterms:W3CDTF">2024-04-12T03:24:00Z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6</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Intellectual Property</vt:lpwstr>
  </property>
  <property fmtid="{D5CDD505-2E9C-101B-9397-08002B2CF9AE}" pid="16" name="Court">
    <vt:lpwstr>Federal Court of Australia</vt:lpwstr>
  </property>
  <property fmtid="{D5CDD505-2E9C-101B-9397-08002B2CF9AE}" pid="17" name="Sub Area">
    <vt:lpwstr>Patents and associated Statutes</vt:lpwstr>
  </property>
  <property fmtid="{D5CDD505-2E9C-101B-9397-08002B2CF9AE}" pid="18" name="AppealFrom">
    <vt:lpwstr>Commissioner of Patents v Aristocrat Technologies Australia Pty Ltd [2021] FCAFC 202</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0x01010037C0D9D41C337A47B891386AD817DC53</vt:lpwstr>
  </property>
</Properties>
</file>