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B24" w:rsidRDefault="002C7385">
      <w:pPr>
        <w:pStyle w:val="NormalHeadings"/>
        <w:jc w:val="center"/>
        <w:rPr>
          <w:sz w:val="32"/>
        </w:rPr>
      </w:pPr>
      <w:r>
        <w:rPr>
          <w:sz w:val="32"/>
        </w:rPr>
        <w:t>FEDERAL COURT OF AUSTRALIA</w:t>
      </w:r>
    </w:p>
    <w:p w:rsidR="00395B24" w:rsidRDefault="00395B24">
      <w:pPr>
        <w:pStyle w:val="NormalHeadings"/>
        <w:jc w:val="center"/>
        <w:rPr>
          <w:sz w:val="32"/>
        </w:rPr>
      </w:pPr>
    </w:p>
    <w:p w:rsidR="00395B24" w:rsidRDefault="006D7156">
      <w:pPr>
        <w:pStyle w:val="MediaNeutralStyle"/>
      </w:pPr>
      <w:bookmarkStart w:id="0" w:name="MNC"/>
      <w:r w:rsidRPr="00E87F44">
        <w:t xml:space="preserve">Trust Company (Nominees) Limited, in the matter of Angas Securities Limited </w:t>
      </w:r>
      <w:r>
        <w:t>v Angas Securities Limited (No 6</w:t>
      </w:r>
      <w:r w:rsidRPr="00E87F44">
        <w:t>) [201</w:t>
      </w:r>
      <w:r>
        <w:t>9</w:t>
      </w:r>
      <w:r w:rsidRPr="00E87F44">
        <w:t>] FCA</w:t>
      </w:r>
      <w:r w:rsidR="00D67C4F">
        <w:t xml:space="preserve"> 699</w:t>
      </w:r>
      <w:r>
        <w:t xml:space="preserve"> </w:t>
      </w:r>
      <w:bookmarkEnd w:id="0"/>
    </w:p>
    <w:p w:rsidR="00395B24" w:rsidRDefault="00395B24">
      <w:pPr>
        <w:pStyle w:val="Normal1linespace"/>
      </w:pPr>
    </w:p>
    <w:tbl>
      <w:tblPr>
        <w:tblW w:w="9074" w:type="dxa"/>
        <w:tblLayout w:type="fixed"/>
        <w:tblLook w:val="01E0" w:firstRow="1" w:lastRow="1" w:firstColumn="1" w:lastColumn="1" w:noHBand="0" w:noVBand="0"/>
        <w:tblCaption w:val="Cover Table"/>
        <w:tblDescription w:val="Cover Table"/>
      </w:tblPr>
      <w:tblGrid>
        <w:gridCol w:w="3085"/>
        <w:gridCol w:w="5989"/>
      </w:tblGrid>
      <w:tr w:rsidR="00395B24" w:rsidTr="004D18DD">
        <w:tc>
          <w:tcPr>
            <w:tcW w:w="3085" w:type="dxa"/>
            <w:shd w:val="clear" w:color="auto" w:fill="auto"/>
          </w:tcPr>
          <w:p w:rsidR="00395B24" w:rsidRDefault="002C7385" w:rsidP="00663878">
            <w:pPr>
              <w:pStyle w:val="Normal1linespace"/>
              <w:widowControl w:val="0"/>
              <w:jc w:val="left"/>
            </w:pPr>
            <w:r>
              <w:t>File number(s):</w:t>
            </w:r>
          </w:p>
        </w:tc>
        <w:tc>
          <w:tcPr>
            <w:tcW w:w="5989" w:type="dxa"/>
            <w:shd w:val="clear" w:color="auto" w:fill="auto"/>
          </w:tcPr>
          <w:p w:rsidR="00395B24" w:rsidRPr="006D7156" w:rsidRDefault="00821EDB" w:rsidP="006D7156">
            <w:pPr>
              <w:pStyle w:val="Normal1linespace"/>
              <w:jc w:val="left"/>
            </w:pPr>
            <w:r>
              <w:fldChar w:fldCharType="begin" w:fldLock="1"/>
            </w:r>
            <w:r>
              <w:instrText xml:space="preserve"> REF  FileNo  \* MERGEFORMAT </w:instrText>
            </w:r>
            <w:r>
              <w:fldChar w:fldCharType="separate"/>
            </w:r>
            <w:r w:rsidR="006D7156" w:rsidRPr="006D7156">
              <w:t>NSD 469 of 2015</w:t>
            </w:r>
            <w:r>
              <w:fldChar w:fldCharType="end"/>
            </w:r>
          </w:p>
        </w:tc>
      </w:tr>
      <w:tr w:rsidR="00395B24" w:rsidTr="004D18DD">
        <w:tc>
          <w:tcPr>
            <w:tcW w:w="3085"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4D18DD">
        <w:tc>
          <w:tcPr>
            <w:tcW w:w="3085" w:type="dxa"/>
            <w:shd w:val="clear" w:color="auto" w:fill="auto"/>
          </w:tcPr>
          <w:p w:rsidR="00395B24" w:rsidRDefault="002C7385" w:rsidP="00663878">
            <w:pPr>
              <w:pStyle w:val="Normal1linespace"/>
              <w:widowControl w:val="0"/>
              <w:jc w:val="left"/>
            </w:pPr>
            <w:r>
              <w:t>Judge(s):</w:t>
            </w:r>
          </w:p>
        </w:tc>
        <w:tc>
          <w:tcPr>
            <w:tcW w:w="5989" w:type="dxa"/>
            <w:shd w:val="clear" w:color="auto" w:fill="auto"/>
          </w:tcPr>
          <w:p w:rsidR="00395B24" w:rsidRDefault="002C7385" w:rsidP="00663878">
            <w:pPr>
              <w:pStyle w:val="Normal1linespace"/>
              <w:widowControl w:val="0"/>
              <w:jc w:val="left"/>
              <w:rPr>
                <w:b/>
              </w:rPr>
            </w:pPr>
            <w:r w:rsidRPr="006D7156">
              <w:rPr>
                <w:b/>
              </w:rPr>
              <w:fldChar w:fldCharType="begin" w:fldLock="1"/>
            </w:r>
            <w:r w:rsidRPr="006D7156">
              <w:rPr>
                <w:b/>
              </w:rPr>
              <w:instrText xml:space="preserve"> REF  Judge  \* MERGEFORMAT </w:instrText>
            </w:r>
            <w:r w:rsidRPr="006D7156">
              <w:rPr>
                <w:b/>
              </w:rPr>
              <w:fldChar w:fldCharType="separate"/>
            </w:r>
            <w:r w:rsidR="006D7156" w:rsidRPr="006D7156">
              <w:rPr>
                <w:b/>
                <w:caps/>
                <w:szCs w:val="24"/>
              </w:rPr>
              <w:t>BEACH J</w:t>
            </w:r>
            <w:r w:rsidRPr="006D7156">
              <w:rPr>
                <w:b/>
              </w:rPr>
              <w:fldChar w:fldCharType="end"/>
            </w:r>
          </w:p>
        </w:tc>
      </w:tr>
      <w:tr w:rsidR="00395B24" w:rsidTr="004D18DD">
        <w:tc>
          <w:tcPr>
            <w:tcW w:w="3085"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4D18DD">
        <w:tc>
          <w:tcPr>
            <w:tcW w:w="3085" w:type="dxa"/>
            <w:shd w:val="clear" w:color="auto" w:fill="auto"/>
          </w:tcPr>
          <w:p w:rsidR="00395B24" w:rsidRDefault="002C7385" w:rsidP="00663878">
            <w:pPr>
              <w:pStyle w:val="Normal1linespace"/>
              <w:widowControl w:val="0"/>
              <w:jc w:val="left"/>
            </w:pPr>
            <w:r>
              <w:t>Date of judgment:</w:t>
            </w:r>
          </w:p>
        </w:tc>
        <w:tc>
          <w:tcPr>
            <w:tcW w:w="5989" w:type="dxa"/>
            <w:shd w:val="clear" w:color="auto" w:fill="auto"/>
          </w:tcPr>
          <w:p w:rsidR="00395B24" w:rsidRDefault="00B6764B" w:rsidP="00B6764B">
            <w:pPr>
              <w:pStyle w:val="Normal1linespace"/>
              <w:widowControl w:val="0"/>
              <w:jc w:val="left"/>
            </w:pPr>
            <w:bookmarkStart w:id="1" w:name="JudgmentDate"/>
            <w:r>
              <w:t>17 May 2019</w:t>
            </w:r>
            <w:bookmarkEnd w:id="1"/>
          </w:p>
        </w:tc>
      </w:tr>
      <w:tr w:rsidR="00395B24" w:rsidTr="004D18DD">
        <w:tc>
          <w:tcPr>
            <w:tcW w:w="3085"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4D18DD">
        <w:tc>
          <w:tcPr>
            <w:tcW w:w="3085" w:type="dxa"/>
            <w:shd w:val="clear" w:color="auto" w:fill="auto"/>
          </w:tcPr>
          <w:p w:rsidR="00395B24" w:rsidRDefault="002C7385" w:rsidP="00663878">
            <w:pPr>
              <w:pStyle w:val="Normal1linespace"/>
              <w:widowControl w:val="0"/>
              <w:jc w:val="left"/>
            </w:pPr>
            <w:r>
              <w:t>Catchwords:</w:t>
            </w:r>
          </w:p>
        </w:tc>
        <w:tc>
          <w:tcPr>
            <w:tcW w:w="5989" w:type="dxa"/>
            <w:shd w:val="clear" w:color="auto" w:fill="auto"/>
          </w:tcPr>
          <w:p w:rsidR="00395B24" w:rsidRDefault="004D18DD" w:rsidP="00F25C0D">
            <w:pPr>
              <w:pStyle w:val="Normal1linespace"/>
              <w:widowControl w:val="0"/>
              <w:jc w:val="left"/>
            </w:pPr>
            <w:bookmarkStart w:id="2" w:name="Catchwords"/>
            <w:r>
              <w:rPr>
                <w:b/>
              </w:rPr>
              <w:t>CORPORATIONS</w:t>
            </w:r>
            <w:r>
              <w:t xml:space="preserve"> – creditors’ scheme</w:t>
            </w:r>
            <w:r w:rsidRPr="000700C0">
              <w:t xml:space="preserve"> of arrangement</w:t>
            </w:r>
            <w:r>
              <w:t xml:space="preserve"> – </w:t>
            </w:r>
            <w:r w:rsidR="00B6764B">
              <w:t>second</w:t>
            </w:r>
            <w:r>
              <w:t xml:space="preserve"> court hearing – debenture holders – further extension to run off phase not warranted – </w:t>
            </w:r>
            <w:r w:rsidR="00844BF7">
              <w:t xml:space="preserve">releases of third parties as part of scheme – </w:t>
            </w:r>
            <w:r>
              <w:t>conditions precedent to scheme – duties of trustee for debenture holders – adequacy of explanatory statement – advice to trustee –</w:t>
            </w:r>
            <w:r w:rsidR="00A63752">
              <w:t xml:space="preserve"> </w:t>
            </w:r>
            <w:r>
              <w:t xml:space="preserve">advice given – order made </w:t>
            </w:r>
            <w:r w:rsidR="00A63752">
              <w:t xml:space="preserve">approving </w:t>
            </w:r>
            <w:r>
              <w:t>scheme under s 411</w:t>
            </w:r>
            <w:r w:rsidR="00A63752">
              <w:t>(4)(b)</w:t>
            </w:r>
            <w:r>
              <w:t xml:space="preserve"> of </w:t>
            </w:r>
            <w:r w:rsidRPr="008A0CBD">
              <w:rPr>
                <w:i/>
              </w:rPr>
              <w:t>Corporations Act</w:t>
            </w:r>
            <w:r w:rsidR="002C7385">
              <w:t xml:space="preserve"> </w:t>
            </w:r>
            <w:bookmarkEnd w:id="2"/>
          </w:p>
        </w:tc>
      </w:tr>
      <w:tr w:rsidR="00395B24" w:rsidTr="004D18DD">
        <w:tc>
          <w:tcPr>
            <w:tcW w:w="3085"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4D18DD">
        <w:tc>
          <w:tcPr>
            <w:tcW w:w="3085" w:type="dxa"/>
            <w:shd w:val="clear" w:color="auto" w:fill="auto"/>
          </w:tcPr>
          <w:p w:rsidR="00395B24" w:rsidRDefault="002C7385" w:rsidP="00663878">
            <w:pPr>
              <w:pStyle w:val="Normal1linespace"/>
              <w:widowControl w:val="0"/>
              <w:jc w:val="left"/>
            </w:pPr>
            <w:r>
              <w:t>Legislation:</w:t>
            </w:r>
          </w:p>
        </w:tc>
        <w:tc>
          <w:tcPr>
            <w:tcW w:w="5989" w:type="dxa"/>
            <w:shd w:val="clear" w:color="auto" w:fill="auto"/>
          </w:tcPr>
          <w:p w:rsidR="00680F2B" w:rsidRDefault="00680F2B" w:rsidP="00D82620">
            <w:pPr>
              <w:pStyle w:val="CasesLegislationAppealFrom"/>
              <w:spacing w:after="60"/>
            </w:pPr>
            <w:bookmarkStart w:id="3" w:name="Legislation"/>
            <w:r w:rsidRPr="00CB206B">
              <w:rPr>
                <w:i/>
              </w:rPr>
              <w:t>Corporations Act 2001</w:t>
            </w:r>
            <w:r>
              <w:t xml:space="preserve"> (</w:t>
            </w:r>
            <w:proofErr w:type="spellStart"/>
            <w:r>
              <w:t>Cth</w:t>
            </w:r>
            <w:proofErr w:type="spellEnd"/>
            <w:r>
              <w:t>) s</w:t>
            </w:r>
            <w:r w:rsidR="00A63752">
              <w:t xml:space="preserve"> </w:t>
            </w:r>
            <w:r w:rsidRPr="00680F2B">
              <w:t>411(4)(b)</w:t>
            </w:r>
          </w:p>
          <w:p w:rsidR="00395B24" w:rsidRDefault="00680F2B" w:rsidP="00680F2B">
            <w:pPr>
              <w:pStyle w:val="CasesLegislationAppealFrom"/>
              <w:spacing w:after="60"/>
            </w:pPr>
            <w:r>
              <w:rPr>
                <w:i/>
              </w:rPr>
              <w:t xml:space="preserve">Securities Act of 1933 </w:t>
            </w:r>
            <w:r>
              <w:t>(US) s 3(a)(10)</w:t>
            </w:r>
            <w:r w:rsidR="002C7385">
              <w:t xml:space="preserve"> </w:t>
            </w:r>
            <w:bookmarkEnd w:id="3"/>
          </w:p>
        </w:tc>
      </w:tr>
      <w:tr w:rsidR="00395B24" w:rsidTr="004D18DD">
        <w:tc>
          <w:tcPr>
            <w:tcW w:w="3085"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4D18DD">
        <w:tc>
          <w:tcPr>
            <w:tcW w:w="3085" w:type="dxa"/>
            <w:shd w:val="clear" w:color="auto" w:fill="auto"/>
          </w:tcPr>
          <w:p w:rsidR="00395B24" w:rsidRDefault="002C7385" w:rsidP="00663878">
            <w:pPr>
              <w:pStyle w:val="Normal1linespace"/>
              <w:widowControl w:val="0"/>
              <w:jc w:val="left"/>
            </w:pPr>
            <w:r>
              <w:t>Cases cited:</w:t>
            </w:r>
          </w:p>
        </w:tc>
        <w:tc>
          <w:tcPr>
            <w:tcW w:w="5989" w:type="dxa"/>
            <w:shd w:val="clear" w:color="auto" w:fill="auto"/>
          </w:tcPr>
          <w:p w:rsidR="00680F2B" w:rsidRPr="001D3108" w:rsidRDefault="00680F2B" w:rsidP="00D82620">
            <w:pPr>
              <w:pStyle w:val="CasesLegislationAppealFrom"/>
              <w:spacing w:after="60"/>
            </w:pPr>
            <w:bookmarkStart w:id="4" w:name="Cases_Cited"/>
            <w:r>
              <w:rPr>
                <w:i/>
              </w:rPr>
              <w:t xml:space="preserve">Fowler v </w:t>
            </w:r>
            <w:proofErr w:type="spellStart"/>
            <w:r>
              <w:rPr>
                <w:i/>
              </w:rPr>
              <w:t>Li</w:t>
            </w:r>
            <w:r w:rsidRPr="001D3108">
              <w:rPr>
                <w:i/>
              </w:rPr>
              <w:t>ndholm</w:t>
            </w:r>
            <w:proofErr w:type="spellEnd"/>
            <w:r w:rsidRPr="001D3108">
              <w:t xml:space="preserve"> </w:t>
            </w:r>
            <w:r w:rsidR="00377EC4" w:rsidRPr="001D3108">
              <w:rPr>
                <w:i/>
              </w:rPr>
              <w:t xml:space="preserve">&amp; </w:t>
            </w:r>
            <w:proofErr w:type="spellStart"/>
            <w:r w:rsidR="00377EC4" w:rsidRPr="001D3108">
              <w:rPr>
                <w:i/>
              </w:rPr>
              <w:t>Ors</w:t>
            </w:r>
            <w:proofErr w:type="spellEnd"/>
            <w:r w:rsidR="00377EC4" w:rsidRPr="001D3108">
              <w:t xml:space="preserve"> </w:t>
            </w:r>
            <w:r w:rsidRPr="001D3108">
              <w:t>(2009) 178 FCR 563</w:t>
            </w:r>
          </w:p>
          <w:p w:rsidR="00371A56" w:rsidRPr="001D3108" w:rsidRDefault="00371A56" w:rsidP="00D82620">
            <w:pPr>
              <w:pStyle w:val="CasesLegislationAppealFrom"/>
              <w:spacing w:after="60"/>
            </w:pPr>
            <w:r w:rsidRPr="001D3108">
              <w:rPr>
                <w:i/>
              </w:rPr>
              <w:t>In re Alabama, New Orleans, Texas and Pacific Junction Railway Company</w:t>
            </w:r>
            <w:r w:rsidRPr="001D3108">
              <w:t xml:space="preserve"> [1891] 1 </w:t>
            </w:r>
            <w:proofErr w:type="spellStart"/>
            <w:r w:rsidRPr="001D3108">
              <w:t>Ch</w:t>
            </w:r>
            <w:proofErr w:type="spellEnd"/>
            <w:r w:rsidRPr="001D3108">
              <w:t xml:space="preserve"> 213</w:t>
            </w:r>
          </w:p>
          <w:p w:rsidR="00D97E78" w:rsidRPr="001D3108" w:rsidRDefault="00D97E78" w:rsidP="00D97E78">
            <w:pPr>
              <w:pStyle w:val="CasesLegislationAppealFrom"/>
              <w:spacing w:after="60"/>
            </w:pPr>
            <w:r w:rsidRPr="001D3108">
              <w:rPr>
                <w:i/>
              </w:rPr>
              <w:t xml:space="preserve">Re </w:t>
            </w:r>
            <w:proofErr w:type="spellStart"/>
            <w:r w:rsidRPr="001D3108">
              <w:rPr>
                <w:i/>
              </w:rPr>
              <w:t>Boart</w:t>
            </w:r>
            <w:proofErr w:type="spellEnd"/>
            <w:r w:rsidRPr="001D3108">
              <w:rPr>
                <w:i/>
              </w:rPr>
              <w:t xml:space="preserve"> </w:t>
            </w:r>
            <w:proofErr w:type="spellStart"/>
            <w:r w:rsidRPr="001D3108">
              <w:rPr>
                <w:i/>
              </w:rPr>
              <w:t>Longyear</w:t>
            </w:r>
            <w:proofErr w:type="spellEnd"/>
            <w:r w:rsidRPr="001D3108">
              <w:rPr>
                <w:i/>
              </w:rPr>
              <w:t xml:space="preserve"> Ltd (No 2)</w:t>
            </w:r>
            <w:r w:rsidRPr="001D3108">
              <w:t xml:space="preserve"> (2017) 323 FLR 241</w:t>
            </w:r>
          </w:p>
          <w:p w:rsidR="00D97E78" w:rsidRDefault="00D97E78" w:rsidP="00D97E78">
            <w:pPr>
              <w:pStyle w:val="CasesLegislationAppealFrom"/>
              <w:spacing w:after="60"/>
              <w:rPr>
                <w:i/>
              </w:rPr>
            </w:pPr>
            <w:r w:rsidRPr="001D3108">
              <w:rPr>
                <w:i/>
              </w:rPr>
              <w:t xml:space="preserve">Re </w:t>
            </w:r>
            <w:proofErr w:type="spellStart"/>
            <w:r w:rsidRPr="001D3108">
              <w:rPr>
                <w:i/>
              </w:rPr>
              <w:t>Matine</w:t>
            </w:r>
            <w:proofErr w:type="spellEnd"/>
            <w:r w:rsidRPr="001D3108">
              <w:rPr>
                <w:i/>
              </w:rPr>
              <w:t xml:space="preserve"> Ltd &amp; </w:t>
            </w:r>
            <w:proofErr w:type="spellStart"/>
            <w:r w:rsidRPr="001D3108">
              <w:rPr>
                <w:i/>
              </w:rPr>
              <w:t>Ors</w:t>
            </w:r>
            <w:proofErr w:type="spellEnd"/>
            <w:r w:rsidRPr="001D3108">
              <w:rPr>
                <w:i/>
              </w:rPr>
              <w:t xml:space="preserve"> </w:t>
            </w:r>
            <w:r w:rsidRPr="001D3108">
              <w:t>(1998) 28 ACSR 268</w:t>
            </w:r>
          </w:p>
          <w:p w:rsidR="00395B24" w:rsidRDefault="00680F2B" w:rsidP="00D82620">
            <w:pPr>
              <w:pStyle w:val="CasesLegislationAppealFrom"/>
              <w:spacing w:after="60"/>
            </w:pPr>
            <w:r w:rsidRPr="00BE3D43">
              <w:rPr>
                <w:i/>
              </w:rPr>
              <w:t>Trust Company (Nominees) Limited, in the matter of Angas Securities Limited</w:t>
            </w:r>
            <w:r>
              <w:rPr>
                <w:i/>
              </w:rPr>
              <w:t xml:space="preserve"> v Angas Securities Limited (No 5</w:t>
            </w:r>
            <w:r w:rsidRPr="00BE3D43">
              <w:rPr>
                <w:i/>
              </w:rPr>
              <w:t xml:space="preserve">) </w:t>
            </w:r>
            <w:r w:rsidRPr="00BE3D43">
              <w:t>[2019] FCA</w:t>
            </w:r>
            <w:r>
              <w:t xml:space="preserve"> 482</w:t>
            </w:r>
            <w:r w:rsidR="002C7385">
              <w:t xml:space="preserve"> </w:t>
            </w:r>
            <w:bookmarkEnd w:id="4"/>
          </w:p>
        </w:tc>
      </w:tr>
      <w:tr w:rsidR="004D18DD" w:rsidRPr="004D18DD" w:rsidTr="004D18DD">
        <w:tc>
          <w:tcPr>
            <w:tcW w:w="3085" w:type="dxa"/>
            <w:shd w:val="clear" w:color="auto" w:fill="auto"/>
          </w:tcPr>
          <w:p w:rsidR="004D18DD" w:rsidRPr="004D18DD" w:rsidRDefault="004D18DD" w:rsidP="004D18DD">
            <w:pPr>
              <w:pStyle w:val="Normal1linespace"/>
              <w:jc w:val="left"/>
            </w:pPr>
          </w:p>
        </w:tc>
        <w:tc>
          <w:tcPr>
            <w:tcW w:w="5989" w:type="dxa"/>
            <w:shd w:val="clear" w:color="auto" w:fill="auto"/>
          </w:tcPr>
          <w:p w:rsidR="004D18DD" w:rsidRPr="004D18DD" w:rsidRDefault="004D18DD" w:rsidP="004D18DD">
            <w:pPr>
              <w:pStyle w:val="Normal1linespace"/>
              <w:jc w:val="left"/>
            </w:pPr>
          </w:p>
        </w:tc>
      </w:tr>
      <w:tr w:rsidR="004D18DD" w:rsidRPr="004D18DD" w:rsidTr="004D18DD">
        <w:tc>
          <w:tcPr>
            <w:tcW w:w="3085" w:type="dxa"/>
            <w:shd w:val="clear" w:color="auto" w:fill="auto"/>
          </w:tcPr>
          <w:p w:rsidR="004D18DD" w:rsidRPr="004D18DD" w:rsidRDefault="004D18DD" w:rsidP="004D18DD">
            <w:pPr>
              <w:pStyle w:val="Normal1linespace"/>
              <w:jc w:val="left"/>
            </w:pPr>
            <w:bookmarkStart w:id="5" w:name="CounselDate" w:colFirst="0" w:colLast="2"/>
            <w:r w:rsidRPr="004D18DD">
              <w:t>Date of hearing:</w:t>
            </w:r>
          </w:p>
        </w:tc>
        <w:tc>
          <w:tcPr>
            <w:tcW w:w="5989" w:type="dxa"/>
            <w:shd w:val="clear" w:color="auto" w:fill="auto"/>
          </w:tcPr>
          <w:p w:rsidR="004D18DD" w:rsidRPr="004D18DD" w:rsidRDefault="004D18DD" w:rsidP="004D18DD">
            <w:pPr>
              <w:pStyle w:val="Normal1linespace"/>
              <w:jc w:val="left"/>
            </w:pPr>
            <w:bookmarkStart w:id="6" w:name="HearingDate"/>
            <w:r>
              <w:t>17 May 2019</w:t>
            </w:r>
            <w:bookmarkEnd w:id="6"/>
          </w:p>
        </w:tc>
      </w:tr>
      <w:tr w:rsidR="004D18DD" w:rsidRPr="004D18DD" w:rsidTr="004D18DD">
        <w:tc>
          <w:tcPr>
            <w:tcW w:w="3085" w:type="dxa"/>
            <w:shd w:val="clear" w:color="auto" w:fill="auto"/>
          </w:tcPr>
          <w:p w:rsidR="004D18DD" w:rsidRPr="004D18DD" w:rsidRDefault="004D18DD" w:rsidP="004D18DD">
            <w:pPr>
              <w:pStyle w:val="Normal1linespace"/>
              <w:jc w:val="left"/>
            </w:pPr>
          </w:p>
        </w:tc>
        <w:tc>
          <w:tcPr>
            <w:tcW w:w="5989" w:type="dxa"/>
            <w:shd w:val="clear" w:color="auto" w:fill="auto"/>
          </w:tcPr>
          <w:p w:rsidR="004D18DD" w:rsidRPr="004D18DD" w:rsidRDefault="004D18DD" w:rsidP="004D18DD">
            <w:pPr>
              <w:pStyle w:val="Normal1linespace"/>
              <w:jc w:val="left"/>
            </w:pPr>
          </w:p>
        </w:tc>
      </w:tr>
      <w:bookmarkEnd w:id="5"/>
      <w:tr w:rsidR="004D18DD" w:rsidTr="004D18DD">
        <w:tc>
          <w:tcPr>
            <w:tcW w:w="3085" w:type="dxa"/>
            <w:shd w:val="clear" w:color="auto" w:fill="auto"/>
          </w:tcPr>
          <w:p w:rsidR="004D18DD" w:rsidRDefault="004D18DD" w:rsidP="004D18DD">
            <w:pPr>
              <w:pStyle w:val="Normal1linespace"/>
              <w:widowControl w:val="0"/>
              <w:jc w:val="left"/>
            </w:pPr>
            <w:r>
              <w:t>Registry:</w:t>
            </w:r>
          </w:p>
        </w:tc>
        <w:tc>
          <w:tcPr>
            <w:tcW w:w="5989" w:type="dxa"/>
            <w:shd w:val="clear" w:color="auto" w:fill="auto"/>
          </w:tcPr>
          <w:p w:rsidR="004D18DD" w:rsidRPr="00F17599" w:rsidRDefault="00821EDB" w:rsidP="004D18DD">
            <w:pPr>
              <w:pStyle w:val="Normal1linespace"/>
              <w:widowControl w:val="0"/>
              <w:jc w:val="left"/>
            </w:pPr>
            <w:r>
              <w:fldChar w:fldCharType="begin" w:fldLock="1"/>
            </w:r>
            <w:r>
              <w:instrText xml:space="preserve"> DOCPROPERTY  Registry </w:instrText>
            </w:r>
            <w:r>
              <w:fldChar w:fldCharType="separate"/>
            </w:r>
            <w:r w:rsidR="004D18DD">
              <w:t>Victoria</w:t>
            </w:r>
            <w:r>
              <w:fldChar w:fldCharType="end"/>
            </w:r>
          </w:p>
        </w:tc>
      </w:tr>
      <w:tr w:rsidR="004D18DD" w:rsidTr="004D18DD">
        <w:tc>
          <w:tcPr>
            <w:tcW w:w="3085" w:type="dxa"/>
            <w:shd w:val="clear" w:color="auto" w:fill="auto"/>
          </w:tcPr>
          <w:p w:rsidR="004D18DD" w:rsidRDefault="004D18DD" w:rsidP="004D18DD">
            <w:pPr>
              <w:pStyle w:val="Normal1linespace"/>
              <w:widowControl w:val="0"/>
              <w:jc w:val="left"/>
            </w:pPr>
          </w:p>
        </w:tc>
        <w:tc>
          <w:tcPr>
            <w:tcW w:w="5989" w:type="dxa"/>
            <w:shd w:val="clear" w:color="auto" w:fill="auto"/>
          </w:tcPr>
          <w:p w:rsidR="004D18DD" w:rsidRDefault="004D18DD" w:rsidP="004D18DD">
            <w:pPr>
              <w:pStyle w:val="Normal1linespace"/>
              <w:widowControl w:val="0"/>
              <w:jc w:val="left"/>
            </w:pPr>
          </w:p>
        </w:tc>
      </w:tr>
      <w:tr w:rsidR="004D18DD" w:rsidTr="004D18DD">
        <w:tc>
          <w:tcPr>
            <w:tcW w:w="3085" w:type="dxa"/>
            <w:shd w:val="clear" w:color="auto" w:fill="auto"/>
          </w:tcPr>
          <w:p w:rsidR="004D18DD" w:rsidRDefault="004D18DD" w:rsidP="004D18DD">
            <w:pPr>
              <w:pStyle w:val="Normal1linespace"/>
              <w:widowControl w:val="0"/>
              <w:jc w:val="left"/>
            </w:pPr>
            <w:r>
              <w:t>Division:</w:t>
            </w:r>
          </w:p>
        </w:tc>
        <w:tc>
          <w:tcPr>
            <w:tcW w:w="5989" w:type="dxa"/>
            <w:shd w:val="clear" w:color="auto" w:fill="auto"/>
          </w:tcPr>
          <w:p w:rsidR="004D18DD" w:rsidRPr="00F17599" w:rsidRDefault="00821EDB" w:rsidP="004D18DD">
            <w:pPr>
              <w:pStyle w:val="Normal1linespace"/>
              <w:widowControl w:val="0"/>
              <w:jc w:val="left"/>
            </w:pPr>
            <w:r>
              <w:fldChar w:fldCharType="begin" w:fldLock="1"/>
            </w:r>
            <w:r>
              <w:instrText xml:space="preserve"> DOCPROPERTY  Division </w:instrText>
            </w:r>
            <w:r>
              <w:fldChar w:fldCharType="separate"/>
            </w:r>
            <w:r w:rsidR="004D18DD">
              <w:t>General Division</w:t>
            </w:r>
            <w:r>
              <w:fldChar w:fldCharType="end"/>
            </w:r>
          </w:p>
        </w:tc>
      </w:tr>
      <w:tr w:rsidR="004D18DD" w:rsidTr="004D18DD">
        <w:tc>
          <w:tcPr>
            <w:tcW w:w="3085" w:type="dxa"/>
            <w:shd w:val="clear" w:color="auto" w:fill="auto"/>
          </w:tcPr>
          <w:p w:rsidR="004D18DD" w:rsidRDefault="004D18DD" w:rsidP="004D18DD">
            <w:pPr>
              <w:pStyle w:val="Normal1linespace"/>
              <w:widowControl w:val="0"/>
              <w:jc w:val="left"/>
            </w:pPr>
          </w:p>
        </w:tc>
        <w:tc>
          <w:tcPr>
            <w:tcW w:w="5989" w:type="dxa"/>
            <w:shd w:val="clear" w:color="auto" w:fill="auto"/>
          </w:tcPr>
          <w:p w:rsidR="004D18DD" w:rsidRPr="00F17599" w:rsidRDefault="004D18DD" w:rsidP="004D18DD">
            <w:pPr>
              <w:pStyle w:val="Normal1linespace"/>
              <w:widowControl w:val="0"/>
              <w:jc w:val="left"/>
              <w:rPr>
                <w:b/>
              </w:rPr>
            </w:pPr>
          </w:p>
        </w:tc>
      </w:tr>
      <w:tr w:rsidR="004D18DD" w:rsidTr="004D18DD">
        <w:tc>
          <w:tcPr>
            <w:tcW w:w="3085" w:type="dxa"/>
            <w:shd w:val="clear" w:color="auto" w:fill="auto"/>
          </w:tcPr>
          <w:p w:rsidR="004D18DD" w:rsidRDefault="004D18DD" w:rsidP="004D18DD">
            <w:pPr>
              <w:pStyle w:val="Normal1linespace"/>
              <w:widowControl w:val="0"/>
              <w:jc w:val="left"/>
            </w:pPr>
            <w:r>
              <w:t>National Practice Area:</w:t>
            </w:r>
          </w:p>
        </w:tc>
        <w:tc>
          <w:tcPr>
            <w:tcW w:w="5989" w:type="dxa"/>
            <w:shd w:val="clear" w:color="auto" w:fill="auto"/>
          </w:tcPr>
          <w:p w:rsidR="004D18DD" w:rsidRPr="00F17599" w:rsidRDefault="00821EDB" w:rsidP="004D18DD">
            <w:pPr>
              <w:pStyle w:val="Normal1linespace"/>
              <w:widowControl w:val="0"/>
              <w:jc w:val="left"/>
              <w:rPr>
                <w:b/>
              </w:rPr>
            </w:pPr>
            <w:r>
              <w:fldChar w:fldCharType="begin" w:fldLock="1"/>
            </w:r>
            <w:r>
              <w:instrText xml:space="preserve"> DOCPROPERTY  "Practice Area"  \* MERGEFORMAT </w:instrText>
            </w:r>
            <w:r>
              <w:fldChar w:fldCharType="separate"/>
            </w:r>
            <w:r w:rsidR="004D18DD">
              <w:t>Commercial and Corporations</w:t>
            </w:r>
            <w:r>
              <w:fldChar w:fldCharType="end"/>
            </w:r>
          </w:p>
        </w:tc>
      </w:tr>
      <w:tr w:rsidR="004D18DD" w:rsidTr="004D18DD">
        <w:tc>
          <w:tcPr>
            <w:tcW w:w="3085" w:type="dxa"/>
            <w:shd w:val="clear" w:color="auto" w:fill="auto"/>
          </w:tcPr>
          <w:p w:rsidR="004D18DD" w:rsidRDefault="004D18DD" w:rsidP="004D18DD">
            <w:pPr>
              <w:pStyle w:val="Normal1linespace"/>
              <w:widowControl w:val="0"/>
              <w:jc w:val="left"/>
            </w:pPr>
          </w:p>
        </w:tc>
        <w:tc>
          <w:tcPr>
            <w:tcW w:w="5989" w:type="dxa"/>
            <w:shd w:val="clear" w:color="auto" w:fill="auto"/>
          </w:tcPr>
          <w:p w:rsidR="004D18DD" w:rsidRDefault="004D18DD" w:rsidP="004D18DD">
            <w:pPr>
              <w:pStyle w:val="Normal1linespace"/>
              <w:widowControl w:val="0"/>
              <w:jc w:val="left"/>
            </w:pPr>
          </w:p>
        </w:tc>
      </w:tr>
      <w:tr w:rsidR="004D18DD" w:rsidTr="004D18DD">
        <w:tc>
          <w:tcPr>
            <w:tcW w:w="3085" w:type="dxa"/>
            <w:shd w:val="clear" w:color="auto" w:fill="auto"/>
          </w:tcPr>
          <w:p w:rsidR="004D18DD" w:rsidRDefault="004D18DD" w:rsidP="004D18DD">
            <w:pPr>
              <w:pStyle w:val="Normal1linespace"/>
              <w:widowControl w:val="0"/>
              <w:jc w:val="left"/>
            </w:pPr>
            <w:r>
              <w:t>Sub-area:</w:t>
            </w:r>
          </w:p>
        </w:tc>
        <w:tc>
          <w:tcPr>
            <w:tcW w:w="5989" w:type="dxa"/>
            <w:shd w:val="clear" w:color="auto" w:fill="auto"/>
          </w:tcPr>
          <w:p w:rsidR="004D18DD" w:rsidRPr="00435936" w:rsidRDefault="00821EDB" w:rsidP="004D18DD">
            <w:pPr>
              <w:pStyle w:val="Normal1linespace"/>
              <w:widowControl w:val="0"/>
              <w:jc w:val="left"/>
            </w:pPr>
            <w:r>
              <w:fldChar w:fldCharType="begin" w:fldLock="1"/>
            </w:r>
            <w:r>
              <w:instrText xml:space="preserve"> DOCPROPERTY  "Sub Area"  \* MERGEFORMAT </w:instrText>
            </w:r>
            <w:r>
              <w:fldChar w:fldCharType="separate"/>
            </w:r>
            <w:r w:rsidR="004D18DD" w:rsidRPr="004D18DD">
              <w:rPr>
                <w:bCs/>
                <w:lang w:val="en-US"/>
              </w:rPr>
              <w:t>Corporations and Corporate</w:t>
            </w:r>
            <w:r w:rsidR="004D18DD">
              <w:t xml:space="preserve"> Insolvency</w:t>
            </w:r>
            <w:r>
              <w:fldChar w:fldCharType="end"/>
            </w:r>
          </w:p>
        </w:tc>
      </w:tr>
      <w:tr w:rsidR="004D18DD" w:rsidTr="004D18DD">
        <w:tc>
          <w:tcPr>
            <w:tcW w:w="3085" w:type="dxa"/>
            <w:shd w:val="clear" w:color="auto" w:fill="auto"/>
          </w:tcPr>
          <w:p w:rsidR="004D18DD" w:rsidRDefault="004D18DD" w:rsidP="004D18DD">
            <w:pPr>
              <w:pStyle w:val="Normal1linespace"/>
              <w:widowControl w:val="0"/>
              <w:jc w:val="left"/>
            </w:pPr>
          </w:p>
        </w:tc>
        <w:tc>
          <w:tcPr>
            <w:tcW w:w="5989" w:type="dxa"/>
            <w:shd w:val="clear" w:color="auto" w:fill="auto"/>
          </w:tcPr>
          <w:p w:rsidR="004D18DD" w:rsidRDefault="004D18DD" w:rsidP="004D18DD">
            <w:pPr>
              <w:pStyle w:val="Normal1linespace"/>
              <w:widowControl w:val="0"/>
              <w:jc w:val="left"/>
              <w:rPr>
                <w:b/>
              </w:rPr>
            </w:pPr>
          </w:p>
        </w:tc>
      </w:tr>
      <w:tr w:rsidR="004D18DD" w:rsidTr="004D18DD">
        <w:tc>
          <w:tcPr>
            <w:tcW w:w="3085" w:type="dxa"/>
            <w:shd w:val="clear" w:color="auto" w:fill="auto"/>
          </w:tcPr>
          <w:p w:rsidR="004D18DD" w:rsidRDefault="004D18DD" w:rsidP="004D18DD">
            <w:pPr>
              <w:pStyle w:val="Normal1linespace"/>
              <w:widowControl w:val="0"/>
              <w:jc w:val="left"/>
            </w:pPr>
            <w:r>
              <w:t>Category:</w:t>
            </w:r>
          </w:p>
        </w:tc>
        <w:tc>
          <w:tcPr>
            <w:tcW w:w="5989" w:type="dxa"/>
            <w:shd w:val="clear" w:color="auto" w:fill="auto"/>
          </w:tcPr>
          <w:p w:rsidR="004D18DD" w:rsidRDefault="004D18DD" w:rsidP="004D18DD">
            <w:pPr>
              <w:pStyle w:val="Normal1linespace"/>
              <w:widowControl w:val="0"/>
              <w:jc w:val="left"/>
            </w:pPr>
            <w:r>
              <w:t>Catchwords</w:t>
            </w:r>
          </w:p>
        </w:tc>
      </w:tr>
      <w:tr w:rsidR="004D18DD" w:rsidTr="004D18DD">
        <w:tc>
          <w:tcPr>
            <w:tcW w:w="3085" w:type="dxa"/>
            <w:shd w:val="clear" w:color="auto" w:fill="auto"/>
          </w:tcPr>
          <w:p w:rsidR="004D18DD" w:rsidRDefault="004D18DD" w:rsidP="004D18DD">
            <w:pPr>
              <w:pStyle w:val="Normal1linespace"/>
              <w:widowControl w:val="0"/>
              <w:jc w:val="left"/>
            </w:pPr>
          </w:p>
        </w:tc>
        <w:tc>
          <w:tcPr>
            <w:tcW w:w="5989" w:type="dxa"/>
            <w:shd w:val="clear" w:color="auto" w:fill="auto"/>
          </w:tcPr>
          <w:p w:rsidR="004D18DD" w:rsidRDefault="004D18DD" w:rsidP="004D18DD">
            <w:pPr>
              <w:pStyle w:val="Normal1linespace"/>
              <w:widowControl w:val="0"/>
              <w:jc w:val="left"/>
            </w:pPr>
          </w:p>
        </w:tc>
      </w:tr>
      <w:tr w:rsidR="004D18DD" w:rsidTr="004D18DD">
        <w:tc>
          <w:tcPr>
            <w:tcW w:w="3085" w:type="dxa"/>
            <w:shd w:val="clear" w:color="auto" w:fill="auto"/>
          </w:tcPr>
          <w:p w:rsidR="004D18DD" w:rsidRDefault="004D18DD" w:rsidP="004D18DD">
            <w:pPr>
              <w:pStyle w:val="Normal1linespace"/>
              <w:widowControl w:val="0"/>
              <w:jc w:val="left"/>
            </w:pPr>
            <w:r>
              <w:t>Number of paragraphs:</w:t>
            </w:r>
          </w:p>
        </w:tc>
        <w:tc>
          <w:tcPr>
            <w:tcW w:w="5989" w:type="dxa"/>
            <w:shd w:val="clear" w:color="auto" w:fill="auto"/>
          </w:tcPr>
          <w:p w:rsidR="004D18DD" w:rsidRDefault="00DA1DC5" w:rsidP="004D18DD">
            <w:pPr>
              <w:pStyle w:val="Normal1linespace"/>
              <w:widowControl w:val="0"/>
              <w:jc w:val="left"/>
            </w:pPr>
            <w:bookmarkStart w:id="7" w:name="PlaceCategoryParagraphs"/>
            <w:r>
              <w:t>32</w:t>
            </w:r>
            <w:bookmarkEnd w:id="7"/>
          </w:p>
        </w:tc>
      </w:tr>
      <w:tr w:rsidR="004D18DD" w:rsidTr="004D18DD">
        <w:tc>
          <w:tcPr>
            <w:tcW w:w="3085" w:type="dxa"/>
            <w:shd w:val="clear" w:color="auto" w:fill="auto"/>
          </w:tcPr>
          <w:p w:rsidR="004D18DD" w:rsidRDefault="004D18DD" w:rsidP="004D18DD">
            <w:pPr>
              <w:pStyle w:val="Normal1linespace"/>
              <w:widowControl w:val="0"/>
              <w:jc w:val="left"/>
            </w:pPr>
          </w:p>
        </w:tc>
        <w:tc>
          <w:tcPr>
            <w:tcW w:w="5989" w:type="dxa"/>
            <w:shd w:val="clear" w:color="auto" w:fill="auto"/>
          </w:tcPr>
          <w:p w:rsidR="004D18DD" w:rsidRDefault="004D18DD" w:rsidP="004D18DD">
            <w:pPr>
              <w:pStyle w:val="Normal1linespace"/>
              <w:widowControl w:val="0"/>
              <w:jc w:val="left"/>
            </w:pPr>
          </w:p>
        </w:tc>
      </w:tr>
      <w:tr w:rsidR="004D18DD" w:rsidTr="004D18DD">
        <w:tc>
          <w:tcPr>
            <w:tcW w:w="3085" w:type="dxa"/>
            <w:shd w:val="clear" w:color="auto" w:fill="auto"/>
          </w:tcPr>
          <w:p w:rsidR="004D18DD" w:rsidRPr="001D3108" w:rsidRDefault="004D18DD" w:rsidP="004D18DD">
            <w:pPr>
              <w:pStyle w:val="Normal1linespace"/>
              <w:widowControl w:val="0"/>
              <w:jc w:val="left"/>
            </w:pPr>
            <w:bookmarkStart w:id="8" w:name="Counsel" w:colFirst="0" w:colLast="2"/>
            <w:r w:rsidRPr="001D3108">
              <w:t>Counsel for the Plaintiff:</w:t>
            </w:r>
          </w:p>
        </w:tc>
        <w:tc>
          <w:tcPr>
            <w:tcW w:w="5989" w:type="dxa"/>
            <w:shd w:val="clear" w:color="auto" w:fill="auto"/>
          </w:tcPr>
          <w:p w:rsidR="004D18DD" w:rsidRPr="001D3108" w:rsidRDefault="004D18DD" w:rsidP="00F25C0D">
            <w:pPr>
              <w:pStyle w:val="Normal1linespace"/>
              <w:widowControl w:val="0"/>
              <w:tabs>
                <w:tab w:val="left" w:pos="3834"/>
              </w:tabs>
              <w:jc w:val="left"/>
            </w:pPr>
            <w:bookmarkStart w:id="9" w:name="AppCounsel"/>
            <w:bookmarkEnd w:id="9"/>
            <w:r w:rsidRPr="001D3108">
              <w:t>Mr R M Foreman</w:t>
            </w:r>
            <w:r w:rsidR="00F25C0D">
              <w:tab/>
            </w:r>
          </w:p>
        </w:tc>
      </w:tr>
      <w:tr w:rsidR="004D18DD" w:rsidTr="004D18DD">
        <w:tc>
          <w:tcPr>
            <w:tcW w:w="3085" w:type="dxa"/>
            <w:shd w:val="clear" w:color="auto" w:fill="auto"/>
          </w:tcPr>
          <w:p w:rsidR="004D18DD" w:rsidRPr="001D3108" w:rsidRDefault="004D18DD" w:rsidP="004D18DD">
            <w:pPr>
              <w:pStyle w:val="Normal1linespace"/>
              <w:widowControl w:val="0"/>
              <w:jc w:val="left"/>
            </w:pPr>
          </w:p>
        </w:tc>
        <w:tc>
          <w:tcPr>
            <w:tcW w:w="5989" w:type="dxa"/>
            <w:shd w:val="clear" w:color="auto" w:fill="auto"/>
          </w:tcPr>
          <w:p w:rsidR="004D18DD" w:rsidRPr="001D3108" w:rsidRDefault="004D18DD" w:rsidP="004D18DD">
            <w:pPr>
              <w:pStyle w:val="Normal1linespace"/>
              <w:widowControl w:val="0"/>
              <w:jc w:val="left"/>
            </w:pPr>
          </w:p>
        </w:tc>
      </w:tr>
      <w:tr w:rsidR="004D18DD" w:rsidTr="004D18DD">
        <w:tc>
          <w:tcPr>
            <w:tcW w:w="3085" w:type="dxa"/>
            <w:shd w:val="clear" w:color="auto" w:fill="auto"/>
          </w:tcPr>
          <w:p w:rsidR="004D18DD" w:rsidRPr="001D3108" w:rsidRDefault="004D18DD" w:rsidP="004D18DD">
            <w:pPr>
              <w:pStyle w:val="Normal1linespace"/>
              <w:widowControl w:val="0"/>
              <w:jc w:val="left"/>
            </w:pPr>
            <w:r w:rsidRPr="001D3108">
              <w:t>Solicitor for the Plaintiff:</w:t>
            </w:r>
          </w:p>
        </w:tc>
        <w:tc>
          <w:tcPr>
            <w:tcW w:w="5989" w:type="dxa"/>
            <w:shd w:val="clear" w:color="auto" w:fill="auto"/>
          </w:tcPr>
          <w:p w:rsidR="004D18DD" w:rsidRPr="001D3108" w:rsidRDefault="004D18DD" w:rsidP="004D18DD">
            <w:pPr>
              <w:pStyle w:val="Normal1linespace"/>
              <w:widowControl w:val="0"/>
              <w:jc w:val="left"/>
            </w:pPr>
            <w:r w:rsidRPr="001D3108">
              <w:t xml:space="preserve">King &amp; Wood </w:t>
            </w:r>
            <w:proofErr w:type="spellStart"/>
            <w:r w:rsidRPr="001D3108">
              <w:t>Mallesons</w:t>
            </w:r>
            <w:proofErr w:type="spellEnd"/>
          </w:p>
        </w:tc>
      </w:tr>
      <w:tr w:rsidR="004D18DD" w:rsidTr="004D18DD">
        <w:tc>
          <w:tcPr>
            <w:tcW w:w="3085" w:type="dxa"/>
            <w:shd w:val="clear" w:color="auto" w:fill="auto"/>
          </w:tcPr>
          <w:p w:rsidR="004D18DD" w:rsidRPr="001D3108" w:rsidRDefault="004D18DD" w:rsidP="004D18DD">
            <w:pPr>
              <w:pStyle w:val="Normal1linespace"/>
              <w:widowControl w:val="0"/>
              <w:jc w:val="left"/>
            </w:pPr>
          </w:p>
        </w:tc>
        <w:tc>
          <w:tcPr>
            <w:tcW w:w="5989" w:type="dxa"/>
            <w:shd w:val="clear" w:color="auto" w:fill="auto"/>
          </w:tcPr>
          <w:p w:rsidR="004D18DD" w:rsidRPr="001D3108" w:rsidRDefault="004D18DD" w:rsidP="004D18DD">
            <w:pPr>
              <w:pStyle w:val="Normal1linespace"/>
              <w:widowControl w:val="0"/>
              <w:jc w:val="left"/>
            </w:pPr>
          </w:p>
        </w:tc>
      </w:tr>
      <w:tr w:rsidR="004D18DD" w:rsidTr="004D18DD">
        <w:tc>
          <w:tcPr>
            <w:tcW w:w="3085" w:type="dxa"/>
            <w:shd w:val="clear" w:color="auto" w:fill="auto"/>
          </w:tcPr>
          <w:p w:rsidR="004D18DD" w:rsidRPr="001D3108" w:rsidRDefault="004D18DD" w:rsidP="004D18DD">
            <w:pPr>
              <w:pStyle w:val="Normal1linespace"/>
              <w:widowControl w:val="0"/>
              <w:jc w:val="left"/>
            </w:pPr>
            <w:r w:rsidRPr="001D3108">
              <w:t>Counsel for the Defendant:</w:t>
            </w:r>
          </w:p>
        </w:tc>
        <w:tc>
          <w:tcPr>
            <w:tcW w:w="5989" w:type="dxa"/>
            <w:shd w:val="clear" w:color="auto" w:fill="auto"/>
          </w:tcPr>
          <w:p w:rsidR="004D18DD" w:rsidRPr="001D3108" w:rsidRDefault="00B750C0" w:rsidP="00B750C0">
            <w:pPr>
              <w:pStyle w:val="Normal1linespace"/>
              <w:widowControl w:val="0"/>
              <w:jc w:val="left"/>
            </w:pPr>
            <w:r>
              <w:t>Mr J A Redwood</w:t>
            </w:r>
          </w:p>
        </w:tc>
      </w:tr>
      <w:tr w:rsidR="004D18DD" w:rsidTr="004D18DD">
        <w:tc>
          <w:tcPr>
            <w:tcW w:w="3085" w:type="dxa"/>
            <w:shd w:val="clear" w:color="auto" w:fill="auto"/>
          </w:tcPr>
          <w:p w:rsidR="004D18DD" w:rsidRPr="001D3108" w:rsidRDefault="004D18DD" w:rsidP="004D18DD">
            <w:pPr>
              <w:pStyle w:val="Normal1linespace"/>
              <w:widowControl w:val="0"/>
              <w:jc w:val="left"/>
            </w:pPr>
          </w:p>
        </w:tc>
        <w:tc>
          <w:tcPr>
            <w:tcW w:w="5989" w:type="dxa"/>
            <w:shd w:val="clear" w:color="auto" w:fill="auto"/>
          </w:tcPr>
          <w:p w:rsidR="004D18DD" w:rsidRPr="001D3108" w:rsidRDefault="004D18DD" w:rsidP="004D18DD">
            <w:pPr>
              <w:pStyle w:val="Normal1linespace"/>
              <w:widowControl w:val="0"/>
              <w:jc w:val="left"/>
            </w:pPr>
          </w:p>
        </w:tc>
      </w:tr>
      <w:tr w:rsidR="004D18DD" w:rsidTr="004D18DD">
        <w:tc>
          <w:tcPr>
            <w:tcW w:w="3085" w:type="dxa"/>
            <w:shd w:val="clear" w:color="auto" w:fill="auto"/>
          </w:tcPr>
          <w:p w:rsidR="004D18DD" w:rsidRDefault="004D18DD" w:rsidP="004D18DD">
            <w:pPr>
              <w:pStyle w:val="Normal1linespace"/>
              <w:widowControl w:val="0"/>
              <w:jc w:val="left"/>
            </w:pPr>
            <w:r>
              <w:t>Solicitor for the Defendant:</w:t>
            </w:r>
          </w:p>
        </w:tc>
        <w:tc>
          <w:tcPr>
            <w:tcW w:w="5989" w:type="dxa"/>
            <w:shd w:val="clear" w:color="auto" w:fill="auto"/>
          </w:tcPr>
          <w:p w:rsidR="004D18DD" w:rsidRDefault="004D18DD" w:rsidP="004D18DD">
            <w:pPr>
              <w:pStyle w:val="Normal1linespace"/>
              <w:widowControl w:val="0"/>
              <w:jc w:val="left"/>
            </w:pPr>
            <w:r>
              <w:t>Johnson Winter &amp; Slattery</w:t>
            </w:r>
          </w:p>
        </w:tc>
      </w:tr>
      <w:bookmarkEnd w:id="8"/>
    </w:tbl>
    <w:p w:rsidR="00395B24" w:rsidRDefault="00395B24">
      <w:pPr>
        <w:pStyle w:val="Normal1linespace"/>
      </w:pPr>
    </w:p>
    <w:p w:rsidR="0092590B" w:rsidRDefault="0092590B">
      <w:pPr>
        <w:pStyle w:val="Normal1linespace"/>
      </w:pPr>
    </w:p>
    <w:p w:rsidR="00395B24" w:rsidRDefault="00395B24">
      <w:pPr>
        <w:pStyle w:val="Normal1linespace"/>
        <w:sectPr w:rsidR="00395B24">
          <w:footerReference w:type="first" r:id="rId8"/>
          <w:endnotePr>
            <w:numFmt w:val="decimal"/>
          </w:endnotePr>
          <w:type w:val="continuous"/>
          <w:pgSz w:w="11907" w:h="16840" w:code="9"/>
          <w:pgMar w:top="1440" w:right="1440" w:bottom="1440" w:left="1440" w:header="851" w:footer="851" w:gutter="0"/>
          <w:pgNumType w:start="1"/>
          <w:cols w:space="720"/>
          <w:noEndnote/>
          <w:titlePg/>
        </w:sectPr>
      </w:pPr>
    </w:p>
    <w:p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rsidTr="00E81DA6">
        <w:tc>
          <w:tcPr>
            <w:tcW w:w="6912" w:type="dxa"/>
            <w:gridSpan w:val="2"/>
          </w:tcPr>
          <w:p w:rsidR="00A46CCC" w:rsidRPr="001765E0" w:rsidRDefault="00A46CCC" w:rsidP="00525A49">
            <w:pPr>
              <w:pStyle w:val="NormalHeadings"/>
            </w:pPr>
          </w:p>
        </w:tc>
        <w:tc>
          <w:tcPr>
            <w:tcW w:w="2330" w:type="dxa"/>
          </w:tcPr>
          <w:p w:rsidR="00A46CCC" w:rsidRDefault="006D7156" w:rsidP="00F92355">
            <w:pPr>
              <w:pStyle w:val="NormalHeadings"/>
              <w:jc w:val="right"/>
            </w:pPr>
            <w:bookmarkStart w:id="10" w:name="FileNo"/>
            <w:r>
              <w:t>NSD 469 of 2015</w:t>
            </w:r>
            <w:bookmarkEnd w:id="10"/>
          </w:p>
        </w:tc>
      </w:tr>
      <w:tr w:rsidR="00A76C13" w:rsidTr="00F461A4">
        <w:tc>
          <w:tcPr>
            <w:tcW w:w="9242" w:type="dxa"/>
            <w:gridSpan w:val="3"/>
          </w:tcPr>
          <w:p w:rsidR="00A76C13" w:rsidRPr="00A76C13" w:rsidRDefault="006D7156" w:rsidP="006D7156">
            <w:pPr>
              <w:pStyle w:val="NormalHeadings"/>
              <w:spacing w:before="240" w:after="240"/>
              <w:jc w:val="left"/>
            </w:pPr>
            <w:bookmarkStart w:id="11" w:name="InTheMatterOf"/>
            <w:r>
              <w:t>IN THE MATTER OF ANGAS SECURITIES LIMITED (ACN 000 154 441)</w:t>
            </w:r>
            <w:bookmarkEnd w:id="11"/>
          </w:p>
        </w:tc>
      </w:tr>
      <w:tr w:rsidR="00A46CCC" w:rsidTr="005041F0">
        <w:trPr>
          <w:trHeight w:val="386"/>
        </w:trPr>
        <w:tc>
          <w:tcPr>
            <w:tcW w:w="2376" w:type="dxa"/>
          </w:tcPr>
          <w:p w:rsidR="00A46CCC" w:rsidRDefault="00A46CCC" w:rsidP="005041F0">
            <w:pPr>
              <w:pStyle w:val="NormalHeadings"/>
              <w:jc w:val="left"/>
              <w:rPr>
                <w:caps/>
                <w:szCs w:val="24"/>
              </w:rPr>
            </w:pPr>
            <w:bookmarkStart w:id="12" w:name="Parties"/>
            <w:r>
              <w:rPr>
                <w:caps/>
                <w:szCs w:val="24"/>
              </w:rPr>
              <w:t>BETWEEN:</w:t>
            </w:r>
          </w:p>
        </w:tc>
        <w:tc>
          <w:tcPr>
            <w:tcW w:w="6866" w:type="dxa"/>
            <w:gridSpan w:val="2"/>
          </w:tcPr>
          <w:p w:rsidR="006D7156" w:rsidRDefault="006D7156" w:rsidP="006D7156">
            <w:pPr>
              <w:pStyle w:val="NormalHeadings"/>
              <w:jc w:val="left"/>
            </w:pPr>
            <w:bookmarkStart w:id="13" w:name="Applicant"/>
            <w:r>
              <w:t>THE TRUST COMPANY (NOMINEES) LIMITED</w:t>
            </w:r>
          </w:p>
          <w:p w:rsidR="006D7156" w:rsidRDefault="006D7156" w:rsidP="006D7156">
            <w:pPr>
              <w:pStyle w:val="PartyType"/>
            </w:pPr>
            <w:r>
              <w:t>Plaintiff</w:t>
            </w:r>
          </w:p>
          <w:bookmarkEnd w:id="13"/>
          <w:p w:rsidR="00A46CCC" w:rsidRPr="006555B4" w:rsidRDefault="00A46CCC" w:rsidP="005041F0">
            <w:pPr>
              <w:pStyle w:val="NormalHeadings"/>
              <w:jc w:val="left"/>
            </w:pPr>
          </w:p>
        </w:tc>
      </w:tr>
      <w:tr w:rsidR="00A46CCC" w:rsidTr="005041F0">
        <w:trPr>
          <w:trHeight w:val="386"/>
        </w:trPr>
        <w:tc>
          <w:tcPr>
            <w:tcW w:w="2376" w:type="dxa"/>
          </w:tcPr>
          <w:p w:rsidR="00A46CCC" w:rsidRDefault="00A46CCC" w:rsidP="005041F0">
            <w:pPr>
              <w:pStyle w:val="NormalHeadings"/>
              <w:jc w:val="left"/>
              <w:rPr>
                <w:caps/>
                <w:szCs w:val="24"/>
              </w:rPr>
            </w:pPr>
            <w:r>
              <w:rPr>
                <w:caps/>
                <w:szCs w:val="24"/>
              </w:rPr>
              <w:t>AND:</w:t>
            </w:r>
          </w:p>
        </w:tc>
        <w:tc>
          <w:tcPr>
            <w:tcW w:w="6866" w:type="dxa"/>
            <w:gridSpan w:val="2"/>
          </w:tcPr>
          <w:p w:rsidR="006D7156" w:rsidRDefault="006D7156" w:rsidP="006D7156">
            <w:pPr>
              <w:pStyle w:val="NormalHeadings"/>
              <w:jc w:val="left"/>
            </w:pPr>
            <w:bookmarkStart w:id="14" w:name="Respondent"/>
            <w:r>
              <w:t>ANGAS SECURITIES LIMITED</w:t>
            </w:r>
          </w:p>
          <w:p w:rsidR="006D7156" w:rsidRDefault="006D7156" w:rsidP="006D7156">
            <w:pPr>
              <w:pStyle w:val="PartyType"/>
            </w:pPr>
            <w:r>
              <w:t>Defendant</w:t>
            </w:r>
          </w:p>
          <w:bookmarkEnd w:id="14"/>
          <w:p w:rsidR="00A46CCC" w:rsidRPr="006555B4" w:rsidRDefault="00A46CCC" w:rsidP="005041F0">
            <w:pPr>
              <w:pStyle w:val="NormalHeadings"/>
              <w:jc w:val="left"/>
            </w:pPr>
          </w:p>
        </w:tc>
      </w:tr>
    </w:tbl>
    <w:p w:rsidR="00395B24" w:rsidRDefault="00395B24">
      <w:pPr>
        <w:pStyle w:val="NormalHeadings"/>
      </w:pPr>
      <w:bookmarkStart w:id="15" w:name="CrossClaimPosition"/>
      <w:bookmarkEnd w:id="12"/>
      <w:bookmarkEnd w:id="15"/>
    </w:p>
    <w:tbl>
      <w:tblPr>
        <w:tblW w:w="0" w:type="auto"/>
        <w:tblLayout w:type="fixed"/>
        <w:tblLook w:val="0000" w:firstRow="0" w:lastRow="0" w:firstColumn="0" w:lastColumn="0" w:noHBand="0" w:noVBand="0"/>
        <w:tblCaption w:val="Judge"/>
        <w:tblDescription w:val="Judge"/>
      </w:tblPr>
      <w:tblGrid>
        <w:gridCol w:w="2376"/>
        <w:gridCol w:w="6866"/>
      </w:tblGrid>
      <w:tr w:rsidR="00395B24">
        <w:tc>
          <w:tcPr>
            <w:tcW w:w="2376" w:type="dxa"/>
          </w:tcPr>
          <w:p w:rsidR="00395B24" w:rsidRDefault="006D7156">
            <w:pPr>
              <w:pStyle w:val="NormalHeadings"/>
              <w:spacing w:after="120"/>
              <w:jc w:val="left"/>
              <w:rPr>
                <w:caps/>
                <w:szCs w:val="24"/>
              </w:rPr>
            </w:pPr>
            <w:bookmarkStart w:id="16" w:name="JudgeText"/>
            <w:r>
              <w:rPr>
                <w:caps/>
                <w:szCs w:val="24"/>
              </w:rPr>
              <w:t>JUDGE</w:t>
            </w:r>
            <w:bookmarkEnd w:id="16"/>
            <w:r w:rsidR="002C7385">
              <w:rPr>
                <w:caps/>
                <w:szCs w:val="24"/>
              </w:rPr>
              <w:t>:</w:t>
            </w:r>
          </w:p>
        </w:tc>
        <w:tc>
          <w:tcPr>
            <w:tcW w:w="6866" w:type="dxa"/>
          </w:tcPr>
          <w:p w:rsidR="00395B24" w:rsidRDefault="006D7156">
            <w:pPr>
              <w:pStyle w:val="NormalHeadings"/>
              <w:jc w:val="left"/>
              <w:rPr>
                <w:caps/>
                <w:szCs w:val="24"/>
              </w:rPr>
            </w:pPr>
            <w:bookmarkStart w:id="17" w:name="Judge"/>
            <w:r>
              <w:rPr>
                <w:caps/>
                <w:szCs w:val="24"/>
              </w:rPr>
              <w:t>BEACH J</w:t>
            </w:r>
            <w:bookmarkEnd w:id="17"/>
          </w:p>
        </w:tc>
      </w:tr>
      <w:tr w:rsidR="00395B24">
        <w:tc>
          <w:tcPr>
            <w:tcW w:w="2376" w:type="dxa"/>
          </w:tcPr>
          <w:p w:rsidR="00395B24" w:rsidRDefault="002C7385">
            <w:pPr>
              <w:pStyle w:val="NormalHeadings"/>
              <w:spacing w:after="120"/>
              <w:jc w:val="left"/>
              <w:rPr>
                <w:caps/>
                <w:szCs w:val="24"/>
              </w:rPr>
            </w:pPr>
            <w:r>
              <w:rPr>
                <w:caps/>
                <w:szCs w:val="24"/>
              </w:rPr>
              <w:t>DATE OF ORDER:</w:t>
            </w:r>
          </w:p>
        </w:tc>
        <w:tc>
          <w:tcPr>
            <w:tcW w:w="6866" w:type="dxa"/>
          </w:tcPr>
          <w:p w:rsidR="00395B24" w:rsidRDefault="00574FB0">
            <w:pPr>
              <w:pStyle w:val="NormalHeadings"/>
              <w:jc w:val="left"/>
              <w:rPr>
                <w:caps/>
                <w:szCs w:val="24"/>
              </w:rPr>
            </w:pPr>
            <w:r>
              <w:rPr>
                <w:caps/>
                <w:szCs w:val="24"/>
              </w:rPr>
              <w:t>17 May 2019</w:t>
            </w:r>
          </w:p>
        </w:tc>
      </w:tr>
    </w:tbl>
    <w:p w:rsidR="00395B24" w:rsidRDefault="00395B24">
      <w:pPr>
        <w:pStyle w:val="NormalHeadings"/>
        <w:rPr>
          <w:b w:val="0"/>
        </w:rPr>
      </w:pPr>
    </w:p>
    <w:p w:rsidR="008D1617" w:rsidRDefault="008D1617">
      <w:pPr>
        <w:pStyle w:val="NormalHeadings"/>
        <w:rPr>
          <w:b w:val="0"/>
        </w:rPr>
      </w:pPr>
    </w:p>
    <w:p w:rsidR="00395B24" w:rsidRDefault="002C7385">
      <w:pPr>
        <w:pStyle w:val="NormalHeadings"/>
      </w:pPr>
      <w:r>
        <w:t>THE COURT ORDERS THAT:</w:t>
      </w:r>
    </w:p>
    <w:p w:rsidR="00395B24" w:rsidRDefault="00395B24">
      <w:pPr>
        <w:pStyle w:val="NormalHeadings"/>
      </w:pPr>
    </w:p>
    <w:p w:rsidR="00395B24" w:rsidRDefault="003B5B48" w:rsidP="003B5B48">
      <w:pPr>
        <w:pStyle w:val="Order1"/>
      </w:pPr>
      <w:bookmarkStart w:id="18" w:name="Order_Start_Text"/>
      <w:bookmarkEnd w:id="18"/>
      <w:r>
        <w:t xml:space="preserve">Pursuant </w:t>
      </w:r>
      <w:r w:rsidRPr="00E16B70">
        <w:t>to s 411(4)(</w:t>
      </w:r>
      <w:r w:rsidRPr="003B5B48">
        <w:t xml:space="preserve">b) of the </w:t>
      </w:r>
      <w:r w:rsidRPr="003B5B48">
        <w:rPr>
          <w:i/>
        </w:rPr>
        <w:t xml:space="preserve">Corporations Act 2001 </w:t>
      </w:r>
      <w:r w:rsidRPr="003B5B48">
        <w:t>(</w:t>
      </w:r>
      <w:proofErr w:type="spellStart"/>
      <w:r w:rsidRPr="003B5B48">
        <w:t>Cth</w:t>
      </w:r>
      <w:proofErr w:type="spellEnd"/>
      <w:r w:rsidRPr="003B5B48">
        <w:t>) (</w:t>
      </w:r>
      <w:r w:rsidRPr="003B5B48">
        <w:rPr>
          <w:b/>
        </w:rPr>
        <w:t>Corporations Act</w:t>
      </w:r>
      <w:r w:rsidRPr="003B5B48">
        <w:t>), the scheme of arrangement (</w:t>
      </w:r>
      <w:r w:rsidRPr="003B5B48">
        <w:rPr>
          <w:b/>
        </w:rPr>
        <w:t>Scheme</w:t>
      </w:r>
      <w:r w:rsidRPr="003B5B48">
        <w:t xml:space="preserve">) between the Defendant and its Debenture Holders in the form of Annexure </w:t>
      </w:r>
      <w:r w:rsidR="00D67C4F">
        <w:t>A</w:t>
      </w:r>
      <w:r w:rsidRPr="003B5B48">
        <w:t xml:space="preserve"> to the</w:t>
      </w:r>
      <w:r w:rsidR="00D67C4F">
        <w:t xml:space="preserve"> </w:t>
      </w:r>
      <w:r w:rsidR="009D7F83">
        <w:t>O</w:t>
      </w:r>
      <w:r w:rsidRPr="003B5B48">
        <w:t xml:space="preserve">rders made in this </w:t>
      </w:r>
      <w:r w:rsidR="00D67C4F">
        <w:t>p</w:t>
      </w:r>
      <w:r w:rsidRPr="003B5B48">
        <w:t>roceeding on 5 April 2019 be approved.</w:t>
      </w:r>
    </w:p>
    <w:p w:rsidR="003B5B48" w:rsidRPr="00E16B70" w:rsidRDefault="003B5B48" w:rsidP="003B5B48">
      <w:pPr>
        <w:pStyle w:val="Order1"/>
      </w:pPr>
      <w:r w:rsidRPr="003B5B48">
        <w:t>Pursua</w:t>
      </w:r>
      <w:r w:rsidRPr="00E16B70">
        <w:t xml:space="preserve">nt to </w:t>
      </w:r>
      <w:r w:rsidR="0075743A" w:rsidRPr="00E16B70">
        <w:t>s</w:t>
      </w:r>
      <w:r w:rsidRPr="00E16B70">
        <w:t xml:space="preserve"> 411(12) of the Corporations Act, the Defendant be exempted from compliance with </w:t>
      </w:r>
      <w:r w:rsidR="00EA5523" w:rsidRPr="00E16B70">
        <w:t>s</w:t>
      </w:r>
      <w:r w:rsidRPr="00E16B70">
        <w:t xml:space="preserve"> 411(11) of the Corporations Act in respect of the Scheme.</w:t>
      </w:r>
    </w:p>
    <w:p w:rsidR="003B5B48" w:rsidRPr="003B5B48" w:rsidRDefault="003B5B48" w:rsidP="003B5B48">
      <w:pPr>
        <w:pStyle w:val="Order1"/>
      </w:pPr>
      <w:r w:rsidRPr="003B5B48">
        <w:t>Purs</w:t>
      </w:r>
      <w:r w:rsidRPr="00E16B70">
        <w:t xml:space="preserve">uant to </w:t>
      </w:r>
      <w:r w:rsidR="0075743A" w:rsidRPr="00E16B70">
        <w:t>s</w:t>
      </w:r>
      <w:r w:rsidRPr="00E16B70">
        <w:t xml:space="preserve"> 283HA of the Corporations Act and </w:t>
      </w:r>
      <w:r w:rsidR="00275826" w:rsidRPr="00E16B70">
        <w:t>s</w:t>
      </w:r>
      <w:r w:rsidRPr="00E16B70">
        <w:t xml:space="preserve"> 63 of t</w:t>
      </w:r>
      <w:r w:rsidRPr="003B5B48">
        <w:t>he</w:t>
      </w:r>
      <w:r w:rsidRPr="003B5B48">
        <w:rPr>
          <w:i/>
        </w:rPr>
        <w:t xml:space="preserve"> Trustee Act 1925</w:t>
      </w:r>
      <w:r w:rsidRPr="003B5B48">
        <w:t xml:space="preserve"> (NSW), the Plaintiff is directed that it is justified in proceeding on the basis of:</w:t>
      </w:r>
    </w:p>
    <w:p w:rsidR="003B5B48" w:rsidRDefault="003B5B48" w:rsidP="003B5B48">
      <w:pPr>
        <w:pStyle w:val="Order2"/>
      </w:pPr>
      <w:r w:rsidRPr="003B5B48">
        <w:t>consenting to the making of the above orders;</w:t>
      </w:r>
    </w:p>
    <w:p w:rsidR="003B5B48" w:rsidRDefault="003B5B48" w:rsidP="003B5B48">
      <w:pPr>
        <w:pStyle w:val="Order2"/>
      </w:pPr>
      <w:r>
        <w:t xml:space="preserve">executing the Deed of Release and General Security Deed </w:t>
      </w:r>
      <w:r w:rsidR="00E16B70">
        <w:t xml:space="preserve">(as defined in the Scheme) </w:t>
      </w:r>
      <w:r>
        <w:t>to facilitate the Scheme;</w:t>
      </w:r>
    </w:p>
    <w:p w:rsidR="003B5B48" w:rsidRDefault="003B5B48" w:rsidP="003B5B48">
      <w:pPr>
        <w:pStyle w:val="Order2"/>
      </w:pPr>
      <w:r>
        <w:t>seeking or</w:t>
      </w:r>
      <w:r w:rsidR="007441BB">
        <w:t>ders for the dismissal of this p</w:t>
      </w:r>
      <w:r>
        <w:t>roceeding with no order as to costs,</w:t>
      </w:r>
    </w:p>
    <w:p w:rsidR="003B5B48" w:rsidRPr="003B5B48" w:rsidRDefault="003B5B48" w:rsidP="003B5B48">
      <w:pPr>
        <w:pStyle w:val="Order1"/>
        <w:numPr>
          <w:ilvl w:val="0"/>
          <w:numId w:val="0"/>
        </w:numPr>
        <w:ind w:left="720"/>
      </w:pPr>
      <w:r w:rsidRPr="003B5B48">
        <w:t>and that to so proceed accords with the Plaintiff’s duties under the Trust Deed, the Corporations Act and at law.</w:t>
      </w:r>
    </w:p>
    <w:p w:rsidR="00636871" w:rsidRDefault="007441BB" w:rsidP="003B5B48">
      <w:pPr>
        <w:pStyle w:val="Order1"/>
      </w:pPr>
      <w:r>
        <w:t>This</w:t>
      </w:r>
      <w:r w:rsidR="003B5B48" w:rsidRPr="003B5B48">
        <w:t xml:space="preserve"> </w:t>
      </w:r>
      <w:r>
        <w:t>proceeding</w:t>
      </w:r>
      <w:r w:rsidR="003B5B48" w:rsidRPr="003B5B48">
        <w:t xml:space="preserve"> and proceeding NSD 1333/2014 be dismissed with no order as to costs</w:t>
      </w:r>
      <w:r w:rsidR="00A959F3">
        <w:t xml:space="preserve">, </w:t>
      </w:r>
      <w:r w:rsidR="003B5B48" w:rsidRPr="003B5B48">
        <w:t>but without affecting the Plaintiff’s rights set out in the Deed of Settlement, the Deed of Release and the General Security Deed</w:t>
      </w:r>
      <w:r w:rsidR="00176E22">
        <w:t xml:space="preserve"> (as defined in the Scheme)</w:t>
      </w:r>
      <w:r w:rsidR="003B5B48" w:rsidRPr="003B5B48">
        <w:t>.</w:t>
      </w:r>
    </w:p>
    <w:p w:rsidR="003B5B48" w:rsidRDefault="003B5B48" w:rsidP="003B5B48">
      <w:pPr>
        <w:pStyle w:val="Order1"/>
      </w:pPr>
      <w:r w:rsidRPr="003B5B48">
        <w:t>Orders 7, 8 an</w:t>
      </w:r>
      <w:r w:rsidR="00850B47">
        <w:t>d 9 of the Orders made in this p</w:t>
      </w:r>
      <w:r w:rsidRPr="003B5B48">
        <w:t>roceeding on 9 June 2015 establishing the Loans Realisation Committee and regulating its operation be vacated.</w:t>
      </w:r>
    </w:p>
    <w:p w:rsidR="003B5B48" w:rsidRDefault="003B5B48" w:rsidP="00E9586E">
      <w:pPr>
        <w:pStyle w:val="NormalHeadings"/>
        <w:spacing w:before="240" w:after="120" w:line="360" w:lineRule="auto"/>
        <w:contextualSpacing/>
      </w:pPr>
      <w:r>
        <w:lastRenderedPageBreak/>
        <w:t xml:space="preserve">THE COURT </w:t>
      </w:r>
      <w:r w:rsidR="00FF704C">
        <w:t>NOTES</w:t>
      </w:r>
      <w:r>
        <w:t xml:space="preserve"> THAT:</w:t>
      </w:r>
    </w:p>
    <w:p w:rsidR="003B5B48" w:rsidRDefault="00A61C84" w:rsidP="00A61C84">
      <w:pPr>
        <w:pStyle w:val="Order1"/>
      </w:pPr>
      <w:r w:rsidRPr="00A61C84">
        <w:t>Nothing in these orders affects the Plaintiff’s rights set out in the Deed of Settlement, the Deed of Release and the General Security Deed.</w:t>
      </w:r>
    </w:p>
    <w:p w:rsidR="00395B24" w:rsidRDefault="00395B24" w:rsidP="002B0E91">
      <w:pPr>
        <w:pStyle w:val="BodyText"/>
      </w:pPr>
    </w:p>
    <w:p w:rsidR="00395B24" w:rsidRDefault="002C7385" w:rsidP="004D53E5">
      <w:pPr>
        <w:pStyle w:val="SingleSpace"/>
      </w:pPr>
      <w:r>
        <w:t>Note:</w:t>
      </w:r>
      <w:r>
        <w:tab/>
        <w:t xml:space="preserve">Entry of orders is dealt with in Rule 39.32 of the </w:t>
      </w:r>
      <w:r>
        <w:rPr>
          <w:i/>
        </w:rPr>
        <w:t>Federal Court Rules 2011</w:t>
      </w:r>
      <w:r>
        <w:t>.</w:t>
      </w:r>
    </w:p>
    <w:p w:rsidR="00395B24" w:rsidRDefault="00395B24" w:rsidP="002B0E91">
      <w:pPr>
        <w:pStyle w:val="BodyText"/>
      </w:pPr>
    </w:p>
    <w:p w:rsidR="00395B24" w:rsidRDefault="00395B24" w:rsidP="001F2DBC">
      <w:pPr>
        <w:pStyle w:val="BodyText"/>
      </w:pPr>
    </w:p>
    <w:p w:rsidR="0092590B" w:rsidRDefault="0092590B" w:rsidP="002B0E91">
      <w:pPr>
        <w:pStyle w:val="BodyText"/>
      </w:pPr>
    </w:p>
    <w:p w:rsidR="00395B24" w:rsidRDefault="00395B24">
      <w:pPr>
        <w:pStyle w:val="NormalHeadings"/>
        <w:spacing w:before="240" w:after="120"/>
        <w:rPr>
          <w:b w:val="0"/>
        </w:rPr>
        <w:sectPr w:rsidR="00395B24" w:rsidSect="0092590B">
          <w:headerReference w:type="default" r:id="rId9"/>
          <w:headerReference w:type="first" r:id="rId10"/>
          <w:endnotePr>
            <w:numFmt w:val="decimal"/>
          </w:endnotePr>
          <w:pgSz w:w="11907" w:h="16840" w:code="9"/>
          <w:pgMar w:top="1440" w:right="1440" w:bottom="1440" w:left="1440" w:header="851" w:footer="851" w:gutter="0"/>
          <w:pgNumType w:fmt="lowerRoman" w:start="1"/>
          <w:cols w:space="720"/>
          <w:noEndnote/>
          <w:titlePg/>
        </w:sectPr>
      </w:pPr>
    </w:p>
    <w:p w:rsidR="00484F6D" w:rsidRPr="00045BB7" w:rsidRDefault="00484F6D" w:rsidP="00045BB7">
      <w:pPr>
        <w:pStyle w:val="NormalHeadings"/>
        <w:spacing w:line="480" w:lineRule="auto"/>
        <w:jc w:val="center"/>
        <w:rPr>
          <w:sz w:val="28"/>
          <w:szCs w:val="28"/>
        </w:rPr>
      </w:pPr>
      <w:bookmarkStart w:id="19" w:name="ReasonsPage"/>
      <w:bookmarkEnd w:id="19"/>
      <w:r w:rsidRPr="00045BB7">
        <w:rPr>
          <w:sz w:val="28"/>
          <w:szCs w:val="28"/>
        </w:rPr>
        <w:lastRenderedPageBreak/>
        <w:t>REASONS FOR JUDGMENT</w:t>
      </w:r>
    </w:p>
    <w:p w:rsidR="00395B24" w:rsidRPr="00EA03CE" w:rsidRDefault="006D7156" w:rsidP="005E0510">
      <w:pPr>
        <w:pStyle w:val="NormalHeadings"/>
        <w:spacing w:line="360" w:lineRule="auto"/>
        <w:jc w:val="left"/>
        <w:rPr>
          <w:sz w:val="26"/>
          <w:szCs w:val="26"/>
        </w:rPr>
      </w:pPr>
      <w:r>
        <w:rPr>
          <w:sz w:val="26"/>
          <w:szCs w:val="26"/>
        </w:rPr>
        <w:t>BEACH J</w:t>
      </w:r>
      <w:r w:rsidR="00484F6D" w:rsidRPr="00EA03CE">
        <w:rPr>
          <w:sz w:val="26"/>
          <w:szCs w:val="26"/>
        </w:rPr>
        <w:t>:</w:t>
      </w:r>
    </w:p>
    <w:p w:rsidR="00484F6D" w:rsidRDefault="00746A1E" w:rsidP="00B75103">
      <w:pPr>
        <w:pStyle w:val="ParaNumbering"/>
      </w:pPr>
      <w:bookmarkStart w:id="20" w:name="_Ref8899856"/>
      <w:r>
        <w:t>On 15 February 2019</w:t>
      </w:r>
      <w:r w:rsidR="0001204C">
        <w:t xml:space="preserve"> </w:t>
      </w:r>
      <w:r>
        <w:t>A</w:t>
      </w:r>
      <w:r w:rsidR="0001204C">
        <w:t>ngas Securities Limited (Angas)</w:t>
      </w:r>
      <w:r>
        <w:t xml:space="preserve"> applied for orders:</w:t>
      </w:r>
      <w:bookmarkEnd w:id="20"/>
    </w:p>
    <w:p w:rsidR="00746A1E" w:rsidRPr="000836B4" w:rsidRDefault="00746A1E" w:rsidP="00746A1E">
      <w:pPr>
        <w:pStyle w:val="ListNo2"/>
      </w:pPr>
      <w:bookmarkStart w:id="21" w:name="_Ref8899857"/>
      <w:r>
        <w:t>pursu</w:t>
      </w:r>
      <w:r w:rsidRPr="0001204C">
        <w:t xml:space="preserve">ant to </w:t>
      </w:r>
      <w:r w:rsidR="00197A85" w:rsidRPr="0001204C">
        <w:t>s</w:t>
      </w:r>
      <w:r w:rsidRPr="0001204C">
        <w:t xml:space="preserve"> 411(1) of the </w:t>
      </w:r>
      <w:r w:rsidRPr="0001204C">
        <w:rPr>
          <w:i/>
        </w:rPr>
        <w:t>Corporations Act 20</w:t>
      </w:r>
      <w:r w:rsidRPr="000836B4">
        <w:rPr>
          <w:i/>
        </w:rPr>
        <w:t>01</w:t>
      </w:r>
      <w:r w:rsidRPr="000836B4">
        <w:t xml:space="preserve"> (</w:t>
      </w:r>
      <w:proofErr w:type="spellStart"/>
      <w:r w:rsidRPr="000836B4">
        <w:t>Cth</w:t>
      </w:r>
      <w:proofErr w:type="spellEnd"/>
      <w:r w:rsidRPr="000836B4">
        <w:t>) (</w:t>
      </w:r>
      <w:r w:rsidR="00CB206B" w:rsidRPr="000836B4">
        <w:t xml:space="preserve">the </w:t>
      </w:r>
      <w:r w:rsidRPr="000836B4">
        <w:t>Act) convening a meeting of the holders of debentures issued by Angas to consider a proposed scheme of arrangement;</w:t>
      </w:r>
      <w:bookmarkEnd w:id="21"/>
    </w:p>
    <w:p w:rsidR="00746A1E" w:rsidRPr="000836B4" w:rsidRDefault="00746A1E" w:rsidP="00746A1E">
      <w:pPr>
        <w:pStyle w:val="ListNo2"/>
      </w:pPr>
      <w:bookmarkStart w:id="22" w:name="_Ref8899862"/>
      <w:r w:rsidRPr="000836B4">
        <w:t xml:space="preserve">approving the issue of the explanatory statement required by </w:t>
      </w:r>
      <w:r w:rsidR="00B51CB4" w:rsidRPr="000836B4">
        <w:t>s</w:t>
      </w:r>
      <w:r w:rsidRPr="000836B4">
        <w:t xml:space="preserve"> 412(1)(a) of the Act to accompany t</w:t>
      </w:r>
      <w:r w:rsidR="00B51CB4" w:rsidRPr="000836B4">
        <w:t xml:space="preserve">he notice convening the </w:t>
      </w:r>
      <w:r w:rsidR="0001204C" w:rsidRPr="000836B4">
        <w:t>scheme meeting</w:t>
      </w:r>
      <w:r w:rsidRPr="000836B4">
        <w:t xml:space="preserve"> (</w:t>
      </w:r>
      <w:r w:rsidR="0001204C" w:rsidRPr="000836B4">
        <w:t>scheme booklet</w:t>
      </w:r>
      <w:r w:rsidRPr="000836B4">
        <w:t>);</w:t>
      </w:r>
      <w:bookmarkEnd w:id="22"/>
    </w:p>
    <w:p w:rsidR="00746A1E" w:rsidRPr="000836B4" w:rsidRDefault="00746A1E" w:rsidP="00746A1E">
      <w:pPr>
        <w:pStyle w:val="ListNo2"/>
      </w:pPr>
      <w:r w:rsidRPr="000836B4">
        <w:t xml:space="preserve">subject to the outcome of the </w:t>
      </w:r>
      <w:r w:rsidR="0001204C" w:rsidRPr="000836B4">
        <w:t>scheme meeting</w:t>
      </w:r>
      <w:r w:rsidRPr="000836B4">
        <w:t>:</w:t>
      </w:r>
    </w:p>
    <w:p w:rsidR="00746A1E" w:rsidRDefault="00746A1E" w:rsidP="00746A1E">
      <w:pPr>
        <w:pStyle w:val="ListNo3"/>
      </w:pPr>
      <w:r w:rsidRPr="000836B4">
        <w:t xml:space="preserve">approving the proposed scheme of arrangement pursuant to </w:t>
      </w:r>
      <w:r w:rsidR="00A30B75" w:rsidRPr="000836B4">
        <w:t>s</w:t>
      </w:r>
      <w:r w:rsidRPr="000836B4">
        <w:t xml:space="preserve"> 411(4</w:t>
      </w:r>
      <w:r>
        <w:t>)(b) of the Act; and</w:t>
      </w:r>
    </w:p>
    <w:p w:rsidR="00746A1E" w:rsidRDefault="00746A1E" w:rsidP="00746A1E">
      <w:pPr>
        <w:pStyle w:val="ListNo3"/>
      </w:pPr>
      <w:r>
        <w:t xml:space="preserve">terminating the existing </w:t>
      </w:r>
      <w:r w:rsidR="000836B4">
        <w:t>run-off</w:t>
      </w:r>
      <w:r>
        <w:t xml:space="preserve"> ord</w:t>
      </w:r>
      <w:r w:rsidRPr="00DB52A8">
        <w:t>ers made</w:t>
      </w:r>
      <w:r w:rsidR="000836B4" w:rsidRPr="00DB52A8">
        <w:t xml:space="preserve"> by me</w:t>
      </w:r>
      <w:r w:rsidRPr="00DB52A8">
        <w:t xml:space="preserve"> on 9 June 2015</w:t>
      </w:r>
      <w:r w:rsidR="000836B4" w:rsidRPr="00DB52A8">
        <w:t xml:space="preserve"> (as amended from time to time)</w:t>
      </w:r>
      <w:r w:rsidRPr="00DB52A8">
        <w:t xml:space="preserve">, pursuant to </w:t>
      </w:r>
      <w:r w:rsidR="000D5946" w:rsidRPr="00DB52A8">
        <w:t>s</w:t>
      </w:r>
      <w:r w:rsidRPr="00DB52A8">
        <w:t xml:space="preserve"> 283H</w:t>
      </w:r>
      <w:r>
        <w:t>B of the Act.</w:t>
      </w:r>
    </w:p>
    <w:p w:rsidR="00FA21BF" w:rsidRPr="00B652C3" w:rsidRDefault="00FA21BF" w:rsidP="005D5AAC">
      <w:pPr>
        <w:pStyle w:val="ParaNumbering"/>
      </w:pPr>
      <w:r>
        <w:t>On 5 April 2019 I made orders to the effect of paragraph</w:t>
      </w:r>
      <w:r w:rsidR="00DB52A8">
        <w:t>s</w:t>
      </w:r>
      <w:r>
        <w:t xml:space="preserve"> </w:t>
      </w:r>
      <w:r>
        <w:fldChar w:fldCharType="begin" w:fldLock="1"/>
      </w:r>
      <w:r>
        <w:instrText xml:space="preserve"> REF _Ref8899856 \r \h </w:instrText>
      </w:r>
      <w:r>
        <w:fldChar w:fldCharType="separate"/>
      </w:r>
      <w:r>
        <w:t>1</w:t>
      </w:r>
      <w:r>
        <w:fldChar w:fldCharType="end"/>
      </w:r>
      <w:r>
        <w:fldChar w:fldCharType="begin" w:fldLock="1"/>
      </w:r>
      <w:r>
        <w:instrText xml:space="preserve"> REF _Ref8899857 \r \h </w:instrText>
      </w:r>
      <w:r>
        <w:fldChar w:fldCharType="separate"/>
      </w:r>
      <w:r>
        <w:t>(a)</w:t>
      </w:r>
      <w:r>
        <w:fldChar w:fldCharType="end"/>
      </w:r>
      <w:r>
        <w:t xml:space="preserve"> and </w:t>
      </w:r>
      <w:r>
        <w:fldChar w:fldCharType="begin" w:fldLock="1"/>
      </w:r>
      <w:r>
        <w:instrText xml:space="preserve"> REF _Ref8899862 \r \h </w:instrText>
      </w:r>
      <w:r>
        <w:fldChar w:fldCharType="separate"/>
      </w:r>
      <w:r>
        <w:t>(b)</w:t>
      </w:r>
      <w:r>
        <w:fldChar w:fldCharType="end"/>
      </w:r>
      <w:r w:rsidR="00880FEE">
        <w:t xml:space="preserve">.  </w:t>
      </w:r>
      <w:r w:rsidR="003D2819" w:rsidRPr="003D2819">
        <w:t>The principal terms of the scheme proposed by Angas, and the relevant background facts which led Angas to propose the scheme, are summarised</w:t>
      </w:r>
      <w:r w:rsidR="003D2819">
        <w:t xml:space="preserve"> in my earlier reasons (</w:t>
      </w:r>
      <w:r w:rsidR="00BE3D43" w:rsidRPr="00880FEE">
        <w:rPr>
          <w:i/>
        </w:rPr>
        <w:t>Trust Company (Nominees) Limited, in the matter of Angas Securities Limited</w:t>
      </w:r>
      <w:r w:rsidR="00CF5E61" w:rsidRPr="00880FEE">
        <w:rPr>
          <w:i/>
        </w:rPr>
        <w:t xml:space="preserve"> v Angas Securiti</w:t>
      </w:r>
      <w:r w:rsidR="00CF5E61" w:rsidRPr="00B652C3">
        <w:rPr>
          <w:i/>
        </w:rPr>
        <w:t>es Limited (No </w:t>
      </w:r>
      <w:r w:rsidR="00BE3D43" w:rsidRPr="00B652C3">
        <w:rPr>
          <w:i/>
        </w:rPr>
        <w:t xml:space="preserve">5) </w:t>
      </w:r>
      <w:r w:rsidR="00BE3D43" w:rsidRPr="00B652C3">
        <w:t>[2019] FCA 482 at [2] to [11]).</w:t>
      </w:r>
    </w:p>
    <w:p w:rsidR="0067677D" w:rsidRPr="00B652C3" w:rsidRDefault="00867682" w:rsidP="00BE3D43">
      <w:pPr>
        <w:pStyle w:val="ParaNumbering"/>
      </w:pPr>
      <w:r w:rsidRPr="00B652C3">
        <w:t>Since the first Court hearing the following has transpired.</w:t>
      </w:r>
    </w:p>
    <w:p w:rsidR="00AA09F9" w:rsidRPr="00B652C3" w:rsidRDefault="00AA09F9" w:rsidP="00AA09F9">
      <w:pPr>
        <w:pStyle w:val="ParaNumbering"/>
      </w:pPr>
      <w:r w:rsidRPr="00B652C3">
        <w:t xml:space="preserve">First, the </w:t>
      </w:r>
      <w:r w:rsidR="0001204C" w:rsidRPr="00B652C3">
        <w:t>scheme booklet</w:t>
      </w:r>
      <w:r w:rsidRPr="00B652C3">
        <w:t xml:space="preserve"> was despatched to Angas’ </w:t>
      </w:r>
      <w:r w:rsidR="00435A74" w:rsidRPr="00B652C3">
        <w:t>debenture holders</w:t>
      </w:r>
      <w:r w:rsidRPr="00B652C3">
        <w:t xml:space="preserve"> in accordance with my orders made on 5 April 2019.</w:t>
      </w:r>
    </w:p>
    <w:p w:rsidR="00867682" w:rsidRDefault="00AA09F9" w:rsidP="00AA09F9">
      <w:pPr>
        <w:pStyle w:val="ParaNumbering"/>
      </w:pPr>
      <w:r w:rsidRPr="00B652C3">
        <w:t xml:space="preserve">Second, the </w:t>
      </w:r>
      <w:r w:rsidR="0001204C" w:rsidRPr="00B652C3">
        <w:t>scheme meeting</w:t>
      </w:r>
      <w:r w:rsidRPr="00B652C3">
        <w:t xml:space="preserve"> was held on 30 April 2019.  The voter turnout at the meeting was high; 49.02% of </w:t>
      </w:r>
      <w:r w:rsidR="00435A74" w:rsidRPr="00B652C3">
        <w:t>debenture holders</w:t>
      </w:r>
      <w:r w:rsidRPr="00B652C3">
        <w:t xml:space="preserve"> entitled to vote on the scheme resolution voted in person or by proxy at the </w:t>
      </w:r>
      <w:r w:rsidR="0001204C" w:rsidRPr="00B652C3">
        <w:t>scheme meeting</w:t>
      </w:r>
      <w:r w:rsidR="00382EAE" w:rsidRPr="00B652C3">
        <w:t>, and</w:t>
      </w:r>
      <w:r w:rsidRPr="00B652C3">
        <w:t xml:space="preserve"> 86.39% by value and 79.73% by number of </w:t>
      </w:r>
      <w:r w:rsidR="00435A74" w:rsidRPr="00B652C3">
        <w:t>debenture holders</w:t>
      </w:r>
      <w:r w:rsidRPr="00B652C3">
        <w:t xml:space="preserve"> present and voting in person or by proxy voted in favour of the sch</w:t>
      </w:r>
      <w:r w:rsidR="001B53A7" w:rsidRPr="00B652C3">
        <w:t>eme resolution.</w:t>
      </w:r>
      <w:r w:rsidR="00382EAE" w:rsidRPr="00B652C3">
        <w:t xml:space="preserve">  The Chairman of the meeting, the Honourable Bruce </w:t>
      </w:r>
      <w:proofErr w:type="spellStart"/>
      <w:r w:rsidR="00382EAE" w:rsidRPr="00B652C3">
        <w:t>Debelle</w:t>
      </w:r>
      <w:proofErr w:type="spellEnd"/>
      <w:r w:rsidR="00382EAE" w:rsidRPr="00B652C3">
        <w:t xml:space="preserve"> AO QC</w:t>
      </w:r>
      <w:r w:rsidR="00111E17" w:rsidRPr="00B652C3">
        <w:t>,</w:t>
      </w:r>
      <w:r w:rsidR="00382EAE" w:rsidRPr="00B652C3">
        <w:t xml:space="preserve"> has provided me with a copy of a report of the returning officer </w:t>
      </w:r>
      <w:r w:rsidR="004F2DD9" w:rsidRPr="00B652C3">
        <w:t>confirming such matters in addition to detail</w:t>
      </w:r>
      <w:r w:rsidR="004F2DD9">
        <w:t>s concerning the proxies received.</w:t>
      </w:r>
    </w:p>
    <w:p w:rsidR="00AA09F9" w:rsidRDefault="00AA09F9" w:rsidP="00AA09F9">
      <w:pPr>
        <w:pStyle w:val="ParaNumbering"/>
      </w:pPr>
      <w:r>
        <w:lastRenderedPageBreak/>
        <w:t xml:space="preserve">Third, </w:t>
      </w:r>
      <w:r w:rsidRPr="00AA09F9">
        <w:t xml:space="preserve">the conditions precedent to the scheme, listed in section 8.3 of the </w:t>
      </w:r>
      <w:r w:rsidR="0001204C">
        <w:t>scheme booklet</w:t>
      </w:r>
      <w:r w:rsidRPr="00AA09F9">
        <w:t xml:space="preserve">, have </w:t>
      </w:r>
      <w:r w:rsidR="00123B6D">
        <w:t xml:space="preserve">now </w:t>
      </w:r>
      <w:r w:rsidRPr="00AA09F9">
        <w:t>been satisfied</w:t>
      </w:r>
      <w:r w:rsidR="00D2247C">
        <w:t xml:space="preserve"> save for Court approval</w:t>
      </w:r>
      <w:r w:rsidR="00123B6D">
        <w:t>.</w:t>
      </w:r>
      <w:r w:rsidRPr="00AA09F9">
        <w:t xml:space="preserve"> </w:t>
      </w:r>
      <w:r w:rsidR="00123B6D">
        <w:t xml:space="preserve"> There has now been formal registration </w:t>
      </w:r>
      <w:r w:rsidRPr="00AA09F9">
        <w:t>of the Angas Asset</w:t>
      </w:r>
      <w:r w:rsidR="00C922E0">
        <w:t xml:space="preserve"> Management Fund (AAMF) by ASIC and</w:t>
      </w:r>
      <w:r w:rsidRPr="00AA09F9">
        <w:t xml:space="preserve"> execution of the General Security Deed by the </w:t>
      </w:r>
      <w:r w:rsidR="00C922E0">
        <w:t>plaintiff (the Trustee).</w:t>
      </w:r>
    </w:p>
    <w:p w:rsidR="00AA09F9" w:rsidRDefault="00787635" w:rsidP="00850C60">
      <w:pPr>
        <w:pStyle w:val="ParaNumbering"/>
      </w:pPr>
      <w:r>
        <w:t>Fourth, a</w:t>
      </w:r>
      <w:r w:rsidR="00CF2732" w:rsidRPr="00CF2732">
        <w:t>s to the variation of Angas</w:t>
      </w:r>
      <w:r w:rsidR="00BA7E4B">
        <w:t>’</w:t>
      </w:r>
      <w:r w:rsidR="00A8185A">
        <w:t xml:space="preserve"> AFSL </w:t>
      </w:r>
      <w:r w:rsidR="00CF2732" w:rsidRPr="00CF2732">
        <w:t>to allow it to be the Responsible Entity of the AAMF</w:t>
      </w:r>
      <w:r>
        <w:t>,</w:t>
      </w:r>
      <w:r w:rsidR="00CF2732" w:rsidRPr="00CF2732">
        <w:t xml:space="preserve"> ASIC has </w:t>
      </w:r>
      <w:r w:rsidR="007B5807">
        <w:t>approved the amendment of Angas’</w:t>
      </w:r>
      <w:r w:rsidR="00CF2732" w:rsidRPr="00CF2732">
        <w:t xml:space="preserve"> AFSL. </w:t>
      </w:r>
      <w:r w:rsidR="00406209">
        <w:t xml:space="preserve"> </w:t>
      </w:r>
      <w:r w:rsidR="00C65D79">
        <w:t xml:space="preserve">Further, </w:t>
      </w:r>
      <w:r w:rsidR="00CF2732" w:rsidRPr="00CF2732">
        <w:t>Angas has executed the Deed Poll (Settlement of Legacy Assets) and the Deed Poll (Enforcement of Rights by Trustee) in its capacity as Responsible Entity of t</w:t>
      </w:r>
      <w:r w:rsidR="00CF2732" w:rsidRPr="00524ABE">
        <w:t xml:space="preserve">he </w:t>
      </w:r>
      <w:r w:rsidR="00285A87" w:rsidRPr="00524ABE">
        <w:t>AAMF</w:t>
      </w:r>
      <w:r w:rsidR="00EF1021">
        <w:t xml:space="preserve">.  </w:t>
      </w:r>
      <w:r w:rsidR="00792904" w:rsidRPr="00792904">
        <w:t>As to the General Securi</w:t>
      </w:r>
      <w:r w:rsidR="00792904">
        <w:t xml:space="preserve">ty Deed, </w:t>
      </w:r>
      <w:r w:rsidR="00485A3D">
        <w:t>both Angas and the Trustee have now executed it.</w:t>
      </w:r>
    </w:p>
    <w:p w:rsidR="008C4B28" w:rsidRDefault="00CB206B" w:rsidP="00D20683">
      <w:pPr>
        <w:pStyle w:val="ParaNumbering"/>
      </w:pPr>
      <w:r>
        <w:t xml:space="preserve">Let me say something about my power to approve schemes of arrangement under s 411(4)(b) </w:t>
      </w:r>
      <w:r w:rsidRPr="007C3E15">
        <w:t>of the Act.</w:t>
      </w:r>
      <w:r w:rsidR="00BA2F3A" w:rsidRPr="007C3E15">
        <w:t xml:space="preserve">  </w:t>
      </w:r>
      <w:r w:rsidR="00F95CC7" w:rsidRPr="007C3E15">
        <w:t>In essence, my role at the second Court hearing is to assess the scheme, taking into account the “totality of the give and take that is the compromise or arrangement” and to determine on that basis whether the scheme is f</w:t>
      </w:r>
      <w:r w:rsidR="00F55AE4" w:rsidRPr="007C3E15">
        <w:t>air and reasonable (</w:t>
      </w:r>
      <w:r w:rsidR="005622D2" w:rsidRPr="00030407">
        <w:rPr>
          <w:i/>
        </w:rPr>
        <w:t xml:space="preserve">Re </w:t>
      </w:r>
      <w:proofErr w:type="spellStart"/>
      <w:r w:rsidR="005622D2" w:rsidRPr="00030407">
        <w:rPr>
          <w:i/>
        </w:rPr>
        <w:t>Boart</w:t>
      </w:r>
      <w:proofErr w:type="spellEnd"/>
      <w:r w:rsidR="005622D2" w:rsidRPr="00030407">
        <w:rPr>
          <w:i/>
        </w:rPr>
        <w:t xml:space="preserve"> </w:t>
      </w:r>
      <w:proofErr w:type="spellStart"/>
      <w:r w:rsidR="005622D2" w:rsidRPr="00030407">
        <w:rPr>
          <w:i/>
        </w:rPr>
        <w:t>Longyear</w:t>
      </w:r>
      <w:proofErr w:type="spellEnd"/>
      <w:r w:rsidR="005622D2" w:rsidRPr="00030407">
        <w:rPr>
          <w:i/>
        </w:rPr>
        <w:t xml:space="preserve"> Ltd (No 2)</w:t>
      </w:r>
      <w:r w:rsidR="005622D2" w:rsidRPr="007C3E15">
        <w:t xml:space="preserve"> </w:t>
      </w:r>
      <w:r w:rsidR="006F25F0" w:rsidRPr="007C3E15">
        <w:t xml:space="preserve">(2017) 323 FLR 241 </w:t>
      </w:r>
      <w:r w:rsidR="005622D2" w:rsidRPr="007C3E15">
        <w:t>at [56] per Black J).</w:t>
      </w:r>
      <w:r w:rsidR="00030407">
        <w:t xml:space="preserve">  </w:t>
      </w:r>
      <w:r w:rsidR="00787635">
        <w:t>Of course, t</w:t>
      </w:r>
      <w:r w:rsidR="004E1F77" w:rsidRPr="004E1F77">
        <w:t>he Court can only approve a scheme of arrange</w:t>
      </w:r>
      <w:r w:rsidR="004E1F77">
        <w:t>ment if the requisite majority</w:t>
      </w:r>
      <w:r w:rsidR="004E1F77" w:rsidRPr="004E1F77">
        <w:t xml:space="preserve"> of credito</w:t>
      </w:r>
      <w:r w:rsidR="00787635">
        <w:t>rs vote in favour of the scheme,</w:t>
      </w:r>
      <w:r w:rsidR="006B6EBE">
        <w:t xml:space="preserve"> </w:t>
      </w:r>
      <w:r w:rsidR="00787635">
        <w:t>b</w:t>
      </w:r>
      <w:r w:rsidR="006B6EBE">
        <w:t xml:space="preserve">ut I am </w:t>
      </w:r>
      <w:r w:rsidR="00694AF1" w:rsidRPr="00694AF1">
        <w:t xml:space="preserve">not bound to approve the scheme simply because </w:t>
      </w:r>
      <w:r w:rsidR="000230D9">
        <w:t>I</w:t>
      </w:r>
      <w:r w:rsidR="00694AF1" w:rsidRPr="00694AF1">
        <w:t xml:space="preserve"> previously made orders for the convening of a scheme meeting and subsequently the requisite majority of creditors </w:t>
      </w:r>
      <w:r w:rsidR="0009183C">
        <w:t xml:space="preserve">agreed to it. </w:t>
      </w:r>
      <w:r w:rsidR="00CD28FA">
        <w:t xml:space="preserve"> </w:t>
      </w:r>
      <w:r w:rsidR="00397236">
        <w:t>But I accept that</w:t>
      </w:r>
      <w:r w:rsidR="00694AF1" w:rsidRPr="00694AF1">
        <w:t xml:space="preserve"> creditors </w:t>
      </w:r>
      <w:r w:rsidR="00397236">
        <w:t>voting collectively at their scheme meeting</w:t>
      </w:r>
      <w:r w:rsidR="00694AF1" w:rsidRPr="00694AF1">
        <w:t xml:space="preserve"> are better judges of what is to their commercial advantage</w:t>
      </w:r>
      <w:r w:rsidR="00CB0BB4">
        <w:t xml:space="preserve"> and in their interests</w:t>
      </w:r>
      <w:r w:rsidR="00787635">
        <w:t xml:space="preserve"> than the Court and accordingly, absent good reason, I should give effect to their intentions.</w:t>
      </w:r>
    </w:p>
    <w:p w:rsidR="00024B5C" w:rsidRPr="00024B5C" w:rsidRDefault="00E53ECD" w:rsidP="00024B5C">
      <w:pPr>
        <w:pStyle w:val="ParaNumbering"/>
      </w:pPr>
      <w:r>
        <w:t>Now w</w:t>
      </w:r>
      <w:r w:rsidR="00024B5C" w:rsidRPr="00024B5C">
        <w:t xml:space="preserve">hilst there is no exhaustive statement of the matters as to which </w:t>
      </w:r>
      <w:r w:rsidR="00C44C58">
        <w:t>I</w:t>
      </w:r>
      <w:r w:rsidR="00024B5C" w:rsidRPr="00024B5C">
        <w:t xml:space="preserve"> must be satisfied before granting approval,</w:t>
      </w:r>
      <w:r w:rsidR="00B57A34">
        <w:t xml:space="preserve"> i</w:t>
      </w:r>
      <w:r w:rsidR="00B57A34" w:rsidRPr="0048393C">
        <w:t xml:space="preserve">t is not in doubt </w:t>
      </w:r>
      <w:r w:rsidR="00024B5C" w:rsidRPr="0048393C">
        <w:t xml:space="preserve">that in exercising </w:t>
      </w:r>
      <w:r w:rsidR="00654E5D" w:rsidRPr="0048393C">
        <w:t>my</w:t>
      </w:r>
      <w:r w:rsidR="00024B5C" w:rsidRPr="0048393C">
        <w:t xml:space="preserve"> discretion under </w:t>
      </w:r>
      <w:r w:rsidR="00654E5D" w:rsidRPr="0048393C">
        <w:t>s</w:t>
      </w:r>
      <w:r w:rsidR="00024B5C" w:rsidRPr="0048393C">
        <w:t xml:space="preserve"> 411(4)(b) of the Act, </w:t>
      </w:r>
      <w:r w:rsidR="006B7E4E" w:rsidRPr="0048393C">
        <w:t xml:space="preserve">I </w:t>
      </w:r>
      <w:r w:rsidR="00024B5C" w:rsidRPr="0048393C">
        <w:t>should be satisfied th</w:t>
      </w:r>
      <w:r w:rsidR="00024B5C" w:rsidRPr="00024B5C">
        <w:t>at:</w:t>
      </w:r>
    </w:p>
    <w:p w:rsidR="005C429B" w:rsidRDefault="005C429B" w:rsidP="00177E92">
      <w:pPr>
        <w:pStyle w:val="ListNo2"/>
        <w:numPr>
          <w:ilvl w:val="1"/>
          <w:numId w:val="25"/>
        </w:numPr>
      </w:pPr>
      <w:r>
        <w:t>the scheme complies with the law, including the relevan</w:t>
      </w:r>
      <w:r w:rsidR="00804997">
        <w:t>t procedural requirements;</w:t>
      </w:r>
    </w:p>
    <w:p w:rsidR="005C429B" w:rsidRDefault="005C429B" w:rsidP="00177E92">
      <w:pPr>
        <w:pStyle w:val="ListNo2"/>
        <w:numPr>
          <w:ilvl w:val="1"/>
          <w:numId w:val="25"/>
        </w:numPr>
      </w:pPr>
      <w:r>
        <w:t>the scheme was approved by creditors acting in good faith and for proper purpose</w:t>
      </w:r>
      <w:r w:rsidR="00ED1D6F">
        <w:t>s</w:t>
      </w:r>
      <w:r w:rsidR="00804997">
        <w:t>;</w:t>
      </w:r>
    </w:p>
    <w:p w:rsidR="005C429B" w:rsidRDefault="005C429B" w:rsidP="00177E92">
      <w:pPr>
        <w:pStyle w:val="ListNo2"/>
        <w:numPr>
          <w:ilvl w:val="1"/>
          <w:numId w:val="25"/>
        </w:numPr>
      </w:pPr>
      <w:r>
        <w:t>the scheme is suffici</w:t>
      </w:r>
      <w:r w:rsidR="00804997">
        <w:t xml:space="preserve">ently fair and reasonable that </w:t>
      </w:r>
      <w:r>
        <w:t>an intelligent and honest creditor, properly informed, a</w:t>
      </w:r>
      <w:r w:rsidR="00804997">
        <w:t>cting alone, might approve it</w:t>
      </w:r>
      <w:r>
        <w:t>;</w:t>
      </w:r>
    </w:p>
    <w:p w:rsidR="005C429B" w:rsidRDefault="005C429B" w:rsidP="00177E92">
      <w:pPr>
        <w:pStyle w:val="ListNo2"/>
        <w:numPr>
          <w:ilvl w:val="1"/>
          <w:numId w:val="25"/>
        </w:numPr>
      </w:pPr>
      <w:r>
        <w:t xml:space="preserve">there has been </w:t>
      </w:r>
      <w:r w:rsidR="00787635">
        <w:t xml:space="preserve">an accurate and </w:t>
      </w:r>
      <w:r>
        <w:t>comprehensive disclosure of the details of the</w:t>
      </w:r>
      <w:r w:rsidR="00804997">
        <w:t xml:space="preserve"> scheme </w:t>
      </w:r>
      <w:r w:rsidR="00787635">
        <w:t xml:space="preserve">and its effect </w:t>
      </w:r>
      <w:r w:rsidR="00804997">
        <w:t>to those voting on it;</w:t>
      </w:r>
    </w:p>
    <w:p w:rsidR="00E55156" w:rsidRDefault="00E55156" w:rsidP="00177E92">
      <w:pPr>
        <w:pStyle w:val="ListNo2"/>
        <w:numPr>
          <w:ilvl w:val="1"/>
          <w:numId w:val="25"/>
        </w:numPr>
      </w:pPr>
      <w:r>
        <w:lastRenderedPageBreak/>
        <w:t>there is no suggestion of oppression of any minority;</w:t>
      </w:r>
    </w:p>
    <w:p w:rsidR="00E55156" w:rsidRDefault="00E55156" w:rsidP="00177E92">
      <w:pPr>
        <w:pStyle w:val="ListNo2"/>
        <w:numPr>
          <w:ilvl w:val="1"/>
          <w:numId w:val="25"/>
        </w:numPr>
      </w:pPr>
      <w:r>
        <w:t xml:space="preserve">there is no evidence that any third parties will be adversely affected </w:t>
      </w:r>
      <w:r w:rsidR="00470D2A">
        <w:t>by the operation of the scheme;</w:t>
      </w:r>
    </w:p>
    <w:p w:rsidR="00E55156" w:rsidRDefault="00E55156" w:rsidP="00177E92">
      <w:pPr>
        <w:pStyle w:val="ListNo2"/>
        <w:numPr>
          <w:ilvl w:val="1"/>
          <w:numId w:val="25"/>
        </w:numPr>
      </w:pPr>
      <w:r>
        <w:t>the scheme does not offend agai</w:t>
      </w:r>
      <w:r w:rsidR="00D80C5A">
        <w:t>nst any aspect of public policy; and</w:t>
      </w:r>
    </w:p>
    <w:p w:rsidR="00202805" w:rsidRDefault="00202805" w:rsidP="00177E92">
      <w:pPr>
        <w:pStyle w:val="ListNo2"/>
        <w:numPr>
          <w:ilvl w:val="1"/>
          <w:numId w:val="25"/>
        </w:numPr>
      </w:pPr>
      <w:r>
        <w:t>all matters that could be considered relevant to the exercise of my discretion have been brought to my attention.</w:t>
      </w:r>
    </w:p>
    <w:p w:rsidR="0034361C" w:rsidRDefault="003E4FAB" w:rsidP="00292856">
      <w:pPr>
        <w:pStyle w:val="ParaNumbering"/>
      </w:pPr>
      <w:r>
        <w:t xml:space="preserve">I also need to be satisfied </w:t>
      </w:r>
      <w:r w:rsidR="00292856" w:rsidRPr="00292856">
        <w:t xml:space="preserve">that the conditions precedent to the scheme have been met, and </w:t>
      </w:r>
      <w:r w:rsidR="00787635">
        <w:t xml:space="preserve">that </w:t>
      </w:r>
      <w:r w:rsidR="00292856" w:rsidRPr="00292856">
        <w:t xml:space="preserve">ASIC </w:t>
      </w:r>
      <w:r w:rsidR="00787635">
        <w:t>has been given the opportunity to</w:t>
      </w:r>
      <w:r w:rsidR="00292856" w:rsidRPr="00292856">
        <w:t xml:space="preserve"> draw </w:t>
      </w:r>
      <w:r w:rsidR="00C8334A">
        <w:t>my</w:t>
      </w:r>
      <w:r w:rsidR="00292856" w:rsidRPr="00292856">
        <w:t xml:space="preserve"> attention to any </w:t>
      </w:r>
      <w:r w:rsidR="00D74D9D">
        <w:t xml:space="preserve">relevant </w:t>
      </w:r>
      <w:r w:rsidR="00292856" w:rsidRPr="00292856">
        <w:t>matter(s).</w:t>
      </w:r>
      <w:r w:rsidR="001A2B87">
        <w:t xml:space="preserve">  I would say now that I am so satisfied concerning the conditions precedent.  </w:t>
      </w:r>
      <w:r w:rsidR="002C36E6">
        <w:t xml:space="preserve">Moreover, ASIC has </w:t>
      </w:r>
      <w:r w:rsidR="0066088C">
        <w:t>had</w:t>
      </w:r>
      <w:r w:rsidR="002C36E6">
        <w:t xml:space="preserve"> adequate opportunity to draw any necessary </w:t>
      </w:r>
      <w:r w:rsidR="00E45551">
        <w:t>matters to my attention.  It has</w:t>
      </w:r>
      <w:r w:rsidR="002C36E6">
        <w:t xml:space="preserve"> no objections and has provided a letter dated 15 May 2019 to the directors of Angas to that effect.  Further, I am satisfied that there is no relevant Chapter 6 question to which </w:t>
      </w:r>
      <w:r w:rsidR="005447F2">
        <w:t>s 411(17)(a) is directed.</w:t>
      </w:r>
    </w:p>
    <w:p w:rsidR="00FC1F65" w:rsidRDefault="005A4B64" w:rsidP="00FC1F65">
      <w:pPr>
        <w:pStyle w:val="ParaNumbering"/>
      </w:pPr>
      <w:r>
        <w:t xml:space="preserve">Moreover, </w:t>
      </w:r>
      <w:r w:rsidR="00FC1F65">
        <w:t>i</w:t>
      </w:r>
      <w:r w:rsidR="00FC1F65" w:rsidRPr="00FC1F65">
        <w:t xml:space="preserve">n considering whether the scheme complies with the law, including the relevant procedural requirements, </w:t>
      </w:r>
      <w:r w:rsidR="00B83A30">
        <w:t xml:space="preserve">I need to </w:t>
      </w:r>
      <w:r w:rsidR="00FC1F65" w:rsidRPr="00FC1F65">
        <w:t xml:space="preserve">satisfy </w:t>
      </w:r>
      <w:r w:rsidR="00CB76D5">
        <w:t xml:space="preserve">myself </w:t>
      </w:r>
      <w:r w:rsidR="007125C3">
        <w:t xml:space="preserve">that the procedural and other requirements in the Act, </w:t>
      </w:r>
      <w:r w:rsidR="007125C3" w:rsidRPr="008B1346">
        <w:rPr>
          <w:i/>
        </w:rPr>
        <w:t xml:space="preserve">Corporations Regulations 2001 </w:t>
      </w:r>
      <w:r w:rsidR="007125C3">
        <w:t>(</w:t>
      </w:r>
      <w:proofErr w:type="spellStart"/>
      <w:r w:rsidR="007125C3">
        <w:t>Cth</w:t>
      </w:r>
      <w:proofErr w:type="spellEnd"/>
      <w:r w:rsidR="007125C3">
        <w:t xml:space="preserve">) and </w:t>
      </w:r>
      <w:r w:rsidR="007125C3" w:rsidRPr="008B1346">
        <w:rPr>
          <w:i/>
        </w:rPr>
        <w:t>Federal Court (Corporations) Rules 2000</w:t>
      </w:r>
      <w:r w:rsidR="007125C3">
        <w:t xml:space="preserve"> (</w:t>
      </w:r>
      <w:proofErr w:type="spellStart"/>
      <w:r w:rsidR="007125C3">
        <w:t>Cth</w:t>
      </w:r>
      <w:proofErr w:type="spellEnd"/>
      <w:r w:rsidR="007125C3">
        <w:t xml:space="preserve">) have been complied with, </w:t>
      </w:r>
      <w:r w:rsidR="00787635">
        <w:t xml:space="preserve">that </w:t>
      </w:r>
      <w:r w:rsidR="007125C3">
        <w:t xml:space="preserve">there is no relevant class question, </w:t>
      </w:r>
      <w:r w:rsidR="00787635">
        <w:t xml:space="preserve">that </w:t>
      </w:r>
      <w:r w:rsidR="007125C3">
        <w:t xml:space="preserve">the requirements for a valid resolution of the creditors have been satisfied and </w:t>
      </w:r>
      <w:r w:rsidR="00787635">
        <w:t xml:space="preserve">that </w:t>
      </w:r>
      <w:r w:rsidR="007125C3">
        <w:t>the creditors voted in good faith and not for an improper purpose.  I am so satisfied.</w:t>
      </w:r>
    </w:p>
    <w:p w:rsidR="001A2645" w:rsidRDefault="00230687" w:rsidP="00460029">
      <w:pPr>
        <w:pStyle w:val="ParaNumbering"/>
      </w:pPr>
      <w:r>
        <w:t>In particular, I am satisfied that</w:t>
      </w:r>
      <w:r w:rsidR="001A2645" w:rsidRPr="001A2645">
        <w:t xml:space="preserve"> the scheme materials have been properly despatch</w:t>
      </w:r>
      <w:r w:rsidR="001A2645">
        <w:t xml:space="preserve">ed in accordance with </w:t>
      </w:r>
      <w:r w:rsidR="009C168C">
        <w:t xml:space="preserve">my </w:t>
      </w:r>
      <w:r w:rsidR="001A2645" w:rsidRPr="001A2645">
        <w:t>orders at the first hearing</w:t>
      </w:r>
      <w:r w:rsidR="005A2011">
        <w:t>,</w:t>
      </w:r>
      <w:r w:rsidR="001A2645" w:rsidRPr="001A2645">
        <w:t xml:space="preserve"> the resolution agreeing to the scheme has been passed by the statutory majorities required by </w:t>
      </w:r>
      <w:r w:rsidR="005A2011">
        <w:t xml:space="preserve">s </w:t>
      </w:r>
      <w:r w:rsidR="001A2645" w:rsidRPr="001A2645">
        <w:t>411(4)(a)(</w:t>
      </w:r>
      <w:proofErr w:type="spellStart"/>
      <w:r w:rsidR="001A2645" w:rsidRPr="001A2645">
        <w:t>i</w:t>
      </w:r>
      <w:proofErr w:type="spellEnd"/>
      <w:r w:rsidR="001A2645" w:rsidRPr="001A2645">
        <w:t>)</w:t>
      </w:r>
      <w:r w:rsidR="00872DBB">
        <w:t>,</w:t>
      </w:r>
      <w:r w:rsidR="001A2645" w:rsidRPr="001A2645">
        <w:t xml:space="preserve"> </w:t>
      </w:r>
      <w:r w:rsidR="00787635">
        <w:t xml:space="preserve">and </w:t>
      </w:r>
      <w:r w:rsidR="001A2645" w:rsidRPr="001A2645">
        <w:t xml:space="preserve">ASIC </w:t>
      </w:r>
      <w:r w:rsidR="00787635">
        <w:t xml:space="preserve">as I say </w:t>
      </w:r>
      <w:r w:rsidR="001A2645" w:rsidRPr="001A2645">
        <w:t>has been given an opportunity to consider the scheme proposal pursuant to</w:t>
      </w:r>
      <w:r w:rsidR="00E61566">
        <w:t xml:space="preserve"> s</w:t>
      </w:r>
      <w:r w:rsidR="001A2645" w:rsidRPr="001A2645">
        <w:t xml:space="preserve"> 411(17).</w:t>
      </w:r>
    </w:p>
    <w:p w:rsidR="00577894" w:rsidRDefault="00E146E7" w:rsidP="0076094C">
      <w:pPr>
        <w:pStyle w:val="ParaNumbering"/>
      </w:pPr>
      <w:r>
        <w:t>Now</w:t>
      </w:r>
      <w:r w:rsidR="00724FCA">
        <w:t xml:space="preserve"> my task is to consider whether th</w:t>
      </w:r>
      <w:r w:rsidR="00787635">
        <w:t>e scheme is fair and reasonable and</w:t>
      </w:r>
      <w:r w:rsidR="00724FCA">
        <w:t xml:space="preserve"> </w:t>
      </w:r>
      <w:r w:rsidR="00787635">
        <w:t>t</w:t>
      </w:r>
      <w:r w:rsidR="00DA0C46">
        <w:t xml:space="preserve">he test of fairness and reasonableness </w:t>
      </w:r>
      <w:r w:rsidR="00A33C1C">
        <w:t xml:space="preserve">is whether “an intelligent </w:t>
      </w:r>
      <w:r w:rsidR="00A33C1C" w:rsidRPr="00264D38">
        <w:t>and honest creditor, properly informed, acting alone, might approve [the scheme]” (</w:t>
      </w:r>
      <w:r w:rsidR="00A33C1C" w:rsidRPr="00264D38">
        <w:rPr>
          <w:i/>
        </w:rPr>
        <w:t xml:space="preserve">Fowler v </w:t>
      </w:r>
      <w:proofErr w:type="spellStart"/>
      <w:r w:rsidR="00A33C1C" w:rsidRPr="00264D38">
        <w:rPr>
          <w:i/>
        </w:rPr>
        <w:t>Lindholm</w:t>
      </w:r>
      <w:proofErr w:type="spellEnd"/>
      <w:r w:rsidR="00A33C1C" w:rsidRPr="00264D38">
        <w:t xml:space="preserve"> </w:t>
      </w:r>
      <w:r w:rsidR="0060431A" w:rsidRPr="00264D38">
        <w:rPr>
          <w:i/>
        </w:rPr>
        <w:t xml:space="preserve">&amp; </w:t>
      </w:r>
      <w:proofErr w:type="spellStart"/>
      <w:r w:rsidR="0060431A" w:rsidRPr="00264D38">
        <w:rPr>
          <w:i/>
        </w:rPr>
        <w:t>Ors</w:t>
      </w:r>
      <w:proofErr w:type="spellEnd"/>
      <w:r w:rsidR="0060431A" w:rsidRPr="00264D38">
        <w:t xml:space="preserve"> </w:t>
      </w:r>
      <w:r w:rsidR="00A33C1C" w:rsidRPr="00264D38">
        <w:t>(2009) 178 FCR 563 at [79]</w:t>
      </w:r>
      <w:r w:rsidR="0076094C" w:rsidRPr="00264D38">
        <w:t xml:space="preserve"> per Emmett, Gordon and Jagot JJ</w:t>
      </w:r>
      <w:r w:rsidR="00A33C1C" w:rsidRPr="00264D38">
        <w:t>).</w:t>
      </w:r>
    </w:p>
    <w:p w:rsidR="009659E9" w:rsidRDefault="009659E9" w:rsidP="00807763">
      <w:pPr>
        <w:pStyle w:val="ParaNumbering"/>
      </w:pPr>
      <w:r>
        <w:t xml:space="preserve">Further, I have </w:t>
      </w:r>
      <w:r w:rsidR="00787635">
        <w:t>to be satisfied that “</w:t>
      </w:r>
      <w:r>
        <w:t xml:space="preserve">the minority is not being overridden by a </w:t>
      </w:r>
      <w:r w:rsidRPr="00264D38">
        <w:t>majority having interests of its own clashing with those of the minority whom they seek to coerce.”</w:t>
      </w:r>
      <w:r w:rsidR="001C11D7" w:rsidRPr="00264D38">
        <w:t xml:space="preserve"> (</w:t>
      </w:r>
      <w:r w:rsidR="007B5863" w:rsidRPr="00264D38">
        <w:rPr>
          <w:i/>
        </w:rPr>
        <w:t>In r</w:t>
      </w:r>
      <w:r w:rsidR="00807763" w:rsidRPr="00264D38">
        <w:rPr>
          <w:i/>
        </w:rPr>
        <w:t xml:space="preserve">e Alabama, New Orleans, Texas </w:t>
      </w:r>
      <w:r w:rsidR="007B5863" w:rsidRPr="00264D38">
        <w:rPr>
          <w:i/>
        </w:rPr>
        <w:t>and</w:t>
      </w:r>
      <w:r w:rsidR="00807763" w:rsidRPr="00264D38">
        <w:rPr>
          <w:i/>
        </w:rPr>
        <w:t xml:space="preserve"> Pacific Junction Railway </w:t>
      </w:r>
      <w:r w:rsidR="007B5863" w:rsidRPr="00264D38">
        <w:rPr>
          <w:i/>
        </w:rPr>
        <w:t>Company</w:t>
      </w:r>
      <w:r w:rsidR="00807763" w:rsidRPr="00264D38">
        <w:t xml:space="preserve"> [1891] 1 </w:t>
      </w:r>
      <w:proofErr w:type="spellStart"/>
      <w:r w:rsidR="00807763" w:rsidRPr="00264D38">
        <w:t>Ch</w:t>
      </w:r>
      <w:proofErr w:type="spellEnd"/>
      <w:r w:rsidR="00807763" w:rsidRPr="00264D38">
        <w:t xml:space="preserve"> 213 at 239 per Lindley LJ, applied in </w:t>
      </w:r>
      <w:r w:rsidR="00807763" w:rsidRPr="00264D38">
        <w:rPr>
          <w:i/>
        </w:rPr>
        <w:t xml:space="preserve">Re </w:t>
      </w:r>
      <w:proofErr w:type="spellStart"/>
      <w:r w:rsidR="00807763" w:rsidRPr="00264D38">
        <w:rPr>
          <w:i/>
        </w:rPr>
        <w:t>Boart</w:t>
      </w:r>
      <w:proofErr w:type="spellEnd"/>
      <w:r w:rsidR="00807763" w:rsidRPr="00264D38">
        <w:rPr>
          <w:i/>
        </w:rPr>
        <w:t xml:space="preserve"> </w:t>
      </w:r>
      <w:proofErr w:type="spellStart"/>
      <w:r w:rsidR="00807763" w:rsidRPr="00264D38">
        <w:rPr>
          <w:i/>
        </w:rPr>
        <w:t>Longyear</w:t>
      </w:r>
      <w:proofErr w:type="spellEnd"/>
      <w:r w:rsidR="00807763" w:rsidRPr="00264D38">
        <w:rPr>
          <w:i/>
        </w:rPr>
        <w:t xml:space="preserve"> Ltd (No 2)</w:t>
      </w:r>
      <w:r w:rsidR="00807763" w:rsidRPr="00264D38">
        <w:t xml:space="preserve"> (2017) </w:t>
      </w:r>
      <w:r w:rsidR="0018574A" w:rsidRPr="00264D38">
        <w:t xml:space="preserve">323 FLR 241 </w:t>
      </w:r>
      <w:r w:rsidR="00807763" w:rsidRPr="00264D38">
        <w:t>at [57] per B</w:t>
      </w:r>
      <w:r w:rsidR="00C0256F">
        <w:t>lack </w:t>
      </w:r>
      <w:r w:rsidR="00807763" w:rsidRPr="00807763">
        <w:t>J</w:t>
      </w:r>
      <w:r w:rsidR="00807763">
        <w:t>).</w:t>
      </w:r>
    </w:p>
    <w:p w:rsidR="00787635" w:rsidRDefault="00787635" w:rsidP="00787635">
      <w:pPr>
        <w:pStyle w:val="ParaNumbering"/>
      </w:pPr>
      <w:r>
        <w:lastRenderedPageBreak/>
        <w:t xml:space="preserve">More generally, </w:t>
      </w:r>
      <w:r w:rsidRPr="00277A59">
        <w:t>the creditors’ vote in favour of the scheme is evi</w:t>
      </w:r>
      <w:r>
        <w:t xml:space="preserve">dence of its inherent fairness. </w:t>
      </w:r>
      <w:r w:rsidRPr="00277A59">
        <w:t xml:space="preserve"> Put another way,</w:t>
      </w:r>
      <w:r>
        <w:t xml:space="preserve"> if a</w:t>
      </w:r>
      <w:r w:rsidRPr="00277A59">
        <w:t xml:space="preserve"> majority of creditors have approved the scheme, it is unlikely that the scheme </w:t>
      </w:r>
      <w:r>
        <w:t xml:space="preserve">would </w:t>
      </w:r>
      <w:r w:rsidRPr="00277A59">
        <w:t>be unreasonable.</w:t>
      </w:r>
      <w:r>
        <w:t xml:space="preserve">  Further, I do not have to be satisfied that no better scheme could have been devised.</w:t>
      </w:r>
    </w:p>
    <w:p w:rsidR="009972C1" w:rsidRDefault="00787635" w:rsidP="00A600F1">
      <w:pPr>
        <w:pStyle w:val="ParaNumbering"/>
      </w:pPr>
      <w:r>
        <w:t>Further, it is also appropriate to</w:t>
      </w:r>
      <w:r w:rsidR="00A600F1" w:rsidRPr="00A600F1">
        <w:t xml:space="preserve"> look more broadly </w:t>
      </w:r>
      <w:r>
        <w:t xml:space="preserve">and </w:t>
      </w:r>
      <w:r w:rsidR="00A600F1" w:rsidRPr="00A600F1">
        <w:t>to consider the indirect consequences of approving the scheme, the effects of the scheme on any third parties that have a legitimate interest in the deploymen</w:t>
      </w:r>
      <w:r w:rsidR="00A600F1">
        <w:t xml:space="preserve">t of </w:t>
      </w:r>
      <w:r w:rsidR="00264D38">
        <w:t>Angas’</w:t>
      </w:r>
      <w:r w:rsidR="00A600F1">
        <w:t xml:space="preserve"> assets, and </w:t>
      </w:r>
      <w:r w:rsidR="00A600F1" w:rsidRPr="00A600F1">
        <w:t>matters of public policy.</w:t>
      </w:r>
    </w:p>
    <w:p w:rsidR="00E97A0E" w:rsidRDefault="001D542B" w:rsidP="000A7F08">
      <w:pPr>
        <w:pStyle w:val="ParaNumbering"/>
      </w:pPr>
      <w:r>
        <w:t>In my view the scheme should be approved in summary for the following reasons.</w:t>
      </w:r>
    </w:p>
    <w:p w:rsidR="007B5E29" w:rsidRPr="007B5E29" w:rsidRDefault="00CC07B1" w:rsidP="007B5E29">
      <w:pPr>
        <w:pStyle w:val="ParaNumbering"/>
      </w:pPr>
      <w:r>
        <w:t xml:space="preserve">First, the relevant </w:t>
      </w:r>
      <w:r w:rsidR="007B5E29" w:rsidRPr="007B5E29">
        <w:t xml:space="preserve">procedural requirements have been complied with. </w:t>
      </w:r>
      <w:r w:rsidR="00497BC6">
        <w:t xml:space="preserve"> </w:t>
      </w:r>
      <w:r w:rsidR="007B5E29" w:rsidRPr="007B5E29">
        <w:t>In particular:</w:t>
      </w:r>
    </w:p>
    <w:p w:rsidR="001D542B" w:rsidRDefault="00271FA6" w:rsidP="00271FA6">
      <w:pPr>
        <w:pStyle w:val="ListNo2"/>
        <w:numPr>
          <w:ilvl w:val="1"/>
          <w:numId w:val="27"/>
        </w:numPr>
      </w:pPr>
      <w:r>
        <w:t>t</w:t>
      </w:r>
      <w:r w:rsidRPr="00271FA6">
        <w:t xml:space="preserve">he </w:t>
      </w:r>
      <w:r w:rsidR="0001204C">
        <w:t>scheme booklet</w:t>
      </w:r>
      <w:r w:rsidRPr="00271FA6">
        <w:t xml:space="preserve"> was properly despatched in accordance with </w:t>
      </w:r>
      <w:r w:rsidR="005C6E12">
        <w:t>my</w:t>
      </w:r>
      <w:r w:rsidRPr="00271FA6">
        <w:t xml:space="preserve"> orders at the first hearing;</w:t>
      </w:r>
    </w:p>
    <w:p w:rsidR="00BF14A8" w:rsidRPr="00BF14A8" w:rsidRDefault="00BF14A8" w:rsidP="00BF14A8">
      <w:pPr>
        <w:pStyle w:val="ListNo2"/>
        <w:numPr>
          <w:ilvl w:val="1"/>
          <w:numId w:val="27"/>
        </w:numPr>
      </w:pPr>
      <w:r w:rsidRPr="00BF14A8">
        <w:t xml:space="preserve">the resolution agreeing to the scheme has been passed by the statutory majorities required by </w:t>
      </w:r>
      <w:r w:rsidR="005100A3">
        <w:t>s</w:t>
      </w:r>
      <w:r w:rsidRPr="00BF14A8">
        <w:t xml:space="preserve"> 411(4)(a)(</w:t>
      </w:r>
      <w:proofErr w:type="spellStart"/>
      <w:r w:rsidRPr="00BF14A8">
        <w:t>i</w:t>
      </w:r>
      <w:proofErr w:type="spellEnd"/>
      <w:r w:rsidRPr="00BF14A8">
        <w:t>)</w:t>
      </w:r>
      <w:r w:rsidR="00F2426A">
        <w:t>;</w:t>
      </w:r>
    </w:p>
    <w:p w:rsidR="00AD6EFE" w:rsidRDefault="00AD6EFE" w:rsidP="00AD6EFE">
      <w:pPr>
        <w:pStyle w:val="ListNo2"/>
        <w:numPr>
          <w:ilvl w:val="1"/>
          <w:numId w:val="27"/>
        </w:numPr>
      </w:pPr>
      <w:r>
        <w:t xml:space="preserve">ASIC has been given an opportunity to consider the scheme proposal pursuant to </w:t>
      </w:r>
      <w:r w:rsidR="008B546A">
        <w:t>s</w:t>
      </w:r>
      <w:r>
        <w:t xml:space="preserve"> 411(17)</w:t>
      </w:r>
      <w:r w:rsidR="006D4D8D" w:rsidRPr="006D4D8D">
        <w:t>;</w:t>
      </w:r>
    </w:p>
    <w:p w:rsidR="00AD6EFE" w:rsidRDefault="00AD6EFE" w:rsidP="00AD6EFE">
      <w:pPr>
        <w:pStyle w:val="ListNo2"/>
        <w:numPr>
          <w:ilvl w:val="1"/>
          <w:numId w:val="27"/>
        </w:numPr>
      </w:pPr>
      <w:r>
        <w:t>the con</w:t>
      </w:r>
      <w:r w:rsidR="00A16EFE">
        <w:t>ditions precedent to the scheme’</w:t>
      </w:r>
      <w:r>
        <w:t>s implementation have been satisfied; and</w:t>
      </w:r>
    </w:p>
    <w:p w:rsidR="00AD6EFE" w:rsidRDefault="00AD6EFE" w:rsidP="00AD6EFE">
      <w:pPr>
        <w:pStyle w:val="ListNo2"/>
        <w:numPr>
          <w:ilvl w:val="1"/>
          <w:numId w:val="27"/>
        </w:numPr>
      </w:pPr>
      <w:r>
        <w:t>Angas published a notice of the second C</w:t>
      </w:r>
      <w:r w:rsidRPr="006C0862">
        <w:t xml:space="preserve">ourt hearing in accordance with Form 6 and </w:t>
      </w:r>
      <w:r w:rsidRPr="006C0862">
        <w:rPr>
          <w:i/>
        </w:rPr>
        <w:t>Federal Court (Corporations) Rules 2000</w:t>
      </w:r>
      <w:r w:rsidR="001E3671" w:rsidRPr="006C0862">
        <w:t xml:space="preserve"> (</w:t>
      </w:r>
      <w:proofErr w:type="spellStart"/>
      <w:r w:rsidR="001E3671" w:rsidRPr="006C0862">
        <w:t>Cth</w:t>
      </w:r>
      <w:proofErr w:type="spellEnd"/>
      <w:r w:rsidR="001E3671" w:rsidRPr="006C0862">
        <w:t>)</w:t>
      </w:r>
      <w:r w:rsidRPr="006C0862">
        <w:t xml:space="preserve">, </w:t>
      </w:r>
      <w:proofErr w:type="spellStart"/>
      <w:r w:rsidR="001E3671" w:rsidRPr="006C0862">
        <w:t>rr</w:t>
      </w:r>
      <w:proofErr w:type="spellEnd"/>
      <w:r w:rsidRPr="006C0862">
        <w:t xml:space="preserve"> 3.4(2) and (3) at least 5 days before the date fixed for the hearing of the appl</w:t>
      </w:r>
      <w:r w:rsidR="00E0062D" w:rsidRPr="006C0862">
        <w:t>ication to approve the</w:t>
      </w:r>
      <w:r w:rsidR="00E0062D">
        <w:t xml:space="preserve"> scheme.</w:t>
      </w:r>
    </w:p>
    <w:p w:rsidR="00BA64A9" w:rsidRDefault="00911968" w:rsidP="00A034DF">
      <w:pPr>
        <w:pStyle w:val="ParaNumbering"/>
      </w:pPr>
      <w:r>
        <w:t xml:space="preserve">Second, </w:t>
      </w:r>
      <w:r w:rsidR="006C0862">
        <w:t xml:space="preserve">as I have said earlier </w:t>
      </w:r>
      <w:r w:rsidR="00A034DF">
        <w:t>t</w:t>
      </w:r>
      <w:r w:rsidR="00A034DF" w:rsidRPr="00A034DF">
        <w:t xml:space="preserve">he </w:t>
      </w:r>
      <w:r w:rsidR="00435A74">
        <w:t>debenture holders</w:t>
      </w:r>
      <w:r w:rsidR="00A034DF" w:rsidRPr="00A034DF">
        <w:t xml:space="preserve"> voted overwhelmingly in favour of the scheme at the </w:t>
      </w:r>
      <w:r w:rsidR="0001204C">
        <w:t>scheme meeting</w:t>
      </w:r>
      <w:r w:rsidR="00A034DF" w:rsidRPr="00A034DF">
        <w:t xml:space="preserve"> held on 30 April 2019</w:t>
      </w:r>
      <w:r w:rsidR="00952B49">
        <w:t>;</w:t>
      </w:r>
      <w:r w:rsidR="00A034DF" w:rsidRPr="00A034DF">
        <w:t xml:space="preserve"> 86.39% by value and 79.73% by number of </w:t>
      </w:r>
      <w:r w:rsidR="00435A74">
        <w:t>debenture holders</w:t>
      </w:r>
      <w:r w:rsidR="00A034DF" w:rsidRPr="00A034DF">
        <w:t xml:space="preserve"> present and voting in person or by proxy voted in favour of the scheme resolution.</w:t>
      </w:r>
    </w:p>
    <w:p w:rsidR="00980CCD" w:rsidRDefault="00675FB4" w:rsidP="00D368D1">
      <w:pPr>
        <w:pStyle w:val="ParaNumbering"/>
      </w:pPr>
      <w:r>
        <w:t>Further, v</w:t>
      </w:r>
      <w:r w:rsidR="00FA45AA" w:rsidRPr="00FA45AA">
        <w:t xml:space="preserve">oter turnout at the </w:t>
      </w:r>
      <w:r w:rsidR="0001204C">
        <w:t>scheme meeting</w:t>
      </w:r>
      <w:r w:rsidR="00FA45AA" w:rsidRPr="00FA45AA">
        <w:t xml:space="preserve"> was high (at 49%), particularly given that the </w:t>
      </w:r>
      <w:r w:rsidR="0001204C">
        <w:t>scheme meeting</w:t>
      </w:r>
      <w:r w:rsidR="00FA45AA" w:rsidRPr="00FA45AA">
        <w:t xml:space="preserve"> was the fourth time that the </w:t>
      </w:r>
      <w:r w:rsidR="00435A74">
        <w:t>debenture holders</w:t>
      </w:r>
      <w:r w:rsidR="00FA45AA" w:rsidRPr="00FA45AA">
        <w:t xml:space="preserve"> of Angas have been called together to vote on a proposal relating to their debenture debt since August 2015.</w:t>
      </w:r>
      <w:r w:rsidR="002E67D0">
        <w:t xml:space="preserve">  </w:t>
      </w:r>
      <w:r w:rsidR="00DF0ED5">
        <w:t>T</w:t>
      </w:r>
      <w:r w:rsidR="00980CCD" w:rsidRPr="00980CCD">
        <w:t>he authorities relating to approval of a scheme where there has been low vote</w:t>
      </w:r>
      <w:r w:rsidR="00980CCD">
        <w:t>r turnout at the scheme meeting</w:t>
      </w:r>
      <w:r w:rsidR="00980CCD" w:rsidRPr="00980CCD">
        <w:t xml:space="preserve"> are not relevant to this matter.</w:t>
      </w:r>
      <w:r w:rsidR="008D0489">
        <w:t xml:space="preserve"> </w:t>
      </w:r>
      <w:r w:rsidR="00980CCD" w:rsidRPr="00980CCD">
        <w:t xml:space="preserve"> </w:t>
      </w:r>
      <w:r w:rsidR="00A91D88">
        <w:t>But in any event</w:t>
      </w:r>
      <w:r w:rsidR="00980CCD" w:rsidRPr="00980CCD">
        <w:t xml:space="preserve">, the comments of </w:t>
      </w:r>
      <w:proofErr w:type="spellStart"/>
      <w:r w:rsidR="00980CCD" w:rsidRPr="00980CCD">
        <w:t>S</w:t>
      </w:r>
      <w:r w:rsidR="005F0563">
        <w:t>antow</w:t>
      </w:r>
      <w:proofErr w:type="spellEnd"/>
      <w:r w:rsidR="005F0563">
        <w:t xml:space="preserve"> J in </w:t>
      </w:r>
      <w:r w:rsidR="005F0563" w:rsidRPr="002E67D0">
        <w:rPr>
          <w:i/>
        </w:rPr>
        <w:lastRenderedPageBreak/>
        <w:t xml:space="preserve">Re </w:t>
      </w:r>
      <w:proofErr w:type="spellStart"/>
      <w:r w:rsidR="005F0563" w:rsidRPr="002E67D0">
        <w:rPr>
          <w:i/>
        </w:rPr>
        <w:t>Matine</w:t>
      </w:r>
      <w:proofErr w:type="spellEnd"/>
      <w:r w:rsidR="005F0563" w:rsidRPr="002E67D0">
        <w:rPr>
          <w:i/>
        </w:rPr>
        <w:t xml:space="preserve"> Ltd &amp; </w:t>
      </w:r>
      <w:proofErr w:type="spellStart"/>
      <w:r w:rsidR="005F0563" w:rsidRPr="002E67D0">
        <w:rPr>
          <w:i/>
        </w:rPr>
        <w:t>Ors</w:t>
      </w:r>
      <w:proofErr w:type="spellEnd"/>
      <w:r w:rsidR="005F0563" w:rsidRPr="002E67D0">
        <w:rPr>
          <w:i/>
        </w:rPr>
        <w:t xml:space="preserve"> </w:t>
      </w:r>
      <w:r w:rsidR="005F0563">
        <w:t>(1998) 28 ACSR 268 at 295</w:t>
      </w:r>
      <w:r w:rsidR="00980CCD" w:rsidRPr="00980CCD">
        <w:t xml:space="preserve"> that </w:t>
      </w:r>
      <w:r w:rsidR="00D039AB">
        <w:t>“</w:t>
      </w:r>
      <w:r w:rsidR="00980CCD" w:rsidRPr="00980CCD">
        <w:t>[t]he apathetic shareholder who chooses not to vote upon a scheme should not be presumed to be antagonistic to the scheme or to warrant paternalistic protection</w:t>
      </w:r>
      <w:r w:rsidR="002023CE">
        <w:t>”</w:t>
      </w:r>
      <w:r w:rsidR="00980CCD" w:rsidRPr="00980CCD">
        <w:t xml:space="preserve"> are apposite.</w:t>
      </w:r>
    </w:p>
    <w:p w:rsidR="0066387C" w:rsidRPr="0066387C" w:rsidRDefault="00A263BB" w:rsidP="0066387C">
      <w:pPr>
        <w:pStyle w:val="ParaNumbering"/>
      </w:pPr>
      <w:r>
        <w:t>Further, t</w:t>
      </w:r>
      <w:r w:rsidR="0066387C" w:rsidRPr="0066387C">
        <w:t>here is no suggestion of any bad faith motivation or improper purpose in the sche</w:t>
      </w:r>
      <w:r w:rsidR="0066387C">
        <w:t>me being proposed</w:t>
      </w:r>
      <w:r w:rsidR="0066387C" w:rsidRPr="0066387C">
        <w:t xml:space="preserve">. </w:t>
      </w:r>
      <w:r w:rsidR="0066387C">
        <w:t xml:space="preserve"> </w:t>
      </w:r>
      <w:r w:rsidR="0066387C" w:rsidRPr="0066387C">
        <w:t xml:space="preserve">The scheme was proposed for the purpose of addressing the approaching end of the </w:t>
      </w:r>
      <w:r w:rsidR="000836B4">
        <w:t>run-off</w:t>
      </w:r>
      <w:r w:rsidR="0066387C" w:rsidRPr="0066387C">
        <w:t xml:space="preserve"> in circumstances where Angas </w:t>
      </w:r>
      <w:r w:rsidR="00E204F9">
        <w:t>had been frank</w:t>
      </w:r>
      <w:r w:rsidR="0066387C" w:rsidRPr="0066387C">
        <w:t xml:space="preserve"> with its </w:t>
      </w:r>
      <w:r w:rsidR="00435A74">
        <w:t>debenture holders</w:t>
      </w:r>
      <w:r w:rsidR="0066387C" w:rsidRPr="0066387C">
        <w:t xml:space="preserve"> that the full amount of the debenture debt </w:t>
      </w:r>
      <w:r w:rsidR="00A13323">
        <w:t>would not</w:t>
      </w:r>
      <w:r w:rsidR="0066387C" w:rsidRPr="0066387C">
        <w:t xml:space="preserve"> be </w:t>
      </w:r>
      <w:r w:rsidR="00787635">
        <w:t>re</w:t>
      </w:r>
      <w:r w:rsidR="0066387C" w:rsidRPr="0066387C">
        <w:t xml:space="preserve">paid. </w:t>
      </w:r>
      <w:r w:rsidR="0066387C">
        <w:t xml:space="preserve"> </w:t>
      </w:r>
      <w:r w:rsidR="0066387C" w:rsidRPr="0066387C">
        <w:t xml:space="preserve">The scheme </w:t>
      </w:r>
      <w:r w:rsidR="009A09A0">
        <w:t xml:space="preserve">well appears to be a </w:t>
      </w:r>
      <w:r w:rsidR="0066387C" w:rsidRPr="0066387C">
        <w:t xml:space="preserve">better </w:t>
      </w:r>
      <w:r w:rsidR="009A09A0">
        <w:t xml:space="preserve">option </w:t>
      </w:r>
      <w:r w:rsidR="0066387C" w:rsidRPr="0066387C">
        <w:t xml:space="preserve">for the </w:t>
      </w:r>
      <w:r w:rsidR="00435A74">
        <w:t>debenture holders</w:t>
      </w:r>
      <w:r w:rsidR="0066387C" w:rsidRPr="0066387C">
        <w:t xml:space="preserve"> than an external administration of Angas.</w:t>
      </w:r>
    </w:p>
    <w:p w:rsidR="00C803E0" w:rsidRDefault="00415420" w:rsidP="00AA1232">
      <w:pPr>
        <w:pStyle w:val="ParaNumbering"/>
      </w:pPr>
      <w:r>
        <w:t xml:space="preserve">Third, </w:t>
      </w:r>
      <w:r w:rsidR="00130D0E">
        <w:t xml:space="preserve">the outcome of the </w:t>
      </w:r>
      <w:r w:rsidR="0001204C">
        <w:t>scheme meeting</w:t>
      </w:r>
      <w:r w:rsidR="00130D0E">
        <w:t xml:space="preserve"> is prima facie evidence that the scheme is fair and reasonable, and I </w:t>
      </w:r>
      <w:r w:rsidR="00755C44">
        <w:t xml:space="preserve">am </w:t>
      </w:r>
      <w:r w:rsidR="00130D0E">
        <w:t xml:space="preserve">satisfied, based on </w:t>
      </w:r>
      <w:r w:rsidR="00787635">
        <w:t>its</w:t>
      </w:r>
      <w:r w:rsidR="00130D0E">
        <w:t xml:space="preserve"> outcome, that an intelligent and honest creditor, properly informed and acting alone, would approve </w:t>
      </w:r>
      <w:r w:rsidR="00787635">
        <w:t>of the scheme</w:t>
      </w:r>
      <w:r w:rsidR="00130D0E">
        <w:t>.</w:t>
      </w:r>
      <w:r w:rsidR="00857618">
        <w:t xml:space="preserve">  </w:t>
      </w:r>
      <w:r w:rsidR="00332B0C">
        <w:t xml:space="preserve">Further, the fairness and reasonableness of the scheme is </w:t>
      </w:r>
      <w:r w:rsidR="00C0148A">
        <w:t>supported</w:t>
      </w:r>
      <w:r w:rsidR="00332B0C">
        <w:t xml:space="preserve"> by the evidence of the independent expert, Mr Jeff Hall of Summer Hall </w:t>
      </w:r>
      <w:r w:rsidR="00E07A48">
        <w:t xml:space="preserve">Associates. </w:t>
      </w:r>
      <w:r w:rsidR="008343DC">
        <w:t xml:space="preserve"> </w:t>
      </w:r>
      <w:r w:rsidR="00615A22" w:rsidRPr="00615A22">
        <w:t xml:space="preserve">Mr Hall’s evidence is that the </w:t>
      </w:r>
      <w:r w:rsidR="00435A74">
        <w:t>debenture holders</w:t>
      </w:r>
      <w:r w:rsidR="00615A22" w:rsidRPr="00615A22">
        <w:t xml:space="preserve"> are likely to be financially better off under the scheme than compared to an external administration of Angas, as noted</w:t>
      </w:r>
      <w:r w:rsidR="00FB3029">
        <w:t xml:space="preserve"> in my earlier reasons ([38] to [51]).</w:t>
      </w:r>
    </w:p>
    <w:p w:rsidR="0064293E" w:rsidRPr="0064293E" w:rsidRDefault="0064583A" w:rsidP="0064293E">
      <w:pPr>
        <w:pStyle w:val="ParaNumbering"/>
      </w:pPr>
      <w:r>
        <w:t xml:space="preserve">Fourth, all matters </w:t>
      </w:r>
      <w:r w:rsidR="0064293E" w:rsidRPr="0064293E">
        <w:t xml:space="preserve">of potential relevance to the approval of the scheme </w:t>
      </w:r>
      <w:r w:rsidR="00713444">
        <w:t>would seem to have</w:t>
      </w:r>
      <w:r w:rsidR="0064293E" w:rsidRPr="0064293E">
        <w:t xml:space="preserve"> been disclosed to </w:t>
      </w:r>
      <w:r w:rsidR="001A31AB">
        <w:t>me</w:t>
      </w:r>
      <w:r w:rsidR="0064293E" w:rsidRPr="0064293E">
        <w:t xml:space="preserve"> and, through the </w:t>
      </w:r>
      <w:r w:rsidR="0001204C">
        <w:t>scheme booklet</w:t>
      </w:r>
      <w:r w:rsidR="0064293E" w:rsidRPr="0064293E">
        <w:t xml:space="preserve">, to the </w:t>
      </w:r>
      <w:r w:rsidR="00435A74">
        <w:t>debenture holders</w:t>
      </w:r>
      <w:r w:rsidR="0064293E" w:rsidRPr="0064293E">
        <w:t xml:space="preserve">. </w:t>
      </w:r>
      <w:r w:rsidR="00655882">
        <w:t xml:space="preserve"> </w:t>
      </w:r>
      <w:r w:rsidR="000F2B2B">
        <w:t xml:space="preserve">Moreover, </w:t>
      </w:r>
      <w:r w:rsidR="0064293E" w:rsidRPr="0064293E">
        <w:t>Angas i</w:t>
      </w:r>
      <w:r w:rsidR="00764777">
        <w:t>ncluded</w:t>
      </w:r>
      <w:r w:rsidR="0064293E" w:rsidRPr="0064293E">
        <w:t xml:space="preserve"> additional disclosure in the </w:t>
      </w:r>
      <w:r w:rsidR="0001204C">
        <w:t>scheme booklet</w:t>
      </w:r>
      <w:r w:rsidR="0064293E" w:rsidRPr="0064293E">
        <w:t xml:space="preserve"> of matters that were raised by </w:t>
      </w:r>
      <w:r w:rsidR="00C12A55">
        <w:t>me</w:t>
      </w:r>
      <w:r w:rsidR="0064293E" w:rsidRPr="0064293E">
        <w:t xml:space="preserve"> at the first Court hearing.</w:t>
      </w:r>
      <w:r w:rsidR="00655882">
        <w:t xml:space="preserve"> </w:t>
      </w:r>
      <w:r w:rsidR="0064293E" w:rsidRPr="0064293E">
        <w:t xml:space="preserve"> </w:t>
      </w:r>
      <w:r w:rsidR="00933531">
        <w:t xml:space="preserve">Further, the </w:t>
      </w:r>
      <w:r w:rsidR="00366B10">
        <w:t>majority of the Trustee’</w:t>
      </w:r>
      <w:r w:rsidR="0064293E" w:rsidRPr="0064293E">
        <w:t xml:space="preserve">s comments on the </w:t>
      </w:r>
      <w:r w:rsidR="0001204C">
        <w:t>scheme booklet</w:t>
      </w:r>
      <w:r w:rsidR="0064293E" w:rsidRPr="0064293E">
        <w:t xml:space="preserve"> were also incorporated in the final </w:t>
      </w:r>
      <w:r w:rsidR="0001204C">
        <w:t>scheme booklet</w:t>
      </w:r>
      <w:r w:rsidR="0064293E" w:rsidRPr="0064293E">
        <w:t xml:space="preserve"> approved by </w:t>
      </w:r>
      <w:r w:rsidR="00366B10">
        <w:t>me</w:t>
      </w:r>
      <w:r w:rsidR="0064293E" w:rsidRPr="0064293E">
        <w:t xml:space="preserve"> and issued to </w:t>
      </w:r>
      <w:r w:rsidR="00435A74">
        <w:t>debenture holders</w:t>
      </w:r>
      <w:r w:rsidR="0064293E" w:rsidRPr="0064293E">
        <w:t xml:space="preserve">. </w:t>
      </w:r>
      <w:r w:rsidR="00E76354">
        <w:t xml:space="preserve"> Further, </w:t>
      </w:r>
      <w:r w:rsidR="0064293E" w:rsidRPr="0064293E">
        <w:t xml:space="preserve">ASIC has not raised </w:t>
      </w:r>
      <w:r w:rsidR="00C04C35">
        <w:t xml:space="preserve">any </w:t>
      </w:r>
      <w:r w:rsidR="00B75520">
        <w:t>c</w:t>
      </w:r>
      <w:r w:rsidR="0064293E" w:rsidRPr="0064293E">
        <w:t xml:space="preserve">oncerns in relation to the terms of the </w:t>
      </w:r>
      <w:r w:rsidR="0001204C">
        <w:t>scheme booklet</w:t>
      </w:r>
      <w:r w:rsidR="0064293E" w:rsidRPr="0064293E">
        <w:t xml:space="preserve"> with Angas or</w:t>
      </w:r>
      <w:r w:rsidR="00103240">
        <w:t xml:space="preserve"> myself</w:t>
      </w:r>
      <w:r w:rsidR="0064293E" w:rsidRPr="0064293E">
        <w:t>.</w:t>
      </w:r>
    </w:p>
    <w:p w:rsidR="004260E7" w:rsidRPr="00557E65" w:rsidRDefault="0078346A" w:rsidP="004260E7">
      <w:pPr>
        <w:pStyle w:val="ParaNumbering"/>
      </w:pPr>
      <w:r>
        <w:t xml:space="preserve">Fifth, </w:t>
      </w:r>
      <w:r w:rsidR="00CA3282">
        <w:t xml:space="preserve">Angas </w:t>
      </w:r>
      <w:r w:rsidR="00AF5E2A">
        <w:t>h</w:t>
      </w:r>
      <w:r w:rsidR="00EE6C6E">
        <w:t>as received no notice that any d</w:t>
      </w:r>
      <w:r w:rsidR="00CA3282">
        <w:t xml:space="preserve">ebenture </w:t>
      </w:r>
      <w:r w:rsidR="00EE6C6E">
        <w:t>h</w:t>
      </w:r>
      <w:r w:rsidR="00CA3282">
        <w:t>older int</w:t>
      </w:r>
      <w:r w:rsidR="00764777">
        <w:t>ends to oppose the</w:t>
      </w:r>
      <w:r w:rsidR="00CA3282" w:rsidRPr="00557E65">
        <w:t xml:space="preserve"> exercise of </w:t>
      </w:r>
      <w:r w:rsidR="00764777">
        <w:t xml:space="preserve">my </w:t>
      </w:r>
      <w:r w:rsidR="00CA3282" w:rsidRPr="00557E65">
        <w:t>discretion to approve the scheme.</w:t>
      </w:r>
    </w:p>
    <w:p w:rsidR="00AB44F4" w:rsidRDefault="00D466C6" w:rsidP="00615A22">
      <w:pPr>
        <w:pStyle w:val="ParaNumbering"/>
      </w:pPr>
      <w:r>
        <w:t xml:space="preserve">Sixth, </w:t>
      </w:r>
      <w:r w:rsidR="00557E65">
        <w:t>no minority interests are adversely impacted by the scheme as the scheme:</w:t>
      </w:r>
    </w:p>
    <w:p w:rsidR="00937A04" w:rsidRPr="00B652C3" w:rsidRDefault="00937A04" w:rsidP="00937A04">
      <w:pPr>
        <w:pStyle w:val="ListNo2"/>
        <w:numPr>
          <w:ilvl w:val="1"/>
          <w:numId w:val="28"/>
        </w:numPr>
      </w:pPr>
      <w:r>
        <w:t xml:space="preserve">compromises only the debenture debt due to the </w:t>
      </w:r>
      <w:r w:rsidR="00435A74">
        <w:t>debenture holders</w:t>
      </w:r>
      <w:r w:rsidR="00C813E6">
        <w:t xml:space="preserve"> </w:t>
      </w:r>
      <w:r>
        <w:t>in considerati</w:t>
      </w:r>
      <w:r w:rsidRPr="00B652C3">
        <w:t>on for their receipt of t</w:t>
      </w:r>
      <w:r w:rsidR="00C417AD" w:rsidRPr="00B652C3">
        <w:t>he s</w:t>
      </w:r>
      <w:r w:rsidRPr="00B652C3">
        <w:t xml:space="preserve">cheme </w:t>
      </w:r>
      <w:r w:rsidR="00C417AD" w:rsidRPr="00B652C3">
        <w:t>c</w:t>
      </w:r>
      <w:r w:rsidRPr="00B652C3">
        <w:t>onsideration;</w:t>
      </w:r>
    </w:p>
    <w:p w:rsidR="00937A04" w:rsidRPr="00B652C3" w:rsidRDefault="00937A04" w:rsidP="00937A04">
      <w:pPr>
        <w:pStyle w:val="ListNo2"/>
        <w:numPr>
          <w:ilvl w:val="1"/>
          <w:numId w:val="28"/>
        </w:numPr>
      </w:pPr>
      <w:r w:rsidRPr="00B652C3">
        <w:t xml:space="preserve">releases claims that the </w:t>
      </w:r>
      <w:r w:rsidR="00435A74" w:rsidRPr="00B652C3">
        <w:t>debenture holders</w:t>
      </w:r>
      <w:r w:rsidRPr="00B652C3">
        <w:t xml:space="preserve"> may have against Angas, its current and former directors and the Trustee in consideration for receipt of the </w:t>
      </w:r>
      <w:r w:rsidR="00C417AD" w:rsidRPr="00B652C3">
        <w:t>s</w:t>
      </w:r>
      <w:r w:rsidRPr="00B652C3">
        <w:t xml:space="preserve">cheme </w:t>
      </w:r>
      <w:r w:rsidR="00C417AD" w:rsidRPr="00B652C3">
        <w:t>c</w:t>
      </w:r>
      <w:r w:rsidRPr="00B652C3">
        <w:t>onsideration; and</w:t>
      </w:r>
    </w:p>
    <w:p w:rsidR="00937A04" w:rsidRPr="00B652C3" w:rsidRDefault="00937A04" w:rsidP="00937A04">
      <w:pPr>
        <w:pStyle w:val="ListNo2"/>
        <w:numPr>
          <w:ilvl w:val="1"/>
          <w:numId w:val="28"/>
        </w:numPr>
      </w:pPr>
      <w:r w:rsidRPr="00B652C3">
        <w:lastRenderedPageBreak/>
        <w:t>does not compromise or alter the terms of any future debt owed by Angas to any other third party</w:t>
      </w:r>
      <w:r w:rsidR="001A7E59" w:rsidRPr="00B652C3">
        <w:t>.</w:t>
      </w:r>
    </w:p>
    <w:p w:rsidR="00C04E3A" w:rsidRDefault="00657902" w:rsidP="00F24E7C">
      <w:pPr>
        <w:pStyle w:val="ParaNumbering"/>
      </w:pPr>
      <w:r w:rsidRPr="00B652C3">
        <w:t>Further, it would seem that third parti</w:t>
      </w:r>
      <w:r>
        <w:t xml:space="preserve">es will be </w:t>
      </w:r>
      <w:r w:rsidR="00CA7B43" w:rsidRPr="00CA7B43">
        <w:t xml:space="preserve">better off by Angas implementing the scheme. </w:t>
      </w:r>
      <w:r w:rsidR="0051129A">
        <w:t xml:space="preserve"> </w:t>
      </w:r>
      <w:r w:rsidR="00DB131A">
        <w:t>T</w:t>
      </w:r>
      <w:r w:rsidR="00CA7B43" w:rsidRPr="00CA7B43">
        <w:t xml:space="preserve">he position of future creditors of Angas will be </w:t>
      </w:r>
      <w:r w:rsidR="00CA7B43" w:rsidRPr="00D76FCD">
        <w:t>improved</w:t>
      </w:r>
      <w:r w:rsidR="00CA7B43" w:rsidRPr="00CA7B43">
        <w:t xml:space="preserve"> through implementation of the scheme </w:t>
      </w:r>
      <w:r w:rsidR="00764777">
        <w:t>given</w:t>
      </w:r>
      <w:r w:rsidR="00CA7B43" w:rsidRPr="00CA7B43">
        <w:t xml:space="preserve"> that the $94 million debenture debt owed by Angas to its </w:t>
      </w:r>
      <w:r w:rsidR="00435A74">
        <w:t>debenture holders</w:t>
      </w:r>
      <w:r w:rsidR="00CA7B43" w:rsidRPr="00CA7B43">
        <w:t xml:space="preserve"> will be replaced with equity interests in the </w:t>
      </w:r>
      <w:r w:rsidR="002A0E7F">
        <w:t>AAMF</w:t>
      </w:r>
      <w:r w:rsidR="00CA7B43" w:rsidRPr="00CA7B43">
        <w:t xml:space="preserve"> and in Angas itself.</w:t>
      </w:r>
      <w:r w:rsidR="00764777">
        <w:t xml:space="preserve"> </w:t>
      </w:r>
      <w:r w:rsidR="00CA7B43" w:rsidRPr="00CA7B43">
        <w:t xml:space="preserve"> </w:t>
      </w:r>
      <w:r w:rsidR="00764777">
        <w:t xml:space="preserve">Accordingly, </w:t>
      </w:r>
      <w:r w:rsidR="00CA7B43" w:rsidRPr="00CA7B43">
        <w:t>Angas’ balance sheet will be significantly improved by im</w:t>
      </w:r>
      <w:r w:rsidR="00764777">
        <w:t>plementation of the scheme by the transposition of debt to equity.</w:t>
      </w:r>
    </w:p>
    <w:p w:rsidR="00435EA2" w:rsidRDefault="00F942DE" w:rsidP="00EB7626">
      <w:pPr>
        <w:pStyle w:val="ParaNumbering"/>
      </w:pPr>
      <w:r>
        <w:t>Seventh</w:t>
      </w:r>
      <w:r w:rsidR="00CE6841">
        <w:t xml:space="preserve">, the releases of claims </w:t>
      </w:r>
      <w:r w:rsidR="00EB7626" w:rsidRPr="00EB7626">
        <w:t xml:space="preserve">by </w:t>
      </w:r>
      <w:r w:rsidR="00435A74">
        <w:t>debenture holders</w:t>
      </w:r>
      <w:r w:rsidR="00EB7626" w:rsidRPr="00EB7626">
        <w:t xml:space="preserve"> against Angas, its current and former directors and the Trustee, and the mutual release</w:t>
      </w:r>
      <w:r w:rsidR="00764777">
        <w:t>s</w:t>
      </w:r>
      <w:r w:rsidR="00EB7626" w:rsidRPr="00EB7626">
        <w:t xml:space="preserve"> of claims between Angas and the Trustee, are fair and reasonable, principally for the five reasons set out</w:t>
      </w:r>
      <w:r w:rsidR="00752BB7">
        <w:t xml:space="preserve"> in my earlier reasons </w:t>
      </w:r>
      <w:r w:rsidR="00242FAD">
        <w:t>(</w:t>
      </w:r>
      <w:r w:rsidR="00752BB7">
        <w:t>at [66] to [70]</w:t>
      </w:r>
      <w:r w:rsidR="00242FAD">
        <w:t>)</w:t>
      </w:r>
      <w:r w:rsidR="00752BB7">
        <w:t>.</w:t>
      </w:r>
    </w:p>
    <w:p w:rsidR="00455C93" w:rsidRDefault="00E61928" w:rsidP="00455C93">
      <w:pPr>
        <w:pStyle w:val="ParaNumbering"/>
      </w:pPr>
      <w:r>
        <w:t>Eighth, there is no public policy question justifying my not approving the scheme.</w:t>
      </w:r>
    </w:p>
    <w:p w:rsidR="00787635" w:rsidRDefault="00787635" w:rsidP="00787635">
      <w:pPr>
        <w:pStyle w:val="ParaNumbering"/>
      </w:pPr>
      <w:r>
        <w:t>Finally I should mention two other matters.</w:t>
      </w:r>
    </w:p>
    <w:p w:rsidR="00787635" w:rsidRPr="00B737BE" w:rsidRDefault="00787635" w:rsidP="00787635">
      <w:pPr>
        <w:pStyle w:val="ParaNumbering"/>
      </w:pPr>
      <w:r>
        <w:t xml:space="preserve">First, where no useful </w:t>
      </w:r>
      <w:r w:rsidRPr="00B737BE">
        <w:t xml:space="preserve">purpose would be served by compliance with </w:t>
      </w:r>
      <w:r>
        <w:t xml:space="preserve">s 411(11), it is usual to </w:t>
      </w:r>
      <w:r w:rsidRPr="00B737BE">
        <w:t>exempt the scheme company from annexing the scheme to every copy of the company</w:t>
      </w:r>
      <w:r>
        <w:t>’</w:t>
      </w:r>
      <w:r w:rsidRPr="00B737BE">
        <w:t>s constitution.</w:t>
      </w:r>
      <w:r>
        <w:t xml:space="preserve"> </w:t>
      </w:r>
      <w:r w:rsidRPr="00B737BE">
        <w:t xml:space="preserve"> </w:t>
      </w:r>
      <w:r>
        <w:t>I will give the necessary exemption in the present matter.</w:t>
      </w:r>
    </w:p>
    <w:p w:rsidR="00787635" w:rsidRDefault="00787635" w:rsidP="00787635">
      <w:pPr>
        <w:pStyle w:val="ParaNumbering"/>
      </w:pPr>
      <w:r>
        <w:t xml:space="preserve">Second, </w:t>
      </w:r>
      <w:r w:rsidRPr="000A7F08">
        <w:t>Angas intends to rely on the exem</w:t>
      </w:r>
      <w:r w:rsidRPr="00E76BC6">
        <w:t xml:space="preserve">ption from compliance with the </w:t>
      </w:r>
      <w:r w:rsidRPr="00E76BC6">
        <w:rPr>
          <w:i/>
        </w:rPr>
        <w:t>Securities Act of 1933</w:t>
      </w:r>
      <w:r w:rsidRPr="00E76BC6">
        <w:t xml:space="preserve"> (US) pursuant to s 3(a)(10) of that</w:t>
      </w:r>
      <w:r w:rsidRPr="000A7F08">
        <w:t xml:space="preserve"> Act.</w:t>
      </w:r>
      <w:r>
        <w:t xml:space="preserve"> </w:t>
      </w:r>
      <w:r w:rsidRPr="000A7F08">
        <w:t xml:space="preserve"> This was disclosed in the </w:t>
      </w:r>
      <w:r>
        <w:t>scheme booklet</w:t>
      </w:r>
      <w:r w:rsidRPr="000A7F08">
        <w:t xml:space="preserve"> and was disclosed </w:t>
      </w:r>
      <w:r>
        <w:t xml:space="preserve">to me </w:t>
      </w:r>
      <w:r w:rsidRPr="000A7F08">
        <w:t>in advance of the first Court hearing</w:t>
      </w:r>
      <w:r>
        <w:t>.  It seems to me that the necessary pre-conditions for that exemption are well satisfied.</w:t>
      </w:r>
    </w:p>
    <w:p w:rsidR="00752BB7" w:rsidRDefault="00C847FD" w:rsidP="00EB7626">
      <w:pPr>
        <w:pStyle w:val="ParaNumbering"/>
      </w:pPr>
      <w:r>
        <w:t>I will make the orders sought by Angas.</w:t>
      </w:r>
    </w:p>
    <w:tbl>
      <w:tblPr>
        <w:tblW w:w="0" w:type="auto"/>
        <w:tblLook w:val="04A0" w:firstRow="1" w:lastRow="0" w:firstColumn="1" w:lastColumn="0" w:noHBand="0" w:noVBand="1"/>
      </w:tblPr>
      <w:tblGrid>
        <w:gridCol w:w="3794"/>
      </w:tblGrid>
      <w:tr w:rsidR="00DA1DC5" w:rsidRPr="00DA1DC5">
        <w:tc>
          <w:tcPr>
            <w:tcW w:w="3794" w:type="dxa"/>
            <w:shd w:val="clear" w:color="auto" w:fill="auto"/>
          </w:tcPr>
          <w:p w:rsidR="00DA1DC5" w:rsidRPr="00DA1DC5" w:rsidRDefault="00DA1DC5" w:rsidP="00DA1DC5">
            <w:pPr>
              <w:pStyle w:val="Normal1linespace"/>
            </w:pPr>
            <w:bookmarkStart w:id="23" w:name="Certification"/>
            <w:r w:rsidRPr="00DA1DC5">
              <w:t xml:space="preserve">I certify that the preceding </w:t>
            </w:r>
            <w:bookmarkStart w:id="24" w:name="NumberWord"/>
            <w:r>
              <w:t>thirty-two</w:t>
            </w:r>
            <w:bookmarkEnd w:id="24"/>
            <w:r w:rsidRPr="00DA1DC5">
              <w:t xml:space="preserve"> (</w:t>
            </w:r>
            <w:bookmarkStart w:id="25" w:name="NumberNumeral"/>
            <w:r>
              <w:t>32</w:t>
            </w:r>
            <w:bookmarkEnd w:id="25"/>
            <w:r w:rsidRPr="00DA1DC5">
              <w:t xml:space="preserve">) numbered </w:t>
            </w:r>
            <w:bookmarkStart w:id="26" w:name="CertPara"/>
            <w:r>
              <w:t>paragraphs are</w:t>
            </w:r>
            <w:bookmarkEnd w:id="26"/>
            <w:r w:rsidRPr="00DA1DC5">
              <w:t xml:space="preserve"> a true copy of the Reasons for Judgment herein of the Honourable </w:t>
            </w:r>
            <w:bookmarkStart w:id="27" w:name="Justice"/>
            <w:r>
              <w:t>Justice Beach</w:t>
            </w:r>
            <w:bookmarkEnd w:id="27"/>
            <w:r w:rsidRPr="00DA1DC5">
              <w:t>.</w:t>
            </w:r>
          </w:p>
        </w:tc>
      </w:tr>
    </w:tbl>
    <w:p w:rsidR="00F93784" w:rsidRDefault="00F93784" w:rsidP="00815065">
      <w:pPr>
        <w:pStyle w:val="BodyText"/>
      </w:pPr>
      <w:bookmarkStart w:id="28" w:name="_GoBack"/>
      <w:bookmarkEnd w:id="28"/>
    </w:p>
    <w:p w:rsidR="00F93784" w:rsidRDefault="00F93784" w:rsidP="00815065">
      <w:pPr>
        <w:pStyle w:val="BodyText"/>
      </w:pPr>
    </w:p>
    <w:p w:rsidR="00594069" w:rsidRDefault="00DA1DC5" w:rsidP="00815065">
      <w:pPr>
        <w:pStyle w:val="BodyText"/>
      </w:pPr>
      <w:r>
        <w:t>Associate:</w:t>
      </w:r>
      <w:r w:rsidR="00594069">
        <w:t xml:space="preserve"> </w:t>
      </w:r>
    </w:p>
    <w:p w:rsidR="00DA1DC5" w:rsidRPr="00EB7626" w:rsidRDefault="00DA1DC5" w:rsidP="00DA1DC5">
      <w:pPr>
        <w:pStyle w:val="BodyText"/>
        <w:tabs>
          <w:tab w:val="left" w:pos="1134"/>
        </w:tabs>
      </w:pPr>
      <w:r>
        <w:t>Dated:</w:t>
      </w:r>
      <w:r>
        <w:tab/>
      </w:r>
      <w:bookmarkStart w:id="29" w:name="CertifyDated"/>
      <w:r>
        <w:t>17 May 2019</w:t>
      </w:r>
      <w:bookmarkEnd w:id="29"/>
      <w:bookmarkEnd w:id="23"/>
    </w:p>
    <w:sectPr w:rsidR="00DA1DC5" w:rsidRPr="00EB7626">
      <w:headerReference w:type="even" r:id="rId11"/>
      <w:headerReference w:type="default" r:id="rId12"/>
      <w:footerReference w:type="default" r:id="rId13"/>
      <w:headerReference w:type="first" r:id="rId14"/>
      <w:footerReference w:type="first" r:id="rId15"/>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156" w:rsidRDefault="006D7156">
      <w:pPr>
        <w:spacing w:line="20" w:lineRule="exact"/>
      </w:pPr>
    </w:p>
    <w:p w:rsidR="006D7156" w:rsidRDefault="006D7156"/>
    <w:p w:rsidR="006D7156" w:rsidRDefault="006D7156"/>
  </w:endnote>
  <w:endnote w:type="continuationSeparator" w:id="0">
    <w:p w:rsidR="006D7156" w:rsidRDefault="006D7156">
      <w:r>
        <w:t xml:space="preserve"> </w:t>
      </w:r>
    </w:p>
    <w:p w:rsidR="006D7156" w:rsidRDefault="006D7156"/>
    <w:p w:rsidR="006D7156" w:rsidRDefault="006D7156"/>
  </w:endnote>
  <w:endnote w:type="continuationNotice" w:id="1">
    <w:p w:rsidR="006D7156" w:rsidRDefault="006D7156">
      <w:r>
        <w:t xml:space="preserve"> </w:t>
      </w:r>
    </w:p>
    <w:p w:rsidR="006D7156" w:rsidRDefault="006D7156"/>
    <w:p w:rsidR="006D7156" w:rsidRDefault="006D71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24" w:rsidRDefault="00395B24">
    <w:pPr>
      <w:pStyle w:val="Footer"/>
      <w:jc w:val="center"/>
      <w:rPr>
        <w:sz w:val="2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24" w:rsidRPr="00624520" w:rsidRDefault="00395B24" w:rsidP="00624520">
    <w:pPr>
      <w:pStyle w:val="Footer"/>
      <w:jc w:val="center"/>
      <w:rPr>
        <w:sz w:val="2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E49" w:rsidRDefault="002F1E49" w:rsidP="002F1E49">
    <w:pPr>
      <w:pStyle w:val="Footer"/>
      <w:jc w:val="center"/>
      <w:rPr>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156" w:rsidRDefault="006D7156"/>
    <w:p w:rsidR="006D7156" w:rsidRDefault="006D7156"/>
    <w:p w:rsidR="006D7156" w:rsidRDefault="006D7156"/>
  </w:footnote>
  <w:footnote w:type="continuationSeparator" w:id="0">
    <w:p w:rsidR="006D7156" w:rsidRDefault="006D7156">
      <w:r>
        <w:continuationSeparator/>
      </w:r>
    </w:p>
    <w:p w:rsidR="006D7156" w:rsidRDefault="006D7156"/>
    <w:p w:rsidR="006D7156" w:rsidRDefault="006D715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24" w:rsidRDefault="002C7385">
    <w:pPr>
      <w:tabs>
        <w:tab w:val="center" w:pos="4512"/>
      </w:tabs>
      <w:suppressAutoHyphens/>
    </w:pPr>
    <w:r>
      <w:tab/>
      <w:t xml:space="preserve">- </w:t>
    </w:r>
    <w:r w:rsidR="0092590B">
      <w:fldChar w:fldCharType="begin"/>
    </w:r>
    <w:r w:rsidR="0092590B">
      <w:instrText xml:space="preserve"> PAGE   \* MERGEFORMAT </w:instrText>
    </w:r>
    <w:r w:rsidR="0092590B">
      <w:fldChar w:fldCharType="separate"/>
    </w:r>
    <w:r w:rsidR="00F93784">
      <w:rPr>
        <w:noProof/>
      </w:rPr>
      <w:t>ii</w:t>
    </w:r>
    <w:r w:rsidR="0092590B">
      <w:rPr>
        <w:noProof/>
      </w:rPr>
      <w:fldChar w:fldCharType="end"/>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24" w:rsidRDefault="00395B24">
    <w:pPr>
      <w:pStyle w:val="Header"/>
      <w:tabs>
        <w:tab w:val="clear" w:pos="4320"/>
        <w:tab w:val="clear" w:pos="8640"/>
      </w:tabs>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24" w:rsidRDefault="00395B24"/>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24" w:rsidRDefault="002C7385">
    <w:pPr>
      <w:tabs>
        <w:tab w:val="center" w:pos="4512"/>
      </w:tabs>
      <w:suppressAutoHyphens/>
    </w:pPr>
    <w:r>
      <w:tab/>
      <w:t xml:space="preserve">- </w:t>
    </w:r>
    <w:r>
      <w:fldChar w:fldCharType="begin"/>
    </w:r>
    <w:r>
      <w:instrText>page \* arabic</w:instrText>
    </w:r>
    <w:r>
      <w:fldChar w:fldCharType="separate"/>
    </w:r>
    <w:r w:rsidR="00821EDB">
      <w:rPr>
        <w:noProof/>
      </w:rPr>
      <w:t>5</w:t>
    </w:r>
    <w:r>
      <w:fldChar w:fldCharType="end"/>
    </w: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24" w:rsidRDefault="00395B24">
    <w:pPr>
      <w:pStyle w:val="Header"/>
      <w:tabs>
        <w:tab w:val="clear" w:pos="4320"/>
        <w:tab w:val="clear" w:pos="864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1" w15:restartNumberingAfterBreak="0">
    <w:nsid w:val="168F28D0"/>
    <w:multiLevelType w:val="multilevel"/>
    <w:tmpl w:val="93FA7D28"/>
    <w:lvl w:ilvl="0">
      <w:start w:val="1"/>
      <w:numFmt w:val="bullet"/>
      <w:pStyle w:val="FCBullets"/>
      <w:lvlText w:val=""/>
      <w:lvlJc w:val="left"/>
      <w:pPr>
        <w:tabs>
          <w:tab w:val="num" w:pos="720"/>
        </w:tabs>
        <w:ind w:left="720" w:hanging="720"/>
      </w:pPr>
      <w:rPr>
        <w:rFonts w:ascii="Symbol" w:hAnsi="Symbol"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2"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3"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4" w15:restartNumberingAfterBreak="0">
    <w:nsid w:val="2AD4345C"/>
    <w:multiLevelType w:val="multilevel"/>
    <w:tmpl w:val="15C806DA"/>
    <w:styleLink w:val="FCOrders"/>
    <w:lvl w:ilvl="0">
      <w:start w:val="1"/>
      <w:numFmt w:val="decimal"/>
      <w:pStyle w:val="Order1"/>
      <w:lvlText w:val="%1."/>
      <w:lvlJc w:val="left"/>
      <w:pPr>
        <w:ind w:left="720" w:hanging="720"/>
      </w:pPr>
      <w:rPr>
        <w:rFonts w:ascii="Times New Roman" w:hAnsi="Times New Roman" w:hint="default"/>
        <w:sz w:val="24"/>
      </w:rPr>
    </w:lvl>
    <w:lvl w:ilvl="1">
      <w:start w:val="1"/>
      <w:numFmt w:val="lowerLetter"/>
      <w:pStyle w:val="Order2"/>
      <w:lvlText w:val="(%2)"/>
      <w:lvlJc w:val="left"/>
      <w:pPr>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numFmt w:val="none"/>
      <w:lvlRestart w:val="0"/>
      <w:suff w:val="nothing"/>
      <w:lvlText w:val=""/>
      <w:lvlJc w:val="left"/>
      <w:pPr>
        <w:ind w:left="-32767" w:firstLine="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5" w15:restartNumberingAfterBreak="0">
    <w:nsid w:val="33561E2E"/>
    <w:multiLevelType w:val="hybridMultilevel"/>
    <w:tmpl w:val="E0D27D0E"/>
    <w:lvl w:ilvl="0" w:tplc="1EAAB8BA">
      <w:start w:val="1"/>
      <w:numFmt w:val="bullet"/>
      <w:pStyle w:val="Quote3Bullet"/>
      <w:lvlText w:val=""/>
      <w:lvlJc w:val="left"/>
      <w:pPr>
        <w:ind w:left="2880" w:hanging="360"/>
      </w:pPr>
      <w:rPr>
        <w:rFonts w:ascii="Wingdings" w:hAnsi="Wingdings"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6" w15:restartNumberingAfterBreak="0">
    <w:nsid w:val="494817A7"/>
    <w:multiLevelType w:val="multilevel"/>
    <w:tmpl w:val="0F0EC90E"/>
    <w:numStyleLink w:val="FCListNo"/>
  </w:abstractNum>
  <w:abstractNum w:abstractNumId="17"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1"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3"/>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 w:numId="14">
    <w:abstractNumId w:val="17"/>
  </w:num>
  <w:num w:numId="15">
    <w:abstractNumId w:val="18"/>
  </w:num>
  <w:num w:numId="16">
    <w:abstractNumId w:val="21"/>
  </w:num>
  <w:num w:numId="17">
    <w:abstractNumId w:val="12"/>
  </w:num>
  <w:num w:numId="18">
    <w:abstractNumId w:val="20"/>
  </w:num>
  <w:num w:numId="19">
    <w:abstractNumId w:val="10"/>
  </w:num>
  <w:num w:numId="20">
    <w:abstractNumId w:val="15"/>
  </w:num>
  <w:num w:numId="21">
    <w:abstractNumId w:val="16"/>
  </w:num>
  <w:num w:numId="22">
    <w:abstractNumId w:val="14"/>
  </w:num>
  <w:num w:numId="23">
    <w:abstractNumId w:val="14"/>
  </w:num>
  <w:num w:numId="24">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131078" w:nlCheck="1" w:checkStyle="1"/>
  <w:activeWritingStyle w:appName="MSWord" w:lang="en-US" w:vendorID="64" w:dllVersion="131078" w:nlCheck="1" w:checkStyle="1"/>
  <w:activeWritingStyle w:appName="MSWord" w:lang="en-AU" w:vendorID="8" w:dllVersion="513"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AndAnother" w:val="True"/>
    <w:docVar w:name="APPAndOthers" w:val="False"/>
    <w:docVar w:name="CounselParties" w:val="Defendant"/>
    <w:docVar w:name="CounselType" w:val="Solicitor for the "/>
    <w:docVar w:name="Cross1AndAnother" w:val="True"/>
    <w:docVar w:name="Cross1AndOthers" w:val="False"/>
    <w:docVar w:name="Cross2AndAnother" w:val="True"/>
    <w:docVar w:name="Cross2AndOthers" w:val="False"/>
    <w:docVar w:name="Defendant" w:val="ANGAS SECURITIES LIMITED"/>
    <w:docVar w:name="Defenders" w:val="(and another named in the Schedule)"/>
    <w:docVar w:name="Division" w:val="General Division"/>
    <w:docVar w:name="DocCreated" w:val="True"/>
    <w:docVar w:name="FileNumbers" w:val="NSD 469 of 2015"/>
    <w:docVar w:name="HearingDate" w:val="17 May 2019"/>
    <w:docVar w:name="Initiators" w:val="(and another named in the Schedule)"/>
    <w:docVar w:name="InTheMatterOf" w:val="Angas Securities Limited (ACN 000 154 441)"/>
    <w:docVar w:name="Judgdate" w:val="17 May 2019"/>
    <w:docVar w:name="Judge" w:val="Beach"/>
    <w:docVar w:name="Justices" w:val="Justice"/>
    <w:docVar w:name="lstEntryList" w:val="-1"/>
    <w:docVar w:name="myEntryList" w:val="Counsel for the Plaintiff=Mr R M Foreman|Solicitor for the Plaintiff=King &amp; Wood Mallesons|Counsel for the Defendant=Mr J A Redwood and Mr B Renfrey|Solicitor for the Defendant=Johnson Winter &amp; Slattery"/>
    <w:docVar w:name="NSD" w:val="NSD "/>
    <w:docVar w:name="NumApps" w:val="1"/>
    <w:docVar w:name="NumApps_" w:val="1"/>
    <w:docVar w:name="NumCrossResps" w:val="0"/>
    <w:docVar w:name="NumDefs" w:val="1"/>
    <w:docVar w:name="NumOthers" w:val="0"/>
    <w:docVar w:name="OtherNum" w:val="0"/>
    <w:docVar w:name="Parties1" w:val="Plaintiff"/>
    <w:docVar w:name="Parties2" w:val="Defendant"/>
    <w:docVar w:name="Parties3" w:val="Cross-Appellant"/>
    <w:docVar w:name="Parties4" w:val="Cross-Defendant"/>
    <w:docVar w:name="Parties5" w:val="Intervener"/>
    <w:docVar w:name="Plaintiff" w:val="THE TRUST COMPANY (NOMINEES) LIMITED"/>
    <w:docVar w:name="PracticeArea" w:val="Commercial and Corporations"/>
    <w:docVar w:name="RESAndAnother" w:val="True"/>
    <w:docVar w:name="RESAndOthers" w:val="False"/>
    <w:docVar w:name="ResState" w:val="Victoria"/>
    <w:docVar w:name="SubArea" w:val="Corporations and Corporate Insolvency (C &amp; C)"/>
  </w:docVars>
  <w:rsids>
    <w:rsidRoot w:val="006D7156"/>
    <w:rsid w:val="0001204C"/>
    <w:rsid w:val="0001469E"/>
    <w:rsid w:val="00015993"/>
    <w:rsid w:val="00022289"/>
    <w:rsid w:val="000230D9"/>
    <w:rsid w:val="00024B5C"/>
    <w:rsid w:val="00030407"/>
    <w:rsid w:val="00032F9F"/>
    <w:rsid w:val="00041C07"/>
    <w:rsid w:val="00045BB7"/>
    <w:rsid w:val="00054E23"/>
    <w:rsid w:val="00055719"/>
    <w:rsid w:val="0005641B"/>
    <w:rsid w:val="00077064"/>
    <w:rsid w:val="00081497"/>
    <w:rsid w:val="000836B4"/>
    <w:rsid w:val="0009183C"/>
    <w:rsid w:val="00092EEB"/>
    <w:rsid w:val="000A2E76"/>
    <w:rsid w:val="000A4807"/>
    <w:rsid w:val="000A4BE4"/>
    <w:rsid w:val="000A7F08"/>
    <w:rsid w:val="000C023E"/>
    <w:rsid w:val="000C5195"/>
    <w:rsid w:val="000C62EF"/>
    <w:rsid w:val="000D2137"/>
    <w:rsid w:val="000D3FD2"/>
    <w:rsid w:val="000D5946"/>
    <w:rsid w:val="000E3FC8"/>
    <w:rsid w:val="000E7BAE"/>
    <w:rsid w:val="000F12FA"/>
    <w:rsid w:val="000F133D"/>
    <w:rsid w:val="000F2B2B"/>
    <w:rsid w:val="000F64FF"/>
    <w:rsid w:val="000F6590"/>
    <w:rsid w:val="00103240"/>
    <w:rsid w:val="00105118"/>
    <w:rsid w:val="0010536B"/>
    <w:rsid w:val="0011145C"/>
    <w:rsid w:val="00111E17"/>
    <w:rsid w:val="001128BD"/>
    <w:rsid w:val="00113E54"/>
    <w:rsid w:val="0011419D"/>
    <w:rsid w:val="00123B6D"/>
    <w:rsid w:val="00130D0E"/>
    <w:rsid w:val="00132054"/>
    <w:rsid w:val="0016000F"/>
    <w:rsid w:val="001727A4"/>
    <w:rsid w:val="0017376C"/>
    <w:rsid w:val="001738AB"/>
    <w:rsid w:val="001765E0"/>
    <w:rsid w:val="00176E22"/>
    <w:rsid w:val="00177759"/>
    <w:rsid w:val="00177E92"/>
    <w:rsid w:val="0018574A"/>
    <w:rsid w:val="00185E6B"/>
    <w:rsid w:val="00187BBC"/>
    <w:rsid w:val="001932F3"/>
    <w:rsid w:val="00197A85"/>
    <w:rsid w:val="001A2645"/>
    <w:rsid w:val="001A2B87"/>
    <w:rsid w:val="001A31AB"/>
    <w:rsid w:val="001A4309"/>
    <w:rsid w:val="001A7E59"/>
    <w:rsid w:val="001B0EA4"/>
    <w:rsid w:val="001B1053"/>
    <w:rsid w:val="001B14AC"/>
    <w:rsid w:val="001B1D4B"/>
    <w:rsid w:val="001B53A7"/>
    <w:rsid w:val="001B7940"/>
    <w:rsid w:val="001C11D7"/>
    <w:rsid w:val="001C37CA"/>
    <w:rsid w:val="001D3108"/>
    <w:rsid w:val="001D4303"/>
    <w:rsid w:val="001D542B"/>
    <w:rsid w:val="001D6746"/>
    <w:rsid w:val="001E3671"/>
    <w:rsid w:val="001E3B49"/>
    <w:rsid w:val="001E537A"/>
    <w:rsid w:val="001E7388"/>
    <w:rsid w:val="001F13DD"/>
    <w:rsid w:val="001F2DBC"/>
    <w:rsid w:val="001F73E8"/>
    <w:rsid w:val="002023CE"/>
    <w:rsid w:val="0020262C"/>
    <w:rsid w:val="00202805"/>
    <w:rsid w:val="00204B9F"/>
    <w:rsid w:val="0022234C"/>
    <w:rsid w:val="00224537"/>
    <w:rsid w:val="00230687"/>
    <w:rsid w:val="00230D85"/>
    <w:rsid w:val="00234F46"/>
    <w:rsid w:val="00235956"/>
    <w:rsid w:val="00236BD0"/>
    <w:rsid w:val="00240770"/>
    <w:rsid w:val="00242FAD"/>
    <w:rsid w:val="00247385"/>
    <w:rsid w:val="00247C9A"/>
    <w:rsid w:val="0025160C"/>
    <w:rsid w:val="002535D0"/>
    <w:rsid w:val="002539B3"/>
    <w:rsid w:val="00257C3E"/>
    <w:rsid w:val="002602C2"/>
    <w:rsid w:val="00261332"/>
    <w:rsid w:val="00264A91"/>
    <w:rsid w:val="00264D38"/>
    <w:rsid w:val="002666C9"/>
    <w:rsid w:val="00270136"/>
    <w:rsid w:val="00271FA6"/>
    <w:rsid w:val="00274F5B"/>
    <w:rsid w:val="00275826"/>
    <w:rsid w:val="00277A59"/>
    <w:rsid w:val="00280836"/>
    <w:rsid w:val="00282E1A"/>
    <w:rsid w:val="00285A87"/>
    <w:rsid w:val="0029113B"/>
    <w:rsid w:val="00292856"/>
    <w:rsid w:val="002934C0"/>
    <w:rsid w:val="002A0E7F"/>
    <w:rsid w:val="002A1B50"/>
    <w:rsid w:val="002A48F5"/>
    <w:rsid w:val="002A50A4"/>
    <w:rsid w:val="002B0E91"/>
    <w:rsid w:val="002B2117"/>
    <w:rsid w:val="002B6779"/>
    <w:rsid w:val="002B71C0"/>
    <w:rsid w:val="002B7A34"/>
    <w:rsid w:val="002C31AD"/>
    <w:rsid w:val="002C36E6"/>
    <w:rsid w:val="002C7385"/>
    <w:rsid w:val="002D2DBB"/>
    <w:rsid w:val="002D348C"/>
    <w:rsid w:val="002D54A6"/>
    <w:rsid w:val="002D70C8"/>
    <w:rsid w:val="002E4CC1"/>
    <w:rsid w:val="002E67D0"/>
    <w:rsid w:val="002E6A7A"/>
    <w:rsid w:val="002F0121"/>
    <w:rsid w:val="002F1E49"/>
    <w:rsid w:val="002F4E9C"/>
    <w:rsid w:val="0031256C"/>
    <w:rsid w:val="00314126"/>
    <w:rsid w:val="00314D6C"/>
    <w:rsid w:val="00316D2A"/>
    <w:rsid w:val="00322A7C"/>
    <w:rsid w:val="00332B0C"/>
    <w:rsid w:val="003402D3"/>
    <w:rsid w:val="00341930"/>
    <w:rsid w:val="0034361C"/>
    <w:rsid w:val="00343ABC"/>
    <w:rsid w:val="003463FE"/>
    <w:rsid w:val="00351842"/>
    <w:rsid w:val="003554B3"/>
    <w:rsid w:val="00356632"/>
    <w:rsid w:val="00357E8F"/>
    <w:rsid w:val="00366B10"/>
    <w:rsid w:val="00371A56"/>
    <w:rsid w:val="0037441B"/>
    <w:rsid w:val="00377EC4"/>
    <w:rsid w:val="00382EAE"/>
    <w:rsid w:val="003845A9"/>
    <w:rsid w:val="00384CE7"/>
    <w:rsid w:val="00390883"/>
    <w:rsid w:val="00391E0B"/>
    <w:rsid w:val="003922F8"/>
    <w:rsid w:val="00395B24"/>
    <w:rsid w:val="00397236"/>
    <w:rsid w:val="003A2D38"/>
    <w:rsid w:val="003A6AB1"/>
    <w:rsid w:val="003A7ECC"/>
    <w:rsid w:val="003B2C72"/>
    <w:rsid w:val="003B5B48"/>
    <w:rsid w:val="003B7F34"/>
    <w:rsid w:val="003C1333"/>
    <w:rsid w:val="003C20FF"/>
    <w:rsid w:val="003D1532"/>
    <w:rsid w:val="003D2650"/>
    <w:rsid w:val="003D2819"/>
    <w:rsid w:val="003D560C"/>
    <w:rsid w:val="003E4FAB"/>
    <w:rsid w:val="003E546A"/>
    <w:rsid w:val="003E5874"/>
    <w:rsid w:val="003F193E"/>
    <w:rsid w:val="003F34F1"/>
    <w:rsid w:val="00406209"/>
    <w:rsid w:val="00406FBD"/>
    <w:rsid w:val="0041037A"/>
    <w:rsid w:val="00410CA0"/>
    <w:rsid w:val="00411AE8"/>
    <w:rsid w:val="00412D9A"/>
    <w:rsid w:val="00413B74"/>
    <w:rsid w:val="00415420"/>
    <w:rsid w:val="00425546"/>
    <w:rsid w:val="004260E7"/>
    <w:rsid w:val="00435A74"/>
    <w:rsid w:val="00435C5F"/>
    <w:rsid w:val="00435EA2"/>
    <w:rsid w:val="00441E98"/>
    <w:rsid w:val="004525F8"/>
    <w:rsid w:val="004532F7"/>
    <w:rsid w:val="00453768"/>
    <w:rsid w:val="00455C93"/>
    <w:rsid w:val="00470D2A"/>
    <w:rsid w:val="00472027"/>
    <w:rsid w:val="004804CF"/>
    <w:rsid w:val="0048393C"/>
    <w:rsid w:val="00484962"/>
    <w:rsid w:val="00484F6D"/>
    <w:rsid w:val="00485A3D"/>
    <w:rsid w:val="0049338A"/>
    <w:rsid w:val="0049417F"/>
    <w:rsid w:val="00494591"/>
    <w:rsid w:val="00497BC6"/>
    <w:rsid w:val="004B1361"/>
    <w:rsid w:val="004B3EFA"/>
    <w:rsid w:val="004C2A87"/>
    <w:rsid w:val="004C4D7B"/>
    <w:rsid w:val="004C4ED3"/>
    <w:rsid w:val="004C6C8D"/>
    <w:rsid w:val="004D18DD"/>
    <w:rsid w:val="004D2EA5"/>
    <w:rsid w:val="004D32A6"/>
    <w:rsid w:val="004D53E5"/>
    <w:rsid w:val="004E1F77"/>
    <w:rsid w:val="004E2DFB"/>
    <w:rsid w:val="004E7AFE"/>
    <w:rsid w:val="004F2DD9"/>
    <w:rsid w:val="00501A12"/>
    <w:rsid w:val="005100A3"/>
    <w:rsid w:val="0051129A"/>
    <w:rsid w:val="0051346D"/>
    <w:rsid w:val="005136DA"/>
    <w:rsid w:val="00513EAE"/>
    <w:rsid w:val="00516806"/>
    <w:rsid w:val="00522A82"/>
    <w:rsid w:val="00524ABE"/>
    <w:rsid w:val="00525A49"/>
    <w:rsid w:val="00531810"/>
    <w:rsid w:val="005320DC"/>
    <w:rsid w:val="00535613"/>
    <w:rsid w:val="005359EB"/>
    <w:rsid w:val="0054183A"/>
    <w:rsid w:val="0054254A"/>
    <w:rsid w:val="005437E0"/>
    <w:rsid w:val="005447F2"/>
    <w:rsid w:val="005466B5"/>
    <w:rsid w:val="00554314"/>
    <w:rsid w:val="00557E65"/>
    <w:rsid w:val="0056225E"/>
    <w:rsid w:val="005622D2"/>
    <w:rsid w:val="005629B3"/>
    <w:rsid w:val="00573AC4"/>
    <w:rsid w:val="00574FB0"/>
    <w:rsid w:val="00577894"/>
    <w:rsid w:val="005801FC"/>
    <w:rsid w:val="00582372"/>
    <w:rsid w:val="00594069"/>
    <w:rsid w:val="00595016"/>
    <w:rsid w:val="00597AAE"/>
    <w:rsid w:val="005A2011"/>
    <w:rsid w:val="005A222C"/>
    <w:rsid w:val="005A4828"/>
    <w:rsid w:val="005A4B64"/>
    <w:rsid w:val="005A4DF8"/>
    <w:rsid w:val="005B1426"/>
    <w:rsid w:val="005B44AE"/>
    <w:rsid w:val="005B6F79"/>
    <w:rsid w:val="005C0A8E"/>
    <w:rsid w:val="005C1767"/>
    <w:rsid w:val="005C429B"/>
    <w:rsid w:val="005C42EF"/>
    <w:rsid w:val="005C6E12"/>
    <w:rsid w:val="005C79E4"/>
    <w:rsid w:val="005D1F47"/>
    <w:rsid w:val="005D5CF6"/>
    <w:rsid w:val="005E02F5"/>
    <w:rsid w:val="005E0510"/>
    <w:rsid w:val="005E176E"/>
    <w:rsid w:val="005E218E"/>
    <w:rsid w:val="005E35A0"/>
    <w:rsid w:val="005F0563"/>
    <w:rsid w:val="005F0D1B"/>
    <w:rsid w:val="005F1865"/>
    <w:rsid w:val="005F3514"/>
    <w:rsid w:val="005F66EF"/>
    <w:rsid w:val="006007BD"/>
    <w:rsid w:val="006013C8"/>
    <w:rsid w:val="0060270D"/>
    <w:rsid w:val="0060431A"/>
    <w:rsid w:val="00604611"/>
    <w:rsid w:val="00611586"/>
    <w:rsid w:val="00615A22"/>
    <w:rsid w:val="00621887"/>
    <w:rsid w:val="00624520"/>
    <w:rsid w:val="00632300"/>
    <w:rsid w:val="00632BB7"/>
    <w:rsid w:val="00635B36"/>
    <w:rsid w:val="00636871"/>
    <w:rsid w:val="00640F4E"/>
    <w:rsid w:val="0064293E"/>
    <w:rsid w:val="00643DE0"/>
    <w:rsid w:val="00644E85"/>
    <w:rsid w:val="0064583A"/>
    <w:rsid w:val="00654E5D"/>
    <w:rsid w:val="00655882"/>
    <w:rsid w:val="00657902"/>
    <w:rsid w:val="0066063F"/>
    <w:rsid w:val="0066088C"/>
    <w:rsid w:val="00662BB0"/>
    <w:rsid w:val="00663878"/>
    <w:rsid w:val="0066387C"/>
    <w:rsid w:val="00667773"/>
    <w:rsid w:val="00670743"/>
    <w:rsid w:val="00675EDE"/>
    <w:rsid w:val="00675FB4"/>
    <w:rsid w:val="0067677D"/>
    <w:rsid w:val="00677F8D"/>
    <w:rsid w:val="00680F2B"/>
    <w:rsid w:val="00690EE2"/>
    <w:rsid w:val="00694AF1"/>
    <w:rsid w:val="006A0E20"/>
    <w:rsid w:val="006A5695"/>
    <w:rsid w:val="006B3811"/>
    <w:rsid w:val="006B3904"/>
    <w:rsid w:val="006B3F09"/>
    <w:rsid w:val="006B5B7D"/>
    <w:rsid w:val="006B6EBE"/>
    <w:rsid w:val="006B7E4E"/>
    <w:rsid w:val="006C0862"/>
    <w:rsid w:val="006D0E60"/>
    <w:rsid w:val="006D0ECF"/>
    <w:rsid w:val="006D4C92"/>
    <w:rsid w:val="006D4D8D"/>
    <w:rsid w:val="006D4EB6"/>
    <w:rsid w:val="006D7156"/>
    <w:rsid w:val="006E34A1"/>
    <w:rsid w:val="006E35BF"/>
    <w:rsid w:val="006E7850"/>
    <w:rsid w:val="006F25F0"/>
    <w:rsid w:val="007028D9"/>
    <w:rsid w:val="007043BA"/>
    <w:rsid w:val="007064BE"/>
    <w:rsid w:val="00707218"/>
    <w:rsid w:val="007125C3"/>
    <w:rsid w:val="00712B1D"/>
    <w:rsid w:val="00713444"/>
    <w:rsid w:val="00724FCA"/>
    <w:rsid w:val="007325D9"/>
    <w:rsid w:val="007360CA"/>
    <w:rsid w:val="007417D3"/>
    <w:rsid w:val="00741CD6"/>
    <w:rsid w:val="007441BB"/>
    <w:rsid w:val="00746A1E"/>
    <w:rsid w:val="0074755A"/>
    <w:rsid w:val="0074768B"/>
    <w:rsid w:val="00752BB7"/>
    <w:rsid w:val="00755C44"/>
    <w:rsid w:val="0075743A"/>
    <w:rsid w:val="0076094C"/>
    <w:rsid w:val="00760EC0"/>
    <w:rsid w:val="00764777"/>
    <w:rsid w:val="0078003A"/>
    <w:rsid w:val="00780771"/>
    <w:rsid w:val="0078346A"/>
    <w:rsid w:val="00787635"/>
    <w:rsid w:val="00792904"/>
    <w:rsid w:val="007929CF"/>
    <w:rsid w:val="007A5FBD"/>
    <w:rsid w:val="007A6F28"/>
    <w:rsid w:val="007B03C6"/>
    <w:rsid w:val="007B0DB1"/>
    <w:rsid w:val="007B5807"/>
    <w:rsid w:val="007B5863"/>
    <w:rsid w:val="007B5E29"/>
    <w:rsid w:val="007C3BF6"/>
    <w:rsid w:val="007C3E15"/>
    <w:rsid w:val="007D0FD2"/>
    <w:rsid w:val="007D2EF8"/>
    <w:rsid w:val="007D4C17"/>
    <w:rsid w:val="007D561F"/>
    <w:rsid w:val="007D7FD2"/>
    <w:rsid w:val="007E0B70"/>
    <w:rsid w:val="007E13D9"/>
    <w:rsid w:val="007E41BE"/>
    <w:rsid w:val="007E4DB6"/>
    <w:rsid w:val="007E6438"/>
    <w:rsid w:val="007E7CD4"/>
    <w:rsid w:val="007F12AC"/>
    <w:rsid w:val="007F78E6"/>
    <w:rsid w:val="00801800"/>
    <w:rsid w:val="00801B5B"/>
    <w:rsid w:val="00802099"/>
    <w:rsid w:val="00804997"/>
    <w:rsid w:val="00807763"/>
    <w:rsid w:val="00821EDB"/>
    <w:rsid w:val="008276B4"/>
    <w:rsid w:val="00831927"/>
    <w:rsid w:val="00832F27"/>
    <w:rsid w:val="008343DC"/>
    <w:rsid w:val="00841BD3"/>
    <w:rsid w:val="0084273D"/>
    <w:rsid w:val="00844BF7"/>
    <w:rsid w:val="00844E3F"/>
    <w:rsid w:val="00845A83"/>
    <w:rsid w:val="00850B47"/>
    <w:rsid w:val="00857618"/>
    <w:rsid w:val="00867682"/>
    <w:rsid w:val="008712BB"/>
    <w:rsid w:val="00872DBB"/>
    <w:rsid w:val="00880FEE"/>
    <w:rsid w:val="008A2484"/>
    <w:rsid w:val="008B0C32"/>
    <w:rsid w:val="008B1346"/>
    <w:rsid w:val="008B546A"/>
    <w:rsid w:val="008B7B0C"/>
    <w:rsid w:val="008C24D9"/>
    <w:rsid w:val="008C26D9"/>
    <w:rsid w:val="008C4B28"/>
    <w:rsid w:val="008C6D50"/>
    <w:rsid w:val="008C7167"/>
    <w:rsid w:val="008C7503"/>
    <w:rsid w:val="008D0489"/>
    <w:rsid w:val="008D147D"/>
    <w:rsid w:val="008D1617"/>
    <w:rsid w:val="008E6315"/>
    <w:rsid w:val="008F11E0"/>
    <w:rsid w:val="008F6AB2"/>
    <w:rsid w:val="008F78BC"/>
    <w:rsid w:val="008F7B63"/>
    <w:rsid w:val="008F7D6A"/>
    <w:rsid w:val="009054CB"/>
    <w:rsid w:val="009061E8"/>
    <w:rsid w:val="00911968"/>
    <w:rsid w:val="00912F94"/>
    <w:rsid w:val="00921E7F"/>
    <w:rsid w:val="0092590B"/>
    <w:rsid w:val="00925E60"/>
    <w:rsid w:val="009264B3"/>
    <w:rsid w:val="00933531"/>
    <w:rsid w:val="00935EA1"/>
    <w:rsid w:val="009365E0"/>
    <w:rsid w:val="00937A04"/>
    <w:rsid w:val="00942BA2"/>
    <w:rsid w:val="00944C86"/>
    <w:rsid w:val="009477CE"/>
    <w:rsid w:val="00952B49"/>
    <w:rsid w:val="00957DE8"/>
    <w:rsid w:val="00960ECB"/>
    <w:rsid w:val="009615D6"/>
    <w:rsid w:val="009659E9"/>
    <w:rsid w:val="00967855"/>
    <w:rsid w:val="00980736"/>
    <w:rsid w:val="00980CCD"/>
    <w:rsid w:val="00981A39"/>
    <w:rsid w:val="00987097"/>
    <w:rsid w:val="009972C1"/>
    <w:rsid w:val="009A09A0"/>
    <w:rsid w:val="009A3A9C"/>
    <w:rsid w:val="009B046C"/>
    <w:rsid w:val="009B13FA"/>
    <w:rsid w:val="009B1E2D"/>
    <w:rsid w:val="009C1648"/>
    <w:rsid w:val="009C168C"/>
    <w:rsid w:val="009C51D9"/>
    <w:rsid w:val="009C59FB"/>
    <w:rsid w:val="009C5F14"/>
    <w:rsid w:val="009C6F3B"/>
    <w:rsid w:val="009D0D20"/>
    <w:rsid w:val="009D1467"/>
    <w:rsid w:val="009D3068"/>
    <w:rsid w:val="009D344F"/>
    <w:rsid w:val="009D7F83"/>
    <w:rsid w:val="009E4FA6"/>
    <w:rsid w:val="009E64CF"/>
    <w:rsid w:val="009E7D93"/>
    <w:rsid w:val="009F5C33"/>
    <w:rsid w:val="00A034DF"/>
    <w:rsid w:val="00A03EAC"/>
    <w:rsid w:val="00A11CA6"/>
    <w:rsid w:val="00A13323"/>
    <w:rsid w:val="00A16EFE"/>
    <w:rsid w:val="00A20C49"/>
    <w:rsid w:val="00A25487"/>
    <w:rsid w:val="00A263BB"/>
    <w:rsid w:val="00A269CA"/>
    <w:rsid w:val="00A27D23"/>
    <w:rsid w:val="00A30B75"/>
    <w:rsid w:val="00A336EE"/>
    <w:rsid w:val="00A33C1C"/>
    <w:rsid w:val="00A359AC"/>
    <w:rsid w:val="00A41413"/>
    <w:rsid w:val="00A45FB1"/>
    <w:rsid w:val="00A46B3D"/>
    <w:rsid w:val="00A46CCC"/>
    <w:rsid w:val="00A51CFE"/>
    <w:rsid w:val="00A600F1"/>
    <w:rsid w:val="00A61C84"/>
    <w:rsid w:val="00A63752"/>
    <w:rsid w:val="00A6419A"/>
    <w:rsid w:val="00A76C13"/>
    <w:rsid w:val="00A8185A"/>
    <w:rsid w:val="00A90A93"/>
    <w:rsid w:val="00A91D88"/>
    <w:rsid w:val="00A92E79"/>
    <w:rsid w:val="00A950B6"/>
    <w:rsid w:val="00A959F3"/>
    <w:rsid w:val="00AA09C5"/>
    <w:rsid w:val="00AA09F9"/>
    <w:rsid w:val="00AA59F9"/>
    <w:rsid w:val="00AB41C1"/>
    <w:rsid w:val="00AB44F4"/>
    <w:rsid w:val="00AB57D0"/>
    <w:rsid w:val="00AB6877"/>
    <w:rsid w:val="00AD12A8"/>
    <w:rsid w:val="00AD6EFE"/>
    <w:rsid w:val="00AD70C9"/>
    <w:rsid w:val="00AE023F"/>
    <w:rsid w:val="00AF3577"/>
    <w:rsid w:val="00AF35F9"/>
    <w:rsid w:val="00AF5E2A"/>
    <w:rsid w:val="00B01B2E"/>
    <w:rsid w:val="00B05C7D"/>
    <w:rsid w:val="00B11299"/>
    <w:rsid w:val="00B1553E"/>
    <w:rsid w:val="00B21DD1"/>
    <w:rsid w:val="00B22787"/>
    <w:rsid w:val="00B346C3"/>
    <w:rsid w:val="00B355BF"/>
    <w:rsid w:val="00B433FE"/>
    <w:rsid w:val="00B4471C"/>
    <w:rsid w:val="00B451A6"/>
    <w:rsid w:val="00B51CB4"/>
    <w:rsid w:val="00B5381D"/>
    <w:rsid w:val="00B5389A"/>
    <w:rsid w:val="00B57A34"/>
    <w:rsid w:val="00B652C3"/>
    <w:rsid w:val="00B6764B"/>
    <w:rsid w:val="00B71401"/>
    <w:rsid w:val="00B722DE"/>
    <w:rsid w:val="00B737BE"/>
    <w:rsid w:val="00B750C0"/>
    <w:rsid w:val="00B75520"/>
    <w:rsid w:val="00B75C87"/>
    <w:rsid w:val="00B76C44"/>
    <w:rsid w:val="00B77BB5"/>
    <w:rsid w:val="00B83A30"/>
    <w:rsid w:val="00B83F87"/>
    <w:rsid w:val="00B87B47"/>
    <w:rsid w:val="00BA00B2"/>
    <w:rsid w:val="00BA2EFA"/>
    <w:rsid w:val="00BA2F3A"/>
    <w:rsid w:val="00BA3DBC"/>
    <w:rsid w:val="00BA64A9"/>
    <w:rsid w:val="00BA7E4B"/>
    <w:rsid w:val="00BB2DA2"/>
    <w:rsid w:val="00BB56DC"/>
    <w:rsid w:val="00BC366E"/>
    <w:rsid w:val="00BC5E8B"/>
    <w:rsid w:val="00BD42BA"/>
    <w:rsid w:val="00BE183D"/>
    <w:rsid w:val="00BE3D43"/>
    <w:rsid w:val="00BF14A8"/>
    <w:rsid w:val="00BF5D7A"/>
    <w:rsid w:val="00C0148A"/>
    <w:rsid w:val="00C0256F"/>
    <w:rsid w:val="00C02D33"/>
    <w:rsid w:val="00C04C35"/>
    <w:rsid w:val="00C04E3A"/>
    <w:rsid w:val="00C1232C"/>
    <w:rsid w:val="00C126B0"/>
    <w:rsid w:val="00C12A55"/>
    <w:rsid w:val="00C14301"/>
    <w:rsid w:val="00C36442"/>
    <w:rsid w:val="00C400CE"/>
    <w:rsid w:val="00C410FD"/>
    <w:rsid w:val="00C417AD"/>
    <w:rsid w:val="00C4351C"/>
    <w:rsid w:val="00C44C58"/>
    <w:rsid w:val="00C473F9"/>
    <w:rsid w:val="00C539FB"/>
    <w:rsid w:val="00C65977"/>
    <w:rsid w:val="00C65D79"/>
    <w:rsid w:val="00C75125"/>
    <w:rsid w:val="00C803E0"/>
    <w:rsid w:val="00C813E6"/>
    <w:rsid w:val="00C8334A"/>
    <w:rsid w:val="00C847FD"/>
    <w:rsid w:val="00C922E0"/>
    <w:rsid w:val="00C93295"/>
    <w:rsid w:val="00C97886"/>
    <w:rsid w:val="00CA246D"/>
    <w:rsid w:val="00CA3282"/>
    <w:rsid w:val="00CA50D9"/>
    <w:rsid w:val="00CA5645"/>
    <w:rsid w:val="00CA7B43"/>
    <w:rsid w:val="00CB0BB4"/>
    <w:rsid w:val="00CB206B"/>
    <w:rsid w:val="00CB332C"/>
    <w:rsid w:val="00CB5636"/>
    <w:rsid w:val="00CB76D5"/>
    <w:rsid w:val="00CC07B1"/>
    <w:rsid w:val="00CD28FA"/>
    <w:rsid w:val="00CE4105"/>
    <w:rsid w:val="00CE6841"/>
    <w:rsid w:val="00CF2732"/>
    <w:rsid w:val="00CF5E61"/>
    <w:rsid w:val="00CF63FE"/>
    <w:rsid w:val="00D039AB"/>
    <w:rsid w:val="00D10F21"/>
    <w:rsid w:val="00D2247C"/>
    <w:rsid w:val="00D24806"/>
    <w:rsid w:val="00D32DD5"/>
    <w:rsid w:val="00D34040"/>
    <w:rsid w:val="00D34E69"/>
    <w:rsid w:val="00D36A5B"/>
    <w:rsid w:val="00D375EE"/>
    <w:rsid w:val="00D44452"/>
    <w:rsid w:val="00D466C6"/>
    <w:rsid w:val="00D62699"/>
    <w:rsid w:val="00D62BC7"/>
    <w:rsid w:val="00D67C4F"/>
    <w:rsid w:val="00D74D9D"/>
    <w:rsid w:val="00D76FCD"/>
    <w:rsid w:val="00D80C5A"/>
    <w:rsid w:val="00D82620"/>
    <w:rsid w:val="00D9725F"/>
    <w:rsid w:val="00D97E78"/>
    <w:rsid w:val="00DA01B1"/>
    <w:rsid w:val="00DA0C46"/>
    <w:rsid w:val="00DA11A2"/>
    <w:rsid w:val="00DA14ED"/>
    <w:rsid w:val="00DA1DC5"/>
    <w:rsid w:val="00DA76DE"/>
    <w:rsid w:val="00DB131A"/>
    <w:rsid w:val="00DB2EF1"/>
    <w:rsid w:val="00DB3DE1"/>
    <w:rsid w:val="00DB460A"/>
    <w:rsid w:val="00DB52A8"/>
    <w:rsid w:val="00DB5DA0"/>
    <w:rsid w:val="00DB716C"/>
    <w:rsid w:val="00DC182F"/>
    <w:rsid w:val="00DC5C85"/>
    <w:rsid w:val="00DC75E2"/>
    <w:rsid w:val="00DD1468"/>
    <w:rsid w:val="00DD4236"/>
    <w:rsid w:val="00DD44F1"/>
    <w:rsid w:val="00DE3067"/>
    <w:rsid w:val="00DE7365"/>
    <w:rsid w:val="00DF0ED5"/>
    <w:rsid w:val="00DF3F2D"/>
    <w:rsid w:val="00E0062D"/>
    <w:rsid w:val="00E027BC"/>
    <w:rsid w:val="00E07A48"/>
    <w:rsid w:val="00E146E7"/>
    <w:rsid w:val="00E14EA5"/>
    <w:rsid w:val="00E16B70"/>
    <w:rsid w:val="00E204F9"/>
    <w:rsid w:val="00E21133"/>
    <w:rsid w:val="00E2327E"/>
    <w:rsid w:val="00E266EF"/>
    <w:rsid w:val="00E308EB"/>
    <w:rsid w:val="00E45551"/>
    <w:rsid w:val="00E47428"/>
    <w:rsid w:val="00E5243E"/>
    <w:rsid w:val="00E53ECD"/>
    <w:rsid w:val="00E55156"/>
    <w:rsid w:val="00E602DA"/>
    <w:rsid w:val="00E61566"/>
    <w:rsid w:val="00E61928"/>
    <w:rsid w:val="00E64FB2"/>
    <w:rsid w:val="00E66B9F"/>
    <w:rsid w:val="00E710D6"/>
    <w:rsid w:val="00E76354"/>
    <w:rsid w:val="00E76BC6"/>
    <w:rsid w:val="00E76E45"/>
    <w:rsid w:val="00E777C9"/>
    <w:rsid w:val="00E81DA6"/>
    <w:rsid w:val="00E826D0"/>
    <w:rsid w:val="00E84212"/>
    <w:rsid w:val="00E86259"/>
    <w:rsid w:val="00E9086C"/>
    <w:rsid w:val="00E91A0F"/>
    <w:rsid w:val="00E94588"/>
    <w:rsid w:val="00E94A71"/>
    <w:rsid w:val="00E9586E"/>
    <w:rsid w:val="00E971F1"/>
    <w:rsid w:val="00E97A0E"/>
    <w:rsid w:val="00EA03CE"/>
    <w:rsid w:val="00EA1732"/>
    <w:rsid w:val="00EA23E5"/>
    <w:rsid w:val="00EA4E2E"/>
    <w:rsid w:val="00EA5523"/>
    <w:rsid w:val="00EB2CCB"/>
    <w:rsid w:val="00EB57B1"/>
    <w:rsid w:val="00EB7626"/>
    <w:rsid w:val="00EC2B76"/>
    <w:rsid w:val="00EC57A7"/>
    <w:rsid w:val="00ED0817"/>
    <w:rsid w:val="00ED1D6F"/>
    <w:rsid w:val="00ED7DD9"/>
    <w:rsid w:val="00EE6792"/>
    <w:rsid w:val="00EE6C6E"/>
    <w:rsid w:val="00EF1021"/>
    <w:rsid w:val="00EF3113"/>
    <w:rsid w:val="00EF3EAA"/>
    <w:rsid w:val="00EF3F84"/>
    <w:rsid w:val="00F06A44"/>
    <w:rsid w:val="00F1494B"/>
    <w:rsid w:val="00F176AC"/>
    <w:rsid w:val="00F2426A"/>
    <w:rsid w:val="00F24E7C"/>
    <w:rsid w:val="00F251E7"/>
    <w:rsid w:val="00F25C0D"/>
    <w:rsid w:val="00F27714"/>
    <w:rsid w:val="00F3276E"/>
    <w:rsid w:val="00F33D3C"/>
    <w:rsid w:val="00F37A91"/>
    <w:rsid w:val="00F430F5"/>
    <w:rsid w:val="00F45CF5"/>
    <w:rsid w:val="00F47DB0"/>
    <w:rsid w:val="00F50E34"/>
    <w:rsid w:val="00F53EF7"/>
    <w:rsid w:val="00F54BF2"/>
    <w:rsid w:val="00F557EA"/>
    <w:rsid w:val="00F55AE4"/>
    <w:rsid w:val="00F66E75"/>
    <w:rsid w:val="00F82DD2"/>
    <w:rsid w:val="00F92355"/>
    <w:rsid w:val="00F93784"/>
    <w:rsid w:val="00F93963"/>
    <w:rsid w:val="00F94291"/>
    <w:rsid w:val="00F942DE"/>
    <w:rsid w:val="00F95CC7"/>
    <w:rsid w:val="00F97945"/>
    <w:rsid w:val="00FA21BF"/>
    <w:rsid w:val="00FA45AA"/>
    <w:rsid w:val="00FB3029"/>
    <w:rsid w:val="00FB34E9"/>
    <w:rsid w:val="00FB7982"/>
    <w:rsid w:val="00FC0734"/>
    <w:rsid w:val="00FC0FC5"/>
    <w:rsid w:val="00FC1F65"/>
    <w:rsid w:val="00FC588F"/>
    <w:rsid w:val="00FD282A"/>
    <w:rsid w:val="00FD7BBE"/>
    <w:rsid w:val="00FE1B30"/>
    <w:rsid w:val="00FE7B44"/>
    <w:rsid w:val="00FF4576"/>
    <w:rsid w:val="00FF70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23B3465B"/>
  <w15:docId w15:val="{84218724-5D29-4567-8EAA-7E401D542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pPr>
      <w:numPr>
        <w:numId w:val="2"/>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32300"/>
    <w:pPr>
      <w:tabs>
        <w:tab w:val="right" w:leader="dot" w:pos="9072"/>
      </w:tabs>
      <w:spacing w:before="120" w:after="60" w:line="240" w:lineRule="auto"/>
    </w:pPr>
    <w:rPr>
      <w:b/>
      <w:caps/>
      <w:kern w:val="28"/>
    </w:rPr>
  </w:style>
  <w:style w:type="paragraph" w:customStyle="1" w:styleId="ListNo1">
    <w:name w:val="List No 1"/>
    <w:basedOn w:val="Normal"/>
    <w:rsid w:val="00E14EA5"/>
    <w:pPr>
      <w:numPr>
        <w:numId w:val="21"/>
      </w:numPr>
      <w:spacing w:before="60" w:after="60"/>
    </w:pPr>
  </w:style>
  <w:style w:type="paragraph" w:customStyle="1" w:styleId="FTOC2">
    <w:name w:val="FTOC 2"/>
    <w:basedOn w:val="Normal"/>
    <w:semiHidden/>
    <w:rsid w:val="008C26D9"/>
    <w:pPr>
      <w:tabs>
        <w:tab w:val="right" w:leader="dot" w:pos="9072"/>
      </w:tabs>
      <w:spacing w:before="120" w:after="60" w:line="240" w:lineRule="auto"/>
      <w:ind w:left="238"/>
    </w:pPr>
    <w:rPr>
      <w:b/>
    </w:rPr>
  </w:style>
  <w:style w:type="paragraph" w:customStyle="1" w:styleId="FTOC3">
    <w:name w:val="FTOC 3"/>
    <w:basedOn w:val="Normal"/>
    <w:semiHidden/>
    <w:rsid w:val="00513EAE"/>
    <w:pPr>
      <w:tabs>
        <w:tab w:val="right" w:leader="dot" w:pos="9072"/>
      </w:tabs>
      <w:spacing w:before="120" w:after="60" w:line="240" w:lineRule="auto"/>
      <w:ind w:left="482"/>
    </w:pPr>
    <w:rPr>
      <w:b/>
      <w:i/>
    </w:rPr>
  </w:style>
  <w:style w:type="paragraph" w:customStyle="1" w:styleId="FTOC4">
    <w:name w:val="FTOC 4"/>
    <w:basedOn w:val="Normal"/>
    <w:semiHidden/>
    <w:rsid w:val="00185E6B"/>
    <w:pPr>
      <w:tabs>
        <w:tab w:val="right" w:leader="dot" w:pos="9072"/>
      </w:tabs>
      <w:spacing w:before="120" w:after="60" w:line="240" w:lineRule="auto"/>
      <w:ind w:left="720"/>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3"/>
      </w:numPr>
    </w:pPr>
  </w:style>
  <w:style w:type="numbering" w:styleId="1ai">
    <w:name w:val="Outline List 1"/>
    <w:basedOn w:val="NoList"/>
    <w:semiHidden/>
    <w:pPr>
      <w:numPr>
        <w:numId w:val="14"/>
      </w:numPr>
    </w:pPr>
  </w:style>
  <w:style w:type="numbering" w:styleId="ArticleSection">
    <w:name w:val="Outline List 3"/>
    <w:basedOn w:val="NoList"/>
    <w:semiHidden/>
    <w:pPr>
      <w:numPr>
        <w:numId w:val="15"/>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3"/>
      </w:numPr>
    </w:pPr>
  </w:style>
  <w:style w:type="paragraph" w:styleId="ListBullet2">
    <w:name w:val="List Bullet 2"/>
    <w:basedOn w:val="Normal"/>
    <w:semiHidden/>
    <w:pPr>
      <w:numPr>
        <w:numId w:val="4"/>
      </w:numPr>
    </w:pPr>
  </w:style>
  <w:style w:type="paragraph" w:styleId="ListBullet3">
    <w:name w:val="List Bullet 3"/>
    <w:basedOn w:val="Normal"/>
    <w:semiHidden/>
    <w:pPr>
      <w:numPr>
        <w:numId w:val="5"/>
      </w:numPr>
    </w:pPr>
  </w:style>
  <w:style w:type="paragraph" w:styleId="ListBullet4">
    <w:name w:val="List Bullet 4"/>
    <w:basedOn w:val="Normal"/>
    <w:semiHidden/>
    <w:pPr>
      <w:numPr>
        <w:numId w:val="6"/>
      </w:numPr>
    </w:pPr>
  </w:style>
  <w:style w:type="paragraph" w:styleId="ListBullet5">
    <w:name w:val="List Bullet 5"/>
    <w:basedOn w:val="Normal"/>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semiHidden/>
  </w:style>
  <w:style w:type="paragraph" w:customStyle="1" w:styleId="bTOC2">
    <w:name w:val="bTOC 2"/>
    <w:basedOn w:val="TOC2"/>
    <w:semiHidden/>
  </w:style>
  <w:style w:type="paragraph" w:customStyle="1" w:styleId="bTOC3">
    <w:name w:val="bTOC 3"/>
    <w:basedOn w:val="TOC3"/>
    <w:semiHidden/>
  </w:style>
  <w:style w:type="paragraph" w:customStyle="1" w:styleId="bTOC4">
    <w:name w:val="bTOC 4"/>
    <w:basedOn w:val="TOC4"/>
    <w:semiHidden/>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6"/>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6"/>
      </w:numPr>
      <w:spacing w:before="240" w:after="60" w:line="240" w:lineRule="auto"/>
    </w:pPr>
    <w:rPr>
      <w:b/>
    </w:rPr>
  </w:style>
  <w:style w:type="paragraph" w:customStyle="1" w:styleId="fcHeading3">
    <w:name w:val="fcHeading 3"/>
    <w:basedOn w:val="Normal"/>
    <w:next w:val="ParaNumbering"/>
    <w:semiHidden/>
    <w:pPr>
      <w:keepNext/>
      <w:numPr>
        <w:ilvl w:val="2"/>
        <w:numId w:val="16"/>
      </w:numPr>
      <w:spacing w:before="240" w:after="60" w:line="240" w:lineRule="auto"/>
    </w:pPr>
    <w:rPr>
      <w:b/>
      <w:i/>
    </w:rPr>
  </w:style>
  <w:style w:type="paragraph" w:customStyle="1" w:styleId="fcHeading4">
    <w:name w:val="fcHeading 4"/>
    <w:basedOn w:val="Normal"/>
    <w:next w:val="ParaNumbering"/>
    <w:semiHidden/>
    <w:pPr>
      <w:keepNext/>
      <w:numPr>
        <w:ilvl w:val="3"/>
        <w:numId w:val="16"/>
      </w:numPr>
      <w:spacing w:before="240" w:after="60" w:line="240" w:lineRule="auto"/>
    </w:pPr>
    <w:rPr>
      <w:b/>
      <w:smallCaps/>
    </w:rPr>
  </w:style>
  <w:style w:type="paragraph" w:customStyle="1" w:styleId="fcHeading5">
    <w:name w:val="fcHeading 5"/>
    <w:basedOn w:val="Normal"/>
    <w:next w:val="ParaNumbering"/>
    <w:semiHidden/>
    <w:pPr>
      <w:keepNext/>
      <w:numPr>
        <w:ilvl w:val="4"/>
        <w:numId w:val="16"/>
      </w:numPr>
      <w:spacing w:before="240" w:after="60" w:line="240" w:lineRule="auto"/>
    </w:pPr>
    <w:rPr>
      <w:b/>
      <w:caps/>
    </w:rPr>
  </w:style>
  <w:style w:type="paragraph" w:customStyle="1" w:styleId="FTOC5">
    <w:name w:val="FTOC 5"/>
    <w:basedOn w:val="Normal"/>
    <w:semiHidden/>
    <w:rsid w:val="008C26D9"/>
    <w:pPr>
      <w:tabs>
        <w:tab w:val="right" w:leader="dot" w:pos="9072"/>
      </w:tabs>
      <w:spacing w:before="240" w:after="60" w:line="240" w:lineRule="auto"/>
      <w:ind w:left="709" w:hanging="709"/>
    </w:pPr>
    <w:rPr>
      <w:b/>
      <w:kern w:val="28"/>
    </w:rPr>
  </w:style>
  <w:style w:type="paragraph" w:customStyle="1" w:styleId="FTOC6">
    <w:name w:val="FTOC 6"/>
    <w:basedOn w:val="Normal"/>
    <w:semiHidden/>
    <w:rsid w:val="008C26D9"/>
    <w:pPr>
      <w:tabs>
        <w:tab w:val="right" w:leader="dot" w:pos="9072"/>
      </w:tabs>
      <w:spacing w:before="240" w:after="60" w:line="240" w:lineRule="auto"/>
      <w:ind w:left="1418" w:hanging="709"/>
    </w:pPr>
    <w:rPr>
      <w:b/>
    </w:rPr>
  </w:style>
  <w:style w:type="paragraph" w:customStyle="1" w:styleId="FTOC7">
    <w:name w:val="FTOC 7"/>
    <w:basedOn w:val="Normal"/>
    <w:semiHidden/>
    <w:rsid w:val="002B6779"/>
    <w:pPr>
      <w:tabs>
        <w:tab w:val="right" w:leader="dot" w:pos="9072"/>
      </w:tabs>
      <w:spacing w:before="240" w:after="60" w:line="240" w:lineRule="auto"/>
      <w:ind w:left="2127" w:hanging="709"/>
    </w:pPr>
    <w:rPr>
      <w:b/>
    </w:rPr>
  </w:style>
  <w:style w:type="paragraph" w:customStyle="1" w:styleId="FTOC8">
    <w:name w:val="FTOC 8"/>
    <w:basedOn w:val="Normal"/>
    <w:semiHidden/>
    <w:rsid w:val="008C26D9"/>
    <w:pPr>
      <w:tabs>
        <w:tab w:val="right" w:leader="dot" w:pos="9072"/>
      </w:tabs>
      <w:spacing w:before="240" w:after="60" w:line="240" w:lineRule="auto"/>
      <w:ind w:left="3260" w:hanging="1134"/>
    </w:pPr>
    <w:rPr>
      <w:b/>
    </w:rPr>
  </w:style>
  <w:style w:type="paragraph" w:customStyle="1" w:styleId="FTOC9">
    <w:name w:val="FTOC 9"/>
    <w:basedOn w:val="Normal"/>
    <w:semiHidden/>
    <w:rsid w:val="008C26D9"/>
    <w:pPr>
      <w:tabs>
        <w:tab w:val="right" w:leader="dot" w:pos="9072"/>
      </w:tabs>
      <w:spacing w:before="240" w:after="60" w:line="240" w:lineRule="auto"/>
      <w:ind w:left="3969" w:hanging="1134"/>
    </w:pPr>
    <w:rPr>
      <w:b/>
    </w:rPr>
  </w:style>
  <w:style w:type="paragraph" w:customStyle="1" w:styleId="bTOC5">
    <w:name w:val="bTOC 5"/>
    <w:basedOn w:val="Normal"/>
    <w:semiHidden/>
    <w:rsid w:val="005E02F5"/>
    <w:pPr>
      <w:tabs>
        <w:tab w:val="right" w:leader="dot" w:pos="9072"/>
      </w:tabs>
      <w:spacing w:before="240" w:after="60" w:line="240" w:lineRule="auto"/>
      <w:ind w:left="709" w:hanging="709"/>
    </w:pPr>
  </w:style>
  <w:style w:type="paragraph" w:customStyle="1" w:styleId="bTOC6">
    <w:name w:val="bTOC 6"/>
    <w:basedOn w:val="Normal"/>
    <w:semiHidden/>
    <w:rsid w:val="005E02F5"/>
    <w:pPr>
      <w:tabs>
        <w:tab w:val="right" w:leader="dot" w:pos="9072"/>
      </w:tabs>
      <w:spacing w:before="240" w:after="60" w:line="240" w:lineRule="auto"/>
      <w:ind w:left="1418" w:hanging="709"/>
    </w:pPr>
  </w:style>
  <w:style w:type="paragraph" w:customStyle="1" w:styleId="bTOC7">
    <w:name w:val="bTOC 7"/>
    <w:basedOn w:val="Normal"/>
    <w:semiHidden/>
    <w:rsid w:val="005E02F5"/>
    <w:pPr>
      <w:tabs>
        <w:tab w:val="right" w:leader="dot" w:pos="9072"/>
      </w:tabs>
      <w:spacing w:before="240" w:after="60" w:line="240" w:lineRule="auto"/>
      <w:ind w:left="2127" w:hanging="709"/>
    </w:pPr>
  </w:style>
  <w:style w:type="paragraph" w:customStyle="1" w:styleId="bTOC8">
    <w:name w:val="bTOC 8"/>
    <w:basedOn w:val="Normal"/>
    <w:semiHidden/>
    <w:pPr>
      <w:keepNext/>
      <w:tabs>
        <w:tab w:val="right" w:leader="dot" w:pos="9072"/>
      </w:tabs>
      <w:spacing w:before="240" w:after="60" w:line="240" w:lineRule="auto"/>
      <w:ind w:left="3260" w:hanging="1134"/>
    </w:pPr>
  </w:style>
  <w:style w:type="paragraph" w:customStyle="1" w:styleId="bTOC9">
    <w:name w:val="bTOC 9"/>
    <w:basedOn w:val="Normal"/>
    <w:semiHidden/>
    <w:pPr>
      <w:keepNext/>
      <w:tabs>
        <w:tab w:val="right" w:leader="dot" w:pos="9072"/>
      </w:tabs>
      <w:spacing w:before="240" w:after="60" w:line="240" w:lineRule="auto"/>
      <w:ind w:left="3969" w:hanging="1134"/>
    </w:pPr>
  </w:style>
  <w:style w:type="paragraph" w:customStyle="1" w:styleId="ListNo2">
    <w:name w:val="List No 2"/>
    <w:basedOn w:val="ListNo1"/>
    <w:rsid w:val="00E14EA5"/>
    <w:pPr>
      <w:numPr>
        <w:ilvl w:val="1"/>
      </w:numPr>
    </w:pPr>
  </w:style>
  <w:style w:type="paragraph" w:customStyle="1" w:styleId="ListNo3">
    <w:name w:val="List No 3"/>
    <w:basedOn w:val="ListNo2"/>
    <w:rsid w:val="00E14EA5"/>
    <w:pPr>
      <w:numPr>
        <w:ilvl w:val="2"/>
      </w:numPr>
    </w:pPr>
  </w:style>
  <w:style w:type="numbering" w:customStyle="1" w:styleId="FCListNo">
    <w:name w:val="FCListNo"/>
    <w:uiPriority w:val="99"/>
    <w:rsid w:val="00E14EA5"/>
    <w:pPr>
      <w:numPr>
        <w:numId w:val="17"/>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8"/>
      </w:numPr>
      <w:ind w:left="1440" w:hanging="720"/>
    </w:pPr>
  </w:style>
  <w:style w:type="paragraph" w:customStyle="1" w:styleId="Quote2Bullet">
    <w:name w:val="Quote2 Bullet"/>
    <w:basedOn w:val="Quote2"/>
    <w:rsid w:val="00EF3F84"/>
    <w:pPr>
      <w:numPr>
        <w:numId w:val="19"/>
      </w:numPr>
      <w:ind w:hanging="720"/>
    </w:pPr>
  </w:style>
  <w:style w:type="paragraph" w:customStyle="1" w:styleId="Quote3Bullet">
    <w:name w:val="Quote3 Bullet"/>
    <w:basedOn w:val="Quote3"/>
    <w:rsid w:val="00EF3F84"/>
    <w:pPr>
      <w:numPr>
        <w:numId w:val="20"/>
      </w:numPr>
      <w:ind w:hanging="720"/>
    </w:pPr>
  </w:style>
  <w:style w:type="paragraph" w:customStyle="1" w:styleId="Order1">
    <w:name w:val="Order 1"/>
    <w:basedOn w:val="Normal"/>
    <w:rsid w:val="00274F5B"/>
    <w:pPr>
      <w:numPr>
        <w:numId w:val="23"/>
      </w:numPr>
      <w:spacing w:before="60" w:after="60"/>
    </w:pPr>
  </w:style>
  <w:style w:type="paragraph" w:customStyle="1" w:styleId="Order2">
    <w:name w:val="Order 2"/>
    <w:basedOn w:val="Order1"/>
    <w:rsid w:val="00274F5B"/>
    <w:pPr>
      <w:numPr>
        <w:ilvl w:val="1"/>
      </w:numPr>
    </w:pPr>
  </w:style>
  <w:style w:type="paragraph" w:customStyle="1" w:styleId="Order3">
    <w:name w:val="Order 3"/>
    <w:basedOn w:val="Order2"/>
    <w:rsid w:val="00274F5B"/>
    <w:pPr>
      <w:numPr>
        <w:ilvl w:val="2"/>
      </w:numPr>
    </w:pPr>
  </w:style>
  <w:style w:type="numbering" w:customStyle="1" w:styleId="FCOrders">
    <w:name w:val="FCOrders"/>
    <w:uiPriority w:val="99"/>
    <w:rsid w:val="00274F5B"/>
    <w:pPr>
      <w:numPr>
        <w:numId w:val="22"/>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Judg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14F54-53C0-4A82-B0EC-2DA31C6AC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1</TotalTime>
  <Pages>10</Pages>
  <Words>2785</Words>
  <Characters>13834</Characters>
  <Application>Microsoft Office Word</Application>
  <DocSecurity>0</DocSecurity>
  <Lines>329</Lines>
  <Paragraphs>152</Paragraphs>
  <ScaleCrop>false</ScaleCrop>
  <HeadingPairs>
    <vt:vector size="2" baseType="variant">
      <vt:variant>
        <vt:lpstr>Title</vt:lpstr>
      </vt:variant>
      <vt:variant>
        <vt:i4>1</vt:i4>
      </vt:variant>
    </vt:vector>
  </HeadingPairs>
  <TitlesOfParts>
    <vt:vector size="1" baseType="lpstr">
      <vt:lpstr>Trust Company (Nominees) Limited, in the matter of Angas Securities Limited v Angas Securities Limited (No 6) [2019] FCA 699 </vt:lpstr>
    </vt:vector>
  </TitlesOfParts>
  <Company>Federal Court of Australia</Company>
  <LinksUpToDate>false</LinksUpToDate>
  <CharactersWithSpaces>16467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Trust Company (Nominees) Limited, in the matter of Angas Securities Limited v Angas Securities Limited (No 6) [2019] FCA 699</dc:title>
  <dc:creator>Alexander Marcou</dc:creator>
  <cp:lastModifiedBy>Sona Muradyan</cp:lastModifiedBy>
  <cp:revision>4</cp:revision>
  <cp:lastPrinted>2006-02-06T01:31:00Z</cp:lastPrinted>
  <dcterms:created xsi:type="dcterms:W3CDTF">2019-05-17T05:11:00Z</dcterms:created>
  <dcterms:modified xsi:type="dcterms:W3CDTF">2019-05-17T05:12:00Z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Judge" linkTarget="Judge">
    <vt:lpwstr>BEACH J</vt:lpwstr>
  </property>
  <property fmtid="{D5CDD505-2E9C-101B-9397-08002B2CF9AE}" pid="4" name="Judgment_dated" linkTarget="Judgment_dated">
    <vt:lpwstr>##</vt:lpwstr>
  </property>
  <property fmtid="{D5CDD505-2E9C-101B-9397-08002B2CF9AE}" pid="5" name="Distribution">
    <vt:lpwstr>GENERAL DISTRIBUTION</vt:lpwstr>
  </property>
  <property fmtid="{D5CDD505-2E9C-101B-9397-08002B2CF9AE}" pid="6" name="MNC">
    <vt:lpwstr> </vt:lpwstr>
  </property>
  <property fmtid="{D5CDD505-2E9C-101B-9397-08002B2CF9AE}" pid="7" name="Pages">
    <vt:lpwstr>3</vt:lpwstr>
  </property>
  <property fmtid="{D5CDD505-2E9C-101B-9397-08002B2CF9AE}" pid="8" name="Parties">
    <vt:lpwstr> </vt:lpwstr>
  </property>
  <property fmtid="{D5CDD505-2E9C-101B-9397-08002B2CF9AE}" pid="9" name="Place">
    <vt:lpwstr>SYDNEY</vt:lpwstr>
  </property>
  <property fmtid="{D5CDD505-2E9C-101B-9397-08002B2CF9AE}" pid="10" name="Respondent">
    <vt:lpwstr> </vt:lpwstr>
  </property>
  <property fmtid="{D5CDD505-2E9C-101B-9397-08002B2CF9AE}" pid="11" name="State" linkTarget="State">
    <vt:lpwstr>NEW SOUTH WALES</vt:lpwstr>
  </property>
  <property fmtid="{D5CDD505-2E9C-101B-9397-08002B2CF9AE}" pid="12" name="Year">
    <vt:lpwstr>2006</vt:lpwstr>
  </property>
  <property fmtid="{D5CDD505-2E9C-101B-9397-08002B2CF9AE}" pid="13" name="Judgment Template">
    <vt:lpwstr>True</vt:lpwstr>
  </property>
  <property fmtid="{D5CDD505-2E9C-101B-9397-08002B2CF9AE}" pid="14" name="VERSION">
    <vt:lpwstr>16.0</vt:lpwstr>
  </property>
  <property fmtid="{D5CDD505-2E9C-101B-9397-08002B2CF9AE}" pid="15" name="Registry">
    <vt:lpwstr>Victoria</vt:lpwstr>
  </property>
  <property fmtid="{D5CDD505-2E9C-101B-9397-08002B2CF9AE}" pid="16" name="Division">
    <vt:lpwstr>General Division</vt:lpwstr>
  </property>
  <property fmtid="{D5CDD505-2E9C-101B-9397-08002B2CF9AE}" pid="17" name="FileNo">
    <vt:lpwstr>&lt;FILE NO&gt;</vt:lpwstr>
  </property>
  <property fmtid="{D5CDD505-2E9C-101B-9397-08002B2CF9AE}" pid="18" name="Practice Area">
    <vt:lpwstr>Commercial and Corporations</vt:lpwstr>
  </property>
  <property fmtid="{D5CDD505-2E9C-101B-9397-08002B2CF9AE}" pid="19" name="Sub Area">
    <vt:lpwstr>Corporations and Corporate Insolvency</vt:lpwstr>
  </property>
  <property fmtid="{D5CDD505-2E9C-101B-9397-08002B2CF9AE}" pid="20" name="Legislation">
    <vt:lpwstr>Legislation</vt:lpwstr>
  </property>
  <property fmtid="{D5CDD505-2E9C-101B-9397-08002B2CF9AE}" pid="21" name="Catchwords">
    <vt:lpwstr>Catchwords</vt:lpwstr>
  </property>
  <property fmtid="{D5CDD505-2E9C-101B-9397-08002B2CF9AE}" pid="22" name="Words_Phrases">
    <vt:lpwstr>WordsPhrases</vt:lpwstr>
  </property>
  <property fmtid="{D5CDD505-2E9C-101B-9397-08002B2CF9AE}" pid="23" name="Cases_Cited">
    <vt:lpwstr>CasesCited</vt:lpwstr>
  </property>
  <property fmtid="{D5CDD505-2E9C-101B-9397-08002B2CF9AE}" pid="24" name="File_Number">
    <vt:lpwstr>Num</vt:lpwstr>
  </property>
</Properties>
</file>