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10115" w14:textId="77777777" w:rsidR="00395B24" w:rsidRDefault="008B1CF3" w:rsidP="00A22932">
      <w:pPr>
        <w:pStyle w:val="CourtTitle"/>
      </w:pPr>
      <w:r>
        <w:fldChar w:fldCharType="begin"/>
      </w:r>
      <w:r>
        <w:instrText xml:space="preserve"> DOCPROPERTY  Court  \* MERGEFORMAT </w:instrText>
      </w:r>
      <w:r>
        <w:fldChar w:fldCharType="separate"/>
      </w:r>
      <w:r w:rsidR="00E868D9">
        <w:t>Federal Court of Australia</w:t>
      </w:r>
      <w:r>
        <w:fldChar w:fldCharType="end"/>
      </w:r>
    </w:p>
    <w:p w14:paraId="08E3508F" w14:textId="77777777" w:rsidR="004D7950" w:rsidRDefault="004D7950">
      <w:pPr>
        <w:pStyle w:val="NormalHeadings"/>
        <w:jc w:val="center"/>
        <w:rPr>
          <w:sz w:val="32"/>
        </w:rPr>
      </w:pPr>
    </w:p>
    <w:bookmarkStart w:id="0" w:name="MNC"/>
    <w:p w14:paraId="13962DD5" w14:textId="5A08E602" w:rsidR="00374CC4" w:rsidRDefault="00C7525C" w:rsidP="001A2B40">
      <w:pPr>
        <w:pStyle w:val="MNC"/>
      </w:pPr>
      <w:sdt>
        <w:sdtPr>
          <w:alias w:val="MNC"/>
          <w:tag w:val="MNC"/>
          <w:id w:val="343289786"/>
          <w:lock w:val="sdtLocked"/>
          <w:placeholder>
            <w:docPart w:val="BF4CA29C15374CA7AEA6DA5C4E8918F8"/>
          </w:placeholder>
          <w:dataBinding w:prefixMappings="xmlns:ns0='http://schemas.globalmacros.com/FCA'" w:xpath="/ns0:root[1]/ns0:Name[1]" w:storeItemID="{687E7CCB-4AA5-44E7-B148-17BA2B6F57C0}"/>
          <w:text w:multiLine="1"/>
        </w:sdtPr>
        <w:sdtEndPr/>
        <w:sdtContent>
          <w:r w:rsidR="001239B2" w:rsidRPr="00E868D9">
            <w:t>T.D.S</w:t>
          </w:r>
          <w:r w:rsidR="001239B2">
            <w:t>. Biz Pty Ltd v Commissioner o</w:t>
          </w:r>
          <w:r w:rsidR="001239B2" w:rsidRPr="00E868D9">
            <w:t>f Taxation</w:t>
          </w:r>
          <w:r w:rsidR="001239B2">
            <w:t xml:space="preserve"> [2023] FCA 710</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494150FF" w14:textId="77777777" w:rsidTr="00E868D9">
        <w:tc>
          <w:tcPr>
            <w:tcW w:w="3084" w:type="dxa"/>
            <w:shd w:val="clear" w:color="auto" w:fill="auto"/>
          </w:tcPr>
          <w:p w14:paraId="0368FA7B" w14:textId="77777777" w:rsidR="00395B24" w:rsidRDefault="00E868D9" w:rsidP="00663878">
            <w:pPr>
              <w:pStyle w:val="Normal1linespace"/>
              <w:widowControl w:val="0"/>
              <w:jc w:val="left"/>
            </w:pPr>
            <w:r>
              <w:t>File number</w:t>
            </w:r>
            <w:r w:rsidR="002C7385">
              <w:t>:</w:t>
            </w:r>
          </w:p>
        </w:tc>
        <w:tc>
          <w:tcPr>
            <w:tcW w:w="5989" w:type="dxa"/>
            <w:shd w:val="clear" w:color="auto" w:fill="auto"/>
          </w:tcPr>
          <w:p w14:paraId="6D5DF9B4" w14:textId="77777777" w:rsidR="00395B24" w:rsidRPr="00E868D9" w:rsidRDefault="008B1CF3" w:rsidP="00E868D9">
            <w:pPr>
              <w:pStyle w:val="Normal1linespace"/>
              <w:jc w:val="left"/>
            </w:pPr>
            <w:fldSimple w:instr=" REF  FileNo  \* MERGEFORMAT " w:fldLock="1">
              <w:r w:rsidR="00E868D9" w:rsidRPr="00E868D9">
                <w:t>NSD 1002 of 2022</w:t>
              </w:r>
            </w:fldSimple>
          </w:p>
        </w:tc>
      </w:tr>
      <w:tr w:rsidR="00395B24" w14:paraId="1363647B" w14:textId="77777777" w:rsidTr="00E868D9">
        <w:tc>
          <w:tcPr>
            <w:tcW w:w="3084" w:type="dxa"/>
            <w:shd w:val="clear" w:color="auto" w:fill="auto"/>
          </w:tcPr>
          <w:p w14:paraId="69CD21F9" w14:textId="77777777" w:rsidR="00395B24" w:rsidRDefault="00395B24" w:rsidP="00663878">
            <w:pPr>
              <w:pStyle w:val="Normal1linespace"/>
              <w:widowControl w:val="0"/>
              <w:jc w:val="left"/>
            </w:pPr>
          </w:p>
        </w:tc>
        <w:tc>
          <w:tcPr>
            <w:tcW w:w="5989" w:type="dxa"/>
            <w:shd w:val="clear" w:color="auto" w:fill="auto"/>
          </w:tcPr>
          <w:p w14:paraId="7D9D3767" w14:textId="77777777" w:rsidR="00395B24" w:rsidRDefault="00395B24" w:rsidP="00663878">
            <w:pPr>
              <w:pStyle w:val="Normal1linespace"/>
              <w:widowControl w:val="0"/>
              <w:jc w:val="left"/>
            </w:pPr>
          </w:p>
        </w:tc>
      </w:tr>
      <w:tr w:rsidR="00395B24" w14:paraId="174C41F9" w14:textId="77777777" w:rsidTr="00E868D9">
        <w:tc>
          <w:tcPr>
            <w:tcW w:w="3084" w:type="dxa"/>
            <w:shd w:val="clear" w:color="auto" w:fill="auto"/>
          </w:tcPr>
          <w:p w14:paraId="6712721C"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9B09B8D" w14:textId="77777777" w:rsidR="00395B24" w:rsidRDefault="002C7385" w:rsidP="00663878">
            <w:pPr>
              <w:pStyle w:val="Normal1linespace"/>
              <w:widowControl w:val="0"/>
              <w:jc w:val="left"/>
              <w:rPr>
                <w:b/>
              </w:rPr>
            </w:pPr>
            <w:r w:rsidRPr="00E868D9">
              <w:rPr>
                <w:b/>
              </w:rPr>
              <w:fldChar w:fldCharType="begin" w:fldLock="1"/>
            </w:r>
            <w:r w:rsidRPr="00E868D9">
              <w:rPr>
                <w:b/>
              </w:rPr>
              <w:instrText xml:space="preserve"> REF  Judge  \* MERGEFORMAT </w:instrText>
            </w:r>
            <w:r w:rsidRPr="00E868D9">
              <w:rPr>
                <w:b/>
              </w:rPr>
              <w:fldChar w:fldCharType="separate"/>
            </w:r>
            <w:r w:rsidR="00E868D9" w:rsidRPr="00E868D9">
              <w:rPr>
                <w:b/>
                <w:caps/>
                <w:szCs w:val="24"/>
              </w:rPr>
              <w:t>BROMWICH J</w:t>
            </w:r>
            <w:r w:rsidRPr="00E868D9">
              <w:rPr>
                <w:b/>
              </w:rPr>
              <w:fldChar w:fldCharType="end"/>
            </w:r>
          </w:p>
        </w:tc>
      </w:tr>
      <w:tr w:rsidR="00395B24" w14:paraId="4B855803" w14:textId="77777777" w:rsidTr="00E868D9">
        <w:tc>
          <w:tcPr>
            <w:tcW w:w="3084" w:type="dxa"/>
            <w:shd w:val="clear" w:color="auto" w:fill="auto"/>
          </w:tcPr>
          <w:p w14:paraId="638BA773" w14:textId="77777777" w:rsidR="00395B24" w:rsidRDefault="00395B24" w:rsidP="00663878">
            <w:pPr>
              <w:pStyle w:val="Normal1linespace"/>
              <w:widowControl w:val="0"/>
              <w:jc w:val="left"/>
            </w:pPr>
          </w:p>
        </w:tc>
        <w:tc>
          <w:tcPr>
            <w:tcW w:w="5989" w:type="dxa"/>
            <w:shd w:val="clear" w:color="auto" w:fill="auto"/>
          </w:tcPr>
          <w:p w14:paraId="7FA3D73E" w14:textId="77777777" w:rsidR="00395B24" w:rsidRDefault="00395B24" w:rsidP="00663878">
            <w:pPr>
              <w:pStyle w:val="Normal1linespace"/>
              <w:widowControl w:val="0"/>
              <w:jc w:val="left"/>
            </w:pPr>
          </w:p>
        </w:tc>
      </w:tr>
      <w:tr w:rsidR="00395B24" w14:paraId="3C023321" w14:textId="77777777" w:rsidTr="00E868D9">
        <w:tc>
          <w:tcPr>
            <w:tcW w:w="3084" w:type="dxa"/>
            <w:shd w:val="clear" w:color="auto" w:fill="auto"/>
          </w:tcPr>
          <w:p w14:paraId="558E59E8" w14:textId="77777777" w:rsidR="00395B24" w:rsidRDefault="002C7385" w:rsidP="00663878">
            <w:pPr>
              <w:pStyle w:val="Normal1linespace"/>
              <w:widowControl w:val="0"/>
              <w:jc w:val="left"/>
            </w:pPr>
            <w:r>
              <w:t>Date of judgment:</w:t>
            </w:r>
          </w:p>
        </w:tc>
        <w:tc>
          <w:tcPr>
            <w:tcW w:w="5989" w:type="dxa"/>
            <w:shd w:val="clear" w:color="auto" w:fill="auto"/>
          </w:tcPr>
          <w:p w14:paraId="511C0BEC" w14:textId="24F01238" w:rsidR="00395B24" w:rsidRDefault="00884021" w:rsidP="00663878">
            <w:pPr>
              <w:pStyle w:val="Normal1linespace"/>
              <w:widowControl w:val="0"/>
              <w:jc w:val="left"/>
            </w:pPr>
            <w:bookmarkStart w:id="1" w:name="JudgmentDate"/>
            <w:bookmarkEnd w:id="1"/>
            <w:r>
              <w:t>29</w:t>
            </w:r>
            <w:r w:rsidR="00631CF8">
              <w:t xml:space="preserve"> June 2023</w:t>
            </w:r>
          </w:p>
        </w:tc>
      </w:tr>
      <w:tr w:rsidR="00395B24" w14:paraId="044DBB26" w14:textId="77777777" w:rsidTr="00E868D9">
        <w:tc>
          <w:tcPr>
            <w:tcW w:w="3084" w:type="dxa"/>
            <w:shd w:val="clear" w:color="auto" w:fill="auto"/>
          </w:tcPr>
          <w:p w14:paraId="3B703D06" w14:textId="77777777" w:rsidR="00395B24" w:rsidRDefault="00395B24" w:rsidP="00663878">
            <w:pPr>
              <w:pStyle w:val="Normal1linespace"/>
              <w:widowControl w:val="0"/>
              <w:jc w:val="left"/>
            </w:pPr>
          </w:p>
        </w:tc>
        <w:tc>
          <w:tcPr>
            <w:tcW w:w="5989" w:type="dxa"/>
            <w:shd w:val="clear" w:color="auto" w:fill="auto"/>
          </w:tcPr>
          <w:p w14:paraId="5BE1E652" w14:textId="77777777" w:rsidR="00395B24" w:rsidRDefault="00395B24" w:rsidP="00663878">
            <w:pPr>
              <w:pStyle w:val="Normal1linespace"/>
              <w:widowControl w:val="0"/>
              <w:jc w:val="left"/>
            </w:pPr>
          </w:p>
        </w:tc>
      </w:tr>
      <w:tr w:rsidR="00395B24" w14:paraId="3506457F" w14:textId="77777777" w:rsidTr="00E868D9">
        <w:tc>
          <w:tcPr>
            <w:tcW w:w="3084" w:type="dxa"/>
            <w:shd w:val="clear" w:color="auto" w:fill="auto"/>
          </w:tcPr>
          <w:p w14:paraId="35114EBD" w14:textId="77777777" w:rsidR="00395B24" w:rsidRDefault="002C7385" w:rsidP="00663878">
            <w:pPr>
              <w:pStyle w:val="Normal1linespace"/>
              <w:widowControl w:val="0"/>
              <w:jc w:val="left"/>
            </w:pPr>
            <w:r>
              <w:t>Catchwords:</w:t>
            </w:r>
          </w:p>
        </w:tc>
        <w:tc>
          <w:tcPr>
            <w:tcW w:w="5989" w:type="dxa"/>
            <w:shd w:val="clear" w:color="auto" w:fill="auto"/>
          </w:tcPr>
          <w:p w14:paraId="74066965" w14:textId="2C5D0BEE" w:rsidR="00395B24" w:rsidRDefault="0053226E" w:rsidP="006713B2">
            <w:pPr>
              <w:pStyle w:val="Normal1linespace"/>
              <w:widowControl w:val="0"/>
              <w:jc w:val="left"/>
            </w:pPr>
            <w:bookmarkStart w:id="2" w:name="Catchwords"/>
            <w:r w:rsidRPr="0053226E">
              <w:rPr>
                <w:b/>
              </w:rPr>
              <w:t>TAXATION</w:t>
            </w:r>
            <w:r>
              <w:t xml:space="preserve"> – appeal from a decision the Administrative Appeals Tribunal affirming </w:t>
            </w:r>
            <w:r w:rsidR="006713B2">
              <w:t xml:space="preserve">a decision by the </w:t>
            </w:r>
            <w:r w:rsidR="006713B2" w:rsidRPr="00DA3BEB">
              <w:t>Commissioner</w:t>
            </w:r>
            <w:r w:rsidR="006713B2">
              <w:t xml:space="preserve"> of Taxation </w:t>
            </w:r>
            <w:r w:rsidR="009B4A0D">
              <w:t xml:space="preserve"> to</w:t>
            </w:r>
            <w:r w:rsidR="006713B2">
              <w:t xml:space="preserve"> disallow</w:t>
            </w:r>
            <w:r>
              <w:t xml:space="preserve"> an objection to a notice of amended assessment by which a claim for research and development (</w:t>
            </w:r>
            <w:r w:rsidRPr="0053226E">
              <w:t>R&amp;D</w:t>
            </w:r>
            <w:r>
              <w:t xml:space="preserve">) tax offsets was not allowed – where the Tribunal also affirmed </w:t>
            </w:r>
            <w:r w:rsidR="006713B2">
              <w:t xml:space="preserve">a decision by the Commissioner to disallow </w:t>
            </w:r>
            <w:r>
              <w:t>an objection to a notice of assessment of shortfall penalty imposing a 50% administrative penalty – whether t</w:t>
            </w:r>
            <w:r w:rsidRPr="005C1E05">
              <w:t>he Tribunal erred in the co</w:t>
            </w:r>
            <w:r>
              <w:t xml:space="preserve">nstruction and application of </w:t>
            </w:r>
            <w:proofErr w:type="spellStart"/>
            <w:r>
              <w:t>ss</w:t>
            </w:r>
            <w:proofErr w:type="spellEnd"/>
            <w:r w:rsidRPr="005C1E05">
              <w:t xml:space="preserve"> 355-205 and 355-210 of the </w:t>
            </w:r>
            <w:r w:rsidRPr="0053226E">
              <w:rPr>
                <w:i/>
              </w:rPr>
              <w:t>Income Tax Assessment Act 1997</w:t>
            </w:r>
            <w:r>
              <w:t xml:space="preserve"> (</w:t>
            </w:r>
            <w:proofErr w:type="spellStart"/>
            <w:r>
              <w:t>Cth</w:t>
            </w:r>
            <w:proofErr w:type="spellEnd"/>
            <w:r>
              <w:t>)</w:t>
            </w:r>
            <w:r w:rsidRPr="005C1E05">
              <w:t xml:space="preserve"> </w:t>
            </w:r>
            <w:r>
              <w:t>–</w:t>
            </w:r>
            <w:r w:rsidR="00884021">
              <w:t xml:space="preserve"> </w:t>
            </w:r>
            <w:r>
              <w:t>whether the Tribunal erred by denying the</w:t>
            </w:r>
            <w:r w:rsidRPr="005C1E05">
              <w:t xml:space="preserve"> applicant procedural fairness and not afford</w:t>
            </w:r>
            <w:r>
              <w:t>ing the applicant</w:t>
            </w:r>
            <w:r w:rsidRPr="005C1E05">
              <w:t xml:space="preserve"> a reasonable opportunity to present its case</w:t>
            </w:r>
            <w:r w:rsidR="00884021">
              <w:t xml:space="preserve"> </w:t>
            </w:r>
            <w:r w:rsidR="009137F5">
              <w:t xml:space="preserve">– </w:t>
            </w:r>
            <w:r w:rsidR="00884021" w:rsidRPr="00884021">
              <w:t>H</w:t>
            </w:r>
            <w:r w:rsidRPr="00884021">
              <w:t>e</w:t>
            </w:r>
            <w:r w:rsidR="00884021" w:rsidRPr="00884021">
              <w:t>ld</w:t>
            </w:r>
            <w:r w:rsidR="00884021">
              <w:t>: appeal dismissed with costs</w:t>
            </w:r>
            <w:r>
              <w:t xml:space="preserve"> </w:t>
            </w:r>
            <w:r w:rsidR="00715751">
              <w:t xml:space="preserve"> </w:t>
            </w:r>
            <w:r w:rsidR="002C7385">
              <w:t xml:space="preserve"> </w:t>
            </w:r>
            <w:bookmarkEnd w:id="2"/>
          </w:p>
        </w:tc>
      </w:tr>
      <w:tr w:rsidR="00395B24" w14:paraId="49F2EE7A" w14:textId="77777777" w:rsidTr="00E868D9">
        <w:tc>
          <w:tcPr>
            <w:tcW w:w="3084" w:type="dxa"/>
            <w:shd w:val="clear" w:color="auto" w:fill="auto"/>
          </w:tcPr>
          <w:p w14:paraId="4CA4F213" w14:textId="77777777" w:rsidR="00395B24" w:rsidRDefault="00395B24" w:rsidP="00663878">
            <w:pPr>
              <w:pStyle w:val="Normal1linespace"/>
              <w:widowControl w:val="0"/>
              <w:jc w:val="left"/>
            </w:pPr>
          </w:p>
        </w:tc>
        <w:tc>
          <w:tcPr>
            <w:tcW w:w="5989" w:type="dxa"/>
            <w:shd w:val="clear" w:color="auto" w:fill="auto"/>
          </w:tcPr>
          <w:p w14:paraId="6EE7B40B" w14:textId="77777777" w:rsidR="00395B24" w:rsidRDefault="00395B24" w:rsidP="00663878">
            <w:pPr>
              <w:pStyle w:val="Normal1linespace"/>
              <w:widowControl w:val="0"/>
              <w:jc w:val="left"/>
            </w:pPr>
          </w:p>
        </w:tc>
      </w:tr>
      <w:tr w:rsidR="00395B24" w14:paraId="1DE7C577" w14:textId="77777777" w:rsidTr="00E868D9">
        <w:tc>
          <w:tcPr>
            <w:tcW w:w="3084" w:type="dxa"/>
            <w:shd w:val="clear" w:color="auto" w:fill="auto"/>
          </w:tcPr>
          <w:p w14:paraId="07B38821" w14:textId="77777777" w:rsidR="00395B24" w:rsidRDefault="002C7385" w:rsidP="00663878">
            <w:pPr>
              <w:pStyle w:val="Normal1linespace"/>
              <w:widowControl w:val="0"/>
              <w:jc w:val="left"/>
            </w:pPr>
            <w:r>
              <w:t>Legislation:</w:t>
            </w:r>
          </w:p>
        </w:tc>
        <w:tc>
          <w:tcPr>
            <w:tcW w:w="5989" w:type="dxa"/>
            <w:shd w:val="clear" w:color="auto" w:fill="auto"/>
          </w:tcPr>
          <w:p w14:paraId="14B00653" w14:textId="77777777" w:rsidR="009863E3" w:rsidRDefault="009863E3" w:rsidP="009863E3">
            <w:pPr>
              <w:pStyle w:val="CasesLegislationAppealFrom"/>
              <w:spacing w:after="60"/>
              <w:rPr>
                <w:i/>
                <w:szCs w:val="24"/>
              </w:rPr>
            </w:pPr>
            <w:bookmarkStart w:id="3" w:name="Legislation"/>
            <w:r w:rsidRPr="00AF7A73">
              <w:rPr>
                <w:i/>
              </w:rPr>
              <w:t>Administrative Appeals Tribunal Act 197</w:t>
            </w:r>
            <w:r>
              <w:rPr>
                <w:i/>
              </w:rPr>
              <w:t>5</w:t>
            </w:r>
            <w:r>
              <w:t xml:space="preserve"> (</w:t>
            </w:r>
            <w:proofErr w:type="spellStart"/>
            <w:r>
              <w:t>Cth</w:t>
            </w:r>
            <w:proofErr w:type="spellEnd"/>
            <w:r>
              <w:t>) s 39</w:t>
            </w:r>
          </w:p>
          <w:p w14:paraId="3FEF59DF" w14:textId="77777777" w:rsidR="009863E3" w:rsidRPr="00AD6A1A" w:rsidRDefault="009863E3" w:rsidP="009863E3">
            <w:pPr>
              <w:pStyle w:val="CasesLegislationAppealFrom"/>
              <w:spacing w:after="60"/>
              <w:rPr>
                <w:szCs w:val="24"/>
              </w:rPr>
            </w:pPr>
            <w:r w:rsidRPr="00FD574C">
              <w:rPr>
                <w:i/>
                <w:szCs w:val="24"/>
              </w:rPr>
              <w:t>Income Tax Assessment Act 1997</w:t>
            </w:r>
            <w:r w:rsidRPr="00FD574C">
              <w:rPr>
                <w:szCs w:val="24"/>
              </w:rPr>
              <w:t xml:space="preserve"> (</w:t>
            </w:r>
            <w:proofErr w:type="spellStart"/>
            <w:r w:rsidRPr="00FD574C">
              <w:rPr>
                <w:szCs w:val="24"/>
              </w:rPr>
              <w:t>Cth</w:t>
            </w:r>
            <w:proofErr w:type="spellEnd"/>
            <w:r w:rsidRPr="00FD574C">
              <w:rPr>
                <w:szCs w:val="24"/>
              </w:rPr>
              <w:t>)</w:t>
            </w:r>
            <w:r>
              <w:rPr>
                <w:szCs w:val="24"/>
              </w:rPr>
              <w:t xml:space="preserve"> </w:t>
            </w:r>
            <w:r>
              <w:t xml:space="preserve">Pt 3-45, </w:t>
            </w:r>
            <w:proofErr w:type="spellStart"/>
            <w:r>
              <w:t>Div</w:t>
            </w:r>
            <w:proofErr w:type="spellEnd"/>
            <w:r>
              <w:t xml:space="preserve"> 355, </w:t>
            </w:r>
            <w:proofErr w:type="spellStart"/>
            <w:r>
              <w:t>ss</w:t>
            </w:r>
            <w:proofErr w:type="spellEnd"/>
            <w:r>
              <w:rPr>
                <w:szCs w:val="24"/>
              </w:rPr>
              <w:t xml:space="preserve"> </w:t>
            </w:r>
            <w:r w:rsidRPr="00FD574C">
              <w:rPr>
                <w:szCs w:val="24"/>
              </w:rPr>
              <w:t>355-20</w:t>
            </w:r>
            <w:r>
              <w:rPr>
                <w:szCs w:val="24"/>
              </w:rPr>
              <w:t xml:space="preserve">, 355-25, </w:t>
            </w:r>
            <w:r w:rsidRPr="00FD574C">
              <w:rPr>
                <w:szCs w:val="24"/>
              </w:rPr>
              <w:t>355-25(2)</w:t>
            </w:r>
            <w:r>
              <w:rPr>
                <w:szCs w:val="24"/>
              </w:rPr>
              <w:t xml:space="preserve">, </w:t>
            </w:r>
            <w:r w:rsidRPr="00FD574C">
              <w:rPr>
                <w:szCs w:val="24"/>
              </w:rPr>
              <w:t>355-30</w:t>
            </w:r>
            <w:r>
              <w:rPr>
                <w:szCs w:val="24"/>
              </w:rPr>
              <w:t xml:space="preserve">, </w:t>
            </w:r>
            <w:r>
              <w:t xml:space="preserve">355-30(2), </w:t>
            </w:r>
            <w:r w:rsidRPr="00FD574C">
              <w:rPr>
                <w:szCs w:val="24"/>
              </w:rPr>
              <w:t>355-35</w:t>
            </w:r>
            <w:r>
              <w:rPr>
                <w:szCs w:val="24"/>
              </w:rPr>
              <w:t>,</w:t>
            </w:r>
            <w:r>
              <w:t xml:space="preserve"> </w:t>
            </w:r>
            <w:r w:rsidRPr="00FD574C">
              <w:rPr>
                <w:szCs w:val="24"/>
              </w:rPr>
              <w:t>355-100(1)(a)</w:t>
            </w:r>
            <w:r>
              <w:rPr>
                <w:szCs w:val="24"/>
              </w:rPr>
              <w:t xml:space="preserve">, </w:t>
            </w:r>
            <w:r w:rsidRPr="00FD574C">
              <w:rPr>
                <w:szCs w:val="24"/>
              </w:rPr>
              <w:t>355-205</w:t>
            </w:r>
            <w:r>
              <w:rPr>
                <w:szCs w:val="24"/>
              </w:rPr>
              <w:t xml:space="preserve">, </w:t>
            </w:r>
            <w:r w:rsidRPr="00FD574C">
              <w:rPr>
                <w:szCs w:val="24"/>
              </w:rPr>
              <w:t>355-205(1)</w:t>
            </w:r>
            <w:r>
              <w:rPr>
                <w:szCs w:val="24"/>
              </w:rPr>
              <w:t xml:space="preserve">, </w:t>
            </w:r>
            <w:r w:rsidRPr="00FD574C">
              <w:t>355-205(1)(a)(ii)</w:t>
            </w:r>
            <w:r>
              <w:t xml:space="preserve">, 355-210, </w:t>
            </w:r>
            <w:r w:rsidRPr="00FD574C">
              <w:t>355-210(1)</w:t>
            </w:r>
            <w:r>
              <w:t xml:space="preserve">, </w:t>
            </w:r>
            <w:r w:rsidRPr="00FD574C">
              <w:t>355-210(1)(a)</w:t>
            </w:r>
            <w:r>
              <w:t>, 355-</w:t>
            </w:r>
            <w:r w:rsidRPr="00FD574C">
              <w:t>210(1)(b)</w:t>
            </w:r>
            <w:r>
              <w:t>, 355-210(1)(c</w:t>
            </w:r>
            <w:r w:rsidRPr="00FD574C">
              <w:t>)</w:t>
            </w:r>
            <w:r>
              <w:t>, 355-210(1)(d</w:t>
            </w:r>
            <w:r w:rsidRPr="00FD574C">
              <w:t>)</w:t>
            </w:r>
            <w:r>
              <w:t>, 355-210(1)(e</w:t>
            </w:r>
            <w:r w:rsidRPr="00FD574C">
              <w:t>)</w:t>
            </w:r>
          </w:p>
          <w:p w14:paraId="5C5790EF" w14:textId="77777777" w:rsidR="009863E3" w:rsidRDefault="009863E3" w:rsidP="009863E3">
            <w:pPr>
              <w:pStyle w:val="CasesLegislationAppealFrom"/>
              <w:spacing w:after="60"/>
              <w:rPr>
                <w:szCs w:val="24"/>
              </w:rPr>
            </w:pPr>
            <w:r w:rsidRPr="00FD574C">
              <w:rPr>
                <w:i/>
                <w:szCs w:val="24"/>
              </w:rPr>
              <w:t xml:space="preserve">Industry Research and Development Act 1986 </w:t>
            </w:r>
            <w:r w:rsidRPr="00FD574C">
              <w:rPr>
                <w:szCs w:val="24"/>
              </w:rPr>
              <w:t>(</w:t>
            </w:r>
            <w:proofErr w:type="spellStart"/>
            <w:r w:rsidRPr="00FD574C">
              <w:rPr>
                <w:szCs w:val="24"/>
              </w:rPr>
              <w:t>Cth</w:t>
            </w:r>
            <w:proofErr w:type="spellEnd"/>
            <w:r w:rsidRPr="00FD574C">
              <w:rPr>
                <w:szCs w:val="24"/>
              </w:rPr>
              <w:t>)</w:t>
            </w:r>
            <w:r>
              <w:rPr>
                <w:szCs w:val="24"/>
              </w:rPr>
              <w:t xml:space="preserve"> </w:t>
            </w:r>
            <w:proofErr w:type="spellStart"/>
            <w:r>
              <w:rPr>
                <w:szCs w:val="24"/>
              </w:rPr>
              <w:t>ss</w:t>
            </w:r>
            <w:proofErr w:type="spellEnd"/>
            <w:r>
              <w:rPr>
                <w:szCs w:val="24"/>
              </w:rPr>
              <w:t xml:space="preserve"> 4, 6, 27A, 27A(1), 27M(4), 28C, 28C(1), 28C(1)(a), 28D</w:t>
            </w:r>
          </w:p>
          <w:p w14:paraId="0D7A0A3F" w14:textId="7981E555" w:rsidR="00395B24" w:rsidRDefault="009863E3" w:rsidP="009863E3">
            <w:pPr>
              <w:pStyle w:val="CasesLegislationAppealFrom"/>
              <w:spacing w:after="60"/>
            </w:pPr>
            <w:r w:rsidRPr="00FD574C">
              <w:rPr>
                <w:i/>
              </w:rPr>
              <w:t xml:space="preserve">Tax Administration Act 1953 </w:t>
            </w:r>
            <w:r w:rsidRPr="00FD574C">
              <w:t>(</w:t>
            </w:r>
            <w:proofErr w:type="spellStart"/>
            <w:r w:rsidRPr="00FD574C">
              <w:t>Cth</w:t>
            </w:r>
            <w:proofErr w:type="spellEnd"/>
            <w:r w:rsidRPr="00FD574C">
              <w:t>)</w:t>
            </w:r>
            <w:r>
              <w:t xml:space="preserve"> </w:t>
            </w:r>
            <w:proofErr w:type="spellStart"/>
            <w:r w:rsidRPr="00FD574C">
              <w:t>s</w:t>
            </w:r>
            <w:r>
              <w:t>s</w:t>
            </w:r>
            <w:proofErr w:type="spellEnd"/>
            <w:r w:rsidRPr="00FD574C">
              <w:t xml:space="preserve"> </w:t>
            </w:r>
            <w:r>
              <w:t xml:space="preserve">284-75(1), 284-75(1)(b), </w:t>
            </w:r>
            <w:r w:rsidRPr="00FD574C">
              <w:t>284-90(1)</w:t>
            </w:r>
            <w:r w:rsidR="002C7385">
              <w:t xml:space="preserve"> </w:t>
            </w:r>
            <w:bookmarkEnd w:id="3"/>
          </w:p>
        </w:tc>
      </w:tr>
      <w:tr w:rsidR="00395B24" w14:paraId="31C000FC" w14:textId="77777777" w:rsidTr="00E868D9">
        <w:tc>
          <w:tcPr>
            <w:tcW w:w="3084" w:type="dxa"/>
            <w:shd w:val="clear" w:color="auto" w:fill="auto"/>
          </w:tcPr>
          <w:p w14:paraId="5F8F3102" w14:textId="77777777" w:rsidR="00395B24" w:rsidRDefault="00395B24" w:rsidP="00663878">
            <w:pPr>
              <w:pStyle w:val="Normal1linespace"/>
              <w:widowControl w:val="0"/>
              <w:jc w:val="left"/>
            </w:pPr>
          </w:p>
        </w:tc>
        <w:tc>
          <w:tcPr>
            <w:tcW w:w="5989" w:type="dxa"/>
            <w:shd w:val="clear" w:color="auto" w:fill="auto"/>
          </w:tcPr>
          <w:p w14:paraId="1357FE35" w14:textId="77777777" w:rsidR="00395B24" w:rsidRDefault="00395B24" w:rsidP="00663878">
            <w:pPr>
              <w:pStyle w:val="Normal1linespace"/>
              <w:widowControl w:val="0"/>
              <w:jc w:val="left"/>
            </w:pPr>
          </w:p>
        </w:tc>
      </w:tr>
      <w:tr w:rsidR="00395B24" w14:paraId="4DF8F579" w14:textId="77777777" w:rsidTr="00E868D9">
        <w:tc>
          <w:tcPr>
            <w:tcW w:w="3084" w:type="dxa"/>
            <w:shd w:val="clear" w:color="auto" w:fill="auto"/>
          </w:tcPr>
          <w:p w14:paraId="2DF29332" w14:textId="77777777" w:rsidR="00395B24" w:rsidRDefault="002C7385" w:rsidP="00663878">
            <w:pPr>
              <w:pStyle w:val="Normal1linespace"/>
              <w:widowControl w:val="0"/>
              <w:jc w:val="left"/>
            </w:pPr>
            <w:r>
              <w:t>Cases cited:</w:t>
            </w:r>
          </w:p>
        </w:tc>
        <w:tc>
          <w:tcPr>
            <w:tcW w:w="5989" w:type="dxa"/>
            <w:shd w:val="clear" w:color="auto" w:fill="auto"/>
          </w:tcPr>
          <w:p w14:paraId="52A5B866" w14:textId="77777777" w:rsidR="009863E3" w:rsidRPr="00FD574C" w:rsidRDefault="009863E3" w:rsidP="009863E3">
            <w:pPr>
              <w:pStyle w:val="CasesLegislationAppealFrom"/>
              <w:spacing w:after="60"/>
            </w:pPr>
            <w:bookmarkStart w:id="4" w:name="Cases_Cited"/>
            <w:proofErr w:type="spellStart"/>
            <w:r w:rsidRPr="00FD574C">
              <w:rPr>
                <w:i/>
              </w:rPr>
              <w:t>Italiano</w:t>
            </w:r>
            <w:proofErr w:type="spellEnd"/>
            <w:r w:rsidRPr="00FD574C">
              <w:rPr>
                <w:i/>
              </w:rPr>
              <w:t xml:space="preserve"> v Carbone</w:t>
            </w:r>
            <w:r w:rsidRPr="00FD574C">
              <w:t xml:space="preserve"> [2005] NSWCA 177</w:t>
            </w:r>
          </w:p>
          <w:p w14:paraId="3AA000E3" w14:textId="77777777" w:rsidR="009863E3" w:rsidRPr="00FD574C" w:rsidRDefault="009863E3" w:rsidP="009863E3">
            <w:pPr>
              <w:pStyle w:val="CasesLegislationAppealFrom"/>
              <w:spacing w:after="60"/>
            </w:pPr>
            <w:r w:rsidRPr="00FD574C">
              <w:rPr>
                <w:i/>
              </w:rPr>
              <w:t>Lee v Cha</w:t>
            </w:r>
            <w:r w:rsidRPr="00FD574C">
              <w:t xml:space="preserve"> [2008] NSWCA 13</w:t>
            </w:r>
          </w:p>
          <w:p w14:paraId="274EEA85" w14:textId="77777777" w:rsidR="009863E3" w:rsidRPr="00FD574C" w:rsidRDefault="009863E3" w:rsidP="009863E3">
            <w:pPr>
              <w:pStyle w:val="CasesLegislationAppealFrom"/>
              <w:spacing w:after="60"/>
            </w:pPr>
            <w:r w:rsidRPr="00FD574C">
              <w:rPr>
                <w:i/>
              </w:rPr>
              <w:t>Moreton Resources Ltd and Industry Innovation</w:t>
            </w:r>
            <w:r w:rsidRPr="00FD574C">
              <w:rPr>
                <w:i/>
                <w:spacing w:val="-3"/>
              </w:rPr>
              <w:t xml:space="preserve"> </w:t>
            </w:r>
            <w:r w:rsidRPr="00FD574C">
              <w:rPr>
                <w:i/>
              </w:rPr>
              <w:t>and</w:t>
            </w:r>
            <w:r w:rsidRPr="00FD574C">
              <w:rPr>
                <w:i/>
                <w:spacing w:val="-3"/>
              </w:rPr>
              <w:t xml:space="preserve"> </w:t>
            </w:r>
            <w:r w:rsidRPr="00FD574C">
              <w:rPr>
                <w:i/>
              </w:rPr>
              <w:t>Science</w:t>
            </w:r>
            <w:r w:rsidRPr="00FD574C">
              <w:rPr>
                <w:i/>
                <w:spacing w:val="-3"/>
              </w:rPr>
              <w:t xml:space="preserve"> </w:t>
            </w:r>
            <w:r w:rsidRPr="00FD574C">
              <w:rPr>
                <w:i/>
              </w:rPr>
              <w:t>Australia</w:t>
            </w:r>
            <w:r w:rsidRPr="00FD574C">
              <w:rPr>
                <w:i/>
                <w:spacing w:val="-3"/>
              </w:rPr>
              <w:t xml:space="preserve"> </w:t>
            </w:r>
            <w:r w:rsidRPr="00FD574C">
              <w:rPr>
                <w:i/>
              </w:rPr>
              <w:t>(Taxation)</w:t>
            </w:r>
            <w:r w:rsidRPr="00FD574C">
              <w:rPr>
                <w:i/>
                <w:spacing w:val="-2"/>
              </w:rPr>
              <w:t xml:space="preserve"> </w:t>
            </w:r>
            <w:r w:rsidRPr="00FD574C">
              <w:t>[2022]</w:t>
            </w:r>
            <w:r w:rsidRPr="00FD574C">
              <w:rPr>
                <w:spacing w:val="-3"/>
              </w:rPr>
              <w:t xml:space="preserve"> </w:t>
            </w:r>
            <w:r w:rsidRPr="00FD574C">
              <w:t>AATA</w:t>
            </w:r>
            <w:r w:rsidRPr="00FD574C">
              <w:rPr>
                <w:spacing w:val="-4"/>
              </w:rPr>
              <w:t xml:space="preserve"> </w:t>
            </w:r>
            <w:r w:rsidRPr="00FD574C">
              <w:t>3804</w:t>
            </w:r>
          </w:p>
          <w:p w14:paraId="1987B2EE" w14:textId="77777777" w:rsidR="009863E3" w:rsidRPr="00FD574C" w:rsidRDefault="009863E3" w:rsidP="009863E3">
            <w:pPr>
              <w:pStyle w:val="CasesLegislationAppealFrom"/>
              <w:spacing w:after="60"/>
            </w:pPr>
            <w:r w:rsidRPr="00FD574C">
              <w:rPr>
                <w:i/>
              </w:rPr>
              <w:t>Moreton</w:t>
            </w:r>
            <w:r w:rsidRPr="00FD574C">
              <w:rPr>
                <w:i/>
                <w:spacing w:val="35"/>
              </w:rPr>
              <w:t xml:space="preserve"> </w:t>
            </w:r>
            <w:r w:rsidRPr="00FD574C">
              <w:rPr>
                <w:i/>
              </w:rPr>
              <w:t>Resources</w:t>
            </w:r>
            <w:r w:rsidRPr="00FD574C">
              <w:rPr>
                <w:i/>
                <w:spacing w:val="35"/>
              </w:rPr>
              <w:t xml:space="preserve"> </w:t>
            </w:r>
            <w:r w:rsidRPr="00FD574C">
              <w:rPr>
                <w:i/>
              </w:rPr>
              <w:t>Ltd</w:t>
            </w:r>
            <w:r w:rsidRPr="00FD574C">
              <w:rPr>
                <w:i/>
                <w:spacing w:val="35"/>
              </w:rPr>
              <w:t xml:space="preserve"> </w:t>
            </w:r>
            <w:r w:rsidRPr="00FD574C">
              <w:rPr>
                <w:i/>
              </w:rPr>
              <w:t>v</w:t>
            </w:r>
            <w:r w:rsidRPr="00FD574C">
              <w:rPr>
                <w:i/>
                <w:spacing w:val="35"/>
              </w:rPr>
              <w:t xml:space="preserve"> </w:t>
            </w:r>
            <w:r w:rsidRPr="00FD574C">
              <w:rPr>
                <w:i/>
              </w:rPr>
              <w:t>Innovation</w:t>
            </w:r>
            <w:r w:rsidRPr="00FD574C">
              <w:rPr>
                <w:i/>
                <w:spacing w:val="35"/>
              </w:rPr>
              <w:t xml:space="preserve"> </w:t>
            </w:r>
            <w:r w:rsidRPr="00FD574C">
              <w:rPr>
                <w:i/>
              </w:rPr>
              <w:t>and Science</w:t>
            </w:r>
            <w:r w:rsidRPr="00FD574C">
              <w:rPr>
                <w:i/>
                <w:spacing w:val="-10"/>
              </w:rPr>
              <w:t xml:space="preserve"> </w:t>
            </w:r>
            <w:r w:rsidRPr="00FD574C">
              <w:rPr>
                <w:i/>
              </w:rPr>
              <w:t>Australia</w:t>
            </w:r>
            <w:r w:rsidRPr="00FD574C">
              <w:rPr>
                <w:i/>
                <w:spacing w:val="-4"/>
              </w:rPr>
              <w:t xml:space="preserve"> </w:t>
            </w:r>
            <w:r w:rsidRPr="00FD574C">
              <w:t>[2019]</w:t>
            </w:r>
            <w:r w:rsidRPr="00FD574C">
              <w:rPr>
                <w:spacing w:val="-10"/>
              </w:rPr>
              <w:t xml:space="preserve"> </w:t>
            </w:r>
            <w:r w:rsidRPr="00FD574C">
              <w:t>FCAFC</w:t>
            </w:r>
            <w:r w:rsidRPr="00FD574C">
              <w:rPr>
                <w:spacing w:val="-10"/>
              </w:rPr>
              <w:t xml:space="preserve"> </w:t>
            </w:r>
            <w:r w:rsidRPr="00FD574C">
              <w:t>120;</w:t>
            </w:r>
            <w:r w:rsidRPr="00FD574C">
              <w:rPr>
                <w:spacing w:val="-10"/>
              </w:rPr>
              <w:t xml:space="preserve"> </w:t>
            </w:r>
            <w:r w:rsidRPr="00FD574C">
              <w:t>271</w:t>
            </w:r>
            <w:r w:rsidRPr="00FD574C">
              <w:rPr>
                <w:spacing w:val="-10"/>
              </w:rPr>
              <w:t xml:space="preserve"> </w:t>
            </w:r>
            <w:r w:rsidRPr="00FD574C">
              <w:t>FCR</w:t>
            </w:r>
            <w:r w:rsidRPr="00FD574C">
              <w:rPr>
                <w:spacing w:val="-10"/>
              </w:rPr>
              <w:t xml:space="preserve"> </w:t>
            </w:r>
            <w:r w:rsidRPr="00FD574C">
              <w:t>211</w:t>
            </w:r>
          </w:p>
          <w:p w14:paraId="05E81A4C" w14:textId="77777777" w:rsidR="009863E3" w:rsidRPr="00FD574C" w:rsidRDefault="009863E3" w:rsidP="009863E3">
            <w:pPr>
              <w:pStyle w:val="CasesLegislationAppealFrom"/>
              <w:spacing w:after="60"/>
            </w:pPr>
            <w:proofErr w:type="spellStart"/>
            <w:r w:rsidRPr="00AD6A1A">
              <w:rPr>
                <w:i/>
                <w:szCs w:val="24"/>
              </w:rPr>
              <w:t>Nathanson</w:t>
            </w:r>
            <w:proofErr w:type="spellEnd"/>
            <w:r w:rsidRPr="00FD574C">
              <w:rPr>
                <w:i/>
                <w:szCs w:val="24"/>
              </w:rPr>
              <w:t xml:space="preserve"> v Minister for Home Affairs</w:t>
            </w:r>
            <w:r w:rsidRPr="00FD574C">
              <w:rPr>
                <w:szCs w:val="24"/>
              </w:rPr>
              <w:t xml:space="preserve"> [2022] HCA 26; 403 ALR 398</w:t>
            </w:r>
          </w:p>
          <w:p w14:paraId="4E05C239" w14:textId="0E2142BD" w:rsidR="00395B24" w:rsidRDefault="009863E3" w:rsidP="009863E3">
            <w:pPr>
              <w:pStyle w:val="CasesLegislationAppealFrom"/>
              <w:spacing w:after="60"/>
            </w:pPr>
            <w:r w:rsidRPr="00FD574C">
              <w:rPr>
                <w:i/>
              </w:rPr>
              <w:t>SZUR v Minister for Immigration and Border Protection</w:t>
            </w:r>
            <w:r w:rsidRPr="00FD574C">
              <w:t xml:space="preserve"> [2013] FCAFC 146; 216 FCR 445</w:t>
            </w:r>
            <w:r w:rsidR="002C7385">
              <w:t xml:space="preserve"> </w:t>
            </w:r>
            <w:bookmarkEnd w:id="4"/>
          </w:p>
        </w:tc>
      </w:tr>
      <w:tr w:rsidR="00E868D9" w14:paraId="3882D262" w14:textId="77777777" w:rsidTr="00E868D9">
        <w:tc>
          <w:tcPr>
            <w:tcW w:w="3084" w:type="dxa"/>
            <w:shd w:val="clear" w:color="auto" w:fill="auto"/>
          </w:tcPr>
          <w:p w14:paraId="62EE0AF5" w14:textId="77777777" w:rsidR="00E868D9" w:rsidRDefault="00E868D9" w:rsidP="00CB2E21">
            <w:pPr>
              <w:pStyle w:val="Normal1linespace"/>
              <w:widowControl w:val="0"/>
            </w:pPr>
          </w:p>
        </w:tc>
        <w:tc>
          <w:tcPr>
            <w:tcW w:w="5989" w:type="dxa"/>
            <w:shd w:val="clear" w:color="auto" w:fill="auto"/>
          </w:tcPr>
          <w:p w14:paraId="61273756" w14:textId="77777777" w:rsidR="00E868D9" w:rsidRDefault="00E868D9" w:rsidP="00CB2E21">
            <w:pPr>
              <w:pStyle w:val="Normal1linespace"/>
              <w:widowControl w:val="0"/>
              <w:jc w:val="left"/>
            </w:pPr>
          </w:p>
        </w:tc>
      </w:tr>
      <w:tr w:rsidR="00E868D9" w14:paraId="4B7C332E" w14:textId="77777777" w:rsidTr="00E868D9">
        <w:tc>
          <w:tcPr>
            <w:tcW w:w="3084" w:type="dxa"/>
            <w:shd w:val="clear" w:color="auto" w:fill="auto"/>
          </w:tcPr>
          <w:p w14:paraId="0DCDC1E9" w14:textId="77777777" w:rsidR="00E868D9" w:rsidRDefault="00E868D9" w:rsidP="00501A12">
            <w:pPr>
              <w:pStyle w:val="Normal1linespace"/>
              <w:widowControl w:val="0"/>
            </w:pPr>
            <w:r>
              <w:lastRenderedPageBreak/>
              <w:t>Division:</w:t>
            </w:r>
          </w:p>
        </w:tc>
        <w:tc>
          <w:tcPr>
            <w:tcW w:w="5989" w:type="dxa"/>
            <w:shd w:val="clear" w:color="auto" w:fill="auto"/>
          </w:tcPr>
          <w:p w14:paraId="2994C5FD" w14:textId="77777777" w:rsidR="00E868D9" w:rsidRPr="00F17599" w:rsidRDefault="008B1CF3" w:rsidP="00501A12">
            <w:pPr>
              <w:pStyle w:val="Normal1linespace"/>
              <w:widowControl w:val="0"/>
              <w:jc w:val="left"/>
            </w:pPr>
            <w:fldSimple w:instr=" DOCPROPERTY  Division ">
              <w:r w:rsidR="00E868D9">
                <w:t>General Division</w:t>
              </w:r>
            </w:fldSimple>
          </w:p>
        </w:tc>
      </w:tr>
      <w:tr w:rsidR="00E868D9" w14:paraId="06848897" w14:textId="77777777" w:rsidTr="00E868D9">
        <w:tc>
          <w:tcPr>
            <w:tcW w:w="3084" w:type="dxa"/>
            <w:shd w:val="clear" w:color="auto" w:fill="auto"/>
          </w:tcPr>
          <w:p w14:paraId="76C4555B" w14:textId="77777777" w:rsidR="00E868D9" w:rsidRDefault="00E868D9" w:rsidP="00501A12">
            <w:pPr>
              <w:pStyle w:val="Normal1linespace"/>
              <w:widowControl w:val="0"/>
            </w:pPr>
            <w:bookmarkStart w:id="5" w:name="Registry_rows" w:colFirst="0" w:colLast="1"/>
          </w:p>
        </w:tc>
        <w:tc>
          <w:tcPr>
            <w:tcW w:w="5989" w:type="dxa"/>
            <w:shd w:val="clear" w:color="auto" w:fill="auto"/>
          </w:tcPr>
          <w:p w14:paraId="650B889B" w14:textId="77777777" w:rsidR="00E868D9" w:rsidRDefault="00E868D9" w:rsidP="00501A12">
            <w:pPr>
              <w:pStyle w:val="Normal1linespace"/>
              <w:widowControl w:val="0"/>
              <w:jc w:val="left"/>
            </w:pPr>
          </w:p>
        </w:tc>
      </w:tr>
      <w:tr w:rsidR="00E868D9" w14:paraId="368F5A01" w14:textId="77777777" w:rsidTr="00E868D9">
        <w:tc>
          <w:tcPr>
            <w:tcW w:w="3084" w:type="dxa"/>
            <w:shd w:val="clear" w:color="auto" w:fill="auto"/>
          </w:tcPr>
          <w:p w14:paraId="2578BA03" w14:textId="77777777" w:rsidR="00E868D9" w:rsidRDefault="00E868D9" w:rsidP="00501A12">
            <w:pPr>
              <w:pStyle w:val="Normal1linespace"/>
              <w:widowControl w:val="0"/>
            </w:pPr>
            <w:r>
              <w:t>Registry:</w:t>
            </w:r>
          </w:p>
        </w:tc>
        <w:tc>
          <w:tcPr>
            <w:tcW w:w="5989" w:type="dxa"/>
            <w:shd w:val="clear" w:color="auto" w:fill="auto"/>
          </w:tcPr>
          <w:p w14:paraId="2384BE90" w14:textId="77777777" w:rsidR="00E868D9" w:rsidRPr="00F17599" w:rsidRDefault="008B1CF3" w:rsidP="00501A12">
            <w:pPr>
              <w:pStyle w:val="Normal1linespace"/>
              <w:widowControl w:val="0"/>
              <w:jc w:val="left"/>
            </w:pPr>
            <w:fldSimple w:instr=" DOCPROPERTY  Registry ">
              <w:r w:rsidR="00E868D9">
                <w:t>New South Wales</w:t>
              </w:r>
            </w:fldSimple>
          </w:p>
        </w:tc>
      </w:tr>
      <w:tr w:rsidR="00E868D9" w14:paraId="0AD4A19A" w14:textId="77777777" w:rsidTr="00E868D9">
        <w:tc>
          <w:tcPr>
            <w:tcW w:w="3084" w:type="dxa"/>
            <w:shd w:val="clear" w:color="auto" w:fill="auto"/>
          </w:tcPr>
          <w:p w14:paraId="347C9AFA" w14:textId="77777777" w:rsidR="00E868D9" w:rsidRDefault="00E868D9" w:rsidP="00501A12">
            <w:pPr>
              <w:pStyle w:val="Normal1linespace"/>
              <w:widowControl w:val="0"/>
            </w:pPr>
            <w:bookmarkStart w:id="6" w:name="NPARow" w:colFirst="0" w:colLast="1"/>
            <w:bookmarkEnd w:id="5"/>
          </w:p>
        </w:tc>
        <w:tc>
          <w:tcPr>
            <w:tcW w:w="5989" w:type="dxa"/>
            <w:shd w:val="clear" w:color="auto" w:fill="auto"/>
          </w:tcPr>
          <w:p w14:paraId="2B522EA8" w14:textId="77777777" w:rsidR="00E868D9" w:rsidRPr="00F17599" w:rsidRDefault="00E868D9" w:rsidP="00501A12">
            <w:pPr>
              <w:pStyle w:val="Normal1linespace"/>
              <w:widowControl w:val="0"/>
              <w:jc w:val="left"/>
              <w:rPr>
                <w:b/>
              </w:rPr>
            </w:pPr>
          </w:p>
        </w:tc>
      </w:tr>
      <w:tr w:rsidR="00E868D9" w14:paraId="2F2E1A26" w14:textId="77777777" w:rsidTr="00E868D9">
        <w:tc>
          <w:tcPr>
            <w:tcW w:w="3084" w:type="dxa"/>
            <w:shd w:val="clear" w:color="auto" w:fill="auto"/>
          </w:tcPr>
          <w:p w14:paraId="1A4837C3" w14:textId="77777777" w:rsidR="00E868D9" w:rsidRDefault="00E868D9" w:rsidP="00501A12">
            <w:pPr>
              <w:pStyle w:val="Normal1linespace"/>
              <w:widowControl w:val="0"/>
            </w:pPr>
            <w:r>
              <w:t>National Practice Area:</w:t>
            </w:r>
          </w:p>
        </w:tc>
        <w:tc>
          <w:tcPr>
            <w:tcW w:w="5989" w:type="dxa"/>
            <w:shd w:val="clear" w:color="auto" w:fill="auto"/>
          </w:tcPr>
          <w:p w14:paraId="5F8FEAC3" w14:textId="77777777" w:rsidR="00E868D9" w:rsidRPr="00F17599" w:rsidRDefault="008B1CF3" w:rsidP="00CB2E21">
            <w:pPr>
              <w:pStyle w:val="Normal1linespace"/>
              <w:widowControl w:val="0"/>
              <w:jc w:val="left"/>
              <w:rPr>
                <w:b/>
              </w:rPr>
            </w:pPr>
            <w:fldSimple w:instr=" DOCPROPERTY  &quot;Practice Area&quot;  \* MERGEFORMAT ">
              <w:r w:rsidR="00E868D9">
                <w:t>Taxation</w:t>
              </w:r>
            </w:fldSimple>
          </w:p>
        </w:tc>
      </w:tr>
      <w:bookmarkEnd w:id="6"/>
      <w:tr w:rsidR="00E868D9" w14:paraId="666871CC" w14:textId="77777777" w:rsidTr="00E868D9">
        <w:tc>
          <w:tcPr>
            <w:tcW w:w="3084" w:type="dxa"/>
            <w:shd w:val="clear" w:color="auto" w:fill="auto"/>
          </w:tcPr>
          <w:p w14:paraId="16ADFF72" w14:textId="77777777" w:rsidR="00E868D9" w:rsidRDefault="00E868D9" w:rsidP="00501A12">
            <w:pPr>
              <w:pStyle w:val="Normal1linespace"/>
              <w:widowControl w:val="0"/>
            </w:pPr>
          </w:p>
        </w:tc>
        <w:tc>
          <w:tcPr>
            <w:tcW w:w="5989" w:type="dxa"/>
            <w:shd w:val="clear" w:color="auto" w:fill="auto"/>
          </w:tcPr>
          <w:p w14:paraId="2C2D7183" w14:textId="77777777" w:rsidR="00E868D9" w:rsidRDefault="00E868D9" w:rsidP="00501A12">
            <w:pPr>
              <w:pStyle w:val="Normal1linespace"/>
              <w:widowControl w:val="0"/>
              <w:jc w:val="left"/>
            </w:pPr>
          </w:p>
        </w:tc>
      </w:tr>
      <w:tr w:rsidR="00E868D9" w14:paraId="37713884" w14:textId="77777777" w:rsidTr="00E868D9">
        <w:tc>
          <w:tcPr>
            <w:tcW w:w="3084" w:type="dxa"/>
            <w:shd w:val="clear" w:color="auto" w:fill="auto"/>
          </w:tcPr>
          <w:p w14:paraId="4FE29CB0" w14:textId="77777777" w:rsidR="00E868D9" w:rsidRDefault="00E868D9" w:rsidP="00501A12">
            <w:pPr>
              <w:pStyle w:val="Normal1linespace"/>
              <w:widowControl w:val="0"/>
            </w:pPr>
            <w:r>
              <w:t>Number of paragraphs:</w:t>
            </w:r>
          </w:p>
        </w:tc>
        <w:tc>
          <w:tcPr>
            <w:tcW w:w="5989" w:type="dxa"/>
            <w:shd w:val="clear" w:color="auto" w:fill="auto"/>
          </w:tcPr>
          <w:p w14:paraId="43A1F643" w14:textId="3E7013AA" w:rsidR="00E868D9" w:rsidRDefault="000050ED" w:rsidP="00501A12">
            <w:pPr>
              <w:pStyle w:val="Normal1linespace"/>
              <w:widowControl w:val="0"/>
              <w:jc w:val="left"/>
            </w:pPr>
            <w:bookmarkStart w:id="7" w:name="PlaceCategoryParagraphs"/>
            <w:r>
              <w:t>43</w:t>
            </w:r>
            <w:bookmarkEnd w:id="7"/>
          </w:p>
        </w:tc>
      </w:tr>
      <w:tr w:rsidR="00E868D9" w14:paraId="718D0C57" w14:textId="77777777" w:rsidTr="00E868D9">
        <w:tc>
          <w:tcPr>
            <w:tcW w:w="3084" w:type="dxa"/>
            <w:shd w:val="clear" w:color="auto" w:fill="auto"/>
          </w:tcPr>
          <w:p w14:paraId="0D91E112" w14:textId="77777777" w:rsidR="00E868D9" w:rsidRDefault="00E868D9" w:rsidP="00E868D9">
            <w:pPr>
              <w:pStyle w:val="Normal1linespace"/>
              <w:widowControl w:val="0"/>
              <w:jc w:val="left"/>
            </w:pPr>
          </w:p>
        </w:tc>
        <w:tc>
          <w:tcPr>
            <w:tcW w:w="5989" w:type="dxa"/>
            <w:shd w:val="clear" w:color="auto" w:fill="auto"/>
          </w:tcPr>
          <w:p w14:paraId="30741D19" w14:textId="77777777" w:rsidR="00E868D9" w:rsidRDefault="00E868D9" w:rsidP="00E868D9">
            <w:pPr>
              <w:pStyle w:val="Normal1linespace"/>
              <w:widowControl w:val="0"/>
              <w:jc w:val="left"/>
            </w:pPr>
          </w:p>
        </w:tc>
      </w:tr>
      <w:tr w:rsidR="00E868D9" w14:paraId="1D2955D7" w14:textId="77777777" w:rsidTr="00E868D9">
        <w:tc>
          <w:tcPr>
            <w:tcW w:w="3084" w:type="dxa"/>
            <w:shd w:val="clear" w:color="auto" w:fill="auto"/>
          </w:tcPr>
          <w:p w14:paraId="1925C5BA" w14:textId="77777777" w:rsidR="00E868D9" w:rsidRDefault="00E868D9" w:rsidP="00E868D9">
            <w:pPr>
              <w:pStyle w:val="Normal1linespace"/>
              <w:widowControl w:val="0"/>
              <w:jc w:val="left"/>
            </w:pPr>
            <w:bookmarkStart w:id="8" w:name="CounselDate" w:colFirst="0" w:colLast="2"/>
            <w:r w:rsidRPr="006A24E3">
              <w:t>Date of hearing:</w:t>
            </w:r>
          </w:p>
        </w:tc>
        <w:tc>
          <w:tcPr>
            <w:tcW w:w="5989" w:type="dxa"/>
            <w:shd w:val="clear" w:color="auto" w:fill="auto"/>
          </w:tcPr>
          <w:p w14:paraId="591F3461" w14:textId="77777777" w:rsidR="00E868D9" w:rsidRDefault="00E868D9" w:rsidP="00E868D9">
            <w:pPr>
              <w:pStyle w:val="Normal1linespace"/>
              <w:widowControl w:val="0"/>
              <w:jc w:val="left"/>
            </w:pPr>
            <w:bookmarkStart w:id="9" w:name="HearingDate"/>
            <w:r>
              <w:t xml:space="preserve">20 June 2023 </w:t>
            </w:r>
            <w:bookmarkEnd w:id="9"/>
          </w:p>
        </w:tc>
      </w:tr>
      <w:tr w:rsidR="00E868D9" w14:paraId="36B8F6F0" w14:textId="77777777" w:rsidTr="00E868D9">
        <w:tc>
          <w:tcPr>
            <w:tcW w:w="3084" w:type="dxa"/>
            <w:shd w:val="clear" w:color="auto" w:fill="auto"/>
          </w:tcPr>
          <w:p w14:paraId="55CEE276" w14:textId="77777777" w:rsidR="00E868D9" w:rsidRDefault="00E868D9" w:rsidP="00E868D9">
            <w:pPr>
              <w:pStyle w:val="Normal1linespace"/>
              <w:widowControl w:val="0"/>
              <w:jc w:val="left"/>
            </w:pPr>
          </w:p>
        </w:tc>
        <w:tc>
          <w:tcPr>
            <w:tcW w:w="5989" w:type="dxa"/>
            <w:shd w:val="clear" w:color="auto" w:fill="auto"/>
          </w:tcPr>
          <w:p w14:paraId="7CD29C09" w14:textId="77777777" w:rsidR="00E868D9" w:rsidRDefault="00E868D9" w:rsidP="00E868D9">
            <w:pPr>
              <w:pStyle w:val="Normal1linespace"/>
              <w:widowControl w:val="0"/>
              <w:jc w:val="left"/>
            </w:pPr>
          </w:p>
        </w:tc>
      </w:tr>
      <w:tr w:rsidR="00E868D9" w14:paraId="113D8185" w14:textId="77777777" w:rsidTr="00370724">
        <w:tc>
          <w:tcPr>
            <w:tcW w:w="3084" w:type="dxa"/>
            <w:shd w:val="clear" w:color="auto" w:fill="auto"/>
          </w:tcPr>
          <w:p w14:paraId="70E61DCA" w14:textId="77777777" w:rsidR="00E868D9" w:rsidRDefault="00E868D9" w:rsidP="00E868D9">
            <w:pPr>
              <w:pStyle w:val="Normal1linespace"/>
              <w:widowControl w:val="0"/>
              <w:jc w:val="left"/>
            </w:pPr>
            <w:bookmarkStart w:id="10" w:name="Counsel" w:colFirst="0" w:colLast="2"/>
            <w:bookmarkEnd w:id="8"/>
            <w:r>
              <w:t>Counsel for the Applicant:</w:t>
            </w:r>
          </w:p>
        </w:tc>
        <w:tc>
          <w:tcPr>
            <w:tcW w:w="5989" w:type="dxa"/>
            <w:shd w:val="clear" w:color="auto" w:fill="auto"/>
          </w:tcPr>
          <w:p w14:paraId="4711CEF6" w14:textId="77777777" w:rsidR="00E868D9" w:rsidRDefault="00E868D9" w:rsidP="00E868D9">
            <w:pPr>
              <w:pStyle w:val="Normal1linespace"/>
              <w:widowControl w:val="0"/>
              <w:jc w:val="left"/>
            </w:pPr>
            <w:bookmarkStart w:id="11" w:name="AppCounsel"/>
            <w:bookmarkEnd w:id="11"/>
            <w:r>
              <w:t>Ms G Edwards</w:t>
            </w:r>
          </w:p>
        </w:tc>
      </w:tr>
      <w:tr w:rsidR="00E868D9" w14:paraId="1EE08615" w14:textId="77777777" w:rsidTr="00F61ED8">
        <w:tc>
          <w:tcPr>
            <w:tcW w:w="3084" w:type="dxa"/>
            <w:shd w:val="clear" w:color="auto" w:fill="auto"/>
          </w:tcPr>
          <w:p w14:paraId="7F9E9019" w14:textId="77777777" w:rsidR="00E868D9" w:rsidRDefault="00E868D9" w:rsidP="00E868D9">
            <w:pPr>
              <w:pStyle w:val="Normal1linespace"/>
              <w:widowControl w:val="0"/>
              <w:jc w:val="left"/>
            </w:pPr>
          </w:p>
        </w:tc>
        <w:tc>
          <w:tcPr>
            <w:tcW w:w="5989" w:type="dxa"/>
            <w:shd w:val="clear" w:color="auto" w:fill="auto"/>
          </w:tcPr>
          <w:p w14:paraId="010B058C" w14:textId="77777777" w:rsidR="00E868D9" w:rsidRDefault="00E868D9" w:rsidP="00E868D9">
            <w:pPr>
              <w:pStyle w:val="Normal1linespace"/>
              <w:widowControl w:val="0"/>
              <w:jc w:val="left"/>
            </w:pPr>
          </w:p>
        </w:tc>
      </w:tr>
      <w:tr w:rsidR="00E868D9" w14:paraId="7A7A56AD" w14:textId="77777777" w:rsidTr="00F61ED8">
        <w:tc>
          <w:tcPr>
            <w:tcW w:w="3084" w:type="dxa"/>
            <w:shd w:val="clear" w:color="auto" w:fill="auto"/>
          </w:tcPr>
          <w:p w14:paraId="26848C47" w14:textId="77777777" w:rsidR="00E868D9" w:rsidRDefault="00E868D9" w:rsidP="00E868D9">
            <w:pPr>
              <w:pStyle w:val="Normal1linespace"/>
              <w:widowControl w:val="0"/>
              <w:jc w:val="left"/>
            </w:pPr>
            <w:r>
              <w:t>Solicitor for the Applicant:</w:t>
            </w:r>
          </w:p>
        </w:tc>
        <w:tc>
          <w:tcPr>
            <w:tcW w:w="5989" w:type="dxa"/>
            <w:shd w:val="clear" w:color="auto" w:fill="auto"/>
          </w:tcPr>
          <w:p w14:paraId="46064B0F" w14:textId="77777777" w:rsidR="00E868D9" w:rsidRDefault="00E868D9" w:rsidP="00E868D9">
            <w:pPr>
              <w:pStyle w:val="Normal1linespace"/>
              <w:widowControl w:val="0"/>
              <w:jc w:val="left"/>
            </w:pPr>
            <w:r>
              <w:t>Gupta &amp; Co Pty Ltd</w:t>
            </w:r>
          </w:p>
        </w:tc>
      </w:tr>
      <w:tr w:rsidR="00E868D9" w14:paraId="4E82937B" w14:textId="77777777" w:rsidTr="00F61ED8">
        <w:tc>
          <w:tcPr>
            <w:tcW w:w="3084" w:type="dxa"/>
            <w:shd w:val="clear" w:color="auto" w:fill="auto"/>
          </w:tcPr>
          <w:p w14:paraId="425C134C" w14:textId="77777777" w:rsidR="00E868D9" w:rsidRDefault="00E868D9" w:rsidP="00E868D9">
            <w:pPr>
              <w:pStyle w:val="Normal1linespace"/>
              <w:widowControl w:val="0"/>
              <w:jc w:val="left"/>
            </w:pPr>
          </w:p>
        </w:tc>
        <w:tc>
          <w:tcPr>
            <w:tcW w:w="5989" w:type="dxa"/>
            <w:shd w:val="clear" w:color="auto" w:fill="auto"/>
          </w:tcPr>
          <w:p w14:paraId="615D2C8A" w14:textId="77777777" w:rsidR="00E868D9" w:rsidRDefault="00E868D9" w:rsidP="00E868D9">
            <w:pPr>
              <w:pStyle w:val="Normal1linespace"/>
              <w:widowControl w:val="0"/>
              <w:jc w:val="left"/>
            </w:pPr>
          </w:p>
        </w:tc>
      </w:tr>
      <w:tr w:rsidR="00E868D9" w14:paraId="72C43170" w14:textId="77777777" w:rsidTr="00F61ED8">
        <w:tc>
          <w:tcPr>
            <w:tcW w:w="3084" w:type="dxa"/>
            <w:shd w:val="clear" w:color="auto" w:fill="auto"/>
          </w:tcPr>
          <w:p w14:paraId="0260BE5D" w14:textId="77777777" w:rsidR="00E868D9" w:rsidRDefault="00E868D9" w:rsidP="00E868D9">
            <w:pPr>
              <w:pStyle w:val="Normal1linespace"/>
              <w:widowControl w:val="0"/>
              <w:jc w:val="left"/>
            </w:pPr>
            <w:r>
              <w:t>Counsel for the Respondent:</w:t>
            </w:r>
          </w:p>
        </w:tc>
        <w:tc>
          <w:tcPr>
            <w:tcW w:w="5989" w:type="dxa"/>
            <w:shd w:val="clear" w:color="auto" w:fill="auto"/>
          </w:tcPr>
          <w:p w14:paraId="54739FBE" w14:textId="77777777" w:rsidR="00E868D9" w:rsidRDefault="00E868D9" w:rsidP="00E868D9">
            <w:pPr>
              <w:pStyle w:val="Normal1linespace"/>
              <w:widowControl w:val="0"/>
              <w:jc w:val="left"/>
            </w:pPr>
            <w:r>
              <w:t>Mr D Hume</w:t>
            </w:r>
          </w:p>
        </w:tc>
      </w:tr>
      <w:tr w:rsidR="00E868D9" w14:paraId="226477EA" w14:textId="77777777" w:rsidTr="00F61ED8">
        <w:tc>
          <w:tcPr>
            <w:tcW w:w="3084" w:type="dxa"/>
            <w:shd w:val="clear" w:color="auto" w:fill="auto"/>
          </w:tcPr>
          <w:p w14:paraId="6BA9785E" w14:textId="77777777" w:rsidR="00E868D9" w:rsidRDefault="00E868D9" w:rsidP="00E868D9">
            <w:pPr>
              <w:pStyle w:val="Normal1linespace"/>
              <w:widowControl w:val="0"/>
              <w:jc w:val="left"/>
            </w:pPr>
          </w:p>
        </w:tc>
        <w:tc>
          <w:tcPr>
            <w:tcW w:w="5989" w:type="dxa"/>
            <w:shd w:val="clear" w:color="auto" w:fill="auto"/>
          </w:tcPr>
          <w:p w14:paraId="5F7B9087" w14:textId="77777777" w:rsidR="00E868D9" w:rsidRDefault="00E868D9" w:rsidP="00E868D9">
            <w:pPr>
              <w:pStyle w:val="Normal1linespace"/>
              <w:widowControl w:val="0"/>
              <w:jc w:val="left"/>
            </w:pPr>
          </w:p>
        </w:tc>
      </w:tr>
      <w:tr w:rsidR="00E868D9" w14:paraId="74F15784" w14:textId="77777777" w:rsidTr="00F61ED8">
        <w:tc>
          <w:tcPr>
            <w:tcW w:w="3084" w:type="dxa"/>
            <w:shd w:val="clear" w:color="auto" w:fill="auto"/>
          </w:tcPr>
          <w:p w14:paraId="035922EE" w14:textId="77777777" w:rsidR="00E868D9" w:rsidRDefault="00E868D9" w:rsidP="00E868D9">
            <w:pPr>
              <w:pStyle w:val="Normal1linespace"/>
              <w:widowControl w:val="0"/>
              <w:jc w:val="left"/>
            </w:pPr>
            <w:r>
              <w:t>Solicitor for the Respondent:</w:t>
            </w:r>
          </w:p>
        </w:tc>
        <w:tc>
          <w:tcPr>
            <w:tcW w:w="5989" w:type="dxa"/>
            <w:shd w:val="clear" w:color="auto" w:fill="auto"/>
          </w:tcPr>
          <w:p w14:paraId="0D9DAC8D" w14:textId="77777777" w:rsidR="00E868D9" w:rsidRDefault="00E868D9" w:rsidP="00E868D9">
            <w:pPr>
              <w:pStyle w:val="Normal1linespace"/>
              <w:widowControl w:val="0"/>
              <w:jc w:val="left"/>
            </w:pPr>
            <w:r>
              <w:t>Australian Taxation Office</w:t>
            </w:r>
          </w:p>
        </w:tc>
      </w:tr>
      <w:bookmarkEnd w:id="10"/>
    </w:tbl>
    <w:p w14:paraId="69B748EE" w14:textId="77777777" w:rsidR="007470BD" w:rsidRDefault="007470BD">
      <w:pPr>
        <w:pStyle w:val="Normal1linespace"/>
      </w:pPr>
    </w:p>
    <w:p w14:paraId="3775B48B" w14:textId="77777777" w:rsidR="00E94CBF" w:rsidRDefault="00E94CBF">
      <w:pPr>
        <w:pStyle w:val="Normal1linespace"/>
      </w:pPr>
    </w:p>
    <w:p w14:paraId="399C096B"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32222E4E"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51BC3FF" w14:textId="77777777" w:rsidTr="00E81DA6">
        <w:tc>
          <w:tcPr>
            <w:tcW w:w="6912" w:type="dxa"/>
            <w:gridSpan w:val="2"/>
          </w:tcPr>
          <w:p w14:paraId="64573768" w14:textId="77777777" w:rsidR="00A46CCC" w:rsidRPr="001765E0" w:rsidRDefault="00A46CCC" w:rsidP="00525A49">
            <w:pPr>
              <w:pStyle w:val="NormalHeadings"/>
            </w:pPr>
          </w:p>
        </w:tc>
        <w:tc>
          <w:tcPr>
            <w:tcW w:w="2330" w:type="dxa"/>
          </w:tcPr>
          <w:p w14:paraId="00F57F28" w14:textId="77777777" w:rsidR="00A46CCC" w:rsidRDefault="00E868D9" w:rsidP="00F92355">
            <w:pPr>
              <w:pStyle w:val="NormalHeadings"/>
              <w:jc w:val="right"/>
            </w:pPr>
            <w:bookmarkStart w:id="12" w:name="FileNo"/>
            <w:r>
              <w:t>NSD 1002 of 2022</w:t>
            </w:r>
            <w:bookmarkEnd w:id="12"/>
          </w:p>
        </w:tc>
      </w:tr>
      <w:tr w:rsidR="00A76C13" w14:paraId="72FF6BBA" w14:textId="77777777" w:rsidTr="00CB2E21">
        <w:tc>
          <w:tcPr>
            <w:tcW w:w="9242" w:type="dxa"/>
            <w:gridSpan w:val="3"/>
          </w:tcPr>
          <w:p w14:paraId="753AFCC1" w14:textId="77777777" w:rsidR="00A76C13" w:rsidRPr="00A76C13" w:rsidRDefault="00E868D9" w:rsidP="00E868D9">
            <w:pPr>
              <w:pStyle w:val="NormalHeadings"/>
              <w:jc w:val="left"/>
            </w:pPr>
            <w:bookmarkStart w:id="13" w:name="InTheMatterOf"/>
            <w:r>
              <w:t xml:space="preserve"> </w:t>
            </w:r>
            <w:bookmarkEnd w:id="13"/>
          </w:p>
        </w:tc>
      </w:tr>
      <w:tr w:rsidR="00A46CCC" w14:paraId="4F191348" w14:textId="77777777" w:rsidTr="00CB2E21">
        <w:trPr>
          <w:trHeight w:val="386"/>
        </w:trPr>
        <w:tc>
          <w:tcPr>
            <w:tcW w:w="2376" w:type="dxa"/>
          </w:tcPr>
          <w:p w14:paraId="4BD4A2E6" w14:textId="77777777" w:rsidR="00A46CCC" w:rsidRDefault="00A46CCC" w:rsidP="00CB2E21">
            <w:pPr>
              <w:pStyle w:val="NormalHeadings"/>
              <w:jc w:val="left"/>
              <w:rPr>
                <w:caps/>
                <w:szCs w:val="24"/>
              </w:rPr>
            </w:pPr>
            <w:bookmarkStart w:id="14" w:name="Parties"/>
            <w:r>
              <w:rPr>
                <w:caps/>
                <w:szCs w:val="24"/>
              </w:rPr>
              <w:t>BETWEEN:</w:t>
            </w:r>
          </w:p>
        </w:tc>
        <w:tc>
          <w:tcPr>
            <w:tcW w:w="6866" w:type="dxa"/>
            <w:gridSpan w:val="2"/>
          </w:tcPr>
          <w:p w14:paraId="377A33C9" w14:textId="77777777" w:rsidR="00E868D9" w:rsidRDefault="00E868D9" w:rsidP="00E868D9">
            <w:pPr>
              <w:pStyle w:val="NormalHeadings"/>
              <w:jc w:val="left"/>
            </w:pPr>
            <w:bookmarkStart w:id="15" w:name="Applicant"/>
            <w:r>
              <w:t>T.D.S BIZ PTY LTD ACN 161 327 993</w:t>
            </w:r>
          </w:p>
          <w:p w14:paraId="662184E0" w14:textId="77777777" w:rsidR="00E868D9" w:rsidRDefault="00E868D9" w:rsidP="00E868D9">
            <w:pPr>
              <w:pStyle w:val="PartyType"/>
            </w:pPr>
            <w:r>
              <w:t>Applicant</w:t>
            </w:r>
          </w:p>
          <w:bookmarkEnd w:id="15"/>
          <w:p w14:paraId="2EF383EE" w14:textId="77777777" w:rsidR="00A46CCC" w:rsidRPr="006555B4" w:rsidRDefault="00A46CCC" w:rsidP="00CB2E21">
            <w:pPr>
              <w:pStyle w:val="NormalHeadings"/>
              <w:jc w:val="left"/>
            </w:pPr>
          </w:p>
        </w:tc>
      </w:tr>
      <w:tr w:rsidR="00A46CCC" w14:paraId="603ED04D" w14:textId="77777777" w:rsidTr="00CB2E21">
        <w:trPr>
          <w:trHeight w:val="386"/>
        </w:trPr>
        <w:tc>
          <w:tcPr>
            <w:tcW w:w="2376" w:type="dxa"/>
          </w:tcPr>
          <w:p w14:paraId="1005987C" w14:textId="77777777" w:rsidR="00A46CCC" w:rsidRDefault="00A46CCC" w:rsidP="00CB2E21">
            <w:pPr>
              <w:pStyle w:val="NormalHeadings"/>
              <w:jc w:val="left"/>
              <w:rPr>
                <w:caps/>
                <w:szCs w:val="24"/>
              </w:rPr>
            </w:pPr>
            <w:r>
              <w:rPr>
                <w:caps/>
                <w:szCs w:val="24"/>
              </w:rPr>
              <w:t>AND:</w:t>
            </w:r>
          </w:p>
        </w:tc>
        <w:tc>
          <w:tcPr>
            <w:tcW w:w="6866" w:type="dxa"/>
            <w:gridSpan w:val="2"/>
          </w:tcPr>
          <w:p w14:paraId="41B79308" w14:textId="77777777" w:rsidR="00E868D9" w:rsidRDefault="00E868D9" w:rsidP="00E868D9">
            <w:pPr>
              <w:pStyle w:val="NormalHeadings"/>
              <w:jc w:val="left"/>
            </w:pPr>
            <w:bookmarkStart w:id="16" w:name="Respondent"/>
            <w:r>
              <w:t>COMMISSIONER OF TAXATION</w:t>
            </w:r>
          </w:p>
          <w:p w14:paraId="3A906669" w14:textId="77777777" w:rsidR="00E868D9" w:rsidRDefault="00E868D9" w:rsidP="00E868D9">
            <w:pPr>
              <w:pStyle w:val="PartyType"/>
            </w:pPr>
            <w:r>
              <w:t>Respondent</w:t>
            </w:r>
          </w:p>
          <w:bookmarkEnd w:id="16"/>
          <w:p w14:paraId="50B58F14" w14:textId="77777777" w:rsidR="00A46CCC" w:rsidRPr="006555B4" w:rsidRDefault="00A46CCC" w:rsidP="00CB2E21">
            <w:pPr>
              <w:pStyle w:val="NormalHeadings"/>
              <w:jc w:val="left"/>
            </w:pPr>
          </w:p>
        </w:tc>
      </w:tr>
    </w:tbl>
    <w:p w14:paraId="64C9F23C"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03C6EA69" w14:textId="77777777">
        <w:tc>
          <w:tcPr>
            <w:tcW w:w="2376" w:type="dxa"/>
          </w:tcPr>
          <w:p w14:paraId="325EE6F4"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7DCEDB7B" w14:textId="77777777" w:rsidR="00395B24" w:rsidRDefault="00E868D9">
            <w:pPr>
              <w:pStyle w:val="NormalHeadings"/>
              <w:jc w:val="left"/>
              <w:rPr>
                <w:caps/>
                <w:szCs w:val="24"/>
              </w:rPr>
            </w:pPr>
            <w:bookmarkStart w:id="19" w:name="Judge"/>
            <w:r>
              <w:rPr>
                <w:caps/>
                <w:szCs w:val="24"/>
              </w:rPr>
              <w:t>BROMWICH J</w:t>
            </w:r>
            <w:bookmarkEnd w:id="19"/>
          </w:p>
        </w:tc>
      </w:tr>
      <w:tr w:rsidR="00395B24" w14:paraId="5A477E34" w14:textId="77777777">
        <w:tc>
          <w:tcPr>
            <w:tcW w:w="2376" w:type="dxa"/>
          </w:tcPr>
          <w:p w14:paraId="011B60D7" w14:textId="77777777" w:rsidR="00395B24" w:rsidRDefault="002C7385">
            <w:pPr>
              <w:pStyle w:val="NormalHeadings"/>
              <w:spacing w:after="120"/>
              <w:jc w:val="left"/>
              <w:rPr>
                <w:caps/>
                <w:szCs w:val="24"/>
              </w:rPr>
            </w:pPr>
            <w:r>
              <w:rPr>
                <w:caps/>
                <w:szCs w:val="24"/>
              </w:rPr>
              <w:t>DATE OF ORDER:</w:t>
            </w:r>
          </w:p>
        </w:tc>
        <w:tc>
          <w:tcPr>
            <w:tcW w:w="6866" w:type="dxa"/>
          </w:tcPr>
          <w:p w14:paraId="125ECF68" w14:textId="1BCA4D65" w:rsidR="00395B24" w:rsidRDefault="00884021">
            <w:pPr>
              <w:pStyle w:val="NormalHeadings"/>
              <w:jc w:val="left"/>
              <w:rPr>
                <w:caps/>
                <w:szCs w:val="24"/>
              </w:rPr>
            </w:pPr>
            <w:r>
              <w:rPr>
                <w:caps/>
                <w:szCs w:val="24"/>
              </w:rPr>
              <w:t>29</w:t>
            </w:r>
            <w:r w:rsidR="00631CF8">
              <w:rPr>
                <w:caps/>
                <w:szCs w:val="24"/>
              </w:rPr>
              <w:t xml:space="preserve"> June 2023</w:t>
            </w:r>
          </w:p>
        </w:tc>
      </w:tr>
    </w:tbl>
    <w:p w14:paraId="03C189CB" w14:textId="77777777" w:rsidR="00395B24" w:rsidRDefault="00395B24">
      <w:pPr>
        <w:pStyle w:val="NormalHeadings"/>
        <w:rPr>
          <w:b w:val="0"/>
        </w:rPr>
      </w:pPr>
    </w:p>
    <w:p w14:paraId="32CFD3F7" w14:textId="77777777" w:rsidR="008D1617" w:rsidRDefault="008D1617">
      <w:pPr>
        <w:pStyle w:val="NormalHeadings"/>
        <w:rPr>
          <w:b w:val="0"/>
        </w:rPr>
      </w:pPr>
    </w:p>
    <w:p w14:paraId="6A036C71" w14:textId="77777777" w:rsidR="00395B24" w:rsidRDefault="002C7385">
      <w:pPr>
        <w:pStyle w:val="NormalHeadings"/>
      </w:pPr>
      <w:r>
        <w:t>THE COURT ORDERS THAT:</w:t>
      </w:r>
    </w:p>
    <w:p w14:paraId="2064105B" w14:textId="77777777" w:rsidR="007F60DF" w:rsidRDefault="007F60DF" w:rsidP="00243E5E">
      <w:pPr>
        <w:pStyle w:val="NormalHeadings"/>
      </w:pPr>
    </w:p>
    <w:p w14:paraId="39D43CB7" w14:textId="6C7CEF8D" w:rsidR="001A6C52" w:rsidRDefault="00631CF8" w:rsidP="001A6C52">
      <w:pPr>
        <w:pStyle w:val="Order1"/>
      </w:pPr>
      <w:r>
        <w:t>The appeal be dismissed.</w:t>
      </w:r>
    </w:p>
    <w:p w14:paraId="0FFED2EF" w14:textId="04D63427" w:rsidR="00631CF8" w:rsidRDefault="00631CF8" w:rsidP="001A6C52">
      <w:pPr>
        <w:pStyle w:val="Order1"/>
      </w:pPr>
      <w:r>
        <w:t>The applicant pay the respondent’s costs as assessed or agreed.</w:t>
      </w:r>
    </w:p>
    <w:p w14:paraId="1E2A012A" w14:textId="77777777" w:rsidR="001A6C52" w:rsidRDefault="001A6C52" w:rsidP="001A6C52">
      <w:pPr>
        <w:pStyle w:val="BodyText"/>
      </w:pPr>
    </w:p>
    <w:p w14:paraId="4C7B6313" w14:textId="77777777" w:rsidR="00A431E6" w:rsidRDefault="00A431E6" w:rsidP="001A6C52">
      <w:pPr>
        <w:pStyle w:val="BodyText"/>
      </w:pPr>
    </w:p>
    <w:p w14:paraId="3494C04C" w14:textId="77777777" w:rsidR="0050309C" w:rsidRDefault="00E868D9"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49A1E8C5" w14:textId="77777777" w:rsidR="00E23577" w:rsidRDefault="00E23577" w:rsidP="002B0E91">
      <w:pPr>
        <w:pStyle w:val="BodyText"/>
      </w:pPr>
    </w:p>
    <w:p w14:paraId="636B9A24"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32054958"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0FDB8EE3" w14:textId="77777777" w:rsidR="00694BEB" w:rsidRDefault="00E868D9" w:rsidP="005E0510">
      <w:pPr>
        <w:pStyle w:val="NormalHeadings"/>
        <w:spacing w:line="360" w:lineRule="auto"/>
        <w:jc w:val="left"/>
        <w:rPr>
          <w:sz w:val="26"/>
          <w:szCs w:val="26"/>
        </w:rPr>
      </w:pPr>
      <w:r>
        <w:rPr>
          <w:sz w:val="26"/>
          <w:szCs w:val="26"/>
        </w:rPr>
        <w:t>BROMWICH J:</w:t>
      </w:r>
    </w:p>
    <w:p w14:paraId="75054CBD" w14:textId="679E6D5C" w:rsidR="00CD1346" w:rsidRDefault="002C5292" w:rsidP="00CD1346">
      <w:pPr>
        <w:pStyle w:val="ParaNumbering"/>
      </w:pPr>
      <w:r>
        <w:t xml:space="preserve">This is an appeal </w:t>
      </w:r>
      <w:r w:rsidR="00BE47A0">
        <w:t>by the applicant, T.D.S. Biz Pty Ltd (</w:t>
      </w:r>
      <w:r w:rsidR="00BE47A0" w:rsidRPr="00BE47A0">
        <w:rPr>
          <w:b/>
        </w:rPr>
        <w:t>TDS Biz</w:t>
      </w:r>
      <w:r w:rsidR="00BE47A0">
        <w:t xml:space="preserve">), </w:t>
      </w:r>
      <w:r>
        <w:t>from a decision of the Administrative Appeals Tribunal</w:t>
      </w:r>
      <w:r w:rsidR="00FA494C">
        <w:t xml:space="preserve"> </w:t>
      </w:r>
      <w:r>
        <w:t xml:space="preserve">affirming a decision of the respondent, the </w:t>
      </w:r>
      <w:r w:rsidRPr="00BE47A0">
        <w:rPr>
          <w:b/>
        </w:rPr>
        <w:t>Commissioner</w:t>
      </w:r>
      <w:r>
        <w:t xml:space="preserve"> of Taxation</w:t>
      </w:r>
      <w:r w:rsidR="00BE47A0">
        <w:t>,</w:t>
      </w:r>
      <w:r>
        <w:t xml:space="preserve"> to disallow an objection to a notice of amended assessment </w:t>
      </w:r>
      <w:r w:rsidR="00BE47A0">
        <w:t>by which a claim for research and development (</w:t>
      </w:r>
      <w:r w:rsidR="00BE47A0" w:rsidRPr="007E535E">
        <w:rPr>
          <w:b/>
        </w:rPr>
        <w:t>R&amp;D</w:t>
      </w:r>
      <w:r w:rsidR="00BE47A0">
        <w:t xml:space="preserve">) tax offsets </w:t>
      </w:r>
      <w:r w:rsidR="006F5EB9">
        <w:t>was</w:t>
      </w:r>
      <w:r w:rsidR="00370724">
        <w:t xml:space="preserve"> not allowed</w:t>
      </w:r>
      <w:r w:rsidR="00BE47A0">
        <w:t xml:space="preserve">.  </w:t>
      </w:r>
      <w:r w:rsidR="008867D0">
        <w:t xml:space="preserve">The amended assessment gave rise to a notice of assessment of shortfall penalty, imposing a 50% administrative penalty, for which an objection was also disallowed, again affirmed by the Tribunal.  The net financial effect on </w:t>
      </w:r>
      <w:r w:rsidR="008867D0" w:rsidRPr="00C114A7">
        <w:t>TDS Biz</w:t>
      </w:r>
      <w:r w:rsidR="008867D0">
        <w:t xml:space="preserve"> was that its refundable tax offsets were reduced by $701,855.95, and a</w:t>
      </w:r>
      <w:r w:rsidR="00F61ED8">
        <w:t xml:space="preserve">n </w:t>
      </w:r>
      <w:r w:rsidR="008867D0">
        <w:t xml:space="preserve">administrative penalty of </w:t>
      </w:r>
      <w:r w:rsidR="00F61ED8">
        <w:t xml:space="preserve">50% of that sum, namely </w:t>
      </w:r>
      <w:r w:rsidR="008867D0">
        <w:t>$350,927.95</w:t>
      </w:r>
      <w:r w:rsidR="00F61ED8">
        <w:t>,</w:t>
      </w:r>
      <w:r w:rsidR="008867D0">
        <w:t xml:space="preserve"> was imposed.</w:t>
      </w:r>
    </w:p>
    <w:p w14:paraId="024320E1" w14:textId="34350289" w:rsidR="009D498A" w:rsidRDefault="009D498A" w:rsidP="009D498A">
      <w:pPr>
        <w:pStyle w:val="Heading2"/>
      </w:pPr>
      <w:r>
        <w:t>The legislative regime</w:t>
      </w:r>
    </w:p>
    <w:p w14:paraId="6CFBF79E" w14:textId="3590C965" w:rsidR="00973597" w:rsidRPr="00932780" w:rsidRDefault="00973597" w:rsidP="00CD1346">
      <w:pPr>
        <w:pStyle w:val="ParaNumbering"/>
      </w:pPr>
      <w:r>
        <w:t xml:space="preserve">The regime for tax concessions for R&amp;D expenditure </w:t>
      </w:r>
      <w:r w:rsidR="00FA494C">
        <w:t xml:space="preserve">is </w:t>
      </w:r>
      <w:r>
        <w:t xml:space="preserve">set out in a set of provisions in the </w:t>
      </w:r>
      <w:r w:rsidRPr="001C14EF">
        <w:rPr>
          <w:i/>
          <w:szCs w:val="24"/>
        </w:rPr>
        <w:t>Income Tax Assessment Act 1997</w:t>
      </w:r>
      <w:r w:rsidRPr="001C14EF">
        <w:rPr>
          <w:szCs w:val="24"/>
        </w:rPr>
        <w:t xml:space="preserve"> (</w:t>
      </w:r>
      <w:proofErr w:type="spellStart"/>
      <w:r w:rsidRPr="001C14EF">
        <w:rPr>
          <w:szCs w:val="24"/>
        </w:rPr>
        <w:t>Cth</w:t>
      </w:r>
      <w:proofErr w:type="spellEnd"/>
      <w:r w:rsidRPr="001C14EF">
        <w:rPr>
          <w:szCs w:val="24"/>
        </w:rPr>
        <w:t>) (</w:t>
      </w:r>
      <w:r w:rsidRPr="001C14EF">
        <w:rPr>
          <w:b/>
          <w:szCs w:val="24"/>
        </w:rPr>
        <w:t>ITAA 1997</w:t>
      </w:r>
      <w:r w:rsidRPr="001C14EF">
        <w:rPr>
          <w:szCs w:val="24"/>
        </w:rPr>
        <w:t>)</w:t>
      </w:r>
      <w:r>
        <w:rPr>
          <w:szCs w:val="24"/>
        </w:rPr>
        <w:t xml:space="preserve"> and the </w:t>
      </w:r>
      <w:r w:rsidRPr="001C14EF">
        <w:rPr>
          <w:i/>
          <w:szCs w:val="24"/>
        </w:rPr>
        <w:t xml:space="preserve">Industry Research and Development Act 1986 </w:t>
      </w:r>
      <w:r>
        <w:rPr>
          <w:szCs w:val="24"/>
        </w:rPr>
        <w:t>(</w:t>
      </w:r>
      <w:proofErr w:type="spellStart"/>
      <w:r>
        <w:rPr>
          <w:szCs w:val="24"/>
        </w:rPr>
        <w:t>Cth</w:t>
      </w:r>
      <w:proofErr w:type="spellEnd"/>
      <w:r>
        <w:rPr>
          <w:szCs w:val="24"/>
        </w:rPr>
        <w:t>) (</w:t>
      </w:r>
      <w:r w:rsidRPr="00B12802">
        <w:rPr>
          <w:b/>
          <w:szCs w:val="24"/>
        </w:rPr>
        <w:t>IRD Act</w:t>
      </w:r>
      <w:r>
        <w:rPr>
          <w:szCs w:val="24"/>
        </w:rPr>
        <w:t>), the relevant portions of which are reproduced below.</w:t>
      </w:r>
    </w:p>
    <w:p w14:paraId="1C9F826E" w14:textId="6D875344" w:rsidR="00BE47A0" w:rsidRDefault="00BE47A0" w:rsidP="00CD1346">
      <w:pPr>
        <w:pStyle w:val="ParaNumbering"/>
      </w:pPr>
      <w:r>
        <w:t xml:space="preserve">The </w:t>
      </w:r>
      <w:r w:rsidR="00DA3BEB">
        <w:t>relevant</w:t>
      </w:r>
      <w:r w:rsidR="002E484D">
        <w:t xml:space="preserve"> </w:t>
      </w:r>
      <w:r w:rsidR="001C14EF">
        <w:t xml:space="preserve">provisions of the </w:t>
      </w:r>
      <w:r w:rsidR="007E535E">
        <w:rPr>
          <w:szCs w:val="24"/>
        </w:rPr>
        <w:t xml:space="preserve">ITAA 1997 </w:t>
      </w:r>
      <w:r w:rsidR="001C14EF">
        <w:t xml:space="preserve">are </w:t>
      </w:r>
      <w:r>
        <w:t>as follows:</w:t>
      </w:r>
    </w:p>
    <w:p w14:paraId="6CB7F99E" w14:textId="7ADA6EBE" w:rsidR="00E7479B" w:rsidRDefault="00E7479B" w:rsidP="00ED703F">
      <w:pPr>
        <w:pStyle w:val="ListNo1alt"/>
        <w:rPr>
          <w:szCs w:val="24"/>
        </w:rPr>
      </w:pPr>
      <w:r>
        <w:rPr>
          <w:szCs w:val="24"/>
        </w:rPr>
        <w:t xml:space="preserve">Pt 3-45, </w:t>
      </w:r>
      <w:proofErr w:type="spellStart"/>
      <w:r>
        <w:rPr>
          <w:szCs w:val="24"/>
        </w:rPr>
        <w:t>Div</w:t>
      </w:r>
      <w:proofErr w:type="spellEnd"/>
      <w:r>
        <w:rPr>
          <w:szCs w:val="24"/>
        </w:rPr>
        <w:t xml:space="preserve"> 355 deals with tax offsets for </w:t>
      </w:r>
      <w:r w:rsidR="00D11A51">
        <w:rPr>
          <w:szCs w:val="24"/>
        </w:rPr>
        <w:t>R&amp;D</w:t>
      </w:r>
      <w:r>
        <w:rPr>
          <w:szCs w:val="24"/>
        </w:rPr>
        <w:t xml:space="preserve"> activities;</w:t>
      </w:r>
    </w:p>
    <w:p w14:paraId="48015F91" w14:textId="10EC8AF4" w:rsidR="00B12802" w:rsidRDefault="005A5751" w:rsidP="00ED703F">
      <w:pPr>
        <w:pStyle w:val="ListNo1alt"/>
        <w:rPr>
          <w:szCs w:val="24"/>
        </w:rPr>
      </w:pPr>
      <w:r>
        <w:rPr>
          <w:szCs w:val="24"/>
        </w:rPr>
        <w:t>s </w:t>
      </w:r>
      <w:r w:rsidR="00B12802">
        <w:rPr>
          <w:szCs w:val="24"/>
        </w:rPr>
        <w:t xml:space="preserve">355-20 </w:t>
      </w:r>
      <w:r w:rsidR="008A1371">
        <w:rPr>
          <w:szCs w:val="24"/>
        </w:rPr>
        <w:t xml:space="preserve">exhaustively </w:t>
      </w:r>
      <w:r w:rsidR="00B12802">
        <w:rPr>
          <w:szCs w:val="24"/>
        </w:rPr>
        <w:t>defines “</w:t>
      </w:r>
      <w:r w:rsidR="00B12802" w:rsidRPr="00B12802">
        <w:rPr>
          <w:i/>
          <w:szCs w:val="24"/>
        </w:rPr>
        <w:t>R&amp;D activities</w:t>
      </w:r>
      <w:r w:rsidR="00B12802">
        <w:rPr>
          <w:szCs w:val="24"/>
        </w:rPr>
        <w:t>” to mean “</w:t>
      </w:r>
      <w:r w:rsidR="00B12802" w:rsidRPr="00B12802">
        <w:rPr>
          <w:i/>
          <w:szCs w:val="24"/>
        </w:rPr>
        <w:t>core R&amp;D activities</w:t>
      </w:r>
      <w:r w:rsidR="00B12802">
        <w:rPr>
          <w:szCs w:val="24"/>
        </w:rPr>
        <w:t>” or “</w:t>
      </w:r>
      <w:r w:rsidR="00B12802" w:rsidRPr="00B12802">
        <w:rPr>
          <w:i/>
          <w:szCs w:val="24"/>
        </w:rPr>
        <w:t>supporting R&amp;D activities</w:t>
      </w:r>
      <w:r w:rsidR="00B12802">
        <w:rPr>
          <w:szCs w:val="24"/>
        </w:rPr>
        <w:t>”</w:t>
      </w:r>
      <w:r w:rsidR="008A1371">
        <w:rPr>
          <w:szCs w:val="24"/>
        </w:rPr>
        <w:t>, such that there is no other basis for tax offset entitlements</w:t>
      </w:r>
      <w:r w:rsidR="00B12802">
        <w:rPr>
          <w:szCs w:val="24"/>
        </w:rPr>
        <w:t>;</w:t>
      </w:r>
    </w:p>
    <w:p w14:paraId="076C4337" w14:textId="56F36D2D" w:rsidR="00631CF8" w:rsidRPr="00631CF8" w:rsidRDefault="00631CF8" w:rsidP="00ED703F">
      <w:pPr>
        <w:pStyle w:val="ListNo1alt"/>
        <w:rPr>
          <w:szCs w:val="24"/>
        </w:rPr>
      </w:pPr>
      <w:r>
        <w:rPr>
          <w:szCs w:val="24"/>
        </w:rPr>
        <w:t xml:space="preserve">s 355-25 describes in subs (1) what are, and in subs (2) what are not, </w:t>
      </w:r>
      <w:r w:rsidRPr="00631CF8">
        <w:rPr>
          <w:szCs w:val="24"/>
        </w:rPr>
        <w:t>core R&amp;D activities</w:t>
      </w:r>
      <w:r w:rsidR="00B37BA2">
        <w:rPr>
          <w:szCs w:val="24"/>
        </w:rPr>
        <w:t>;</w:t>
      </w:r>
    </w:p>
    <w:p w14:paraId="7B5CBDEA" w14:textId="2D8F7FEB" w:rsidR="00B12802" w:rsidRDefault="005A5751" w:rsidP="00ED703F">
      <w:pPr>
        <w:pStyle w:val="ListNo1alt"/>
        <w:rPr>
          <w:szCs w:val="24"/>
        </w:rPr>
      </w:pPr>
      <w:r>
        <w:rPr>
          <w:szCs w:val="24"/>
        </w:rPr>
        <w:t>s </w:t>
      </w:r>
      <w:r w:rsidR="00B12802">
        <w:rPr>
          <w:szCs w:val="24"/>
        </w:rPr>
        <w:t>355-30 provides</w:t>
      </w:r>
      <w:r w:rsidR="008A1371">
        <w:rPr>
          <w:szCs w:val="24"/>
        </w:rPr>
        <w:t xml:space="preserve"> (noting that “*” signifies a defined term wherever it appears)</w:t>
      </w:r>
      <w:r w:rsidR="00B12802">
        <w:rPr>
          <w:szCs w:val="24"/>
        </w:rPr>
        <w:t>:</w:t>
      </w:r>
    </w:p>
    <w:p w14:paraId="48AE0B74" w14:textId="1576EF1A" w:rsidR="00631CF8" w:rsidRPr="00B37BA2" w:rsidRDefault="00B37BA2" w:rsidP="006E0075">
      <w:pPr>
        <w:pStyle w:val="Quote2"/>
        <w:ind w:left="2160" w:hanging="720"/>
      </w:pPr>
      <w:r>
        <w:t>(1)</w:t>
      </w:r>
      <w:r>
        <w:tab/>
      </w:r>
      <w:r w:rsidR="00631CF8" w:rsidRPr="00B37BA2">
        <w:rPr>
          <w:b/>
          <w:i/>
        </w:rPr>
        <w:t>Supporting R&amp;D activities</w:t>
      </w:r>
      <w:r w:rsidR="00631CF8" w:rsidRPr="00B37BA2">
        <w:t xml:space="preserve"> are activities directly related to *core</w:t>
      </w:r>
      <w:r w:rsidRPr="00B37BA2">
        <w:t xml:space="preserve"> </w:t>
      </w:r>
      <w:r w:rsidR="00631CF8" w:rsidRPr="00B37BA2">
        <w:t>R&amp;D activities.</w:t>
      </w:r>
    </w:p>
    <w:p w14:paraId="57FA3F06" w14:textId="4B428474" w:rsidR="00631CF8" w:rsidRPr="00B37BA2" w:rsidRDefault="00631CF8" w:rsidP="006E0075">
      <w:pPr>
        <w:pStyle w:val="Quote2"/>
      </w:pPr>
      <w:r w:rsidRPr="00B37BA2">
        <w:t>(2)</w:t>
      </w:r>
      <w:r w:rsidR="00B37BA2">
        <w:tab/>
      </w:r>
      <w:r w:rsidRPr="00B37BA2">
        <w:t>However, if an activity:</w:t>
      </w:r>
    </w:p>
    <w:p w14:paraId="3650B9DF" w14:textId="5FD02FA9" w:rsidR="00631CF8" w:rsidRPr="00B37BA2" w:rsidRDefault="00B37BA2" w:rsidP="008B1CF3">
      <w:pPr>
        <w:pStyle w:val="Quote3"/>
      </w:pPr>
      <w:r>
        <w:t>(a)</w:t>
      </w:r>
      <w:r>
        <w:tab/>
      </w:r>
      <w:proofErr w:type="gramStart"/>
      <w:r>
        <w:t>i</w:t>
      </w:r>
      <w:r w:rsidR="00631CF8" w:rsidRPr="00B37BA2">
        <w:t>s</w:t>
      </w:r>
      <w:proofErr w:type="gramEnd"/>
      <w:r w:rsidR="00631CF8" w:rsidRPr="00B37BA2">
        <w:t xml:space="preserve"> an activity referred to in subsection 355-25(2); or</w:t>
      </w:r>
    </w:p>
    <w:p w14:paraId="51F7810B" w14:textId="7CA43723" w:rsidR="00631CF8" w:rsidRPr="00B37BA2" w:rsidRDefault="00631CF8" w:rsidP="008B1CF3">
      <w:pPr>
        <w:pStyle w:val="Quote3"/>
      </w:pPr>
      <w:r w:rsidRPr="00B37BA2">
        <w:t>(b)</w:t>
      </w:r>
      <w:r w:rsidR="00B37BA2">
        <w:tab/>
      </w:r>
      <w:proofErr w:type="gramStart"/>
      <w:r w:rsidRPr="00B37BA2">
        <w:t>produces</w:t>
      </w:r>
      <w:proofErr w:type="gramEnd"/>
      <w:r w:rsidRPr="00B37BA2">
        <w:t xml:space="preserve"> goods or services; or</w:t>
      </w:r>
    </w:p>
    <w:p w14:paraId="1F1E6574" w14:textId="13B1AA58" w:rsidR="00631CF8" w:rsidRPr="00B37BA2" w:rsidRDefault="00B37BA2" w:rsidP="008B1CF3">
      <w:pPr>
        <w:pStyle w:val="Quote3"/>
      </w:pPr>
      <w:r>
        <w:t>(c)</w:t>
      </w:r>
      <w:r>
        <w:tab/>
      </w:r>
      <w:proofErr w:type="gramStart"/>
      <w:r w:rsidR="00631CF8" w:rsidRPr="00B37BA2">
        <w:t>is</w:t>
      </w:r>
      <w:proofErr w:type="gramEnd"/>
      <w:r w:rsidR="00631CF8" w:rsidRPr="00B37BA2">
        <w:t xml:space="preserve"> directly related to producing goods or services;</w:t>
      </w:r>
    </w:p>
    <w:p w14:paraId="31AB0A7C" w14:textId="774180C5" w:rsidR="00631CF8" w:rsidRPr="00B37BA2" w:rsidRDefault="00631CF8" w:rsidP="008B1CF3">
      <w:pPr>
        <w:pStyle w:val="Quote3"/>
      </w:pPr>
      <w:proofErr w:type="gramStart"/>
      <w:r w:rsidRPr="00B37BA2">
        <w:t>the</w:t>
      </w:r>
      <w:proofErr w:type="gramEnd"/>
      <w:r w:rsidRPr="00B37BA2">
        <w:t xml:space="preserve"> activity is a </w:t>
      </w:r>
      <w:r w:rsidRPr="00B37BA2">
        <w:rPr>
          <w:b/>
          <w:i/>
        </w:rPr>
        <w:t>supporting R&amp;D activity</w:t>
      </w:r>
      <w:r w:rsidRPr="00B37BA2">
        <w:t xml:space="preserve"> only if it is undertaken</w:t>
      </w:r>
      <w:r w:rsidR="00B37BA2" w:rsidRPr="00B37BA2">
        <w:t xml:space="preserve"> </w:t>
      </w:r>
      <w:r w:rsidRPr="00B37BA2">
        <w:t>for the dominant purpose of supporting *core R&amp;D activities.</w:t>
      </w:r>
    </w:p>
    <w:p w14:paraId="47AEFAF2" w14:textId="70B46359" w:rsidR="00631CF8" w:rsidRDefault="00631CF8" w:rsidP="00631CF8">
      <w:pPr>
        <w:pStyle w:val="ListNo1alt"/>
        <w:rPr>
          <w:szCs w:val="24"/>
        </w:rPr>
      </w:pPr>
      <w:r>
        <w:rPr>
          <w:szCs w:val="24"/>
        </w:rPr>
        <w:lastRenderedPageBreak/>
        <w:t>s 355-35 provides that an “</w:t>
      </w:r>
      <w:r w:rsidRPr="00631CF8">
        <w:rPr>
          <w:i/>
          <w:szCs w:val="24"/>
        </w:rPr>
        <w:t>R&amp;D entity</w:t>
      </w:r>
      <w:r>
        <w:rPr>
          <w:szCs w:val="24"/>
        </w:rPr>
        <w:t xml:space="preserve">” is a body corporate either incorporated under an Australian law, or a body corporate incorporated under a foreign law that is an Australian resident; </w:t>
      </w:r>
    </w:p>
    <w:p w14:paraId="06F6D95F" w14:textId="702A3B8E" w:rsidR="00E7479B" w:rsidRDefault="00E7479B" w:rsidP="00ED703F">
      <w:pPr>
        <w:pStyle w:val="ListNo1alt"/>
        <w:rPr>
          <w:szCs w:val="24"/>
        </w:rPr>
      </w:pPr>
      <w:r>
        <w:rPr>
          <w:szCs w:val="24"/>
        </w:rPr>
        <w:t xml:space="preserve">s 355-100(1)(a) provides that an </w:t>
      </w:r>
      <w:r w:rsidRPr="00E7479B">
        <w:rPr>
          <w:szCs w:val="24"/>
        </w:rPr>
        <w:t>R&amp;D entity</w:t>
      </w:r>
      <w:r>
        <w:rPr>
          <w:szCs w:val="24"/>
        </w:rPr>
        <w:t xml:space="preserve"> is entitled to a tax offset for R&amp;D expenditure for an income year equal to a percentage set out</w:t>
      </w:r>
      <w:r w:rsidR="00E41C37">
        <w:rPr>
          <w:szCs w:val="24"/>
        </w:rPr>
        <w:t xml:space="preserve"> in</w:t>
      </w:r>
      <w:r>
        <w:rPr>
          <w:szCs w:val="24"/>
        </w:rPr>
        <w:t xml:space="preserve"> the table to that subsection of the total of the amounts that the entity can deduct for the income year under s 355-205;</w:t>
      </w:r>
    </w:p>
    <w:p w14:paraId="2EDEB18F" w14:textId="24A271DC" w:rsidR="00ED703F" w:rsidRPr="001C14EF" w:rsidRDefault="005A5751" w:rsidP="00ED703F">
      <w:pPr>
        <w:pStyle w:val="ListNo1alt"/>
        <w:rPr>
          <w:szCs w:val="24"/>
        </w:rPr>
      </w:pPr>
      <w:r>
        <w:rPr>
          <w:szCs w:val="24"/>
        </w:rPr>
        <w:t>s </w:t>
      </w:r>
      <w:r w:rsidR="00ED703F" w:rsidRPr="001C14EF">
        <w:rPr>
          <w:szCs w:val="24"/>
        </w:rPr>
        <w:t xml:space="preserve">355-205(1) </w:t>
      </w:r>
      <w:r w:rsidR="001C14EF" w:rsidRPr="001C14EF">
        <w:rPr>
          <w:szCs w:val="24"/>
        </w:rPr>
        <w:t>relevantly</w:t>
      </w:r>
      <w:r w:rsidR="001C14EF" w:rsidRPr="001C14EF">
        <w:rPr>
          <w:spacing w:val="-1"/>
          <w:szCs w:val="24"/>
        </w:rPr>
        <w:t xml:space="preserve"> </w:t>
      </w:r>
      <w:r w:rsidR="00ED703F" w:rsidRPr="001C14EF">
        <w:rPr>
          <w:szCs w:val="24"/>
        </w:rPr>
        <w:t xml:space="preserve">provides: </w:t>
      </w:r>
    </w:p>
    <w:p w14:paraId="304E7F5C" w14:textId="77777777" w:rsidR="00ED703F" w:rsidRPr="00ED703F" w:rsidRDefault="00ED703F" w:rsidP="00ED703F">
      <w:pPr>
        <w:pStyle w:val="Quote2"/>
        <w:rPr>
          <w:szCs w:val="22"/>
        </w:rPr>
      </w:pPr>
      <w:r w:rsidRPr="00ED703F">
        <w:rPr>
          <w:szCs w:val="22"/>
        </w:rPr>
        <w:t>An</w:t>
      </w:r>
      <w:r w:rsidRPr="00ED703F">
        <w:rPr>
          <w:spacing w:val="-15"/>
          <w:szCs w:val="22"/>
        </w:rPr>
        <w:t xml:space="preserve"> </w:t>
      </w:r>
      <w:r w:rsidRPr="00ED703F">
        <w:rPr>
          <w:szCs w:val="22"/>
        </w:rPr>
        <w:t>*R&amp;D</w:t>
      </w:r>
      <w:r w:rsidRPr="00ED703F">
        <w:rPr>
          <w:spacing w:val="-14"/>
          <w:szCs w:val="22"/>
        </w:rPr>
        <w:t xml:space="preserve"> </w:t>
      </w:r>
      <w:r w:rsidRPr="00ED703F">
        <w:rPr>
          <w:szCs w:val="22"/>
        </w:rPr>
        <w:t>entity</w:t>
      </w:r>
      <w:r w:rsidRPr="00ED703F">
        <w:rPr>
          <w:spacing w:val="-15"/>
          <w:szCs w:val="22"/>
        </w:rPr>
        <w:t xml:space="preserve"> </w:t>
      </w:r>
      <w:r w:rsidRPr="00ED703F">
        <w:rPr>
          <w:szCs w:val="22"/>
        </w:rPr>
        <w:t>can</w:t>
      </w:r>
      <w:r w:rsidRPr="00ED703F">
        <w:rPr>
          <w:spacing w:val="-14"/>
          <w:szCs w:val="22"/>
        </w:rPr>
        <w:t xml:space="preserve"> </w:t>
      </w:r>
      <w:r w:rsidRPr="00ED703F">
        <w:rPr>
          <w:szCs w:val="22"/>
        </w:rPr>
        <w:t>deduct</w:t>
      </w:r>
      <w:r w:rsidRPr="00ED703F">
        <w:rPr>
          <w:spacing w:val="-14"/>
          <w:szCs w:val="22"/>
        </w:rPr>
        <w:t xml:space="preserve"> </w:t>
      </w:r>
      <w:r w:rsidRPr="00ED703F">
        <w:rPr>
          <w:szCs w:val="22"/>
        </w:rPr>
        <w:t>for</w:t>
      </w:r>
      <w:r w:rsidRPr="00ED703F">
        <w:rPr>
          <w:spacing w:val="-15"/>
          <w:szCs w:val="22"/>
        </w:rPr>
        <w:t xml:space="preserve"> </w:t>
      </w:r>
      <w:r w:rsidRPr="00ED703F">
        <w:rPr>
          <w:szCs w:val="22"/>
        </w:rPr>
        <w:t>any</w:t>
      </w:r>
      <w:r w:rsidRPr="00ED703F">
        <w:rPr>
          <w:spacing w:val="-14"/>
          <w:szCs w:val="22"/>
        </w:rPr>
        <w:t xml:space="preserve"> </w:t>
      </w:r>
      <w:r w:rsidRPr="00ED703F">
        <w:rPr>
          <w:szCs w:val="22"/>
        </w:rPr>
        <w:t>income</w:t>
      </w:r>
      <w:r w:rsidRPr="00ED703F">
        <w:rPr>
          <w:spacing w:val="-14"/>
          <w:szCs w:val="22"/>
        </w:rPr>
        <w:t xml:space="preserve"> </w:t>
      </w:r>
      <w:r w:rsidRPr="00ED703F">
        <w:rPr>
          <w:szCs w:val="22"/>
        </w:rPr>
        <w:t>year</w:t>
      </w:r>
      <w:r w:rsidRPr="00ED703F">
        <w:rPr>
          <w:spacing w:val="-15"/>
          <w:szCs w:val="22"/>
        </w:rPr>
        <w:t xml:space="preserve"> </w:t>
      </w:r>
      <w:r w:rsidRPr="00ED703F">
        <w:rPr>
          <w:szCs w:val="22"/>
        </w:rPr>
        <w:t>(the</w:t>
      </w:r>
      <w:r w:rsidRPr="00ED703F">
        <w:rPr>
          <w:spacing w:val="-14"/>
          <w:szCs w:val="22"/>
        </w:rPr>
        <w:t xml:space="preserve"> </w:t>
      </w:r>
      <w:r w:rsidRPr="00ED703F">
        <w:rPr>
          <w:b/>
          <w:i/>
          <w:szCs w:val="22"/>
        </w:rPr>
        <w:t>present</w:t>
      </w:r>
      <w:r w:rsidRPr="00ED703F">
        <w:rPr>
          <w:b/>
          <w:i/>
          <w:spacing w:val="-15"/>
          <w:szCs w:val="22"/>
        </w:rPr>
        <w:t xml:space="preserve"> </w:t>
      </w:r>
      <w:r w:rsidRPr="00ED703F">
        <w:rPr>
          <w:b/>
          <w:i/>
          <w:szCs w:val="22"/>
        </w:rPr>
        <w:t>year</w:t>
      </w:r>
      <w:r w:rsidRPr="00ED703F">
        <w:rPr>
          <w:szCs w:val="22"/>
        </w:rPr>
        <w:t>)</w:t>
      </w:r>
      <w:r w:rsidRPr="00ED703F">
        <w:rPr>
          <w:spacing w:val="-14"/>
          <w:szCs w:val="22"/>
        </w:rPr>
        <w:t xml:space="preserve"> </w:t>
      </w:r>
      <w:r w:rsidRPr="00ED703F">
        <w:rPr>
          <w:szCs w:val="22"/>
        </w:rPr>
        <w:t>expenditure</w:t>
      </w:r>
      <w:r w:rsidRPr="00ED703F">
        <w:rPr>
          <w:spacing w:val="-14"/>
          <w:szCs w:val="22"/>
        </w:rPr>
        <w:t xml:space="preserve"> </w:t>
      </w:r>
      <w:r w:rsidRPr="00ED703F">
        <w:rPr>
          <w:szCs w:val="22"/>
        </w:rPr>
        <w:t>it</w:t>
      </w:r>
      <w:r w:rsidRPr="00ED703F">
        <w:rPr>
          <w:spacing w:val="-15"/>
          <w:szCs w:val="22"/>
        </w:rPr>
        <w:t xml:space="preserve"> </w:t>
      </w:r>
      <w:r w:rsidRPr="00ED703F">
        <w:rPr>
          <w:szCs w:val="22"/>
        </w:rPr>
        <w:t>incurs during that year to the extent that the expenditure:</w:t>
      </w:r>
    </w:p>
    <w:p w14:paraId="4E78C00B" w14:textId="39FCD36A" w:rsidR="00ED703F" w:rsidRPr="00ED703F" w:rsidRDefault="00ED703F" w:rsidP="00ED703F">
      <w:pPr>
        <w:pStyle w:val="Quote2"/>
        <w:rPr>
          <w:szCs w:val="22"/>
        </w:rPr>
      </w:pPr>
      <w:r w:rsidRPr="00ED703F">
        <w:rPr>
          <w:szCs w:val="22"/>
        </w:rPr>
        <w:t>(a)</w:t>
      </w:r>
      <w:r w:rsidRPr="00ED703F">
        <w:rPr>
          <w:szCs w:val="22"/>
        </w:rPr>
        <w:tab/>
      </w:r>
      <w:proofErr w:type="gramStart"/>
      <w:r w:rsidRPr="00ED703F">
        <w:rPr>
          <w:szCs w:val="22"/>
        </w:rPr>
        <w:t>is</w:t>
      </w:r>
      <w:proofErr w:type="gramEnd"/>
      <w:r w:rsidRPr="00ED703F">
        <w:rPr>
          <w:spacing w:val="-1"/>
          <w:szCs w:val="22"/>
        </w:rPr>
        <w:t xml:space="preserve"> </w:t>
      </w:r>
      <w:r w:rsidRPr="00ED703F">
        <w:rPr>
          <w:szCs w:val="22"/>
        </w:rPr>
        <w:t>incurred on</w:t>
      </w:r>
      <w:r w:rsidRPr="00ED703F">
        <w:rPr>
          <w:spacing w:val="-1"/>
          <w:szCs w:val="22"/>
        </w:rPr>
        <w:t xml:space="preserve"> </w:t>
      </w:r>
      <w:r w:rsidRPr="00ED703F">
        <w:rPr>
          <w:szCs w:val="22"/>
        </w:rPr>
        <w:t>one</w:t>
      </w:r>
      <w:r w:rsidRPr="00ED703F">
        <w:rPr>
          <w:spacing w:val="1"/>
          <w:szCs w:val="22"/>
        </w:rPr>
        <w:t xml:space="preserve"> </w:t>
      </w:r>
      <w:r w:rsidRPr="00ED703F">
        <w:rPr>
          <w:szCs w:val="22"/>
        </w:rPr>
        <w:t>or</w:t>
      </w:r>
      <w:r w:rsidRPr="00ED703F">
        <w:rPr>
          <w:spacing w:val="-1"/>
          <w:szCs w:val="22"/>
        </w:rPr>
        <w:t xml:space="preserve"> </w:t>
      </w:r>
      <w:r w:rsidRPr="00ED703F">
        <w:rPr>
          <w:szCs w:val="22"/>
        </w:rPr>
        <w:t>more</w:t>
      </w:r>
      <w:r w:rsidRPr="00ED703F">
        <w:rPr>
          <w:spacing w:val="-4"/>
          <w:szCs w:val="22"/>
        </w:rPr>
        <w:t xml:space="preserve"> </w:t>
      </w:r>
      <w:r w:rsidRPr="00ED703F">
        <w:rPr>
          <w:szCs w:val="22"/>
        </w:rPr>
        <w:t>*R&amp;D</w:t>
      </w:r>
      <w:r w:rsidRPr="00ED703F">
        <w:rPr>
          <w:spacing w:val="-3"/>
          <w:szCs w:val="22"/>
        </w:rPr>
        <w:t xml:space="preserve"> </w:t>
      </w:r>
      <w:r w:rsidRPr="00ED703F">
        <w:rPr>
          <w:spacing w:val="-2"/>
          <w:szCs w:val="22"/>
        </w:rPr>
        <w:t>activities:</w:t>
      </w:r>
    </w:p>
    <w:p w14:paraId="096C34C0" w14:textId="6BF25BCC" w:rsidR="00ED703F" w:rsidRPr="00ED703F" w:rsidRDefault="00ED703F" w:rsidP="008B1CF3">
      <w:pPr>
        <w:pStyle w:val="Quote3"/>
        <w:ind w:left="2880" w:hanging="720"/>
      </w:pPr>
      <w:r w:rsidRPr="00ED703F">
        <w:t>(</w:t>
      </w:r>
      <w:proofErr w:type="spellStart"/>
      <w:r w:rsidRPr="00ED703F">
        <w:t>i</w:t>
      </w:r>
      <w:proofErr w:type="spellEnd"/>
      <w:r w:rsidRPr="00ED703F">
        <w:t>)</w:t>
      </w:r>
      <w:r w:rsidRPr="00ED703F">
        <w:tab/>
      </w:r>
      <w:proofErr w:type="gramStart"/>
      <w:r w:rsidRPr="00ED703F">
        <w:t>for</w:t>
      </w:r>
      <w:proofErr w:type="gramEnd"/>
      <w:r w:rsidRPr="00ED703F">
        <w:rPr>
          <w:spacing w:val="-8"/>
        </w:rPr>
        <w:t xml:space="preserve"> </w:t>
      </w:r>
      <w:r w:rsidRPr="00ED703F">
        <w:t>which</w:t>
      </w:r>
      <w:r w:rsidRPr="00ED703F">
        <w:rPr>
          <w:spacing w:val="-8"/>
        </w:rPr>
        <w:t xml:space="preserve"> </w:t>
      </w:r>
      <w:r w:rsidRPr="00ED703F">
        <w:t>the</w:t>
      </w:r>
      <w:r w:rsidRPr="00ED703F">
        <w:rPr>
          <w:spacing w:val="-6"/>
        </w:rPr>
        <w:t xml:space="preserve"> </w:t>
      </w:r>
      <w:r w:rsidRPr="00ED703F">
        <w:t>R&amp;D</w:t>
      </w:r>
      <w:r w:rsidRPr="00ED703F">
        <w:rPr>
          <w:spacing w:val="-11"/>
        </w:rPr>
        <w:t xml:space="preserve"> </w:t>
      </w:r>
      <w:r w:rsidRPr="00ED703F">
        <w:t>entity</w:t>
      </w:r>
      <w:r w:rsidRPr="00ED703F">
        <w:rPr>
          <w:spacing w:val="-8"/>
        </w:rPr>
        <w:t xml:space="preserve"> </w:t>
      </w:r>
      <w:r w:rsidRPr="00ED703F">
        <w:t>is</w:t>
      </w:r>
      <w:r w:rsidRPr="00ED703F">
        <w:rPr>
          <w:spacing w:val="-8"/>
        </w:rPr>
        <w:t xml:space="preserve"> </w:t>
      </w:r>
      <w:r w:rsidRPr="00ED703F">
        <w:t>registered</w:t>
      </w:r>
      <w:r w:rsidRPr="00ED703F">
        <w:rPr>
          <w:spacing w:val="-8"/>
        </w:rPr>
        <w:t xml:space="preserve"> </w:t>
      </w:r>
      <w:r w:rsidRPr="00ED703F">
        <w:t>under</w:t>
      </w:r>
      <w:r w:rsidRPr="00ED703F">
        <w:rPr>
          <w:spacing w:val="-6"/>
        </w:rPr>
        <w:t xml:space="preserve"> </w:t>
      </w:r>
      <w:r w:rsidRPr="00ED703F">
        <w:t>section</w:t>
      </w:r>
      <w:r w:rsidRPr="00ED703F">
        <w:rPr>
          <w:spacing w:val="-11"/>
        </w:rPr>
        <w:t xml:space="preserve"> </w:t>
      </w:r>
      <w:r w:rsidRPr="00ED703F">
        <w:t>27A</w:t>
      </w:r>
      <w:r w:rsidRPr="00ED703F">
        <w:rPr>
          <w:spacing w:val="-8"/>
        </w:rPr>
        <w:t xml:space="preserve"> </w:t>
      </w:r>
      <w:r w:rsidRPr="00ED703F">
        <w:t>of</w:t>
      </w:r>
      <w:r w:rsidRPr="00ED703F">
        <w:rPr>
          <w:spacing w:val="-11"/>
        </w:rPr>
        <w:t xml:space="preserve"> </w:t>
      </w:r>
      <w:r w:rsidRPr="00ED703F">
        <w:t xml:space="preserve">the </w:t>
      </w:r>
      <w:r w:rsidRPr="00ED703F">
        <w:rPr>
          <w:i/>
        </w:rPr>
        <w:t xml:space="preserve">Industry Research and Development Act 1986 </w:t>
      </w:r>
      <w:r w:rsidRPr="00ED703F">
        <w:t>for an income year; and</w:t>
      </w:r>
    </w:p>
    <w:p w14:paraId="1730598F" w14:textId="6CD05D00" w:rsidR="00ED703F" w:rsidRPr="00ED703F" w:rsidRDefault="00ED703F" w:rsidP="008B1CF3">
      <w:pPr>
        <w:pStyle w:val="Quote3"/>
        <w:ind w:left="2880" w:hanging="720"/>
      </w:pPr>
      <w:r w:rsidRPr="00ED703F">
        <w:t>(ii)</w:t>
      </w:r>
      <w:r w:rsidRPr="00ED703F">
        <w:tab/>
      </w:r>
      <w:proofErr w:type="gramStart"/>
      <w:r w:rsidRPr="00ED703F">
        <w:t>that</w:t>
      </w:r>
      <w:proofErr w:type="gramEnd"/>
      <w:r w:rsidRPr="00ED703F">
        <w:t xml:space="preserve"> are activities to which section 355-210 (conditions for R&amp;D activities) applies …</w:t>
      </w:r>
    </w:p>
    <w:p w14:paraId="002703CD" w14:textId="22C81E03" w:rsidR="00ED703F" w:rsidRPr="001C14EF" w:rsidRDefault="005A5751" w:rsidP="00ED703F">
      <w:pPr>
        <w:pStyle w:val="ListNo1alt"/>
        <w:rPr>
          <w:szCs w:val="24"/>
        </w:rPr>
      </w:pPr>
      <w:r>
        <w:rPr>
          <w:szCs w:val="24"/>
        </w:rPr>
        <w:t>s </w:t>
      </w:r>
      <w:r w:rsidR="00ED703F" w:rsidRPr="001C14EF">
        <w:rPr>
          <w:szCs w:val="24"/>
        </w:rPr>
        <w:t>355-210(1)</w:t>
      </w:r>
      <w:r w:rsidR="00ED703F" w:rsidRPr="001C14EF">
        <w:rPr>
          <w:spacing w:val="-2"/>
          <w:szCs w:val="24"/>
        </w:rPr>
        <w:t xml:space="preserve"> </w:t>
      </w:r>
      <w:r w:rsidR="00ED703F" w:rsidRPr="001C14EF">
        <w:rPr>
          <w:szCs w:val="24"/>
        </w:rPr>
        <w:t>relevantly</w:t>
      </w:r>
      <w:r w:rsidR="00ED703F" w:rsidRPr="001C14EF">
        <w:rPr>
          <w:spacing w:val="-1"/>
          <w:szCs w:val="24"/>
        </w:rPr>
        <w:t xml:space="preserve"> </w:t>
      </w:r>
      <w:r w:rsidR="00ED703F" w:rsidRPr="001C14EF">
        <w:rPr>
          <w:spacing w:val="-2"/>
          <w:szCs w:val="24"/>
        </w:rPr>
        <w:t>provides:</w:t>
      </w:r>
    </w:p>
    <w:p w14:paraId="15720D4A" w14:textId="2F0A59F4" w:rsidR="00ED703F" w:rsidRPr="001C14EF" w:rsidRDefault="00ED703F" w:rsidP="001C14EF">
      <w:pPr>
        <w:pStyle w:val="Quote2"/>
        <w:rPr>
          <w:szCs w:val="22"/>
        </w:rPr>
      </w:pPr>
      <w:r w:rsidRPr="001C14EF">
        <w:rPr>
          <w:szCs w:val="22"/>
        </w:rPr>
        <w:t>An</w:t>
      </w:r>
      <w:r w:rsidRPr="001C14EF">
        <w:rPr>
          <w:spacing w:val="-5"/>
          <w:szCs w:val="22"/>
        </w:rPr>
        <w:t xml:space="preserve"> </w:t>
      </w:r>
      <w:r w:rsidRPr="001C14EF">
        <w:rPr>
          <w:szCs w:val="22"/>
        </w:rPr>
        <w:t>*R&amp;D</w:t>
      </w:r>
      <w:r w:rsidRPr="001C14EF">
        <w:rPr>
          <w:spacing w:val="-9"/>
          <w:szCs w:val="22"/>
        </w:rPr>
        <w:t xml:space="preserve"> </w:t>
      </w:r>
      <w:r w:rsidRPr="001C14EF">
        <w:rPr>
          <w:szCs w:val="22"/>
        </w:rPr>
        <w:t>activity</w:t>
      </w:r>
      <w:r w:rsidRPr="001C14EF">
        <w:rPr>
          <w:spacing w:val="-7"/>
          <w:szCs w:val="22"/>
        </w:rPr>
        <w:t xml:space="preserve"> </w:t>
      </w:r>
      <w:r w:rsidRPr="001C14EF">
        <w:rPr>
          <w:szCs w:val="22"/>
        </w:rPr>
        <w:t>covered</w:t>
      </w:r>
      <w:r w:rsidRPr="001C14EF">
        <w:rPr>
          <w:spacing w:val="-5"/>
          <w:szCs w:val="22"/>
        </w:rPr>
        <w:t xml:space="preserve"> </w:t>
      </w:r>
      <w:r w:rsidRPr="001C14EF">
        <w:rPr>
          <w:szCs w:val="22"/>
        </w:rPr>
        <w:t>by</w:t>
      </w:r>
      <w:r w:rsidRPr="001C14EF">
        <w:rPr>
          <w:spacing w:val="-5"/>
          <w:szCs w:val="22"/>
        </w:rPr>
        <w:t xml:space="preserve"> </w:t>
      </w:r>
      <w:r w:rsidRPr="001C14EF">
        <w:rPr>
          <w:szCs w:val="22"/>
        </w:rPr>
        <w:t>one</w:t>
      </w:r>
      <w:r w:rsidRPr="001C14EF">
        <w:rPr>
          <w:spacing w:val="-5"/>
          <w:szCs w:val="22"/>
        </w:rPr>
        <w:t xml:space="preserve"> </w:t>
      </w:r>
      <w:r w:rsidRPr="001C14EF">
        <w:rPr>
          <w:szCs w:val="22"/>
        </w:rPr>
        <w:t>or</w:t>
      </w:r>
      <w:r w:rsidRPr="001C14EF">
        <w:rPr>
          <w:spacing w:val="-8"/>
          <w:szCs w:val="22"/>
        </w:rPr>
        <w:t xml:space="preserve"> </w:t>
      </w:r>
      <w:r w:rsidRPr="001C14EF">
        <w:rPr>
          <w:szCs w:val="22"/>
        </w:rPr>
        <w:t>more</w:t>
      </w:r>
      <w:r w:rsidRPr="001C14EF">
        <w:rPr>
          <w:spacing w:val="-7"/>
          <w:szCs w:val="22"/>
        </w:rPr>
        <w:t xml:space="preserve"> </w:t>
      </w:r>
      <w:r w:rsidRPr="001C14EF">
        <w:rPr>
          <w:szCs w:val="22"/>
        </w:rPr>
        <w:t>of</w:t>
      </w:r>
      <w:r w:rsidRPr="001C14EF">
        <w:rPr>
          <w:spacing w:val="-7"/>
          <w:szCs w:val="22"/>
        </w:rPr>
        <w:t xml:space="preserve"> </w:t>
      </w:r>
      <w:r w:rsidRPr="001C14EF">
        <w:rPr>
          <w:szCs w:val="22"/>
        </w:rPr>
        <w:t>the</w:t>
      </w:r>
      <w:r w:rsidRPr="001C14EF">
        <w:rPr>
          <w:spacing w:val="-8"/>
          <w:szCs w:val="22"/>
        </w:rPr>
        <w:t xml:space="preserve"> </w:t>
      </w:r>
      <w:r w:rsidRPr="001C14EF">
        <w:rPr>
          <w:szCs w:val="22"/>
        </w:rPr>
        <w:t>following</w:t>
      </w:r>
      <w:r w:rsidRPr="001C14EF">
        <w:rPr>
          <w:spacing w:val="-5"/>
          <w:szCs w:val="22"/>
        </w:rPr>
        <w:t xml:space="preserve"> </w:t>
      </w:r>
      <w:r w:rsidRPr="001C14EF">
        <w:rPr>
          <w:szCs w:val="22"/>
        </w:rPr>
        <w:t>paragraphs</w:t>
      </w:r>
      <w:r w:rsidRPr="001C14EF">
        <w:rPr>
          <w:spacing w:val="-7"/>
          <w:szCs w:val="22"/>
        </w:rPr>
        <w:t xml:space="preserve"> </w:t>
      </w:r>
      <w:r w:rsidRPr="001C14EF">
        <w:rPr>
          <w:szCs w:val="22"/>
        </w:rPr>
        <w:t>is</w:t>
      </w:r>
      <w:r w:rsidRPr="001C14EF">
        <w:rPr>
          <w:spacing w:val="-7"/>
          <w:szCs w:val="22"/>
        </w:rPr>
        <w:t xml:space="preserve"> </w:t>
      </w:r>
      <w:r w:rsidRPr="001C14EF">
        <w:rPr>
          <w:szCs w:val="22"/>
        </w:rPr>
        <w:t>an</w:t>
      </w:r>
      <w:r w:rsidRPr="001C14EF">
        <w:rPr>
          <w:spacing w:val="-7"/>
          <w:szCs w:val="22"/>
        </w:rPr>
        <w:t xml:space="preserve"> </w:t>
      </w:r>
      <w:r w:rsidRPr="001C14EF">
        <w:rPr>
          <w:szCs w:val="22"/>
        </w:rPr>
        <w:t>activity</w:t>
      </w:r>
      <w:r w:rsidRPr="001C14EF">
        <w:rPr>
          <w:spacing w:val="-7"/>
          <w:szCs w:val="22"/>
        </w:rPr>
        <w:t xml:space="preserve"> </w:t>
      </w:r>
      <w:r w:rsidRPr="001C14EF">
        <w:rPr>
          <w:szCs w:val="22"/>
        </w:rPr>
        <w:t>to which this section applies:</w:t>
      </w:r>
    </w:p>
    <w:p w14:paraId="7EA22F9E" w14:textId="77777777" w:rsidR="001E027C" w:rsidRDefault="001C14EF" w:rsidP="001C14EF">
      <w:pPr>
        <w:pStyle w:val="Quote2"/>
        <w:ind w:left="2160" w:hanging="720"/>
        <w:rPr>
          <w:spacing w:val="-1"/>
          <w:szCs w:val="22"/>
        </w:rPr>
      </w:pPr>
      <w:r w:rsidRPr="001C14EF">
        <w:rPr>
          <w:szCs w:val="22"/>
        </w:rPr>
        <w:t>(a)</w:t>
      </w:r>
      <w:r w:rsidRPr="001C14EF">
        <w:rPr>
          <w:szCs w:val="22"/>
        </w:rPr>
        <w:tab/>
      </w:r>
      <w:proofErr w:type="gramStart"/>
      <w:r w:rsidR="00ED703F" w:rsidRPr="001C14EF">
        <w:rPr>
          <w:szCs w:val="22"/>
        </w:rPr>
        <w:t>the</w:t>
      </w:r>
      <w:proofErr w:type="gramEnd"/>
      <w:r w:rsidR="00ED703F" w:rsidRPr="001C14EF">
        <w:rPr>
          <w:spacing w:val="-1"/>
          <w:szCs w:val="22"/>
        </w:rPr>
        <w:t xml:space="preserve"> </w:t>
      </w:r>
      <w:r w:rsidR="00ED703F" w:rsidRPr="001C14EF">
        <w:rPr>
          <w:szCs w:val="22"/>
        </w:rPr>
        <w:t>R&amp;D</w:t>
      </w:r>
      <w:r w:rsidR="00ED703F" w:rsidRPr="001C14EF">
        <w:rPr>
          <w:spacing w:val="-2"/>
          <w:szCs w:val="22"/>
        </w:rPr>
        <w:t xml:space="preserve"> </w:t>
      </w:r>
      <w:r w:rsidR="00ED703F" w:rsidRPr="001C14EF">
        <w:rPr>
          <w:szCs w:val="22"/>
        </w:rPr>
        <w:t>activity</w:t>
      </w:r>
      <w:r w:rsidR="00ED703F" w:rsidRPr="001C14EF">
        <w:rPr>
          <w:spacing w:val="-2"/>
          <w:szCs w:val="22"/>
        </w:rPr>
        <w:t xml:space="preserve"> </w:t>
      </w:r>
      <w:r w:rsidR="00ED703F" w:rsidRPr="001C14EF">
        <w:rPr>
          <w:szCs w:val="22"/>
        </w:rPr>
        <w:t>is</w:t>
      </w:r>
      <w:r w:rsidR="00ED703F" w:rsidRPr="001C14EF">
        <w:rPr>
          <w:spacing w:val="-1"/>
          <w:szCs w:val="22"/>
        </w:rPr>
        <w:t xml:space="preserve"> </w:t>
      </w:r>
      <w:r w:rsidR="00ED703F" w:rsidRPr="001C14EF">
        <w:rPr>
          <w:szCs w:val="22"/>
        </w:rPr>
        <w:t>conducted</w:t>
      </w:r>
      <w:r w:rsidR="00ED703F" w:rsidRPr="001C14EF">
        <w:rPr>
          <w:spacing w:val="-2"/>
          <w:szCs w:val="22"/>
        </w:rPr>
        <w:t xml:space="preserve"> </w:t>
      </w:r>
      <w:r w:rsidR="00ED703F" w:rsidRPr="001C14EF">
        <w:rPr>
          <w:szCs w:val="22"/>
        </w:rPr>
        <w:t>for</w:t>
      </w:r>
      <w:r w:rsidR="00ED703F" w:rsidRPr="001C14EF">
        <w:rPr>
          <w:spacing w:val="-1"/>
          <w:szCs w:val="22"/>
        </w:rPr>
        <w:t xml:space="preserve"> </w:t>
      </w:r>
      <w:r w:rsidR="00ED703F" w:rsidRPr="001C14EF">
        <w:rPr>
          <w:szCs w:val="22"/>
        </w:rPr>
        <w:t>the *R&amp;D</w:t>
      </w:r>
      <w:r w:rsidR="00ED703F" w:rsidRPr="001C14EF">
        <w:rPr>
          <w:spacing w:val="-4"/>
          <w:szCs w:val="22"/>
        </w:rPr>
        <w:t xml:space="preserve"> </w:t>
      </w:r>
      <w:r w:rsidR="00ED703F" w:rsidRPr="001C14EF">
        <w:rPr>
          <w:szCs w:val="22"/>
        </w:rPr>
        <w:t>entity solely</w:t>
      </w:r>
      <w:r w:rsidR="00ED703F" w:rsidRPr="001C14EF">
        <w:rPr>
          <w:spacing w:val="-1"/>
          <w:szCs w:val="22"/>
        </w:rPr>
        <w:t xml:space="preserve"> </w:t>
      </w:r>
      <w:r w:rsidR="00ED703F" w:rsidRPr="001C14EF">
        <w:rPr>
          <w:szCs w:val="22"/>
        </w:rPr>
        <w:t>within</w:t>
      </w:r>
      <w:r w:rsidR="00ED703F" w:rsidRPr="001C14EF">
        <w:rPr>
          <w:spacing w:val="-2"/>
          <w:szCs w:val="22"/>
        </w:rPr>
        <w:t xml:space="preserve"> </w:t>
      </w:r>
      <w:r w:rsidR="00ED703F" w:rsidRPr="001C14EF">
        <w:rPr>
          <w:szCs w:val="22"/>
        </w:rPr>
        <w:t>Australia,</w:t>
      </w:r>
      <w:r w:rsidR="00ED703F" w:rsidRPr="001C14EF">
        <w:rPr>
          <w:spacing w:val="-1"/>
          <w:szCs w:val="22"/>
        </w:rPr>
        <w:t xml:space="preserve"> </w:t>
      </w:r>
    </w:p>
    <w:p w14:paraId="537489CD" w14:textId="7F83CED1" w:rsidR="00ED703F" w:rsidRPr="001C14EF" w:rsidRDefault="00ED703F" w:rsidP="001C14EF">
      <w:pPr>
        <w:pStyle w:val="Quote2"/>
        <w:ind w:left="2160" w:hanging="720"/>
        <w:rPr>
          <w:szCs w:val="22"/>
        </w:rPr>
      </w:pPr>
      <w:r w:rsidRPr="001C14EF">
        <w:rPr>
          <w:spacing w:val="-10"/>
          <w:szCs w:val="22"/>
        </w:rPr>
        <w:t>…</w:t>
      </w:r>
    </w:p>
    <w:p w14:paraId="38D766F9" w14:textId="42F26283" w:rsidR="00ED703F" w:rsidRPr="001C14EF" w:rsidRDefault="001C14EF" w:rsidP="001C14EF">
      <w:pPr>
        <w:pStyle w:val="Quote2"/>
        <w:rPr>
          <w:spacing w:val="-5"/>
          <w:szCs w:val="22"/>
        </w:rPr>
      </w:pPr>
      <w:r w:rsidRPr="001C14EF">
        <w:rPr>
          <w:szCs w:val="22"/>
        </w:rPr>
        <w:t>(d)</w:t>
      </w:r>
      <w:r w:rsidRPr="001C14EF">
        <w:rPr>
          <w:szCs w:val="22"/>
        </w:rPr>
        <w:tab/>
      </w:r>
      <w:proofErr w:type="gramStart"/>
      <w:r w:rsidR="00ED703F" w:rsidRPr="001C14EF">
        <w:rPr>
          <w:szCs w:val="22"/>
        </w:rPr>
        <w:t>the</w:t>
      </w:r>
      <w:proofErr w:type="gramEnd"/>
      <w:r w:rsidR="00ED703F" w:rsidRPr="001C14EF">
        <w:rPr>
          <w:szCs w:val="22"/>
        </w:rPr>
        <w:t xml:space="preserve"> R&amp;D</w:t>
      </w:r>
      <w:r w:rsidR="00ED703F" w:rsidRPr="001C14EF">
        <w:rPr>
          <w:spacing w:val="-2"/>
          <w:szCs w:val="22"/>
        </w:rPr>
        <w:t xml:space="preserve"> </w:t>
      </w:r>
      <w:r w:rsidR="00ED703F" w:rsidRPr="001C14EF">
        <w:rPr>
          <w:szCs w:val="22"/>
        </w:rPr>
        <w:t xml:space="preserve">activity </w:t>
      </w:r>
      <w:r w:rsidR="00ED703F" w:rsidRPr="001C14EF">
        <w:rPr>
          <w:spacing w:val="-5"/>
          <w:szCs w:val="22"/>
        </w:rPr>
        <w:t>is:</w:t>
      </w:r>
    </w:p>
    <w:p w14:paraId="3A962EB5" w14:textId="2C259896" w:rsidR="00ED703F" w:rsidRPr="001C14EF" w:rsidRDefault="001C14EF" w:rsidP="008B1CF3">
      <w:pPr>
        <w:pStyle w:val="Quote3"/>
        <w:ind w:left="2880" w:hanging="720"/>
        <w:rPr>
          <w:spacing w:val="-5"/>
        </w:rPr>
      </w:pPr>
      <w:r w:rsidRPr="001C14EF">
        <w:t>(</w:t>
      </w:r>
      <w:proofErr w:type="spellStart"/>
      <w:r w:rsidRPr="001C14EF">
        <w:t>i</w:t>
      </w:r>
      <w:proofErr w:type="spellEnd"/>
      <w:r w:rsidRPr="001C14EF">
        <w:t>)</w:t>
      </w:r>
      <w:r w:rsidRPr="001C14EF">
        <w:tab/>
      </w:r>
      <w:proofErr w:type="gramStart"/>
      <w:r w:rsidR="00ED703F" w:rsidRPr="001C14EF">
        <w:t>conducted</w:t>
      </w:r>
      <w:proofErr w:type="gramEnd"/>
      <w:r w:rsidR="00ED703F" w:rsidRPr="001C14EF">
        <w:rPr>
          <w:spacing w:val="-1"/>
        </w:rPr>
        <w:t xml:space="preserve"> </w:t>
      </w:r>
      <w:r w:rsidR="00ED703F" w:rsidRPr="001C14EF">
        <w:t>for</w:t>
      </w:r>
      <w:r w:rsidR="00ED703F" w:rsidRPr="001C14EF">
        <w:rPr>
          <w:spacing w:val="-4"/>
        </w:rPr>
        <w:t xml:space="preserve"> </w:t>
      </w:r>
      <w:r w:rsidR="00ED703F" w:rsidRPr="001C14EF">
        <w:t>the</w:t>
      </w:r>
      <w:r w:rsidR="00ED703F" w:rsidRPr="001C14EF">
        <w:rPr>
          <w:spacing w:val="-2"/>
        </w:rPr>
        <w:t xml:space="preserve"> </w:t>
      </w:r>
      <w:r w:rsidR="00ED703F" w:rsidRPr="001C14EF">
        <w:t>R&amp;D entity</w:t>
      </w:r>
      <w:r w:rsidR="00ED703F" w:rsidRPr="001C14EF">
        <w:rPr>
          <w:spacing w:val="-1"/>
        </w:rPr>
        <w:t xml:space="preserve"> </w:t>
      </w:r>
      <w:r w:rsidR="00ED703F" w:rsidRPr="001C14EF">
        <w:t>solely</w:t>
      </w:r>
      <w:r w:rsidR="00ED703F" w:rsidRPr="001C14EF">
        <w:rPr>
          <w:spacing w:val="-1"/>
        </w:rPr>
        <w:t xml:space="preserve"> </w:t>
      </w:r>
      <w:r w:rsidR="00ED703F" w:rsidRPr="001C14EF">
        <w:t>outside</w:t>
      </w:r>
      <w:r w:rsidR="00ED703F" w:rsidRPr="001C14EF">
        <w:rPr>
          <w:spacing w:val="-4"/>
        </w:rPr>
        <w:t xml:space="preserve"> </w:t>
      </w:r>
      <w:r w:rsidR="00ED703F" w:rsidRPr="001C14EF">
        <w:t xml:space="preserve">Australia; </w:t>
      </w:r>
      <w:r w:rsidR="00ED703F" w:rsidRPr="001C14EF">
        <w:rPr>
          <w:spacing w:val="-5"/>
        </w:rPr>
        <w:t>and</w:t>
      </w:r>
    </w:p>
    <w:p w14:paraId="2E8A9DD6" w14:textId="3255085F" w:rsidR="00ED703F" w:rsidRPr="001C14EF" w:rsidRDefault="001C14EF" w:rsidP="008B1CF3">
      <w:pPr>
        <w:pStyle w:val="Quote3"/>
        <w:ind w:left="2880" w:hanging="720"/>
      </w:pPr>
      <w:r w:rsidRPr="001C14EF">
        <w:rPr>
          <w:spacing w:val="-5"/>
        </w:rPr>
        <w:t>(ii)</w:t>
      </w:r>
      <w:r w:rsidRPr="001C14EF">
        <w:tab/>
      </w:r>
      <w:proofErr w:type="gramStart"/>
      <w:r w:rsidR="00ED703F" w:rsidRPr="001C14EF">
        <w:t>covered</w:t>
      </w:r>
      <w:proofErr w:type="gramEnd"/>
      <w:r w:rsidR="00ED703F" w:rsidRPr="001C14EF">
        <w:rPr>
          <w:spacing w:val="-11"/>
        </w:rPr>
        <w:t xml:space="preserve"> </w:t>
      </w:r>
      <w:r w:rsidR="00ED703F" w:rsidRPr="001C14EF">
        <w:t>by</w:t>
      </w:r>
      <w:r w:rsidR="00ED703F" w:rsidRPr="001C14EF">
        <w:rPr>
          <w:spacing w:val="-11"/>
        </w:rPr>
        <w:t xml:space="preserve"> </w:t>
      </w:r>
      <w:r w:rsidR="00ED703F" w:rsidRPr="001C14EF">
        <w:t>a</w:t>
      </w:r>
      <w:r w:rsidR="00ED703F" w:rsidRPr="001C14EF">
        <w:rPr>
          <w:spacing w:val="-10"/>
        </w:rPr>
        <w:t xml:space="preserve"> </w:t>
      </w:r>
      <w:r w:rsidR="00ED703F" w:rsidRPr="001C14EF">
        <w:t>finding</w:t>
      </w:r>
      <w:r w:rsidR="00ED703F" w:rsidRPr="001C14EF">
        <w:rPr>
          <w:spacing w:val="-11"/>
        </w:rPr>
        <w:t xml:space="preserve"> </w:t>
      </w:r>
      <w:r w:rsidR="00ED703F" w:rsidRPr="001C14EF">
        <w:t>in</w:t>
      </w:r>
      <w:r w:rsidR="00ED703F" w:rsidRPr="001C14EF">
        <w:rPr>
          <w:spacing w:val="-9"/>
        </w:rPr>
        <w:t xml:space="preserve"> </w:t>
      </w:r>
      <w:r w:rsidR="00ED703F" w:rsidRPr="001C14EF">
        <w:t>force</w:t>
      </w:r>
      <w:r w:rsidR="00ED703F" w:rsidRPr="001C14EF">
        <w:rPr>
          <w:spacing w:val="-10"/>
        </w:rPr>
        <w:t xml:space="preserve"> </w:t>
      </w:r>
      <w:r w:rsidR="00ED703F" w:rsidRPr="001C14EF">
        <w:t>under</w:t>
      </w:r>
      <w:r w:rsidR="00ED703F" w:rsidRPr="001C14EF">
        <w:rPr>
          <w:spacing w:val="-14"/>
        </w:rPr>
        <w:t xml:space="preserve"> </w:t>
      </w:r>
      <w:r w:rsidR="00ED703F" w:rsidRPr="001C14EF">
        <w:t>paragraph</w:t>
      </w:r>
      <w:r w:rsidR="00ED703F" w:rsidRPr="001C14EF">
        <w:rPr>
          <w:spacing w:val="-11"/>
        </w:rPr>
        <w:t xml:space="preserve"> </w:t>
      </w:r>
      <w:r w:rsidR="00ED703F" w:rsidRPr="001C14EF">
        <w:t>28C(1)(a)</w:t>
      </w:r>
      <w:r w:rsidR="00ED703F" w:rsidRPr="001C14EF">
        <w:rPr>
          <w:spacing w:val="-11"/>
        </w:rPr>
        <w:t xml:space="preserve"> </w:t>
      </w:r>
      <w:r w:rsidR="00ED703F" w:rsidRPr="001C14EF">
        <w:t>of</w:t>
      </w:r>
      <w:r w:rsidR="00ED703F" w:rsidRPr="001C14EF">
        <w:rPr>
          <w:spacing w:val="-11"/>
        </w:rPr>
        <w:t xml:space="preserve"> </w:t>
      </w:r>
      <w:r w:rsidR="00ED703F" w:rsidRPr="001C14EF">
        <w:t>the</w:t>
      </w:r>
      <w:r w:rsidR="00ED703F" w:rsidRPr="001C14EF">
        <w:rPr>
          <w:spacing w:val="-6"/>
        </w:rPr>
        <w:t xml:space="preserve"> </w:t>
      </w:r>
      <w:r w:rsidR="00ED703F" w:rsidRPr="001C14EF">
        <w:rPr>
          <w:i/>
        </w:rPr>
        <w:t>Industry Research and Development Act 1986</w:t>
      </w:r>
      <w:r w:rsidR="00ED703F" w:rsidRPr="001C14EF">
        <w:t>;</w:t>
      </w:r>
    </w:p>
    <w:p w14:paraId="16D5EA8B" w14:textId="24C9F9D7" w:rsidR="00ED703F" w:rsidRPr="001C14EF" w:rsidRDefault="001C14EF" w:rsidP="001C14EF">
      <w:pPr>
        <w:pStyle w:val="Quote2"/>
        <w:rPr>
          <w:spacing w:val="-2"/>
          <w:szCs w:val="22"/>
        </w:rPr>
      </w:pPr>
      <w:r w:rsidRPr="001C14EF">
        <w:rPr>
          <w:szCs w:val="22"/>
        </w:rPr>
        <w:t>(e)</w:t>
      </w:r>
      <w:r w:rsidRPr="001C14EF">
        <w:rPr>
          <w:szCs w:val="22"/>
        </w:rPr>
        <w:tab/>
      </w:r>
      <w:proofErr w:type="gramStart"/>
      <w:r w:rsidR="00ED703F" w:rsidRPr="001C14EF">
        <w:rPr>
          <w:szCs w:val="22"/>
        </w:rPr>
        <w:t>the</w:t>
      </w:r>
      <w:proofErr w:type="gramEnd"/>
      <w:r w:rsidR="00ED703F" w:rsidRPr="001C14EF">
        <w:rPr>
          <w:spacing w:val="-1"/>
          <w:szCs w:val="22"/>
        </w:rPr>
        <w:t xml:space="preserve"> </w:t>
      </w:r>
      <w:r w:rsidR="00ED703F" w:rsidRPr="001C14EF">
        <w:rPr>
          <w:szCs w:val="22"/>
        </w:rPr>
        <w:t>R&amp;D</w:t>
      </w:r>
      <w:r w:rsidR="00ED703F" w:rsidRPr="001C14EF">
        <w:rPr>
          <w:spacing w:val="-1"/>
          <w:szCs w:val="22"/>
        </w:rPr>
        <w:t xml:space="preserve"> </w:t>
      </w:r>
      <w:r w:rsidR="00ED703F" w:rsidRPr="001C14EF">
        <w:rPr>
          <w:szCs w:val="22"/>
        </w:rPr>
        <w:t>activity</w:t>
      </w:r>
      <w:r w:rsidR="00ED703F" w:rsidRPr="001C14EF">
        <w:rPr>
          <w:spacing w:val="-1"/>
          <w:szCs w:val="22"/>
        </w:rPr>
        <w:t xml:space="preserve"> </w:t>
      </w:r>
      <w:r w:rsidR="00ED703F" w:rsidRPr="001C14EF">
        <w:rPr>
          <w:szCs w:val="22"/>
        </w:rPr>
        <w:t>consists</w:t>
      </w:r>
      <w:r w:rsidR="00ED703F" w:rsidRPr="001C14EF">
        <w:rPr>
          <w:spacing w:val="-1"/>
          <w:szCs w:val="22"/>
        </w:rPr>
        <w:t xml:space="preserve"> </w:t>
      </w:r>
      <w:r w:rsidR="00ED703F" w:rsidRPr="001C14EF">
        <w:rPr>
          <w:szCs w:val="22"/>
        </w:rPr>
        <w:t>of</w:t>
      </w:r>
      <w:r w:rsidR="00ED703F" w:rsidRPr="001C14EF">
        <w:rPr>
          <w:spacing w:val="-1"/>
          <w:szCs w:val="22"/>
        </w:rPr>
        <w:t xml:space="preserve"> </w:t>
      </w:r>
      <w:r w:rsidR="00ED703F" w:rsidRPr="001C14EF">
        <w:rPr>
          <w:szCs w:val="22"/>
        </w:rPr>
        <w:t>several</w:t>
      </w:r>
      <w:r w:rsidR="00ED703F" w:rsidRPr="001C14EF">
        <w:rPr>
          <w:spacing w:val="-1"/>
          <w:szCs w:val="22"/>
        </w:rPr>
        <w:t xml:space="preserve"> </w:t>
      </w:r>
      <w:r w:rsidR="00ED703F" w:rsidRPr="001C14EF">
        <w:rPr>
          <w:szCs w:val="22"/>
        </w:rPr>
        <w:t>parts,</w:t>
      </w:r>
      <w:r w:rsidR="00ED703F" w:rsidRPr="001C14EF">
        <w:rPr>
          <w:spacing w:val="-1"/>
          <w:szCs w:val="22"/>
        </w:rPr>
        <w:t xml:space="preserve"> </w:t>
      </w:r>
      <w:r w:rsidR="00ED703F" w:rsidRPr="001C14EF">
        <w:rPr>
          <w:spacing w:val="-2"/>
          <w:szCs w:val="22"/>
        </w:rPr>
        <w:t>with:</w:t>
      </w:r>
    </w:p>
    <w:p w14:paraId="27939B22" w14:textId="631C3052" w:rsidR="00ED703F" w:rsidRPr="001C14EF" w:rsidRDefault="001C14EF" w:rsidP="008B1CF3">
      <w:pPr>
        <w:pStyle w:val="Quote3"/>
        <w:ind w:left="2880" w:hanging="720"/>
        <w:rPr>
          <w:spacing w:val="-4"/>
        </w:rPr>
      </w:pPr>
      <w:r w:rsidRPr="001C14EF">
        <w:rPr>
          <w:spacing w:val="-2"/>
        </w:rPr>
        <w:t>(</w:t>
      </w:r>
      <w:proofErr w:type="spellStart"/>
      <w:r w:rsidRPr="001C14EF">
        <w:rPr>
          <w:spacing w:val="-2"/>
        </w:rPr>
        <w:t>i</w:t>
      </w:r>
      <w:proofErr w:type="spellEnd"/>
      <w:r w:rsidRPr="001C14EF">
        <w:rPr>
          <w:spacing w:val="-2"/>
        </w:rPr>
        <w:t>)</w:t>
      </w:r>
      <w:r w:rsidRPr="001C14EF">
        <w:rPr>
          <w:spacing w:val="-2"/>
        </w:rPr>
        <w:tab/>
      </w:r>
      <w:proofErr w:type="gramStart"/>
      <w:r w:rsidR="00ED703F" w:rsidRPr="001C14EF">
        <w:t>some</w:t>
      </w:r>
      <w:proofErr w:type="gramEnd"/>
      <w:r w:rsidR="00ED703F" w:rsidRPr="001C14EF">
        <w:rPr>
          <w:spacing w:val="-9"/>
        </w:rPr>
        <w:t xml:space="preserve"> </w:t>
      </w:r>
      <w:r w:rsidR="00ED703F" w:rsidRPr="001C14EF">
        <w:t>parts</w:t>
      </w:r>
      <w:r w:rsidR="00ED703F" w:rsidRPr="001C14EF">
        <w:rPr>
          <w:spacing w:val="-10"/>
        </w:rPr>
        <w:t xml:space="preserve"> </w:t>
      </w:r>
      <w:r w:rsidR="00ED703F" w:rsidRPr="001C14EF">
        <w:t>being</w:t>
      </w:r>
      <w:r w:rsidR="00ED703F" w:rsidRPr="001C14EF">
        <w:rPr>
          <w:spacing w:val="-10"/>
        </w:rPr>
        <w:t xml:space="preserve"> </w:t>
      </w:r>
      <w:r w:rsidR="00ED703F" w:rsidRPr="001C14EF">
        <w:t>conducted</w:t>
      </w:r>
      <w:r w:rsidR="00ED703F" w:rsidRPr="001C14EF">
        <w:rPr>
          <w:spacing w:val="-12"/>
        </w:rPr>
        <w:t xml:space="preserve"> </w:t>
      </w:r>
      <w:r w:rsidR="00ED703F" w:rsidRPr="001C14EF">
        <w:t>for</w:t>
      </w:r>
      <w:r w:rsidR="00ED703F" w:rsidRPr="001C14EF">
        <w:rPr>
          <w:spacing w:val="-10"/>
        </w:rPr>
        <w:t xml:space="preserve"> </w:t>
      </w:r>
      <w:r w:rsidR="00ED703F" w:rsidRPr="001C14EF">
        <w:t>the</w:t>
      </w:r>
      <w:r w:rsidR="00ED703F" w:rsidRPr="001C14EF">
        <w:rPr>
          <w:spacing w:val="-11"/>
        </w:rPr>
        <w:t xml:space="preserve"> </w:t>
      </w:r>
      <w:r w:rsidR="00ED703F" w:rsidRPr="001C14EF">
        <w:t>R&amp;D</w:t>
      </w:r>
      <w:r w:rsidR="00ED703F" w:rsidRPr="001C14EF">
        <w:rPr>
          <w:spacing w:val="-10"/>
        </w:rPr>
        <w:t xml:space="preserve"> </w:t>
      </w:r>
      <w:r w:rsidR="00ED703F" w:rsidRPr="001C14EF">
        <w:t>entity</w:t>
      </w:r>
      <w:r w:rsidR="00ED703F" w:rsidRPr="001C14EF">
        <w:rPr>
          <w:spacing w:val="-8"/>
        </w:rPr>
        <w:t xml:space="preserve"> </w:t>
      </w:r>
      <w:r w:rsidR="00ED703F" w:rsidRPr="001C14EF">
        <w:t>solely</w:t>
      </w:r>
      <w:r w:rsidR="00ED703F" w:rsidRPr="001C14EF">
        <w:rPr>
          <w:spacing w:val="-10"/>
        </w:rPr>
        <w:t xml:space="preserve"> </w:t>
      </w:r>
      <w:r w:rsidR="00ED703F" w:rsidRPr="001C14EF">
        <w:t>within</w:t>
      </w:r>
      <w:r w:rsidR="00ED703F" w:rsidRPr="001C14EF">
        <w:rPr>
          <w:spacing w:val="-8"/>
        </w:rPr>
        <w:t xml:space="preserve"> </w:t>
      </w:r>
      <w:r w:rsidR="00ED703F" w:rsidRPr="001C14EF">
        <w:t xml:space="preserve">Australia, </w:t>
      </w:r>
      <w:r w:rsidR="00ED703F" w:rsidRPr="001C14EF">
        <w:rPr>
          <w:spacing w:val="-4"/>
        </w:rPr>
        <w:t>and</w:t>
      </w:r>
    </w:p>
    <w:p w14:paraId="64B32983" w14:textId="2C3C720D" w:rsidR="00ED703F" w:rsidRDefault="001C14EF" w:rsidP="008B1CF3">
      <w:pPr>
        <w:pStyle w:val="Quote3"/>
        <w:ind w:left="2880" w:hanging="720"/>
      </w:pPr>
      <w:r w:rsidRPr="001C14EF">
        <w:rPr>
          <w:spacing w:val="-4"/>
        </w:rPr>
        <w:t>(ii)</w:t>
      </w:r>
      <w:r w:rsidRPr="001C14EF">
        <w:rPr>
          <w:spacing w:val="-4"/>
        </w:rPr>
        <w:tab/>
      </w:r>
      <w:proofErr w:type="gramStart"/>
      <w:r w:rsidR="00ED703F" w:rsidRPr="001C14EF">
        <w:t>the</w:t>
      </w:r>
      <w:proofErr w:type="gramEnd"/>
      <w:r w:rsidR="00ED703F" w:rsidRPr="001C14EF">
        <w:t xml:space="preserve"> other parts being conducted for the R&amp;D entity outside Australia while covered by a finding in force under paragraph 28C(1)(a) of the </w:t>
      </w:r>
      <w:r w:rsidR="00ED703F" w:rsidRPr="001C14EF">
        <w:rPr>
          <w:i/>
        </w:rPr>
        <w:t>Industry Research and Development Act 1986</w:t>
      </w:r>
      <w:r w:rsidR="00ED703F" w:rsidRPr="001C14EF">
        <w:t>.</w:t>
      </w:r>
    </w:p>
    <w:p w14:paraId="25F02D33" w14:textId="16187D84" w:rsidR="001E027C" w:rsidRPr="001E027C" w:rsidRDefault="001E027C" w:rsidP="008B1CF3">
      <w:pPr>
        <w:pStyle w:val="Quote3"/>
        <w:ind w:left="2880" w:hanging="720"/>
        <w:rPr>
          <w:sz w:val="20"/>
        </w:rPr>
      </w:pPr>
      <w:r w:rsidRPr="001E027C">
        <w:rPr>
          <w:sz w:val="20"/>
          <w:lang w:eastAsia="en-AU"/>
        </w:rPr>
        <w:t>Note:</w:t>
      </w:r>
      <w:r>
        <w:rPr>
          <w:sz w:val="20"/>
          <w:lang w:eastAsia="en-AU"/>
        </w:rPr>
        <w:tab/>
      </w:r>
      <w:r w:rsidRPr="001E027C">
        <w:rPr>
          <w:sz w:val="20"/>
          <w:lang w:eastAsia="en-AU"/>
        </w:rPr>
        <w:t xml:space="preserve">An activity can be covered by a finding under paragraph </w:t>
      </w:r>
      <w:proofErr w:type="gramStart"/>
      <w:r w:rsidRPr="001E027C">
        <w:rPr>
          <w:sz w:val="20"/>
          <w:lang w:eastAsia="en-AU"/>
        </w:rPr>
        <w:t>28C(</w:t>
      </w:r>
      <w:proofErr w:type="gramEnd"/>
      <w:r w:rsidRPr="001E027C">
        <w:rPr>
          <w:sz w:val="20"/>
          <w:lang w:eastAsia="en-AU"/>
        </w:rPr>
        <w:t xml:space="preserve">1)(a) of the </w:t>
      </w:r>
      <w:r w:rsidRPr="001E027C">
        <w:rPr>
          <w:i/>
          <w:sz w:val="20"/>
          <w:lang w:eastAsia="en-AU"/>
        </w:rPr>
        <w:t>Industry Research and Development Act 1986</w:t>
      </w:r>
      <w:r w:rsidRPr="001E027C">
        <w:rPr>
          <w:sz w:val="20"/>
          <w:lang w:eastAsia="en-AU"/>
        </w:rPr>
        <w:t xml:space="preserve"> if the activity cannot be conducted in Australia.</w:t>
      </w:r>
    </w:p>
    <w:p w14:paraId="2D9ECC5B" w14:textId="0188D203" w:rsidR="00B12802" w:rsidRDefault="00B12802" w:rsidP="001C14EF">
      <w:pPr>
        <w:pStyle w:val="ParaNumbering"/>
        <w:rPr>
          <w:szCs w:val="24"/>
        </w:rPr>
      </w:pPr>
      <w:r>
        <w:t xml:space="preserve">The </w:t>
      </w:r>
      <w:r w:rsidR="00DA3BEB">
        <w:t>relevant</w:t>
      </w:r>
      <w:r>
        <w:t xml:space="preserve"> provisions of </w:t>
      </w:r>
      <w:r w:rsidR="00ED703F" w:rsidRPr="001C14EF">
        <w:rPr>
          <w:szCs w:val="24"/>
        </w:rPr>
        <w:t>the</w:t>
      </w:r>
      <w:r w:rsidR="00ED703F" w:rsidRPr="001C14EF">
        <w:rPr>
          <w:spacing w:val="-7"/>
          <w:szCs w:val="24"/>
        </w:rPr>
        <w:t xml:space="preserve"> </w:t>
      </w:r>
      <w:r w:rsidRPr="00973597">
        <w:rPr>
          <w:szCs w:val="24"/>
        </w:rPr>
        <w:t>IRD Act</w:t>
      </w:r>
      <w:r w:rsidR="001C14EF">
        <w:rPr>
          <w:szCs w:val="24"/>
        </w:rPr>
        <w:t xml:space="preserve"> </w:t>
      </w:r>
      <w:r>
        <w:t>are as follows:</w:t>
      </w:r>
    </w:p>
    <w:p w14:paraId="2DF45C51" w14:textId="4417BB83" w:rsidR="00DD6049" w:rsidRPr="00DD6049" w:rsidRDefault="00DD6049" w:rsidP="009E4C84">
      <w:pPr>
        <w:pStyle w:val="ListNo1alt"/>
        <w:numPr>
          <w:ilvl w:val="0"/>
          <w:numId w:val="28"/>
        </w:numPr>
      </w:pPr>
      <w:r>
        <w:lastRenderedPageBreak/>
        <w:t>s 4 defines “</w:t>
      </w:r>
      <w:r w:rsidRPr="00DD6049">
        <w:rPr>
          <w:i/>
        </w:rPr>
        <w:t>Board</w:t>
      </w:r>
      <w:r>
        <w:t xml:space="preserve">” to mean </w:t>
      </w:r>
      <w:r w:rsidRPr="00DD6049">
        <w:rPr>
          <w:szCs w:val="24"/>
        </w:rPr>
        <w:t>Industry Innovation and Science Australia, established by section 6</w:t>
      </w:r>
      <w:r w:rsidRPr="00E7479B">
        <w:rPr>
          <w:szCs w:val="24"/>
        </w:rPr>
        <w:t xml:space="preserve">, also </w:t>
      </w:r>
      <w:r w:rsidR="00E7479B">
        <w:rPr>
          <w:szCs w:val="24"/>
        </w:rPr>
        <w:t xml:space="preserve">commonly </w:t>
      </w:r>
      <w:r w:rsidRPr="00E7479B">
        <w:rPr>
          <w:szCs w:val="24"/>
        </w:rPr>
        <w:t xml:space="preserve">referred to as </w:t>
      </w:r>
      <w:proofErr w:type="spellStart"/>
      <w:r w:rsidR="007E535E" w:rsidRPr="007E535E">
        <w:rPr>
          <w:b/>
          <w:szCs w:val="24"/>
        </w:rPr>
        <w:t>AusIndustry</w:t>
      </w:r>
      <w:proofErr w:type="spellEnd"/>
      <w:r w:rsidR="007E535E" w:rsidRPr="007E535E">
        <w:rPr>
          <w:szCs w:val="24"/>
        </w:rPr>
        <w:t xml:space="preserve">, which is the title used </w:t>
      </w:r>
      <w:r w:rsidR="008A1371">
        <w:rPr>
          <w:szCs w:val="24"/>
        </w:rPr>
        <w:t xml:space="preserve">by the Commissioner in the decisions under challenge and </w:t>
      </w:r>
      <w:r w:rsidR="007E535E" w:rsidRPr="007E535E">
        <w:rPr>
          <w:szCs w:val="24"/>
        </w:rPr>
        <w:t>in these reasons</w:t>
      </w:r>
      <w:r>
        <w:rPr>
          <w:szCs w:val="24"/>
        </w:rPr>
        <w:t>;</w:t>
      </w:r>
    </w:p>
    <w:p w14:paraId="15CD8EFB" w14:textId="7B6D3975" w:rsidR="00ED703F" w:rsidRPr="00B12802" w:rsidRDefault="005A5751" w:rsidP="009E4C84">
      <w:pPr>
        <w:pStyle w:val="ListNo1alt"/>
        <w:numPr>
          <w:ilvl w:val="0"/>
          <w:numId w:val="28"/>
        </w:numPr>
      </w:pPr>
      <w:r>
        <w:t>s </w:t>
      </w:r>
      <w:r w:rsidR="00B12802" w:rsidRPr="001C14EF">
        <w:t>27A(1)</w:t>
      </w:r>
      <w:r w:rsidR="00B12802">
        <w:t xml:space="preserve"> </w:t>
      </w:r>
      <w:r w:rsidR="00B12802">
        <w:rPr>
          <w:szCs w:val="24"/>
        </w:rPr>
        <w:t>provides</w:t>
      </w:r>
      <w:r w:rsidR="00ED703F" w:rsidRPr="00B12802">
        <w:rPr>
          <w:szCs w:val="24"/>
        </w:rPr>
        <w:t>:</w:t>
      </w:r>
    </w:p>
    <w:p w14:paraId="09F2EDDB" w14:textId="1B975627" w:rsidR="00ED703F" w:rsidRDefault="00ED703F" w:rsidP="00B12802">
      <w:pPr>
        <w:pStyle w:val="Quote2"/>
      </w:pPr>
      <w:r>
        <w:t>The</w:t>
      </w:r>
      <w:r>
        <w:rPr>
          <w:spacing w:val="-3"/>
        </w:rPr>
        <w:t xml:space="preserve"> </w:t>
      </w:r>
      <w:r>
        <w:t>Board</w:t>
      </w:r>
      <w:r>
        <w:rPr>
          <w:spacing w:val="-6"/>
        </w:rPr>
        <w:t xml:space="preserve"> </w:t>
      </w:r>
      <w:r w:rsidR="006E0075">
        <w:rPr>
          <w:spacing w:val="-6"/>
        </w:rPr>
        <w:t xml:space="preserve">[that is, </w:t>
      </w:r>
      <w:proofErr w:type="spellStart"/>
      <w:r w:rsidR="006E0075">
        <w:rPr>
          <w:spacing w:val="-6"/>
        </w:rPr>
        <w:t>AusIndustry</w:t>
      </w:r>
      <w:proofErr w:type="spellEnd"/>
      <w:r w:rsidR="006E0075">
        <w:rPr>
          <w:spacing w:val="-6"/>
        </w:rPr>
        <w:t xml:space="preserve">] </w:t>
      </w:r>
      <w:r>
        <w:t>must,</w:t>
      </w:r>
      <w:r>
        <w:rPr>
          <w:spacing w:val="-3"/>
        </w:rPr>
        <w:t xml:space="preserve"> </w:t>
      </w:r>
      <w:r>
        <w:t>on</w:t>
      </w:r>
      <w:r>
        <w:rPr>
          <w:spacing w:val="-6"/>
        </w:rPr>
        <w:t xml:space="preserve"> </w:t>
      </w:r>
      <w:r>
        <w:t>application</w:t>
      </w:r>
      <w:r>
        <w:rPr>
          <w:spacing w:val="-6"/>
        </w:rPr>
        <w:t xml:space="preserve"> </w:t>
      </w:r>
      <w:r>
        <w:t>by</w:t>
      </w:r>
      <w:r>
        <w:rPr>
          <w:spacing w:val="-3"/>
        </w:rPr>
        <w:t xml:space="preserve"> </w:t>
      </w:r>
      <w:r>
        <w:t>an</w:t>
      </w:r>
      <w:r>
        <w:rPr>
          <w:spacing w:val="-3"/>
        </w:rPr>
        <w:t xml:space="preserve"> </w:t>
      </w:r>
      <w:r>
        <w:t>R&amp;D</w:t>
      </w:r>
      <w:r>
        <w:rPr>
          <w:spacing w:val="-8"/>
        </w:rPr>
        <w:t xml:space="preserve"> </w:t>
      </w:r>
      <w:r>
        <w:t>entity,</w:t>
      </w:r>
      <w:r>
        <w:rPr>
          <w:spacing w:val="-3"/>
        </w:rPr>
        <w:t xml:space="preserve"> </w:t>
      </w:r>
      <w:r>
        <w:t>decide</w:t>
      </w:r>
      <w:r>
        <w:rPr>
          <w:spacing w:val="-2"/>
        </w:rPr>
        <w:t xml:space="preserve"> </w:t>
      </w:r>
      <w:r>
        <w:t>whether</w:t>
      </w:r>
      <w:r>
        <w:rPr>
          <w:spacing w:val="-6"/>
        </w:rPr>
        <w:t xml:space="preserve"> </w:t>
      </w:r>
      <w:r>
        <w:t>to</w:t>
      </w:r>
      <w:r>
        <w:rPr>
          <w:spacing w:val="-3"/>
        </w:rPr>
        <w:t xml:space="preserve"> </w:t>
      </w:r>
      <w:r>
        <w:t>register</w:t>
      </w:r>
      <w:r>
        <w:rPr>
          <w:spacing w:val="-3"/>
        </w:rPr>
        <w:t xml:space="preserve"> </w:t>
      </w:r>
      <w:r>
        <w:t>or</w:t>
      </w:r>
      <w:r>
        <w:rPr>
          <w:spacing w:val="-3"/>
        </w:rPr>
        <w:t xml:space="preserve"> </w:t>
      </w:r>
      <w:r>
        <w:t>refuse to register the entity for either or both of the following for an income year:</w:t>
      </w:r>
    </w:p>
    <w:p w14:paraId="479BA6A7" w14:textId="428B1C04" w:rsidR="00ED703F" w:rsidRDefault="001C14EF" w:rsidP="00B12802">
      <w:pPr>
        <w:pStyle w:val="Quote2"/>
        <w:ind w:left="2160" w:hanging="720"/>
        <w:rPr>
          <w:spacing w:val="-2"/>
          <w:sz w:val="23"/>
        </w:rPr>
      </w:pPr>
      <w:r>
        <w:rPr>
          <w:spacing w:val="-2"/>
          <w:sz w:val="23"/>
        </w:rPr>
        <w:t>(a)</w:t>
      </w:r>
      <w:r>
        <w:rPr>
          <w:spacing w:val="-2"/>
          <w:sz w:val="23"/>
        </w:rPr>
        <w:tab/>
      </w:r>
      <w:proofErr w:type="gramStart"/>
      <w:r w:rsidR="00ED703F">
        <w:rPr>
          <w:spacing w:val="-2"/>
          <w:sz w:val="23"/>
        </w:rPr>
        <w:t>one</w:t>
      </w:r>
      <w:proofErr w:type="gramEnd"/>
      <w:r w:rsidR="00ED703F">
        <w:rPr>
          <w:spacing w:val="-3"/>
          <w:sz w:val="23"/>
        </w:rPr>
        <w:t xml:space="preserve"> </w:t>
      </w:r>
      <w:r w:rsidR="00ED703F">
        <w:rPr>
          <w:spacing w:val="-2"/>
          <w:sz w:val="23"/>
        </w:rPr>
        <w:t>or</w:t>
      </w:r>
      <w:r w:rsidR="00ED703F">
        <w:rPr>
          <w:spacing w:val="-8"/>
          <w:sz w:val="23"/>
        </w:rPr>
        <w:t xml:space="preserve"> </w:t>
      </w:r>
      <w:r w:rsidR="00ED703F">
        <w:rPr>
          <w:spacing w:val="-2"/>
          <w:sz w:val="23"/>
        </w:rPr>
        <w:t>more</w:t>
      </w:r>
      <w:r w:rsidR="00ED703F">
        <w:rPr>
          <w:spacing w:val="-6"/>
          <w:sz w:val="23"/>
        </w:rPr>
        <w:t xml:space="preserve"> </w:t>
      </w:r>
      <w:r w:rsidR="00ED703F">
        <w:rPr>
          <w:spacing w:val="-2"/>
          <w:sz w:val="23"/>
        </w:rPr>
        <w:t>specified</w:t>
      </w:r>
      <w:r w:rsidR="00ED703F">
        <w:rPr>
          <w:spacing w:val="-8"/>
          <w:sz w:val="23"/>
        </w:rPr>
        <w:t xml:space="preserve"> </w:t>
      </w:r>
      <w:r w:rsidR="00ED703F">
        <w:rPr>
          <w:spacing w:val="-2"/>
          <w:sz w:val="23"/>
        </w:rPr>
        <w:t>activities</w:t>
      </w:r>
      <w:r w:rsidR="00ED703F">
        <w:rPr>
          <w:spacing w:val="-8"/>
          <w:sz w:val="23"/>
        </w:rPr>
        <w:t xml:space="preserve"> </w:t>
      </w:r>
      <w:r w:rsidR="00ED703F">
        <w:rPr>
          <w:spacing w:val="-2"/>
          <w:sz w:val="23"/>
        </w:rPr>
        <w:t>as</w:t>
      </w:r>
      <w:r w:rsidR="00ED703F">
        <w:rPr>
          <w:spacing w:val="-4"/>
          <w:sz w:val="23"/>
        </w:rPr>
        <w:t xml:space="preserve"> </w:t>
      </w:r>
      <w:r w:rsidR="00ED703F">
        <w:rPr>
          <w:spacing w:val="-2"/>
          <w:sz w:val="23"/>
        </w:rPr>
        <w:t>core</w:t>
      </w:r>
      <w:r w:rsidR="00ED703F">
        <w:rPr>
          <w:spacing w:val="-3"/>
          <w:sz w:val="23"/>
        </w:rPr>
        <w:t xml:space="preserve"> </w:t>
      </w:r>
      <w:r w:rsidR="00ED703F">
        <w:rPr>
          <w:spacing w:val="-2"/>
          <w:sz w:val="23"/>
        </w:rPr>
        <w:t>R&amp;D</w:t>
      </w:r>
      <w:r w:rsidR="00ED703F">
        <w:rPr>
          <w:spacing w:val="-8"/>
          <w:sz w:val="23"/>
        </w:rPr>
        <w:t xml:space="preserve"> </w:t>
      </w:r>
      <w:r w:rsidR="00ED703F">
        <w:rPr>
          <w:spacing w:val="-2"/>
          <w:sz w:val="23"/>
        </w:rPr>
        <w:t>activities</w:t>
      </w:r>
      <w:r w:rsidR="00ED703F">
        <w:rPr>
          <w:spacing w:val="-7"/>
          <w:sz w:val="23"/>
        </w:rPr>
        <w:t xml:space="preserve"> </w:t>
      </w:r>
      <w:r w:rsidR="00ED703F">
        <w:rPr>
          <w:spacing w:val="-2"/>
          <w:sz w:val="23"/>
        </w:rPr>
        <w:t>conducted</w:t>
      </w:r>
      <w:r w:rsidR="00ED703F">
        <w:rPr>
          <w:spacing w:val="-8"/>
          <w:sz w:val="23"/>
        </w:rPr>
        <w:t xml:space="preserve"> </w:t>
      </w:r>
      <w:r w:rsidR="00ED703F">
        <w:rPr>
          <w:spacing w:val="-2"/>
          <w:sz w:val="23"/>
        </w:rPr>
        <w:t>during</w:t>
      </w:r>
      <w:r w:rsidR="00ED703F">
        <w:rPr>
          <w:spacing w:val="-4"/>
          <w:sz w:val="23"/>
        </w:rPr>
        <w:t xml:space="preserve"> </w:t>
      </w:r>
      <w:r w:rsidR="00ED703F">
        <w:rPr>
          <w:spacing w:val="-2"/>
          <w:sz w:val="23"/>
        </w:rPr>
        <w:t>the</w:t>
      </w:r>
      <w:r w:rsidR="00ED703F">
        <w:rPr>
          <w:spacing w:val="-3"/>
          <w:sz w:val="23"/>
        </w:rPr>
        <w:t xml:space="preserve"> </w:t>
      </w:r>
      <w:r w:rsidR="00ED703F">
        <w:rPr>
          <w:spacing w:val="-2"/>
          <w:sz w:val="23"/>
        </w:rPr>
        <w:t>income year;</w:t>
      </w:r>
    </w:p>
    <w:p w14:paraId="39552212" w14:textId="42ED9BD5" w:rsidR="00ED703F" w:rsidRDefault="001C14EF" w:rsidP="00B12802">
      <w:pPr>
        <w:pStyle w:val="Quote2"/>
        <w:ind w:left="2160" w:hanging="720"/>
        <w:rPr>
          <w:sz w:val="23"/>
        </w:rPr>
      </w:pPr>
      <w:r>
        <w:rPr>
          <w:sz w:val="23"/>
        </w:rPr>
        <w:t>(b)</w:t>
      </w:r>
      <w:r>
        <w:rPr>
          <w:sz w:val="23"/>
        </w:rPr>
        <w:tab/>
      </w:r>
      <w:proofErr w:type="gramStart"/>
      <w:r w:rsidR="00ED703F">
        <w:rPr>
          <w:sz w:val="23"/>
        </w:rPr>
        <w:t>one</w:t>
      </w:r>
      <w:proofErr w:type="gramEnd"/>
      <w:r w:rsidR="00ED703F">
        <w:rPr>
          <w:spacing w:val="-4"/>
          <w:sz w:val="23"/>
        </w:rPr>
        <w:t xml:space="preserve"> </w:t>
      </w:r>
      <w:r w:rsidR="00ED703F">
        <w:rPr>
          <w:sz w:val="23"/>
        </w:rPr>
        <w:t>or</w:t>
      </w:r>
      <w:r w:rsidR="00ED703F">
        <w:rPr>
          <w:spacing w:val="-6"/>
          <w:sz w:val="23"/>
        </w:rPr>
        <w:t xml:space="preserve"> </w:t>
      </w:r>
      <w:r w:rsidR="00ED703F">
        <w:rPr>
          <w:sz w:val="23"/>
        </w:rPr>
        <w:t>more</w:t>
      </w:r>
      <w:r w:rsidR="00ED703F">
        <w:rPr>
          <w:spacing w:val="-4"/>
          <w:sz w:val="23"/>
        </w:rPr>
        <w:t xml:space="preserve"> </w:t>
      </w:r>
      <w:r w:rsidR="00ED703F">
        <w:rPr>
          <w:sz w:val="23"/>
        </w:rPr>
        <w:t>specified</w:t>
      </w:r>
      <w:r w:rsidR="00ED703F">
        <w:rPr>
          <w:spacing w:val="-6"/>
          <w:sz w:val="23"/>
        </w:rPr>
        <w:t xml:space="preserve"> </w:t>
      </w:r>
      <w:r w:rsidR="00ED703F">
        <w:rPr>
          <w:sz w:val="23"/>
        </w:rPr>
        <w:t>activities</w:t>
      </w:r>
      <w:r w:rsidR="00ED703F">
        <w:rPr>
          <w:spacing w:val="-8"/>
          <w:sz w:val="23"/>
        </w:rPr>
        <w:t xml:space="preserve"> </w:t>
      </w:r>
      <w:r w:rsidR="00ED703F">
        <w:rPr>
          <w:sz w:val="23"/>
        </w:rPr>
        <w:t>as</w:t>
      </w:r>
      <w:r w:rsidR="00ED703F">
        <w:rPr>
          <w:spacing w:val="-6"/>
          <w:sz w:val="23"/>
        </w:rPr>
        <w:t xml:space="preserve"> </w:t>
      </w:r>
      <w:r w:rsidR="00ED703F">
        <w:rPr>
          <w:sz w:val="23"/>
        </w:rPr>
        <w:t>supporting</w:t>
      </w:r>
      <w:r w:rsidR="00ED703F">
        <w:rPr>
          <w:spacing w:val="-6"/>
          <w:sz w:val="23"/>
        </w:rPr>
        <w:t xml:space="preserve"> </w:t>
      </w:r>
      <w:r w:rsidR="00ED703F">
        <w:rPr>
          <w:sz w:val="23"/>
        </w:rPr>
        <w:t>R&amp;D</w:t>
      </w:r>
      <w:r w:rsidR="00ED703F">
        <w:rPr>
          <w:spacing w:val="-8"/>
          <w:sz w:val="23"/>
        </w:rPr>
        <w:t xml:space="preserve"> </w:t>
      </w:r>
      <w:r w:rsidR="00ED703F">
        <w:rPr>
          <w:sz w:val="23"/>
        </w:rPr>
        <w:t>activities</w:t>
      </w:r>
      <w:r w:rsidR="00ED703F">
        <w:rPr>
          <w:spacing w:val="-6"/>
          <w:sz w:val="23"/>
        </w:rPr>
        <w:t xml:space="preserve"> </w:t>
      </w:r>
      <w:r w:rsidR="00ED703F">
        <w:rPr>
          <w:sz w:val="23"/>
        </w:rPr>
        <w:t>conducted</w:t>
      </w:r>
      <w:r w:rsidR="00ED703F">
        <w:rPr>
          <w:spacing w:val="-6"/>
          <w:sz w:val="23"/>
        </w:rPr>
        <w:t xml:space="preserve"> </w:t>
      </w:r>
      <w:r w:rsidR="00ED703F">
        <w:rPr>
          <w:sz w:val="23"/>
        </w:rPr>
        <w:t>during</w:t>
      </w:r>
      <w:r w:rsidR="00ED703F">
        <w:rPr>
          <w:spacing w:val="-6"/>
          <w:sz w:val="23"/>
        </w:rPr>
        <w:t xml:space="preserve"> </w:t>
      </w:r>
      <w:r w:rsidR="00ED703F">
        <w:rPr>
          <w:sz w:val="23"/>
        </w:rPr>
        <w:t>the income year.</w:t>
      </w:r>
    </w:p>
    <w:p w14:paraId="074B65E2" w14:textId="1128C519" w:rsidR="00B12802" w:rsidRDefault="005A5751" w:rsidP="009E4C84">
      <w:pPr>
        <w:pStyle w:val="ListNo1alt"/>
        <w:numPr>
          <w:ilvl w:val="0"/>
          <w:numId w:val="28"/>
        </w:numPr>
      </w:pPr>
      <w:r>
        <w:t>s </w:t>
      </w:r>
      <w:r w:rsidR="00B12802">
        <w:t>28C</w:t>
      </w:r>
      <w:r w:rsidR="00973597">
        <w:t>(1)</w:t>
      </w:r>
      <w:r w:rsidR="00B12802">
        <w:t xml:space="preserve"> provides:</w:t>
      </w:r>
    </w:p>
    <w:p w14:paraId="1D36356B" w14:textId="2BE30736" w:rsidR="00DD6049" w:rsidRPr="00DD6049" w:rsidRDefault="00DD6049" w:rsidP="007D3D0A">
      <w:pPr>
        <w:pStyle w:val="Quote2"/>
        <w:rPr>
          <w:lang w:eastAsia="en-AU"/>
        </w:rPr>
      </w:pPr>
      <w:r w:rsidRPr="00DD6049">
        <w:rPr>
          <w:lang w:eastAsia="en-AU"/>
        </w:rPr>
        <w:t xml:space="preserve">The Board </w:t>
      </w:r>
      <w:r w:rsidR="006E0075">
        <w:rPr>
          <w:spacing w:val="-6"/>
        </w:rPr>
        <w:t xml:space="preserve">[that is, </w:t>
      </w:r>
      <w:proofErr w:type="spellStart"/>
      <w:r w:rsidR="006E0075">
        <w:rPr>
          <w:spacing w:val="-6"/>
        </w:rPr>
        <w:t>AusIndustry</w:t>
      </w:r>
      <w:proofErr w:type="spellEnd"/>
      <w:r w:rsidR="006E0075">
        <w:rPr>
          <w:spacing w:val="-6"/>
        </w:rPr>
        <w:t xml:space="preserve">] </w:t>
      </w:r>
      <w:r w:rsidRPr="00DD6049">
        <w:rPr>
          <w:lang w:eastAsia="en-AU"/>
        </w:rPr>
        <w:t xml:space="preserve">must, on application by an R&amp;D entity for a finding under this subsection about an activity, do one or more of the following: </w:t>
      </w:r>
    </w:p>
    <w:p w14:paraId="1A6A5BA4" w14:textId="06B97F0B" w:rsidR="00DD6049" w:rsidRDefault="00DD6049" w:rsidP="007D3D0A">
      <w:pPr>
        <w:pStyle w:val="Quote2"/>
        <w:ind w:left="2160" w:hanging="720"/>
        <w:rPr>
          <w:lang w:eastAsia="en-AU"/>
        </w:rPr>
      </w:pPr>
      <w:r w:rsidRPr="00DD6049">
        <w:rPr>
          <w:lang w:eastAsia="en-AU"/>
        </w:rPr>
        <w:t>(</w:t>
      </w:r>
      <w:proofErr w:type="gramStart"/>
      <w:r w:rsidRPr="00DD6049">
        <w:rPr>
          <w:lang w:eastAsia="en-AU"/>
        </w:rPr>
        <w:t>a</w:t>
      </w:r>
      <w:proofErr w:type="gramEnd"/>
      <w:r w:rsidRPr="00DD6049">
        <w:rPr>
          <w:lang w:eastAsia="en-AU"/>
        </w:rPr>
        <w:t>)</w:t>
      </w:r>
      <w:r w:rsidR="007D3D0A">
        <w:rPr>
          <w:lang w:eastAsia="en-AU"/>
        </w:rPr>
        <w:tab/>
      </w:r>
      <w:r w:rsidRPr="00DD6049">
        <w:rPr>
          <w:lang w:eastAsia="en-AU"/>
        </w:rPr>
        <w:t xml:space="preserve">find that all or part of the activity is an activity (the </w:t>
      </w:r>
      <w:r w:rsidRPr="00DD6049">
        <w:rPr>
          <w:b/>
          <w:bCs/>
          <w:i/>
          <w:iCs/>
          <w:lang w:eastAsia="en-AU"/>
        </w:rPr>
        <w:t>overseas activity</w:t>
      </w:r>
      <w:r w:rsidRPr="00DD6049">
        <w:rPr>
          <w:lang w:eastAsia="en-AU"/>
        </w:rPr>
        <w:t>) that meets the conditions in section 28D;</w:t>
      </w:r>
    </w:p>
    <w:p w14:paraId="204A5548" w14:textId="20C660D6" w:rsidR="004228C4" w:rsidRDefault="004228C4" w:rsidP="004228C4">
      <w:pPr>
        <w:pStyle w:val="Quote2"/>
        <w:ind w:left="2160" w:hanging="720"/>
        <w:rPr>
          <w:color w:val="000000"/>
          <w:szCs w:val="22"/>
          <w:lang w:eastAsia="en-AU"/>
        </w:rPr>
      </w:pPr>
      <w:r>
        <w:rPr>
          <w:lang w:eastAsia="en-AU"/>
        </w:rPr>
        <w:t>(b)</w:t>
      </w:r>
      <w:r>
        <w:rPr>
          <w:lang w:eastAsia="en-AU"/>
        </w:rPr>
        <w:tab/>
      </w:r>
      <w:proofErr w:type="gramStart"/>
      <w:r w:rsidRPr="004228C4">
        <w:rPr>
          <w:color w:val="000000"/>
          <w:szCs w:val="22"/>
          <w:lang w:eastAsia="en-AU"/>
        </w:rPr>
        <w:t>find</w:t>
      </w:r>
      <w:proofErr w:type="gramEnd"/>
      <w:r w:rsidRPr="004228C4">
        <w:rPr>
          <w:color w:val="000000"/>
          <w:szCs w:val="22"/>
          <w:lang w:eastAsia="en-AU"/>
        </w:rPr>
        <w:t xml:space="preserve"> that all or part of the activity is not an activity that meets the conditions in section 28D; </w:t>
      </w:r>
    </w:p>
    <w:p w14:paraId="18BF6DD3" w14:textId="41AFB6AB" w:rsidR="004228C4" w:rsidRPr="004228C4" w:rsidRDefault="004228C4" w:rsidP="004228C4">
      <w:pPr>
        <w:pStyle w:val="Quote2"/>
        <w:ind w:left="2160" w:hanging="720"/>
        <w:rPr>
          <w:lang w:eastAsia="en-AU"/>
        </w:rPr>
      </w:pPr>
      <w:r>
        <w:rPr>
          <w:color w:val="000000"/>
          <w:szCs w:val="22"/>
          <w:lang w:eastAsia="en-AU"/>
        </w:rPr>
        <w:t>(c)</w:t>
      </w:r>
      <w:r>
        <w:rPr>
          <w:color w:val="000000"/>
          <w:szCs w:val="22"/>
          <w:lang w:eastAsia="en-AU"/>
        </w:rPr>
        <w:tab/>
      </w:r>
      <w:proofErr w:type="gramStart"/>
      <w:r w:rsidRPr="004228C4">
        <w:rPr>
          <w:color w:val="000000"/>
          <w:szCs w:val="22"/>
          <w:lang w:eastAsia="en-AU"/>
        </w:rPr>
        <w:t>if</w:t>
      </w:r>
      <w:proofErr w:type="gramEnd"/>
      <w:r w:rsidRPr="004228C4">
        <w:rPr>
          <w:color w:val="000000"/>
          <w:szCs w:val="22"/>
          <w:lang w:eastAsia="en-AU"/>
        </w:rPr>
        <w:t xml:space="preserve"> justified in accordance with the decision-making principles—refuse to make a finding about all or part of the activity.</w:t>
      </w:r>
    </w:p>
    <w:p w14:paraId="0BAFD5AF" w14:textId="230C89F9" w:rsidR="00973597" w:rsidRPr="00973597" w:rsidRDefault="005A5751" w:rsidP="009E4C84">
      <w:pPr>
        <w:pStyle w:val="ListNo1alt"/>
        <w:numPr>
          <w:ilvl w:val="0"/>
          <w:numId w:val="28"/>
        </w:numPr>
        <w:rPr>
          <w:szCs w:val="24"/>
        </w:rPr>
      </w:pPr>
      <w:r>
        <w:rPr>
          <w:szCs w:val="24"/>
        </w:rPr>
        <w:t>s </w:t>
      </w:r>
      <w:r w:rsidR="00973597" w:rsidRPr="00973597">
        <w:rPr>
          <w:szCs w:val="24"/>
        </w:rPr>
        <w:t xml:space="preserve">28D sets out </w:t>
      </w:r>
      <w:r w:rsidR="007D3D0A">
        <w:rPr>
          <w:szCs w:val="24"/>
        </w:rPr>
        <w:t xml:space="preserve">four </w:t>
      </w:r>
      <w:r w:rsidR="008A1371">
        <w:rPr>
          <w:szCs w:val="24"/>
        </w:rPr>
        <w:t xml:space="preserve">cumulative </w:t>
      </w:r>
      <w:r w:rsidR="00973597" w:rsidRPr="00973597">
        <w:rPr>
          <w:szCs w:val="24"/>
        </w:rPr>
        <w:t>conditions for a finding that overseas activities cannot be conducted in Australia</w:t>
      </w:r>
      <w:r w:rsidR="00973597">
        <w:rPr>
          <w:szCs w:val="24"/>
        </w:rPr>
        <w:t xml:space="preserve">, being that </w:t>
      </w:r>
      <w:r w:rsidR="00973597" w:rsidRPr="00973597">
        <w:rPr>
          <w:szCs w:val="24"/>
        </w:rPr>
        <w:t xml:space="preserve">the activities </w:t>
      </w:r>
      <w:r w:rsidR="007E535E">
        <w:rPr>
          <w:szCs w:val="24"/>
        </w:rPr>
        <w:t xml:space="preserve">(1) </w:t>
      </w:r>
      <w:r w:rsidR="00973597" w:rsidRPr="00973597">
        <w:rPr>
          <w:szCs w:val="24"/>
        </w:rPr>
        <w:t xml:space="preserve">must be an R&amp;D activity; </w:t>
      </w:r>
      <w:r w:rsidR="007E535E">
        <w:rPr>
          <w:szCs w:val="24"/>
        </w:rPr>
        <w:t xml:space="preserve">(2) </w:t>
      </w:r>
      <w:r w:rsidR="00973597" w:rsidRPr="00973597">
        <w:rPr>
          <w:szCs w:val="24"/>
        </w:rPr>
        <w:t xml:space="preserve">must have a significant </w:t>
      </w:r>
      <w:r w:rsidR="007D3D0A">
        <w:rPr>
          <w:szCs w:val="24"/>
        </w:rPr>
        <w:t xml:space="preserve">scientific </w:t>
      </w:r>
      <w:r w:rsidR="00973597" w:rsidRPr="00973597">
        <w:rPr>
          <w:szCs w:val="24"/>
        </w:rPr>
        <w:t xml:space="preserve">link to Australian core activities; </w:t>
      </w:r>
      <w:r w:rsidR="007E535E">
        <w:rPr>
          <w:szCs w:val="24"/>
        </w:rPr>
        <w:t xml:space="preserve">(3) </w:t>
      </w:r>
      <w:r w:rsidR="00973597" w:rsidRPr="00973597">
        <w:rPr>
          <w:szCs w:val="24"/>
        </w:rPr>
        <w:t xml:space="preserve">must be unable to be conducted within Australia; and </w:t>
      </w:r>
      <w:r w:rsidR="007E535E">
        <w:rPr>
          <w:szCs w:val="24"/>
        </w:rPr>
        <w:t xml:space="preserve">(4) </w:t>
      </w:r>
      <w:r w:rsidR="00973597" w:rsidRPr="00973597">
        <w:rPr>
          <w:szCs w:val="24"/>
        </w:rPr>
        <w:t xml:space="preserve">the expenditure must be less than that incurred on Australian core activities. </w:t>
      </w:r>
    </w:p>
    <w:p w14:paraId="64373CC1" w14:textId="557EAF98" w:rsidR="009D498A" w:rsidRDefault="00F05ECE" w:rsidP="009D498A">
      <w:pPr>
        <w:pStyle w:val="Heading2"/>
      </w:pPr>
      <w:r>
        <w:t>The claiming and disallowing of an R&amp;D activity tax offset</w:t>
      </w:r>
    </w:p>
    <w:p w14:paraId="00892F7B" w14:textId="1EA92979" w:rsidR="00F05ECE" w:rsidRDefault="005A5751" w:rsidP="00CB2E21">
      <w:pPr>
        <w:pStyle w:val="ParaNumbering"/>
      </w:pPr>
      <w:r>
        <w:t xml:space="preserve">In the financial year </w:t>
      </w:r>
      <w:r w:rsidR="00A45CE6">
        <w:t xml:space="preserve">ended </w:t>
      </w:r>
      <w:r>
        <w:t xml:space="preserve">30 June 2014, </w:t>
      </w:r>
      <w:r w:rsidR="00EE41D0" w:rsidRPr="00C114A7">
        <w:t>TDS Biz</w:t>
      </w:r>
      <w:r w:rsidR="00EE41D0">
        <w:t xml:space="preserve"> </w:t>
      </w:r>
      <w:r>
        <w:t xml:space="preserve">commenced designing and </w:t>
      </w:r>
      <w:r w:rsidR="00EE41D0">
        <w:t>developing an electric tricycle.  I</w:t>
      </w:r>
      <w:r>
        <w:t xml:space="preserve">n January, February and May 2018, </w:t>
      </w:r>
      <w:r w:rsidR="00EE41D0" w:rsidRPr="00C114A7">
        <w:t>TDS Biz</w:t>
      </w:r>
      <w:r w:rsidR="00EE41D0">
        <w:t xml:space="preserve"> received three invoices </w:t>
      </w:r>
      <w:r w:rsidR="0004491E">
        <w:t>from companies in China</w:t>
      </w:r>
      <w:r w:rsidR="007E535E">
        <w:t xml:space="preserve"> totalling $1,613,462</w:t>
      </w:r>
      <w:r w:rsidR="0004491E">
        <w:t>.  T</w:t>
      </w:r>
      <w:r w:rsidR="004228C4">
        <w:t xml:space="preserve">he January and May </w:t>
      </w:r>
      <w:r>
        <w:t xml:space="preserve">invoices </w:t>
      </w:r>
      <w:r w:rsidR="0004491E">
        <w:t xml:space="preserve">were for vehicle components </w:t>
      </w:r>
      <w:r>
        <w:t xml:space="preserve">and </w:t>
      </w:r>
      <w:r w:rsidR="0004491E">
        <w:t xml:space="preserve">the February invoice for </w:t>
      </w:r>
      <w:r>
        <w:t>electrical components</w:t>
      </w:r>
      <w:r w:rsidR="00EE41D0">
        <w:t xml:space="preserve">.  </w:t>
      </w:r>
    </w:p>
    <w:p w14:paraId="781A6AEC" w14:textId="6CC90BD4" w:rsidR="005A5751" w:rsidRDefault="00EE41D0" w:rsidP="00CB2E21">
      <w:pPr>
        <w:pStyle w:val="ParaNumbering"/>
      </w:pPr>
      <w:r>
        <w:t>O</w:t>
      </w:r>
      <w:r w:rsidR="005A5751">
        <w:t>n 23 August 2018</w:t>
      </w:r>
      <w:r>
        <w:t>,</w:t>
      </w:r>
      <w:r w:rsidR="005A5751">
        <w:t xml:space="preserve"> </w:t>
      </w:r>
      <w:r w:rsidRPr="00C114A7">
        <w:t>TDS Biz</w:t>
      </w:r>
      <w:r>
        <w:t xml:space="preserve"> </w:t>
      </w:r>
      <w:r w:rsidR="005A5751">
        <w:t xml:space="preserve">lodged an R&amp;D tax incentive application form to </w:t>
      </w:r>
      <w:proofErr w:type="spellStart"/>
      <w:r w:rsidRPr="006E0075">
        <w:t>AusI</w:t>
      </w:r>
      <w:r w:rsidR="005A5751" w:rsidRPr="006E0075">
        <w:t>ndustry</w:t>
      </w:r>
      <w:proofErr w:type="spellEnd"/>
      <w:r w:rsidR="005A5751">
        <w:t xml:space="preserve"> which included a description of its R&amp;D activities and expenditure </w:t>
      </w:r>
      <w:r w:rsidR="009C1D3F">
        <w:t xml:space="preserve">for the year ended 30 June 2018.  </w:t>
      </w:r>
      <w:r w:rsidRPr="00C114A7">
        <w:t>TDS Biz</w:t>
      </w:r>
      <w:r>
        <w:t xml:space="preserve"> </w:t>
      </w:r>
      <w:r w:rsidR="005A5751">
        <w:t xml:space="preserve">did not register any supporting </w:t>
      </w:r>
      <w:r>
        <w:t xml:space="preserve">R&amp;D </w:t>
      </w:r>
      <w:r w:rsidR="005A5751">
        <w:t>acti</w:t>
      </w:r>
      <w:r w:rsidR="009C1D3F">
        <w:t>vities for the 2018 income year</w:t>
      </w:r>
      <w:r w:rsidR="00B75F7B">
        <w:t xml:space="preserve"> at that </w:t>
      </w:r>
      <w:r w:rsidR="00B75F7B">
        <w:lastRenderedPageBreak/>
        <w:t>time, although as detailed below, a</w:t>
      </w:r>
      <w:r w:rsidR="0004491E">
        <w:t>n</w:t>
      </w:r>
      <w:r w:rsidR="00B75F7B">
        <w:t xml:space="preserve"> incentive registration variation was submitted </w:t>
      </w:r>
      <w:r w:rsidR="0004491E">
        <w:t xml:space="preserve">to </w:t>
      </w:r>
      <w:proofErr w:type="spellStart"/>
      <w:r w:rsidR="0004491E">
        <w:t>AusIndustry</w:t>
      </w:r>
      <w:proofErr w:type="spellEnd"/>
      <w:r w:rsidR="0004491E">
        <w:t xml:space="preserve"> </w:t>
      </w:r>
      <w:r w:rsidR="00B75F7B">
        <w:t>in July 2019</w:t>
      </w:r>
      <w:r w:rsidR="00DA3BEB">
        <w:t>,</w:t>
      </w:r>
      <w:r w:rsidR="007E535E">
        <w:t xml:space="preserve"> soon after being notified of disallowance of the claimed tax offset</w:t>
      </w:r>
      <w:r w:rsidR="009C1D3F">
        <w:t>.</w:t>
      </w:r>
    </w:p>
    <w:p w14:paraId="1792C0D9" w14:textId="762C3AEB" w:rsidR="009C1D3F" w:rsidRDefault="009C1D3F" w:rsidP="00CB2E21">
      <w:pPr>
        <w:pStyle w:val="ParaNumbering"/>
      </w:pPr>
      <w:r>
        <w:t>O</w:t>
      </w:r>
      <w:r w:rsidR="005A5751">
        <w:t xml:space="preserve">n 27 August 2018, </w:t>
      </w:r>
      <w:proofErr w:type="spellStart"/>
      <w:r w:rsidR="00EE41D0" w:rsidRPr="0004491E">
        <w:t>AusIndustry</w:t>
      </w:r>
      <w:proofErr w:type="spellEnd"/>
      <w:r w:rsidR="00EE41D0">
        <w:t xml:space="preserve"> </w:t>
      </w:r>
      <w:r w:rsidR="005A5751">
        <w:t xml:space="preserve">issued a notice of registration </w:t>
      </w:r>
      <w:r w:rsidR="008A1371">
        <w:t xml:space="preserve">for </w:t>
      </w:r>
      <w:r w:rsidR="008A1371" w:rsidRPr="00C114A7">
        <w:t>TDS Biz</w:t>
      </w:r>
      <w:r w:rsidR="008A1371">
        <w:t xml:space="preserve"> </w:t>
      </w:r>
      <w:r w:rsidR="005A5751">
        <w:t xml:space="preserve">under s 27A of the </w:t>
      </w:r>
      <w:r w:rsidR="00EE41D0">
        <w:t xml:space="preserve">IRD Act </w:t>
      </w:r>
      <w:r>
        <w:t>for the year ended 30 June 2018.  O</w:t>
      </w:r>
      <w:r w:rsidR="005A5751">
        <w:t xml:space="preserve">n 14 September 2018, </w:t>
      </w:r>
      <w:r w:rsidR="00EE41D0" w:rsidRPr="00C114A7">
        <w:t>TDS Biz</w:t>
      </w:r>
      <w:r w:rsidR="00EE41D0">
        <w:t xml:space="preserve"> </w:t>
      </w:r>
      <w:r w:rsidR="005A5751">
        <w:t>lodged an income tax return for the year ended 30</w:t>
      </w:r>
      <w:r w:rsidR="00EE41D0">
        <w:t> </w:t>
      </w:r>
      <w:r w:rsidR="005A5751">
        <w:t>June 2018 and its research and development tax incentive schedule for the same year, ob</w:t>
      </w:r>
      <w:r>
        <w:t xml:space="preserve">taining a refund of $748,476.23.  </w:t>
      </w:r>
    </w:p>
    <w:p w14:paraId="41318E84" w14:textId="36F1B9F3" w:rsidR="005A5751" w:rsidRDefault="00F05ECE" w:rsidP="00CB2E21">
      <w:pPr>
        <w:pStyle w:val="ParaNumbering"/>
      </w:pPr>
      <w:r>
        <w:t>On 2 July 2019, f</w:t>
      </w:r>
      <w:r w:rsidR="005A5751">
        <w:t xml:space="preserve">ollowing a review of </w:t>
      </w:r>
      <w:r w:rsidR="00EE41D0" w:rsidRPr="00C114A7">
        <w:t>TDS Biz</w:t>
      </w:r>
      <w:r w:rsidR="00EE41D0">
        <w:t>’s</w:t>
      </w:r>
      <w:r w:rsidR="005A5751">
        <w:t xml:space="preserve"> tax return, the Commissioner </w:t>
      </w:r>
      <w:r w:rsidR="00EE41D0">
        <w:t xml:space="preserve">advised that </w:t>
      </w:r>
      <w:r w:rsidR="00B75F7B">
        <w:t>an amended assessment would be issued where</w:t>
      </w:r>
      <w:r>
        <w:t>by</w:t>
      </w:r>
      <w:r w:rsidR="00B75F7B">
        <w:t xml:space="preserve"> </w:t>
      </w:r>
      <w:r w:rsidR="005A5751">
        <w:t xml:space="preserve">$1,613,462 of </w:t>
      </w:r>
      <w:r w:rsidR="00EE41D0" w:rsidRPr="00C114A7">
        <w:t>TDS Biz</w:t>
      </w:r>
      <w:r w:rsidR="00EE41D0">
        <w:t>’s</w:t>
      </w:r>
      <w:r w:rsidR="005A5751">
        <w:t xml:space="preserve"> </w:t>
      </w:r>
      <w:r w:rsidR="00EE41D0">
        <w:t xml:space="preserve">R&amp;D </w:t>
      </w:r>
      <w:r w:rsidR="005A5751">
        <w:t>notional deductions would be reclassified as general deductions</w:t>
      </w:r>
      <w:r w:rsidR="00EE41D0">
        <w:t xml:space="preserve">, </w:t>
      </w:r>
      <w:r w:rsidR="00B75F7B">
        <w:t xml:space="preserve">being the </w:t>
      </w:r>
      <w:r>
        <w:t xml:space="preserve">sum of the </w:t>
      </w:r>
      <w:r w:rsidR="00B75F7B">
        <w:t xml:space="preserve">three invoices referred to above at </w:t>
      </w:r>
      <w:r w:rsidRPr="00DA3BEB">
        <w:t>[</w:t>
      </w:r>
      <w:r w:rsidR="00AA706D" w:rsidRPr="00DA3BEB">
        <w:t>5</w:t>
      </w:r>
      <w:r w:rsidR="00B75F7B" w:rsidRPr="00DA3BEB">
        <w:t>]</w:t>
      </w:r>
      <w:r>
        <w:t xml:space="preserve">.  The Commissioner noted </w:t>
      </w:r>
      <w:r w:rsidR="005A5751">
        <w:t xml:space="preserve">that </w:t>
      </w:r>
      <w:r w:rsidR="00EE41D0" w:rsidRPr="00C114A7">
        <w:t>TDS Biz</w:t>
      </w:r>
      <w:r w:rsidR="00EE41D0">
        <w:t xml:space="preserve"> </w:t>
      </w:r>
      <w:r w:rsidR="005A5751">
        <w:t>did not have a finding under s</w:t>
      </w:r>
      <w:r w:rsidR="001B68F9">
        <w:t> </w:t>
      </w:r>
      <w:proofErr w:type="gramStart"/>
      <w:r w:rsidR="005A5751">
        <w:t>28</w:t>
      </w:r>
      <w:r w:rsidR="00EE41D0">
        <w:t>C</w:t>
      </w:r>
      <w:r w:rsidR="005A5751">
        <w:t>(</w:t>
      </w:r>
      <w:proofErr w:type="gramEnd"/>
      <w:r w:rsidR="005A5751">
        <w:t xml:space="preserve">1) </w:t>
      </w:r>
      <w:r w:rsidR="00EE41D0">
        <w:t xml:space="preserve">of the IRD Act </w:t>
      </w:r>
      <w:r w:rsidR="005A5751">
        <w:t>in respect of overseas activities conducted during the year ended 30</w:t>
      </w:r>
      <w:r w:rsidR="00EE41D0">
        <w:t> </w:t>
      </w:r>
      <w:r w:rsidR="009C1D3F">
        <w:t>June 2018.  A</w:t>
      </w:r>
      <w:r w:rsidR="005A5751">
        <w:t>s a result</w:t>
      </w:r>
      <w:r w:rsidR="00B75F7B">
        <w:t>,</w:t>
      </w:r>
      <w:r w:rsidR="005A5751">
        <w:t xml:space="preserve"> an amended notice of assessment for the year ended 30 June 2018 was issued</w:t>
      </w:r>
      <w:r w:rsidR="00154B2D">
        <w:t xml:space="preserve"> on 10 July 2019</w:t>
      </w:r>
      <w:r w:rsidR="00B75F7B">
        <w:t xml:space="preserve">.  The </w:t>
      </w:r>
      <w:r w:rsidR="005A5751">
        <w:t>following adjustments</w:t>
      </w:r>
      <w:r w:rsidR="00B75F7B">
        <w:t xml:space="preserve"> were made</w:t>
      </w:r>
      <w:r w:rsidR="005A5751">
        <w:t>:</w:t>
      </w:r>
    </w:p>
    <w:p w14:paraId="48B20780" w14:textId="54F72A46" w:rsidR="00EE41D0" w:rsidRDefault="005A5751" w:rsidP="009E4C84">
      <w:pPr>
        <w:pStyle w:val="ListNo1alt"/>
        <w:numPr>
          <w:ilvl w:val="0"/>
          <w:numId w:val="29"/>
        </w:numPr>
      </w:pPr>
      <w:r>
        <w:t xml:space="preserve">accounting expenditure subject to the </w:t>
      </w:r>
      <w:r w:rsidR="00414B22">
        <w:t>R&amp;D</w:t>
      </w:r>
      <w:r>
        <w:t xml:space="preserve"> tax incentive was decreased from $1,720,635</w:t>
      </w:r>
      <w:r w:rsidR="00154B2D">
        <w:t xml:space="preserve"> to </w:t>
      </w:r>
      <w:r>
        <w:t>$107,173, a decrease of $1,613,462</w:t>
      </w:r>
      <w:r w:rsidR="001B68F9">
        <w:t xml:space="preserve"> (being the sum of the three invoices)</w:t>
      </w:r>
      <w:r>
        <w:t xml:space="preserve">; </w:t>
      </w:r>
    </w:p>
    <w:p w14:paraId="25352583" w14:textId="19FF8EC4" w:rsidR="005A5751" w:rsidRDefault="005A5751" w:rsidP="008B1CF3">
      <w:pPr>
        <w:pStyle w:val="ListNo1alt"/>
        <w:numPr>
          <w:ilvl w:val="0"/>
          <w:numId w:val="29"/>
        </w:numPr>
      </w:pPr>
      <w:r>
        <w:t>refundable tax offsets was decreased from $748,476.23 to $46,620.28, a decrease of $701,855.95;</w:t>
      </w:r>
    </w:p>
    <w:p w14:paraId="1E569CDE" w14:textId="1C930F5F" w:rsidR="00566BF0" w:rsidRDefault="005A5751" w:rsidP="008B1CF3">
      <w:pPr>
        <w:pStyle w:val="ListNo1alt"/>
        <w:numPr>
          <w:ilvl w:val="0"/>
          <w:numId w:val="29"/>
        </w:numPr>
      </w:pPr>
      <w:proofErr w:type="gramStart"/>
      <w:r>
        <w:t>a</w:t>
      </w:r>
      <w:proofErr w:type="gramEnd"/>
      <w:r>
        <w:t xml:space="preserve"> notice of assessment of shortfall penalty </w:t>
      </w:r>
      <w:r w:rsidR="003076B6">
        <w:t>(</w:t>
      </w:r>
      <w:r w:rsidR="003076B6" w:rsidRPr="003076B6">
        <w:rPr>
          <w:b/>
        </w:rPr>
        <w:t>penalty notice</w:t>
      </w:r>
      <w:r w:rsidR="003076B6">
        <w:t xml:space="preserve">) </w:t>
      </w:r>
      <w:r>
        <w:t>for the year ended 30 June 2018</w:t>
      </w:r>
      <w:r w:rsidR="00B75F7B">
        <w:t xml:space="preserve"> was issued</w:t>
      </w:r>
      <w:r>
        <w:t>, imposing a</w:t>
      </w:r>
      <w:r w:rsidR="00566BF0">
        <w:t>n</w:t>
      </w:r>
      <w:r w:rsidR="00F05ECE">
        <w:t xml:space="preserve"> </w:t>
      </w:r>
      <w:r w:rsidR="00566BF0">
        <w:t xml:space="preserve">administrative penalty </w:t>
      </w:r>
      <w:r w:rsidR="00F05ECE">
        <w:t>50%</w:t>
      </w:r>
      <w:r>
        <w:t xml:space="preserve"> of </w:t>
      </w:r>
      <w:r w:rsidR="00566BF0">
        <w:t xml:space="preserve">the shortfall amount of $701,855.95 of </w:t>
      </w:r>
      <w:r>
        <w:t>$350,927.95</w:t>
      </w:r>
      <w:r w:rsidR="00566BF0">
        <w:t>.</w:t>
      </w:r>
    </w:p>
    <w:p w14:paraId="47B1A9B6" w14:textId="476ABFC8" w:rsidR="0026546F" w:rsidRDefault="00566BF0" w:rsidP="0063154F">
      <w:pPr>
        <w:pStyle w:val="ParaNumbering"/>
      </w:pPr>
      <w:r>
        <w:t xml:space="preserve">The rate of 50% for the </w:t>
      </w:r>
      <w:r w:rsidR="0063154F">
        <w:t xml:space="preserve">administrative </w:t>
      </w:r>
      <w:r>
        <w:t>penalty was the “</w:t>
      </w:r>
      <w:r w:rsidR="00370724" w:rsidRPr="00566BF0">
        <w:rPr>
          <w:i/>
        </w:rPr>
        <w:t xml:space="preserve">base </w:t>
      </w:r>
      <w:r w:rsidR="00F05ECE" w:rsidRPr="00566BF0">
        <w:rPr>
          <w:i/>
        </w:rPr>
        <w:t xml:space="preserve">penalty </w:t>
      </w:r>
      <w:r w:rsidR="00370724" w:rsidRPr="00566BF0">
        <w:rPr>
          <w:i/>
        </w:rPr>
        <w:t>amount</w:t>
      </w:r>
      <w:r>
        <w:t xml:space="preserve">” provided for making a false statement recklessly, by item 2 of the table in s 284-90(1) of the </w:t>
      </w:r>
      <w:r w:rsidRPr="00A530CF">
        <w:rPr>
          <w:i/>
        </w:rPr>
        <w:t>Tax Administration Act 1953</w:t>
      </w:r>
      <w:r>
        <w:rPr>
          <w:i/>
        </w:rPr>
        <w:t xml:space="preserve"> </w:t>
      </w:r>
      <w:r>
        <w:t>(</w:t>
      </w:r>
      <w:proofErr w:type="spellStart"/>
      <w:r>
        <w:t>Cth</w:t>
      </w:r>
      <w:proofErr w:type="spellEnd"/>
      <w:r>
        <w:t>) (</w:t>
      </w:r>
      <w:r w:rsidRPr="0063154F">
        <w:rPr>
          <w:b/>
        </w:rPr>
        <w:t xml:space="preserve">TAA </w:t>
      </w:r>
      <w:r w:rsidR="0063154F" w:rsidRPr="0063154F">
        <w:rPr>
          <w:b/>
        </w:rPr>
        <w:t>1953</w:t>
      </w:r>
      <w:r>
        <w:t>)</w:t>
      </w:r>
      <w:r w:rsidR="00B75F7B">
        <w:t>.</w:t>
      </w:r>
      <w:r w:rsidR="001B68F9">
        <w:t xml:space="preserve">  </w:t>
      </w:r>
      <w:r>
        <w:t>The liability for the penalty arose under s 284-75(1)</w:t>
      </w:r>
      <w:r w:rsidR="0063154F">
        <w:t xml:space="preserve"> of the </w:t>
      </w:r>
      <w:r w:rsidR="0063154F" w:rsidRPr="0063154F">
        <w:t>TAA 1953</w:t>
      </w:r>
      <w:r>
        <w:t xml:space="preserve">, because </w:t>
      </w:r>
      <w:r w:rsidR="0063154F" w:rsidRPr="00C114A7">
        <w:rPr>
          <w:lang w:eastAsia="en-AU"/>
        </w:rPr>
        <w:t>TDS Biz</w:t>
      </w:r>
      <w:r w:rsidR="0063154F">
        <w:rPr>
          <w:lang w:eastAsia="en-AU"/>
        </w:rPr>
        <w:t xml:space="preserve"> </w:t>
      </w:r>
      <w:r w:rsidR="0063154F" w:rsidRPr="00FC40F3">
        <w:rPr>
          <w:lang w:eastAsia="en-AU"/>
        </w:rPr>
        <w:t xml:space="preserve">claimed amounts in the 2018 income year to which </w:t>
      </w:r>
      <w:r w:rsidR="0063154F">
        <w:rPr>
          <w:lang w:eastAsia="en-AU"/>
        </w:rPr>
        <w:t xml:space="preserve">the Commissioner considered it was not entitled, and which the Commissioner </w:t>
      </w:r>
      <w:r w:rsidR="0063154F" w:rsidRPr="00FC40F3">
        <w:rPr>
          <w:lang w:eastAsia="en-AU"/>
        </w:rPr>
        <w:t xml:space="preserve">considered </w:t>
      </w:r>
      <w:r w:rsidR="0063154F">
        <w:rPr>
          <w:lang w:eastAsia="en-AU"/>
        </w:rPr>
        <w:t xml:space="preserve">constituted making </w:t>
      </w:r>
      <w:r w:rsidR="0063154F" w:rsidRPr="00FC40F3">
        <w:rPr>
          <w:lang w:eastAsia="en-AU"/>
        </w:rPr>
        <w:t xml:space="preserve">a false statement in a material particular for the purposes of </w:t>
      </w:r>
      <w:r w:rsidR="0063154F">
        <w:rPr>
          <w:lang w:eastAsia="en-AU"/>
        </w:rPr>
        <w:t>s </w:t>
      </w:r>
      <w:r w:rsidR="0063154F" w:rsidRPr="00FC40F3">
        <w:rPr>
          <w:lang w:eastAsia="en-AU"/>
        </w:rPr>
        <w:t>284-75(1)(b)</w:t>
      </w:r>
      <w:r w:rsidR="0072627C">
        <w:rPr>
          <w:lang w:eastAsia="en-AU"/>
        </w:rPr>
        <w:t xml:space="preserve"> of the TAA 1953</w:t>
      </w:r>
      <w:r w:rsidR="0063154F">
        <w:rPr>
          <w:lang w:eastAsia="en-AU"/>
        </w:rPr>
        <w:t xml:space="preserve">.  </w:t>
      </w:r>
    </w:p>
    <w:p w14:paraId="69F9EFED" w14:textId="6457BFF8" w:rsidR="00EE41D0" w:rsidRDefault="009C1D3F" w:rsidP="009C1D3F">
      <w:pPr>
        <w:pStyle w:val="ParaNumbering"/>
      </w:pPr>
      <w:r>
        <w:t>O</w:t>
      </w:r>
      <w:r w:rsidR="005A5751">
        <w:t xml:space="preserve">n 11 July 2019, </w:t>
      </w:r>
      <w:r w:rsidR="00EE41D0" w:rsidRPr="00C114A7">
        <w:t>TDS Biz</w:t>
      </w:r>
      <w:r w:rsidR="00EE41D0">
        <w:t xml:space="preserve"> </w:t>
      </w:r>
      <w:r w:rsidR="005A5751">
        <w:t xml:space="preserve">prepared and submitted an </w:t>
      </w:r>
      <w:r w:rsidR="00EE41D0">
        <w:t xml:space="preserve">R&amp;D </w:t>
      </w:r>
      <w:r w:rsidR="005A5751">
        <w:t xml:space="preserve">tax incentive registration variation to </w:t>
      </w:r>
      <w:proofErr w:type="spellStart"/>
      <w:r w:rsidR="00EE41D0" w:rsidRPr="009D498A">
        <w:t>AusIndustry</w:t>
      </w:r>
      <w:proofErr w:type="spellEnd"/>
      <w:r w:rsidR="00D05818">
        <w:t xml:space="preserve"> (</w:t>
      </w:r>
      <w:r w:rsidR="00D05818" w:rsidRPr="00370724">
        <w:rPr>
          <w:b/>
        </w:rPr>
        <w:t>variation request</w:t>
      </w:r>
      <w:r w:rsidR="00D05818">
        <w:t>)</w:t>
      </w:r>
      <w:r w:rsidR="005A5751">
        <w:t xml:space="preserve">, registering its supporting </w:t>
      </w:r>
      <w:r w:rsidR="00EE41D0">
        <w:t xml:space="preserve">R&amp;D </w:t>
      </w:r>
      <w:r w:rsidR="005A5751">
        <w:t>activities</w:t>
      </w:r>
      <w:r w:rsidR="00EE41D0">
        <w:t xml:space="preserve">, and </w:t>
      </w:r>
      <w:r w:rsidR="005A5751">
        <w:t>reclassif</w:t>
      </w:r>
      <w:r w:rsidR="00EE41D0">
        <w:t xml:space="preserve">ying </w:t>
      </w:r>
      <w:r w:rsidR="005A5751">
        <w:t>the constructio</w:t>
      </w:r>
      <w:r w:rsidR="00EE41D0">
        <w:t>n cost of the prototype from a “</w:t>
      </w:r>
      <w:r w:rsidR="005A5751" w:rsidRPr="009C1D3F">
        <w:rPr>
          <w:i/>
        </w:rPr>
        <w:t xml:space="preserve">core </w:t>
      </w:r>
      <w:r w:rsidR="003076B6">
        <w:rPr>
          <w:i/>
        </w:rPr>
        <w:t xml:space="preserve">R&amp;D </w:t>
      </w:r>
      <w:r w:rsidR="005A5751" w:rsidRPr="009C1D3F">
        <w:rPr>
          <w:i/>
        </w:rPr>
        <w:t>activity</w:t>
      </w:r>
      <w:r w:rsidR="00EE41D0">
        <w:t>” to a “</w:t>
      </w:r>
      <w:r w:rsidR="005A5751" w:rsidRPr="009C1D3F">
        <w:rPr>
          <w:i/>
        </w:rPr>
        <w:t xml:space="preserve">supporting </w:t>
      </w:r>
      <w:r w:rsidR="003076B6">
        <w:rPr>
          <w:i/>
        </w:rPr>
        <w:lastRenderedPageBreak/>
        <w:t xml:space="preserve">R&amp;D </w:t>
      </w:r>
      <w:r w:rsidR="005A5751" w:rsidRPr="009C1D3F">
        <w:rPr>
          <w:i/>
        </w:rPr>
        <w:t>activity</w:t>
      </w:r>
      <w:r w:rsidR="00EE41D0">
        <w:t xml:space="preserve">”, making </w:t>
      </w:r>
      <w:r w:rsidR="005A5751">
        <w:t xml:space="preserve">no mention of </w:t>
      </w:r>
      <w:r w:rsidR="009D498A">
        <w:t>any</w:t>
      </w:r>
      <w:r w:rsidR="005A5751">
        <w:t xml:space="preserve"> supporting </w:t>
      </w:r>
      <w:r w:rsidR="00EE41D0">
        <w:t xml:space="preserve">R&amp;D </w:t>
      </w:r>
      <w:r w:rsidR="005A5751">
        <w:t xml:space="preserve">activities </w:t>
      </w:r>
      <w:r w:rsidR="0004491E">
        <w:t>being</w:t>
      </w:r>
      <w:r w:rsidR="005A5751">
        <w:t xml:space="preserve"> conducted overseas to </w:t>
      </w:r>
      <w:r w:rsidR="009D498A">
        <w:t>furnish</w:t>
      </w:r>
      <w:r w:rsidR="005A5751">
        <w:t xml:space="preserve"> components for the prototype</w:t>
      </w:r>
      <w:r>
        <w:t>.</w:t>
      </w:r>
    </w:p>
    <w:p w14:paraId="53264CF0" w14:textId="3E50A3D7" w:rsidR="005A5751" w:rsidRDefault="009C1D3F" w:rsidP="009C1D3F">
      <w:pPr>
        <w:pStyle w:val="ParaNumbering"/>
      </w:pPr>
      <w:r>
        <w:t>O</w:t>
      </w:r>
      <w:r w:rsidR="00EE41D0">
        <w:t xml:space="preserve">n </w:t>
      </w:r>
      <w:r w:rsidR="005A5751">
        <w:t xml:space="preserve">21 </w:t>
      </w:r>
      <w:r w:rsidR="00F85CC0">
        <w:t xml:space="preserve">August </w:t>
      </w:r>
      <w:r w:rsidR="005A5751">
        <w:t xml:space="preserve">2019, </w:t>
      </w:r>
      <w:proofErr w:type="spellStart"/>
      <w:r w:rsidR="00EE41D0" w:rsidRPr="009D498A">
        <w:t>AusIndustry</w:t>
      </w:r>
      <w:proofErr w:type="spellEnd"/>
      <w:r w:rsidR="00EE41D0">
        <w:t xml:space="preserve"> </w:t>
      </w:r>
      <w:r w:rsidR="00F85CC0">
        <w:t>approved</w:t>
      </w:r>
      <w:r w:rsidR="005A5751">
        <w:t xml:space="preserve"> </w:t>
      </w:r>
      <w:r w:rsidR="00EE41D0" w:rsidRPr="00C114A7">
        <w:t>TDS Biz</w:t>
      </w:r>
      <w:r w:rsidR="00F85CC0">
        <w:t>’s</w:t>
      </w:r>
      <w:r w:rsidR="00EE41D0">
        <w:t xml:space="preserve"> </w:t>
      </w:r>
      <w:r w:rsidR="005A5751">
        <w:t xml:space="preserve">variation </w:t>
      </w:r>
      <w:r w:rsidR="00414B22">
        <w:t xml:space="preserve">request </w:t>
      </w:r>
      <w:r w:rsidR="00FA79B7">
        <w:t xml:space="preserve">in relation </w:t>
      </w:r>
      <w:r w:rsidR="005A5751">
        <w:t xml:space="preserve">to </w:t>
      </w:r>
      <w:r w:rsidR="00EE41D0">
        <w:t xml:space="preserve">its R&amp;D </w:t>
      </w:r>
      <w:r w:rsidR="005A5751">
        <w:t>tax incentive registration for the year ended 30 June 2018.</w:t>
      </w:r>
      <w:r w:rsidR="001B68F9">
        <w:t xml:space="preserve">  That </w:t>
      </w:r>
      <w:r w:rsidR="008C0F3F">
        <w:t>registration</w:t>
      </w:r>
      <w:r w:rsidR="001B68F9">
        <w:t xml:space="preserve"> was taken always to have existed as varied: s </w:t>
      </w:r>
      <w:proofErr w:type="gramStart"/>
      <w:r w:rsidR="001B68F9">
        <w:t>27M(</w:t>
      </w:r>
      <w:proofErr w:type="gramEnd"/>
      <w:r w:rsidR="001B68F9">
        <w:t xml:space="preserve">4) of the IRD Act. </w:t>
      </w:r>
    </w:p>
    <w:p w14:paraId="7F627917" w14:textId="4E803849" w:rsidR="005A5751" w:rsidRDefault="00D05818" w:rsidP="00CB2E21">
      <w:pPr>
        <w:pStyle w:val="ParaNumbering"/>
      </w:pPr>
      <w:r>
        <w:t xml:space="preserve">By way of </w:t>
      </w:r>
      <w:r w:rsidR="0063154F">
        <w:t xml:space="preserve">an </w:t>
      </w:r>
      <w:r>
        <w:t xml:space="preserve">email </w:t>
      </w:r>
      <w:r w:rsidR="0063154F">
        <w:t xml:space="preserve">sent </w:t>
      </w:r>
      <w:r>
        <w:t xml:space="preserve">on 26 August 2019, </w:t>
      </w:r>
      <w:r w:rsidR="009C1D3F" w:rsidRPr="00C114A7">
        <w:t>TDS Biz</w:t>
      </w:r>
      <w:r w:rsidR="009C1D3F">
        <w:t xml:space="preserve"> </w:t>
      </w:r>
      <w:r w:rsidR="005A5751">
        <w:t>objected to the amended notice of assessment</w:t>
      </w:r>
      <w:r w:rsidR="0063154F">
        <w:t>, both as to not allowing the tax offset claim and as to the administrative penalty</w:t>
      </w:r>
      <w:r w:rsidR="009C1D3F">
        <w:t>.  O</w:t>
      </w:r>
      <w:r w:rsidR="00EE41D0">
        <w:t xml:space="preserve">n </w:t>
      </w:r>
      <w:r w:rsidR="005A5751">
        <w:t>23</w:t>
      </w:r>
      <w:r w:rsidR="0063154F">
        <w:t> </w:t>
      </w:r>
      <w:r w:rsidR="005A5751">
        <w:t>September 2020</w:t>
      </w:r>
      <w:r w:rsidR="009C1D3F">
        <w:t>,</w:t>
      </w:r>
      <w:r w:rsidR="005A5751">
        <w:t xml:space="preserve"> the </w:t>
      </w:r>
      <w:r w:rsidR="00EE41D0">
        <w:t xml:space="preserve">Commissioner </w:t>
      </w:r>
      <w:r w:rsidR="005A5751">
        <w:t>issued an objection decision advising that the objection to both the notice of amended assessment and the penalty notice were disallowed</w:t>
      </w:r>
      <w:r w:rsidR="009C1D3F">
        <w:t xml:space="preserve">.  </w:t>
      </w:r>
      <w:r w:rsidR="009C1D3F" w:rsidRPr="00C114A7">
        <w:t>TDS Biz</w:t>
      </w:r>
      <w:r w:rsidR="009C1D3F">
        <w:t xml:space="preserve"> </w:t>
      </w:r>
      <w:r w:rsidR="005A5751">
        <w:t xml:space="preserve">sought </w:t>
      </w:r>
      <w:r w:rsidR="0063154F">
        <w:t>a</w:t>
      </w:r>
      <w:r w:rsidR="005A5751">
        <w:t xml:space="preserve"> review of this decision </w:t>
      </w:r>
      <w:r w:rsidR="00EE41D0">
        <w:t>by the Tribunal</w:t>
      </w:r>
      <w:r w:rsidR="005A5751">
        <w:t>.</w:t>
      </w:r>
      <w:r w:rsidR="009C1D3F">
        <w:t xml:space="preserve">  The Tribunal affirmed the </w:t>
      </w:r>
      <w:r w:rsidR="00A33517">
        <w:t xml:space="preserve">two </w:t>
      </w:r>
      <w:r w:rsidR="009C1D3F">
        <w:t>objection decision</w:t>
      </w:r>
      <w:r w:rsidR="00A33517">
        <w:t>s</w:t>
      </w:r>
      <w:r w:rsidR="009C1D3F">
        <w:t>.</w:t>
      </w:r>
    </w:p>
    <w:p w14:paraId="386BED13" w14:textId="77777777" w:rsidR="00A33517" w:rsidRDefault="00A33517" w:rsidP="00A33517">
      <w:pPr>
        <w:pStyle w:val="Heading2"/>
      </w:pPr>
      <w:r>
        <w:t>The Commissioner’s reasons</w:t>
      </w:r>
    </w:p>
    <w:p w14:paraId="47FC7486" w14:textId="532477C3" w:rsidR="00F61ED8" w:rsidRDefault="00A33517" w:rsidP="00A33517">
      <w:pPr>
        <w:pStyle w:val="ParaNumbering"/>
      </w:pPr>
      <w:r>
        <w:t>In light of the Tribunal’s reasons for affirming both objection decisions, and the grounds of appeal in this Court from the Tribunal’s decision set out in full below, alleging</w:t>
      </w:r>
      <w:r w:rsidR="00F61ED8">
        <w:t>:</w:t>
      </w:r>
    </w:p>
    <w:p w14:paraId="37CE23F4" w14:textId="77777777" w:rsidR="00F61ED8" w:rsidRDefault="00A33517" w:rsidP="00F61ED8">
      <w:pPr>
        <w:pStyle w:val="ListNo1alt"/>
        <w:numPr>
          <w:ilvl w:val="0"/>
          <w:numId w:val="35"/>
        </w:numPr>
      </w:pPr>
      <w:r>
        <w:t>a denial of procedural fairness and error in the interpretation of the legislation summarised above in not allowing the tax offset claim for expenditure on the overseas invoices</w:t>
      </w:r>
      <w:r w:rsidR="00F61ED8">
        <w:t>;</w:t>
      </w:r>
      <w:r>
        <w:t xml:space="preserve"> and </w:t>
      </w:r>
    </w:p>
    <w:p w14:paraId="75D04CF0" w14:textId="77777777" w:rsidR="00F61ED8" w:rsidRDefault="00A33517" w:rsidP="00F61ED8">
      <w:pPr>
        <w:pStyle w:val="ListNo1alt"/>
        <w:numPr>
          <w:ilvl w:val="0"/>
          <w:numId w:val="35"/>
        </w:numPr>
      </w:pPr>
      <w:r>
        <w:t xml:space="preserve">a denial of procedural fairness in relation to the imposition of the 50% administrative penalty, </w:t>
      </w:r>
    </w:p>
    <w:p w14:paraId="1F72C35A" w14:textId="7B1BD53C" w:rsidR="00A33517" w:rsidRDefault="00A33517" w:rsidP="00F61ED8">
      <w:pPr>
        <w:pStyle w:val="ListNo1alt"/>
        <w:numPr>
          <w:ilvl w:val="0"/>
          <w:numId w:val="0"/>
        </w:numPr>
      </w:pPr>
      <w:proofErr w:type="gramStart"/>
      <w:r>
        <w:t>the</w:t>
      </w:r>
      <w:proofErr w:type="gramEnd"/>
      <w:r>
        <w:t xml:space="preserve"> Commissioner’s reasons for each decision are illuminating.  Reproduction of the relevant portions in full is warranted. </w:t>
      </w:r>
    </w:p>
    <w:p w14:paraId="206E9584" w14:textId="6D3D54E2" w:rsidR="00F05E39" w:rsidRDefault="00A33517" w:rsidP="00F05E39">
      <w:pPr>
        <w:pStyle w:val="ParaNumbering"/>
      </w:pPr>
      <w:r>
        <w:rPr>
          <w:lang w:eastAsia="en-AU"/>
        </w:rPr>
        <w:t xml:space="preserve">The Commissioner’s reasons for disallowing the objection to the amended assessment </w:t>
      </w:r>
      <w:r w:rsidR="003110AF">
        <w:rPr>
          <w:lang w:eastAsia="en-AU"/>
        </w:rPr>
        <w:t xml:space="preserve">and </w:t>
      </w:r>
      <w:r>
        <w:rPr>
          <w:lang w:eastAsia="en-AU"/>
        </w:rPr>
        <w:t xml:space="preserve">the tax offset claim are </w:t>
      </w:r>
      <w:r w:rsidR="00F05E39">
        <w:rPr>
          <w:lang w:eastAsia="en-AU"/>
        </w:rPr>
        <w:t xml:space="preserve">as follows </w:t>
      </w:r>
      <w:r w:rsidR="00F05E39">
        <w:t xml:space="preserve">(emphasis added):  </w:t>
      </w:r>
    </w:p>
    <w:p w14:paraId="4D6AA977" w14:textId="77777777" w:rsidR="00F05E39" w:rsidRPr="00360DD5" w:rsidRDefault="00F05E39" w:rsidP="00F05E39">
      <w:pPr>
        <w:pStyle w:val="Quote1"/>
        <w:rPr>
          <w:u w:val="single"/>
          <w:lang w:eastAsia="en-AU"/>
        </w:rPr>
      </w:pPr>
      <w:r w:rsidRPr="00360DD5">
        <w:rPr>
          <w:b/>
          <w:bCs/>
          <w:u w:val="single"/>
          <w:lang w:eastAsia="en-AU"/>
        </w:rPr>
        <w:t xml:space="preserve">Element (c) </w:t>
      </w:r>
      <w:r w:rsidRPr="00360DD5">
        <w:rPr>
          <w:u w:val="single"/>
          <w:lang w:eastAsia="en-AU"/>
        </w:rPr>
        <w:t>- Activities to which section 355-210 (conditions for R&amp;D activities) applies</w:t>
      </w:r>
    </w:p>
    <w:p w14:paraId="0FF42322" w14:textId="77777777" w:rsidR="00F05E39" w:rsidRDefault="00F05E39" w:rsidP="00F05E39">
      <w:pPr>
        <w:pStyle w:val="Quote1"/>
        <w:rPr>
          <w:lang w:eastAsia="en-AU"/>
        </w:rPr>
      </w:pPr>
      <w:r>
        <w:rPr>
          <w:lang w:eastAsia="en-AU"/>
        </w:rPr>
        <w:t xml:space="preserve">Your R&amp;D application indicated that your R&amp;D project was conducted solely within Australia and no overseas expenses had been claimed under the R&amp;D tax incentive for the income year. However, you have advised that components were sourced from overseas for the R&amp;D project. </w:t>
      </w:r>
    </w:p>
    <w:p w14:paraId="23F48E38" w14:textId="77777777" w:rsidR="00F05E39" w:rsidRDefault="00F05E39" w:rsidP="00F05E39">
      <w:pPr>
        <w:pStyle w:val="Quote1"/>
        <w:rPr>
          <w:lang w:eastAsia="en-AU"/>
        </w:rPr>
      </w:pPr>
      <w:r>
        <w:rPr>
          <w:lang w:eastAsia="en-AU"/>
        </w:rPr>
        <w:t xml:space="preserve">Post audit, the Commissioner disallowed R&amp;D notional deductions in an amount of 1,613,462 for contract expenditure incurred. In his decision report, the Commissioner advised that the supporting documentation and information provided demonstrated that your client conducted significant R&amp;D activities outside Australia. These R&amp;D </w:t>
      </w:r>
      <w:r>
        <w:rPr>
          <w:lang w:eastAsia="en-AU"/>
        </w:rPr>
        <w:lastRenderedPageBreak/>
        <w:t>activities were not covered by an Overseas Advanced finding as per the IRDA 1986 legislation (“IRDA”).</w:t>
      </w:r>
    </w:p>
    <w:p w14:paraId="7800BD07" w14:textId="77777777" w:rsidR="00F05E39" w:rsidRDefault="00F05E39" w:rsidP="00F05E39">
      <w:pPr>
        <w:pStyle w:val="Quote1"/>
        <w:rPr>
          <w:lang w:eastAsia="en-AU"/>
        </w:rPr>
      </w:pPr>
      <w:r>
        <w:rPr>
          <w:lang w:eastAsia="en-AU"/>
        </w:rPr>
        <w:t>Claiming expenditure on an overseas activity requires two things:</w:t>
      </w:r>
    </w:p>
    <w:p w14:paraId="4F60A8B5" w14:textId="77777777" w:rsidR="00F05E39" w:rsidRDefault="00F05E39" w:rsidP="008B1CF3">
      <w:pPr>
        <w:pStyle w:val="Quote1Bullet"/>
        <w:rPr>
          <w:i/>
          <w:iCs/>
          <w:lang w:eastAsia="en-AU"/>
        </w:rPr>
      </w:pPr>
      <w:r>
        <w:rPr>
          <w:lang w:eastAsia="en-AU"/>
        </w:rPr>
        <w:t xml:space="preserve">a finding that the activity is eligible; </w:t>
      </w:r>
      <w:r>
        <w:rPr>
          <w:i/>
          <w:iCs/>
          <w:lang w:eastAsia="en-AU"/>
        </w:rPr>
        <w:t>and</w:t>
      </w:r>
    </w:p>
    <w:p w14:paraId="4A3508A3" w14:textId="77777777" w:rsidR="00F05E39" w:rsidRDefault="00F05E39" w:rsidP="008B1CF3">
      <w:pPr>
        <w:pStyle w:val="Quote1Bullet"/>
        <w:rPr>
          <w:lang w:eastAsia="en-AU"/>
        </w:rPr>
      </w:pPr>
      <w:proofErr w:type="gramStart"/>
      <w:r>
        <w:rPr>
          <w:lang w:eastAsia="en-AU"/>
        </w:rPr>
        <w:t>that</w:t>
      </w:r>
      <w:proofErr w:type="gramEnd"/>
      <w:r>
        <w:rPr>
          <w:lang w:eastAsia="en-AU"/>
        </w:rPr>
        <w:t xml:space="preserve"> the activity is registered.</w:t>
      </w:r>
    </w:p>
    <w:p w14:paraId="6F9929BB" w14:textId="77777777" w:rsidR="00F05E39" w:rsidRDefault="00F05E39" w:rsidP="00F05E39">
      <w:pPr>
        <w:pStyle w:val="Quote1"/>
        <w:rPr>
          <w:lang w:eastAsia="en-AU"/>
        </w:rPr>
      </w:pPr>
      <w:r>
        <w:rPr>
          <w:lang w:eastAsia="en-AU"/>
        </w:rPr>
        <w:t xml:space="preserve">Overseas activities can be </w:t>
      </w:r>
      <w:r>
        <w:rPr>
          <w:b/>
          <w:bCs/>
          <w:i/>
          <w:iCs/>
          <w:lang w:eastAsia="en-AU"/>
        </w:rPr>
        <w:t xml:space="preserve">either </w:t>
      </w:r>
      <w:r>
        <w:rPr>
          <w:lang w:eastAsia="en-AU"/>
        </w:rPr>
        <w:t xml:space="preserve">core R&amp;D activities or supporting R&amp;D activities and are subject to the same eligibility criteria previously described. </w:t>
      </w:r>
      <w:r>
        <w:rPr>
          <w:sz w:val="21"/>
          <w:szCs w:val="21"/>
          <w:lang w:eastAsia="en-AU"/>
        </w:rPr>
        <w:t xml:space="preserve">The components sourced </w:t>
      </w:r>
      <w:r>
        <w:rPr>
          <w:lang w:eastAsia="en-AU"/>
        </w:rPr>
        <w:t xml:space="preserve">from China are produced by overseas activities and are therefore classified as </w:t>
      </w:r>
      <w:r>
        <w:rPr>
          <w:b/>
          <w:bCs/>
          <w:i/>
          <w:iCs/>
          <w:lang w:eastAsia="en-AU"/>
        </w:rPr>
        <w:t xml:space="preserve">overseas </w:t>
      </w:r>
      <w:r>
        <w:rPr>
          <w:lang w:eastAsia="en-AU"/>
        </w:rPr>
        <w:t>supporting activities.</w:t>
      </w:r>
    </w:p>
    <w:p w14:paraId="61E2E6F0" w14:textId="77777777" w:rsidR="00F05E39" w:rsidRDefault="00F05E39" w:rsidP="00F05E39">
      <w:pPr>
        <w:pStyle w:val="Quote1"/>
        <w:rPr>
          <w:lang w:eastAsia="en-AU"/>
        </w:rPr>
      </w:pPr>
      <w:r>
        <w:rPr>
          <w:lang w:eastAsia="en-AU"/>
        </w:rPr>
        <w:t>Paragraph 355-210(1</w:t>
      </w:r>
      <w:proofErr w:type="gramStart"/>
      <w:r>
        <w:rPr>
          <w:lang w:eastAsia="en-AU"/>
        </w:rPr>
        <w:t>)(</w:t>
      </w:r>
      <w:proofErr w:type="gramEnd"/>
      <w:r>
        <w:rPr>
          <w:lang w:eastAsia="en-AU"/>
        </w:rPr>
        <w:t>e) of the ITAA explains that some activities can be conducted in Australia and other activities can be conducted overseas. However, the overseas activities must be covered by an overseas finding.</w:t>
      </w:r>
    </w:p>
    <w:p w14:paraId="58C276B4" w14:textId="77777777" w:rsidR="00F05E39" w:rsidRDefault="00F05E39" w:rsidP="00F05E39">
      <w:pPr>
        <w:pStyle w:val="Quote1"/>
        <w:rPr>
          <w:lang w:eastAsia="en-AU"/>
        </w:rPr>
      </w:pPr>
      <w:r>
        <w:rPr>
          <w:lang w:eastAsia="en-AU"/>
        </w:rPr>
        <w:t>Whilst companies are able to claim overseas R&amp;D activities, it’s generally reserved for companies that can prove that Australia can’t offer all the necessary R&amp;D expertise, research facilities or manufacturing capacity to meet industry needs. A higher cost factor in Australia is not an acceptable justification for the supporting R&amp;D activities to be conducted overseas.</w:t>
      </w:r>
    </w:p>
    <w:p w14:paraId="3750B859" w14:textId="77777777" w:rsidR="00F05E39" w:rsidRDefault="00F05E39" w:rsidP="00F05E39">
      <w:pPr>
        <w:pStyle w:val="Quote1"/>
        <w:rPr>
          <w:lang w:eastAsia="en-AU"/>
        </w:rPr>
      </w:pPr>
      <w:r>
        <w:rPr>
          <w:lang w:eastAsia="en-AU"/>
        </w:rPr>
        <w:t>It’s also a legal requirement for the majority of project costs i.e. greater than 50%, to be spent on Australian based R&amp;D activities. As per the R&amp;D schedule, the majority of your expenditure purportedly incurred was from overseas i.e. 93.77% and therefore fails the majority cost test.</w:t>
      </w:r>
    </w:p>
    <w:p w14:paraId="2EBD09D2" w14:textId="77777777" w:rsidR="00F05E39" w:rsidRDefault="00F05E39" w:rsidP="00F05E39">
      <w:pPr>
        <w:pStyle w:val="Quote1"/>
        <w:rPr>
          <w:lang w:eastAsia="en-AU"/>
        </w:rPr>
      </w:pPr>
      <w:r>
        <w:rPr>
          <w:lang w:eastAsia="en-AU"/>
        </w:rPr>
        <w:t xml:space="preserve">On 21 August 2019, you lodged a ‘Variation to the R&amp;D Tax Incentive Registration’ application to </w:t>
      </w:r>
      <w:proofErr w:type="spellStart"/>
      <w:r>
        <w:rPr>
          <w:lang w:eastAsia="en-AU"/>
        </w:rPr>
        <w:t>AusIndustry</w:t>
      </w:r>
      <w:proofErr w:type="spellEnd"/>
      <w:r>
        <w:rPr>
          <w:lang w:eastAsia="en-AU"/>
        </w:rPr>
        <w:t xml:space="preserve"> to alter the categories and amounts of your R&amp;D claims. However, the application therein fails to mention a critical fact that 94% of your supporting R&amp;D activities were conducted overseas to produce the components for the prototype in Australia.</w:t>
      </w:r>
    </w:p>
    <w:p w14:paraId="252E8ED0" w14:textId="77777777" w:rsidR="00F05E39" w:rsidRPr="00370724" w:rsidRDefault="00F05E39" w:rsidP="00F05E39">
      <w:pPr>
        <w:pStyle w:val="Quote1"/>
        <w:rPr>
          <w:b/>
        </w:rPr>
      </w:pPr>
      <w:proofErr w:type="gramStart"/>
      <w:r w:rsidRPr="00370724">
        <w:rPr>
          <w:b/>
          <w:lang w:eastAsia="en-AU"/>
        </w:rPr>
        <w:t>Your</w:t>
      </w:r>
      <w:proofErr w:type="gramEnd"/>
      <w:r w:rsidRPr="00370724">
        <w:rPr>
          <w:b/>
          <w:lang w:eastAsia="en-AU"/>
        </w:rPr>
        <w:t xml:space="preserve"> supporting documentation and statements demonstrate that you conducted significant R&amp;D activities outside Australia; however, you did not have a finding in force under the provisions of the IRDA.</w:t>
      </w:r>
    </w:p>
    <w:p w14:paraId="06298D05" w14:textId="77777777" w:rsidR="00F05E39" w:rsidRDefault="00F05E39" w:rsidP="00DA3BEB">
      <w:pPr>
        <w:pStyle w:val="Quote1"/>
        <w:spacing w:after="360"/>
      </w:pPr>
      <w:r w:rsidRPr="00370724">
        <w:rPr>
          <w:b/>
          <w:lang w:eastAsia="en-AU"/>
        </w:rPr>
        <w:t>We have therefore not allowed expenditure in relation to R&amp;D activities conducted overseas, as these activities require an Overseas Finding from Innovation Australia.</w:t>
      </w:r>
    </w:p>
    <w:p w14:paraId="1B439BC3" w14:textId="37486A71" w:rsidR="00F05E39" w:rsidRDefault="00A33517" w:rsidP="00F05E39">
      <w:pPr>
        <w:pStyle w:val="ParaNumbering"/>
      </w:pPr>
      <w:r>
        <w:rPr>
          <w:lang w:eastAsia="en-AU"/>
        </w:rPr>
        <w:t xml:space="preserve">The Commissioner’s reasons for imposing the 50% administrative </w:t>
      </w:r>
      <w:r w:rsidR="00F05E39">
        <w:rPr>
          <w:lang w:eastAsia="en-AU"/>
        </w:rPr>
        <w:t xml:space="preserve">penalty are as follows </w:t>
      </w:r>
      <w:r w:rsidR="00F05E39">
        <w:t xml:space="preserve">(emphasis added):  </w:t>
      </w:r>
    </w:p>
    <w:p w14:paraId="0BBB37B9" w14:textId="77777777" w:rsidR="00F05E39" w:rsidRPr="00E527E3" w:rsidRDefault="00F05E39" w:rsidP="00F05E39">
      <w:pPr>
        <w:pStyle w:val="Quote1"/>
        <w:rPr>
          <w:b/>
          <w:lang w:eastAsia="en-AU"/>
        </w:rPr>
      </w:pPr>
      <w:r w:rsidRPr="00E527E3">
        <w:rPr>
          <w:b/>
          <w:lang w:eastAsia="en-AU"/>
        </w:rPr>
        <w:t>Penalty</w:t>
      </w:r>
    </w:p>
    <w:p w14:paraId="28556A4F" w14:textId="77777777" w:rsidR="00F05E39" w:rsidRPr="00FC40F3" w:rsidRDefault="00F05E39" w:rsidP="00F05E39">
      <w:pPr>
        <w:pStyle w:val="Quote1"/>
        <w:rPr>
          <w:lang w:eastAsia="en-AU"/>
        </w:rPr>
      </w:pPr>
      <w:r w:rsidRPr="00FC40F3">
        <w:rPr>
          <w:lang w:eastAsia="en-AU"/>
        </w:rPr>
        <w:t xml:space="preserve">Division 284 of the TAA 1953 </w:t>
      </w:r>
      <w:r>
        <w:rPr>
          <w:lang w:eastAsia="en-AU"/>
        </w:rPr>
        <w:t>[</w:t>
      </w:r>
      <w:r w:rsidRPr="009E4C84">
        <w:rPr>
          <w:i/>
          <w:lang w:eastAsia="en-AU"/>
        </w:rPr>
        <w:t>Taxation Administration Act 1953</w:t>
      </w:r>
      <w:r>
        <w:rPr>
          <w:lang w:eastAsia="en-AU"/>
        </w:rPr>
        <w:t xml:space="preserve"> (</w:t>
      </w:r>
      <w:proofErr w:type="spellStart"/>
      <w:r>
        <w:rPr>
          <w:lang w:eastAsia="en-AU"/>
        </w:rPr>
        <w:t>Cth</w:t>
      </w:r>
      <w:proofErr w:type="spellEnd"/>
      <w:r>
        <w:rPr>
          <w:lang w:eastAsia="en-AU"/>
        </w:rPr>
        <w:t xml:space="preserve">)] </w:t>
      </w:r>
      <w:r w:rsidRPr="00FC40F3">
        <w:rPr>
          <w:lang w:eastAsia="en-AU"/>
        </w:rPr>
        <w:t>imposes penalties for various situations, including where an</w:t>
      </w:r>
      <w:r>
        <w:rPr>
          <w:lang w:eastAsia="en-AU"/>
        </w:rPr>
        <w:t xml:space="preserve"> </w:t>
      </w:r>
      <w:r w:rsidRPr="00FC40F3">
        <w:rPr>
          <w:lang w:eastAsia="en-AU"/>
        </w:rPr>
        <w:t>entity:</w:t>
      </w:r>
    </w:p>
    <w:p w14:paraId="6FDC11B8" w14:textId="77777777" w:rsidR="00F05E39" w:rsidRDefault="00F05E39" w:rsidP="008B1CF3">
      <w:pPr>
        <w:pStyle w:val="Quote1Bullet"/>
        <w:rPr>
          <w:lang w:eastAsia="en-AU"/>
        </w:rPr>
      </w:pPr>
      <w:r w:rsidRPr="00FC40F3">
        <w:rPr>
          <w:lang w:eastAsia="en-AU"/>
        </w:rPr>
        <w:t>makes a statement which is false or misleading in a material particular; subsection 284-75(1) TAA 1953; and/or</w:t>
      </w:r>
    </w:p>
    <w:p w14:paraId="68A0A272" w14:textId="77777777" w:rsidR="00F05E39" w:rsidRPr="00FC40F3" w:rsidRDefault="00F05E39" w:rsidP="008B1CF3">
      <w:pPr>
        <w:pStyle w:val="Quote1Bullet"/>
        <w:rPr>
          <w:lang w:eastAsia="en-AU"/>
        </w:rPr>
      </w:pPr>
      <w:proofErr w:type="gramStart"/>
      <w:r w:rsidRPr="00FC40F3">
        <w:rPr>
          <w:lang w:eastAsia="en-AU"/>
        </w:rPr>
        <w:t>takes</w:t>
      </w:r>
      <w:proofErr w:type="gramEnd"/>
      <w:r w:rsidRPr="00FC40F3">
        <w:rPr>
          <w:lang w:eastAsia="en-AU"/>
        </w:rPr>
        <w:t xml:space="preserve"> a position under an income tax law that is not reasonable arguable subsection 284-75(2) TAA 1953.</w:t>
      </w:r>
    </w:p>
    <w:p w14:paraId="7584F11D" w14:textId="77777777" w:rsidR="00F05E39" w:rsidRPr="00FC40F3" w:rsidRDefault="00F05E39" w:rsidP="00F05E39">
      <w:pPr>
        <w:pStyle w:val="Quote1"/>
        <w:rPr>
          <w:lang w:eastAsia="en-AU"/>
        </w:rPr>
      </w:pPr>
      <w:r w:rsidRPr="00FC40F3">
        <w:rPr>
          <w:lang w:eastAsia="en-AU"/>
        </w:rPr>
        <w:lastRenderedPageBreak/>
        <w:t>Liability to penalty for false or misleading statement</w:t>
      </w:r>
    </w:p>
    <w:p w14:paraId="0822CF7D" w14:textId="77777777" w:rsidR="00F05E39" w:rsidRPr="00FC40F3" w:rsidRDefault="00F05E39" w:rsidP="00F05E39">
      <w:pPr>
        <w:pStyle w:val="Quote1"/>
        <w:rPr>
          <w:lang w:eastAsia="en-AU"/>
        </w:rPr>
      </w:pPr>
      <w:r w:rsidRPr="00FC40F3">
        <w:rPr>
          <w:lang w:eastAsia="en-AU"/>
        </w:rPr>
        <w:t>Subsection 284-75(1) of Schedule 1 to the TAA 1953 provides that you will be liable to an</w:t>
      </w:r>
      <w:r>
        <w:rPr>
          <w:lang w:eastAsia="en-AU"/>
        </w:rPr>
        <w:t xml:space="preserve"> </w:t>
      </w:r>
      <w:r w:rsidRPr="00FC40F3">
        <w:rPr>
          <w:lang w:eastAsia="en-AU"/>
        </w:rPr>
        <w:t>administrative penalty if:</w:t>
      </w:r>
    </w:p>
    <w:p w14:paraId="3A7E9BE4" w14:textId="77777777" w:rsidR="00F05E39" w:rsidRPr="00FC40F3" w:rsidRDefault="00F05E39" w:rsidP="008B1CF3">
      <w:pPr>
        <w:pStyle w:val="Quote1Bullet"/>
      </w:pPr>
      <w:r w:rsidRPr="00FC40F3">
        <w:rPr>
          <w:lang w:eastAsia="en-AU"/>
        </w:rPr>
        <w:t>You make a statement to the Commissioner or to an entity that is exercising powers</w:t>
      </w:r>
      <w:r>
        <w:rPr>
          <w:lang w:eastAsia="en-AU"/>
        </w:rPr>
        <w:t xml:space="preserve"> </w:t>
      </w:r>
      <w:r w:rsidRPr="00FC40F3">
        <w:rPr>
          <w:lang w:eastAsia="en-AU"/>
        </w:rPr>
        <w:t>or performing functions under a taxation law, and</w:t>
      </w:r>
    </w:p>
    <w:p w14:paraId="262F5D7C" w14:textId="77777777" w:rsidR="00F05E39" w:rsidRPr="00FC40F3" w:rsidRDefault="00F05E39" w:rsidP="008B1CF3">
      <w:pPr>
        <w:pStyle w:val="Quote1Bullet"/>
        <w:rPr>
          <w:lang w:eastAsia="en-AU"/>
        </w:rPr>
      </w:pPr>
      <w:r w:rsidRPr="00FC40F3">
        <w:rPr>
          <w:lang w:eastAsia="en-AU"/>
        </w:rPr>
        <w:t>The statement is false or misleading in a material particular, whether because of</w:t>
      </w:r>
      <w:r>
        <w:rPr>
          <w:lang w:eastAsia="en-AU"/>
        </w:rPr>
        <w:t xml:space="preserve"> </w:t>
      </w:r>
      <w:r w:rsidRPr="00FC40F3">
        <w:rPr>
          <w:lang w:eastAsia="en-AU"/>
        </w:rPr>
        <w:t>things in it or omitted from it.</w:t>
      </w:r>
    </w:p>
    <w:p w14:paraId="022227DB" w14:textId="77777777" w:rsidR="00F05E39" w:rsidRPr="00FC40F3" w:rsidRDefault="00F05E39" w:rsidP="00F05E39">
      <w:pPr>
        <w:pStyle w:val="Quote1"/>
        <w:rPr>
          <w:lang w:eastAsia="en-AU"/>
        </w:rPr>
      </w:pPr>
      <w:r w:rsidRPr="00FC40F3">
        <w:rPr>
          <w:lang w:eastAsia="en-AU"/>
        </w:rPr>
        <w:t>You claimed amounts in the 2018 income year to which you were not entitled. We</w:t>
      </w:r>
      <w:r>
        <w:rPr>
          <w:lang w:eastAsia="en-AU"/>
        </w:rPr>
        <w:t xml:space="preserve"> </w:t>
      </w:r>
      <w:r w:rsidRPr="00FC40F3">
        <w:rPr>
          <w:lang w:eastAsia="en-AU"/>
        </w:rPr>
        <w:t>considered that you have made a false statement in a material particular for amounts in the</w:t>
      </w:r>
      <w:r>
        <w:rPr>
          <w:lang w:eastAsia="en-AU"/>
        </w:rPr>
        <w:t xml:space="preserve"> </w:t>
      </w:r>
      <w:r w:rsidRPr="00FC40F3">
        <w:rPr>
          <w:lang w:eastAsia="en-AU"/>
        </w:rPr>
        <w:t>2018 income year for the purposes of paragraph 284-75(1)(b) of the TAA 1953.</w:t>
      </w:r>
      <w:r>
        <w:rPr>
          <w:lang w:eastAsia="en-AU"/>
        </w:rPr>
        <w:t xml:space="preserve"> </w:t>
      </w:r>
      <w:r w:rsidRPr="00FC40F3">
        <w:rPr>
          <w:lang w:eastAsia="en-AU"/>
        </w:rPr>
        <w:t>As such you are liable to an administrative penalty for making a false or misleading</w:t>
      </w:r>
      <w:r>
        <w:rPr>
          <w:lang w:eastAsia="en-AU"/>
        </w:rPr>
        <w:t xml:space="preserve"> </w:t>
      </w:r>
      <w:r w:rsidRPr="00FC40F3">
        <w:rPr>
          <w:lang w:eastAsia="en-AU"/>
        </w:rPr>
        <w:t>statement. The statement resulted in a shortfall amount.</w:t>
      </w:r>
    </w:p>
    <w:p w14:paraId="735FACCF" w14:textId="77777777" w:rsidR="00F05E39" w:rsidRPr="00FC40F3" w:rsidRDefault="00F05E39" w:rsidP="00F05E39">
      <w:pPr>
        <w:pStyle w:val="Quote1"/>
        <w:rPr>
          <w:lang w:eastAsia="en-AU"/>
        </w:rPr>
      </w:pPr>
      <w:r w:rsidRPr="00FC40F3">
        <w:rPr>
          <w:lang w:eastAsia="en-AU"/>
        </w:rPr>
        <w:t>Section 284-80(1) of the TAA 1953 provides that a taxpayer has a shortfall amount if an item</w:t>
      </w:r>
      <w:r>
        <w:rPr>
          <w:lang w:eastAsia="en-AU"/>
        </w:rPr>
        <w:t xml:space="preserve"> </w:t>
      </w:r>
      <w:r w:rsidRPr="00FC40F3">
        <w:rPr>
          <w:lang w:eastAsia="en-AU"/>
        </w:rPr>
        <w:t>in the table applies to them. In your circumstances, item 2 of the table in 284-80(1)</w:t>
      </w:r>
      <w:r>
        <w:rPr>
          <w:lang w:eastAsia="en-AU"/>
        </w:rPr>
        <w:t xml:space="preserve"> </w:t>
      </w:r>
      <w:r w:rsidRPr="00FC40F3">
        <w:rPr>
          <w:lang w:eastAsia="en-AU"/>
        </w:rPr>
        <w:t>of the</w:t>
      </w:r>
      <w:r>
        <w:rPr>
          <w:lang w:eastAsia="en-AU"/>
        </w:rPr>
        <w:t xml:space="preserve"> </w:t>
      </w:r>
      <w:r w:rsidRPr="00FC40F3">
        <w:rPr>
          <w:lang w:eastAsia="en-AU"/>
        </w:rPr>
        <w:t>TAA 1953 applies as an amount that the Commissioner was obliged to pay or credit to you</w:t>
      </w:r>
      <w:r>
        <w:rPr>
          <w:lang w:eastAsia="en-AU"/>
        </w:rPr>
        <w:t xml:space="preserve"> </w:t>
      </w:r>
      <w:r w:rsidRPr="00FC40F3">
        <w:rPr>
          <w:lang w:eastAsia="en-AU"/>
        </w:rPr>
        <w:t>under a taxation law for the 2018 income year was more than it would have been if the</w:t>
      </w:r>
      <w:r>
        <w:rPr>
          <w:lang w:eastAsia="en-AU"/>
        </w:rPr>
        <w:t xml:space="preserve"> </w:t>
      </w:r>
      <w:r w:rsidRPr="00FC40F3">
        <w:rPr>
          <w:lang w:eastAsia="en-AU"/>
        </w:rPr>
        <w:t>statements were not false or misleading. Further, the amount of the shortfall is the amount</w:t>
      </w:r>
      <w:r>
        <w:rPr>
          <w:lang w:eastAsia="en-AU"/>
        </w:rPr>
        <w:t xml:space="preserve"> </w:t>
      </w:r>
      <w:r w:rsidRPr="00FC40F3">
        <w:rPr>
          <w:lang w:eastAsia="en-AU"/>
        </w:rPr>
        <w:t>by which the payment or credit is more than it would otherwise have been had the statement</w:t>
      </w:r>
      <w:r>
        <w:rPr>
          <w:lang w:eastAsia="en-AU"/>
        </w:rPr>
        <w:t xml:space="preserve"> </w:t>
      </w:r>
      <w:r w:rsidRPr="00FC40F3">
        <w:rPr>
          <w:lang w:eastAsia="en-AU"/>
        </w:rPr>
        <w:t>not been false or misleading.</w:t>
      </w:r>
    </w:p>
    <w:p w14:paraId="38758081" w14:textId="77777777" w:rsidR="00F05E39" w:rsidRDefault="00F05E39" w:rsidP="00F05E39">
      <w:pPr>
        <w:pStyle w:val="Quote1"/>
        <w:rPr>
          <w:lang w:eastAsia="en-AU"/>
        </w:rPr>
      </w:pPr>
      <w:r w:rsidRPr="00FC40F3">
        <w:rPr>
          <w:lang w:eastAsia="en-AU"/>
        </w:rPr>
        <w:t>As such, the shortfall resulting from the false or misleading statement is as per the table</w:t>
      </w:r>
      <w:r>
        <w:rPr>
          <w:lang w:eastAsia="en-AU"/>
        </w:rPr>
        <w:t xml:space="preserve"> </w:t>
      </w:r>
      <w:r w:rsidRPr="00FC40F3">
        <w:rPr>
          <w:lang w:eastAsia="en-AU"/>
        </w:rPr>
        <w:t>below.</w:t>
      </w:r>
    </w:p>
    <w:tbl>
      <w:tblPr>
        <w:tblStyle w:val="TableGrid"/>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47"/>
        <w:gridCol w:w="2462"/>
        <w:gridCol w:w="3065"/>
      </w:tblGrid>
      <w:tr w:rsidR="00F05E39" w:rsidRPr="00E527E3" w14:paraId="2CAD7A9C" w14:textId="77777777" w:rsidTr="008B1CF3">
        <w:tc>
          <w:tcPr>
            <w:tcW w:w="2749" w:type="dxa"/>
          </w:tcPr>
          <w:p w14:paraId="0ECFB6A6" w14:textId="77777777" w:rsidR="00F05E39" w:rsidRPr="00E527E3" w:rsidRDefault="00F05E39" w:rsidP="00EB59C6">
            <w:pPr>
              <w:pStyle w:val="Quote1"/>
              <w:ind w:left="0"/>
              <w:rPr>
                <w:b/>
                <w:lang w:eastAsia="en-AU"/>
              </w:rPr>
            </w:pPr>
            <w:r w:rsidRPr="00E527E3">
              <w:rPr>
                <w:b/>
                <w:lang w:eastAsia="en-AU"/>
              </w:rPr>
              <w:t>Claimed</w:t>
            </w:r>
          </w:p>
        </w:tc>
        <w:tc>
          <w:tcPr>
            <w:tcW w:w="2463" w:type="dxa"/>
          </w:tcPr>
          <w:p w14:paraId="519EB35A" w14:textId="77777777" w:rsidR="00F05E39" w:rsidRPr="00E527E3" w:rsidRDefault="00F05E39" w:rsidP="00EB59C6">
            <w:pPr>
              <w:pStyle w:val="Quote1"/>
              <w:ind w:left="0"/>
              <w:rPr>
                <w:b/>
                <w:lang w:eastAsia="en-AU"/>
              </w:rPr>
            </w:pPr>
            <w:r w:rsidRPr="00E527E3">
              <w:rPr>
                <w:b/>
                <w:lang w:eastAsia="en-AU"/>
              </w:rPr>
              <w:t>Amended</w:t>
            </w:r>
          </w:p>
        </w:tc>
        <w:tc>
          <w:tcPr>
            <w:tcW w:w="3068" w:type="dxa"/>
          </w:tcPr>
          <w:p w14:paraId="5053749D" w14:textId="77777777" w:rsidR="00F05E39" w:rsidRPr="00E527E3" w:rsidRDefault="00F05E39" w:rsidP="00EB59C6">
            <w:pPr>
              <w:pStyle w:val="Quote1"/>
              <w:ind w:left="0"/>
              <w:jc w:val="left"/>
              <w:rPr>
                <w:b/>
                <w:lang w:eastAsia="en-AU"/>
              </w:rPr>
            </w:pPr>
            <w:r w:rsidRPr="00E527E3">
              <w:rPr>
                <w:b/>
                <w:lang w:eastAsia="en-AU"/>
              </w:rPr>
              <w:t>R&amp;D only Shortfall</w:t>
            </w:r>
          </w:p>
        </w:tc>
      </w:tr>
      <w:tr w:rsidR="00F05E39" w14:paraId="6A60A805" w14:textId="77777777" w:rsidTr="008B1CF3">
        <w:tc>
          <w:tcPr>
            <w:tcW w:w="2749" w:type="dxa"/>
          </w:tcPr>
          <w:p w14:paraId="164588C4" w14:textId="77777777" w:rsidR="00F05E39" w:rsidRDefault="00F05E39" w:rsidP="00EB59C6">
            <w:pPr>
              <w:pStyle w:val="Quote1"/>
              <w:ind w:left="0"/>
              <w:rPr>
                <w:lang w:eastAsia="en-AU"/>
              </w:rPr>
            </w:pPr>
            <w:r w:rsidRPr="00FC40F3">
              <w:rPr>
                <w:lang w:eastAsia="en-AU"/>
              </w:rPr>
              <w:t>$748,476</w:t>
            </w:r>
          </w:p>
        </w:tc>
        <w:tc>
          <w:tcPr>
            <w:tcW w:w="2463" w:type="dxa"/>
          </w:tcPr>
          <w:p w14:paraId="049C95BB" w14:textId="77777777" w:rsidR="00F05E39" w:rsidRDefault="00F05E39" w:rsidP="00EB59C6">
            <w:pPr>
              <w:pStyle w:val="Quote1"/>
              <w:ind w:left="0"/>
              <w:rPr>
                <w:lang w:eastAsia="en-AU"/>
              </w:rPr>
            </w:pPr>
            <w:r w:rsidRPr="00FC40F3">
              <w:rPr>
                <w:lang w:eastAsia="en-AU"/>
              </w:rPr>
              <w:t>$46,620</w:t>
            </w:r>
          </w:p>
        </w:tc>
        <w:tc>
          <w:tcPr>
            <w:tcW w:w="3068" w:type="dxa"/>
          </w:tcPr>
          <w:p w14:paraId="0628E833" w14:textId="77777777" w:rsidR="00F05E39" w:rsidRDefault="00F05E39" w:rsidP="00EB59C6">
            <w:pPr>
              <w:pStyle w:val="Quote1"/>
              <w:ind w:left="0"/>
              <w:rPr>
                <w:lang w:eastAsia="en-AU"/>
              </w:rPr>
            </w:pPr>
            <w:r w:rsidRPr="00FC40F3">
              <w:rPr>
                <w:lang w:eastAsia="en-AU"/>
              </w:rPr>
              <w:t>$701,855</w:t>
            </w:r>
          </w:p>
        </w:tc>
      </w:tr>
    </w:tbl>
    <w:p w14:paraId="191AAA33" w14:textId="77777777" w:rsidR="00F05E39" w:rsidRPr="00FC40F3" w:rsidRDefault="00F05E39" w:rsidP="00F05E39">
      <w:pPr>
        <w:pStyle w:val="Quote1"/>
        <w:rPr>
          <w:lang w:eastAsia="en-AU"/>
        </w:rPr>
      </w:pPr>
    </w:p>
    <w:p w14:paraId="2F002CF6" w14:textId="77777777" w:rsidR="00F05E39" w:rsidRPr="00FC40F3" w:rsidRDefault="00F05E39" w:rsidP="00F05E39">
      <w:pPr>
        <w:pStyle w:val="Quote1"/>
        <w:rPr>
          <w:lang w:eastAsia="en-AU"/>
        </w:rPr>
      </w:pPr>
      <w:r w:rsidRPr="00FC40F3">
        <w:rPr>
          <w:lang w:eastAsia="en-AU"/>
        </w:rPr>
        <w:t>Base penalty amount for making a false or misleading statement</w:t>
      </w:r>
    </w:p>
    <w:p w14:paraId="34C9A951" w14:textId="77777777" w:rsidR="00F05E39" w:rsidRPr="00FC40F3" w:rsidRDefault="00F05E39" w:rsidP="00F05E39">
      <w:pPr>
        <w:pStyle w:val="Quote1"/>
        <w:rPr>
          <w:lang w:eastAsia="en-AU"/>
        </w:rPr>
      </w:pPr>
      <w:r w:rsidRPr="00FC40F3">
        <w:rPr>
          <w:lang w:eastAsia="en-AU"/>
        </w:rPr>
        <w:t>Where a false or misleading statement results in a shortfall amount, the base penalty</w:t>
      </w:r>
      <w:r>
        <w:rPr>
          <w:lang w:eastAsia="en-AU"/>
        </w:rPr>
        <w:t xml:space="preserve"> </w:t>
      </w:r>
      <w:r w:rsidRPr="00FC40F3">
        <w:rPr>
          <w:lang w:eastAsia="en-AU"/>
        </w:rPr>
        <w:t>amount (BPA) is worked out according to the level of care taken by the taxpayer, which led</w:t>
      </w:r>
      <w:r>
        <w:rPr>
          <w:lang w:eastAsia="en-AU"/>
        </w:rPr>
        <w:t xml:space="preserve"> </w:t>
      </w:r>
      <w:r w:rsidRPr="00FC40F3">
        <w:rPr>
          <w:lang w:eastAsia="en-AU"/>
        </w:rPr>
        <w:t>to the shortfall (see section 284-85(1) TAA 1953 and the table in section 284-90(1) of the</w:t>
      </w:r>
      <w:r>
        <w:rPr>
          <w:lang w:eastAsia="en-AU"/>
        </w:rPr>
        <w:t xml:space="preserve"> </w:t>
      </w:r>
      <w:r w:rsidRPr="00FC40F3">
        <w:rPr>
          <w:lang w:eastAsia="en-AU"/>
        </w:rPr>
        <w:t>TAA 1953).</w:t>
      </w:r>
    </w:p>
    <w:p w14:paraId="37715AFF" w14:textId="77777777" w:rsidR="00F05E39" w:rsidRPr="00FC40F3" w:rsidRDefault="00F05E39" w:rsidP="00F05E39">
      <w:pPr>
        <w:pStyle w:val="Quote1"/>
        <w:rPr>
          <w:lang w:eastAsia="en-AU"/>
        </w:rPr>
      </w:pPr>
      <w:r w:rsidRPr="00FC40F3">
        <w:rPr>
          <w:lang w:eastAsia="en-AU"/>
        </w:rPr>
        <w:t>Additionally, as you are responsible for the authorised actions of your representatives, their</w:t>
      </w:r>
      <w:r>
        <w:rPr>
          <w:lang w:eastAsia="en-AU"/>
        </w:rPr>
        <w:t xml:space="preserve"> </w:t>
      </w:r>
      <w:r w:rsidRPr="00FC40F3">
        <w:rPr>
          <w:lang w:eastAsia="en-AU"/>
        </w:rPr>
        <w:t>behaviour may also be relevant to determining your behaviour for penalty purposes.</w:t>
      </w:r>
    </w:p>
    <w:p w14:paraId="12BCC8EC" w14:textId="77777777" w:rsidR="00F05E39" w:rsidRPr="00FC40F3" w:rsidRDefault="00F05E39" w:rsidP="00F05E39">
      <w:pPr>
        <w:pStyle w:val="Quote1"/>
        <w:rPr>
          <w:lang w:eastAsia="en-AU"/>
        </w:rPr>
      </w:pPr>
      <w:r w:rsidRPr="00FC40F3">
        <w:rPr>
          <w:lang w:eastAsia="en-AU"/>
        </w:rPr>
        <w:t>Under section 284-90 of Schedule 1 to the TAA 1953 the BPA is:</w:t>
      </w:r>
    </w:p>
    <w:p w14:paraId="6F74C8DE" w14:textId="77777777" w:rsidR="00F05E39" w:rsidRPr="00FC40F3" w:rsidRDefault="00F05E39" w:rsidP="008B1CF3">
      <w:pPr>
        <w:pStyle w:val="Quote1Bullet"/>
        <w:rPr>
          <w:lang w:eastAsia="en-AU"/>
        </w:rPr>
      </w:pPr>
      <w:r w:rsidRPr="00FC40F3">
        <w:rPr>
          <w:lang w:eastAsia="en-AU"/>
        </w:rPr>
        <w:t>75% of the shortfall amount if the shortfall resulted from intentional disregard of a</w:t>
      </w:r>
      <w:r>
        <w:rPr>
          <w:lang w:eastAsia="en-AU"/>
        </w:rPr>
        <w:t xml:space="preserve"> </w:t>
      </w:r>
      <w:r w:rsidRPr="00FC40F3">
        <w:rPr>
          <w:lang w:eastAsia="en-AU"/>
        </w:rPr>
        <w:t>taxation law.</w:t>
      </w:r>
    </w:p>
    <w:p w14:paraId="6E4AE342" w14:textId="77777777" w:rsidR="00F05E39" w:rsidRPr="00FC40F3" w:rsidRDefault="00F05E39" w:rsidP="008B1CF3">
      <w:pPr>
        <w:pStyle w:val="Quote1Bullet"/>
        <w:rPr>
          <w:lang w:eastAsia="en-AU"/>
        </w:rPr>
      </w:pPr>
      <w:r w:rsidRPr="00FC40F3">
        <w:rPr>
          <w:lang w:eastAsia="en-AU"/>
        </w:rPr>
        <w:t>50% of the shortfall amount if the shortfall resulted from recklessness as to the</w:t>
      </w:r>
      <w:r>
        <w:rPr>
          <w:lang w:eastAsia="en-AU"/>
        </w:rPr>
        <w:t xml:space="preserve"> </w:t>
      </w:r>
      <w:r w:rsidRPr="00FC40F3">
        <w:rPr>
          <w:lang w:eastAsia="en-AU"/>
        </w:rPr>
        <w:t>operation of a taxation law, or</w:t>
      </w:r>
    </w:p>
    <w:p w14:paraId="49FD497F" w14:textId="77777777" w:rsidR="00F05E39" w:rsidRPr="00FC40F3" w:rsidRDefault="00F05E39" w:rsidP="008B1CF3">
      <w:pPr>
        <w:pStyle w:val="Quote1Bullet"/>
        <w:rPr>
          <w:lang w:eastAsia="en-AU"/>
        </w:rPr>
      </w:pPr>
      <w:r w:rsidRPr="00FC40F3">
        <w:rPr>
          <w:lang w:eastAsia="en-AU"/>
        </w:rPr>
        <w:t>25% of the shortfall amount if the shortfall resulted from a failure to take reasonable</w:t>
      </w:r>
      <w:r>
        <w:rPr>
          <w:lang w:eastAsia="en-AU"/>
        </w:rPr>
        <w:t xml:space="preserve"> </w:t>
      </w:r>
      <w:r w:rsidRPr="00FC40F3">
        <w:rPr>
          <w:lang w:eastAsia="en-AU"/>
        </w:rPr>
        <w:t>case to comply with a taxation law.</w:t>
      </w:r>
    </w:p>
    <w:p w14:paraId="14F963FB" w14:textId="77777777" w:rsidR="00F05E39" w:rsidRPr="00FC40F3" w:rsidRDefault="00F05E39" w:rsidP="00F05E39">
      <w:pPr>
        <w:pStyle w:val="Quote1"/>
        <w:rPr>
          <w:i/>
          <w:iCs/>
          <w:lang w:eastAsia="en-AU"/>
        </w:rPr>
      </w:pPr>
      <w:r w:rsidRPr="00FC40F3">
        <w:rPr>
          <w:lang w:eastAsia="en-AU"/>
        </w:rPr>
        <w:t>The Commissioner’s views on the concepts of re</w:t>
      </w:r>
      <w:r>
        <w:rPr>
          <w:lang w:eastAsia="en-AU"/>
        </w:rPr>
        <w:t xml:space="preserve">asonable case, recklessness and </w:t>
      </w:r>
      <w:r w:rsidRPr="00FC40F3">
        <w:rPr>
          <w:lang w:eastAsia="en-AU"/>
        </w:rPr>
        <w:t xml:space="preserve">intentional disregard are detailed in Miscellaneous Tax Ruling MT 2008/1: </w:t>
      </w:r>
      <w:r w:rsidRPr="00FC40F3">
        <w:rPr>
          <w:i/>
          <w:iCs/>
          <w:lang w:eastAsia="en-AU"/>
        </w:rPr>
        <w:t xml:space="preserve">Penalty </w:t>
      </w:r>
      <w:r w:rsidRPr="00FC40F3">
        <w:rPr>
          <w:i/>
          <w:iCs/>
          <w:lang w:eastAsia="en-AU"/>
        </w:rPr>
        <w:lastRenderedPageBreak/>
        <w:t>relating to</w:t>
      </w:r>
      <w:r>
        <w:rPr>
          <w:i/>
          <w:iCs/>
          <w:lang w:eastAsia="en-AU"/>
        </w:rPr>
        <w:t xml:space="preserve"> </w:t>
      </w:r>
      <w:r w:rsidRPr="00FC40F3">
        <w:rPr>
          <w:i/>
          <w:iCs/>
          <w:lang w:eastAsia="en-AU"/>
        </w:rPr>
        <w:t>statements: meaning reasonable care, recklessness and intentional disregard.</w:t>
      </w:r>
      <w:r>
        <w:rPr>
          <w:i/>
          <w:iCs/>
          <w:lang w:eastAsia="en-AU"/>
        </w:rPr>
        <w:t xml:space="preserve"> </w:t>
      </w:r>
    </w:p>
    <w:p w14:paraId="3E7D5BAA" w14:textId="77777777" w:rsidR="00F05E39" w:rsidRPr="00FC40F3" w:rsidRDefault="00F05E39" w:rsidP="00F05E39">
      <w:pPr>
        <w:pStyle w:val="Quote1"/>
        <w:rPr>
          <w:lang w:eastAsia="en-AU"/>
        </w:rPr>
      </w:pPr>
      <w:r w:rsidRPr="00FC40F3">
        <w:rPr>
          <w:lang w:eastAsia="en-AU"/>
        </w:rPr>
        <w:t>Intentional disregard</w:t>
      </w:r>
    </w:p>
    <w:p w14:paraId="6A326D89" w14:textId="77777777" w:rsidR="00F05E39" w:rsidRPr="00FC40F3" w:rsidRDefault="00F05E39" w:rsidP="00F05E39">
      <w:pPr>
        <w:pStyle w:val="Quote1"/>
        <w:rPr>
          <w:lang w:eastAsia="en-AU"/>
        </w:rPr>
      </w:pPr>
      <w:r w:rsidRPr="00FC40F3">
        <w:rPr>
          <w:i/>
          <w:iCs/>
          <w:lang w:eastAsia="en-AU"/>
        </w:rPr>
        <w:t xml:space="preserve">Intentional disregard </w:t>
      </w:r>
      <w:r w:rsidRPr="00FC40F3">
        <w:rPr>
          <w:lang w:eastAsia="en-AU"/>
        </w:rPr>
        <w:t>involves knowing what a particular tax obligation is, and then</w:t>
      </w:r>
      <w:r>
        <w:rPr>
          <w:lang w:eastAsia="en-AU"/>
        </w:rPr>
        <w:t xml:space="preserve"> </w:t>
      </w:r>
      <w:r w:rsidRPr="00FC40F3">
        <w:rPr>
          <w:lang w:eastAsia="en-AU"/>
        </w:rPr>
        <w:t>specifically choosing to ignore it.</w:t>
      </w:r>
    </w:p>
    <w:p w14:paraId="2BA10660" w14:textId="77777777" w:rsidR="00F05E39" w:rsidRPr="00FC40F3" w:rsidRDefault="00F05E39" w:rsidP="00F05E39">
      <w:pPr>
        <w:pStyle w:val="Quote1"/>
        <w:rPr>
          <w:lang w:eastAsia="en-AU"/>
        </w:rPr>
      </w:pPr>
      <w:r w:rsidRPr="00FC40F3">
        <w:rPr>
          <w:lang w:eastAsia="en-AU"/>
        </w:rPr>
        <w:t>At objection the Commissioner is of the view that your shortfall did not result from intentional</w:t>
      </w:r>
      <w:r>
        <w:rPr>
          <w:lang w:eastAsia="en-AU"/>
        </w:rPr>
        <w:t xml:space="preserve"> </w:t>
      </w:r>
      <w:r w:rsidRPr="00FC40F3">
        <w:rPr>
          <w:lang w:eastAsia="en-AU"/>
        </w:rPr>
        <w:t>disregard and will not be discussed here.</w:t>
      </w:r>
    </w:p>
    <w:p w14:paraId="5B7E500A" w14:textId="77777777" w:rsidR="00F05E39" w:rsidRPr="00FC40F3" w:rsidRDefault="00F05E39" w:rsidP="00F05E39">
      <w:pPr>
        <w:pStyle w:val="Quote1"/>
        <w:rPr>
          <w:lang w:eastAsia="en-AU"/>
        </w:rPr>
      </w:pPr>
      <w:r w:rsidRPr="00FC40F3">
        <w:rPr>
          <w:lang w:eastAsia="en-AU"/>
        </w:rPr>
        <w:t>Lack of reasonable care</w:t>
      </w:r>
    </w:p>
    <w:p w14:paraId="17D16E32" w14:textId="77777777" w:rsidR="00F05E39" w:rsidRPr="00FC40F3" w:rsidRDefault="00F05E39" w:rsidP="00F05E39">
      <w:pPr>
        <w:pStyle w:val="Quote1"/>
        <w:rPr>
          <w:lang w:eastAsia="en-AU"/>
        </w:rPr>
      </w:pPr>
      <w:r w:rsidRPr="00FC40F3">
        <w:rPr>
          <w:i/>
          <w:iCs/>
          <w:lang w:eastAsia="en-AU"/>
        </w:rPr>
        <w:t xml:space="preserve">A failure to take reasonable case </w:t>
      </w:r>
      <w:r w:rsidRPr="00FC40F3">
        <w:rPr>
          <w:lang w:eastAsia="en-AU"/>
        </w:rPr>
        <w:t>is a failure to take the same level of case that a</w:t>
      </w:r>
      <w:r>
        <w:rPr>
          <w:lang w:eastAsia="en-AU"/>
        </w:rPr>
        <w:t xml:space="preserve"> </w:t>
      </w:r>
      <w:r w:rsidRPr="00FC40F3">
        <w:rPr>
          <w:lang w:eastAsia="en-AU"/>
        </w:rPr>
        <w:t>reasonable, ordinary person would in fulfilling their tax obligations taking into account their</w:t>
      </w:r>
      <w:r>
        <w:rPr>
          <w:lang w:eastAsia="en-AU"/>
        </w:rPr>
        <w:t xml:space="preserve"> </w:t>
      </w:r>
      <w:r w:rsidRPr="00FC40F3">
        <w:rPr>
          <w:lang w:eastAsia="en-AU"/>
        </w:rPr>
        <w:t>circumstances, knowledge, experience, education, skill and other such factors.</w:t>
      </w:r>
    </w:p>
    <w:p w14:paraId="587D307B" w14:textId="77777777" w:rsidR="00F05E39" w:rsidRPr="00FC40F3" w:rsidRDefault="00F05E39" w:rsidP="00F05E39">
      <w:pPr>
        <w:pStyle w:val="Quote1"/>
        <w:rPr>
          <w:lang w:eastAsia="en-AU"/>
        </w:rPr>
      </w:pPr>
      <w:r w:rsidRPr="00FC40F3">
        <w:rPr>
          <w:lang w:eastAsia="en-AU"/>
        </w:rPr>
        <w:t>The following paragraphs provide our analysis and decision with regards to the level of care</w:t>
      </w:r>
      <w:r>
        <w:rPr>
          <w:lang w:eastAsia="en-AU"/>
        </w:rPr>
        <w:t xml:space="preserve"> </w:t>
      </w:r>
      <w:r w:rsidRPr="00FC40F3">
        <w:rPr>
          <w:lang w:eastAsia="en-AU"/>
        </w:rPr>
        <w:t>taken by you at the time of, and leading up to, the making of the false or misleading</w:t>
      </w:r>
      <w:r>
        <w:rPr>
          <w:lang w:eastAsia="en-AU"/>
        </w:rPr>
        <w:t xml:space="preserve"> </w:t>
      </w:r>
      <w:r w:rsidRPr="00FC40F3">
        <w:rPr>
          <w:lang w:eastAsia="en-AU"/>
        </w:rPr>
        <w:t>statements in your 2018 tax return.</w:t>
      </w:r>
    </w:p>
    <w:p w14:paraId="55B9C0FD" w14:textId="77777777" w:rsidR="00F05E39" w:rsidRPr="00FC40F3" w:rsidRDefault="00F05E39" w:rsidP="00F05E39">
      <w:pPr>
        <w:pStyle w:val="Quote1"/>
        <w:rPr>
          <w:lang w:eastAsia="en-AU"/>
        </w:rPr>
      </w:pPr>
      <w:r w:rsidRPr="00FC40F3">
        <w:rPr>
          <w:lang w:eastAsia="en-AU"/>
        </w:rPr>
        <w:t>According to paragraph 28 of MT 2008/1:</w:t>
      </w:r>
    </w:p>
    <w:p w14:paraId="522D8FBD" w14:textId="77777777" w:rsidR="00F05E39" w:rsidRPr="00FC40F3" w:rsidRDefault="00F05E39" w:rsidP="008B1CF3">
      <w:pPr>
        <w:pStyle w:val="Quote2"/>
        <w:rPr>
          <w:lang w:eastAsia="en-AU"/>
        </w:rPr>
      </w:pPr>
      <w:r w:rsidRPr="00FC40F3">
        <w:rPr>
          <w:lang w:eastAsia="en-AU"/>
        </w:rPr>
        <w:t>The reasonable care test requires an entity to take the same care in fulfilling their tax</w:t>
      </w:r>
      <w:r>
        <w:rPr>
          <w:lang w:eastAsia="en-AU"/>
        </w:rPr>
        <w:t xml:space="preserve"> </w:t>
      </w:r>
      <w:r w:rsidRPr="00FC40F3">
        <w:rPr>
          <w:lang w:eastAsia="en-AU"/>
        </w:rPr>
        <w:t>obligations that could be expected of a reasonable ordinary person in their position. This</w:t>
      </w:r>
      <w:r>
        <w:rPr>
          <w:lang w:eastAsia="en-AU"/>
        </w:rPr>
        <w:t xml:space="preserve"> </w:t>
      </w:r>
      <w:r w:rsidRPr="00FC40F3">
        <w:rPr>
          <w:lang w:eastAsia="en-AU"/>
        </w:rPr>
        <w:t>means that even though the standard of care is measured objectively, it takes into account</w:t>
      </w:r>
      <w:r>
        <w:rPr>
          <w:lang w:eastAsia="en-AU"/>
        </w:rPr>
        <w:t xml:space="preserve"> </w:t>
      </w:r>
      <w:r w:rsidRPr="00FC40F3">
        <w:rPr>
          <w:lang w:eastAsia="en-AU"/>
        </w:rPr>
        <w:t>the circumstances of the taxpayer.</w:t>
      </w:r>
    </w:p>
    <w:p w14:paraId="38F019BB" w14:textId="77777777" w:rsidR="00F05E39" w:rsidRPr="00FC40F3" w:rsidRDefault="00F05E39" w:rsidP="00F05E39">
      <w:pPr>
        <w:pStyle w:val="Quote1"/>
        <w:rPr>
          <w:lang w:eastAsia="en-AU"/>
        </w:rPr>
      </w:pPr>
      <w:r w:rsidRPr="00FC40F3">
        <w:rPr>
          <w:lang w:eastAsia="en-AU"/>
        </w:rPr>
        <w:t>Some of the relevant factors to be considered as per Mt 2008/1 include:</w:t>
      </w:r>
    </w:p>
    <w:p w14:paraId="6E17ED21" w14:textId="77777777" w:rsidR="00F05E39" w:rsidRPr="00FC40F3" w:rsidRDefault="00F05E39" w:rsidP="008B1CF3">
      <w:pPr>
        <w:pStyle w:val="Quote1Bullet"/>
        <w:rPr>
          <w:lang w:eastAsia="en-AU"/>
        </w:rPr>
      </w:pPr>
      <w:r w:rsidRPr="00FC40F3">
        <w:rPr>
          <w:lang w:eastAsia="en-AU"/>
        </w:rPr>
        <w:t>personal circumstances;</w:t>
      </w:r>
    </w:p>
    <w:p w14:paraId="26F0EECB" w14:textId="77777777" w:rsidR="00F05E39" w:rsidRPr="00FC40F3" w:rsidRDefault="00F05E39" w:rsidP="008B1CF3">
      <w:pPr>
        <w:pStyle w:val="Quote1Bullet"/>
        <w:rPr>
          <w:lang w:eastAsia="en-AU"/>
        </w:rPr>
      </w:pPr>
      <w:r w:rsidRPr="00FC40F3">
        <w:rPr>
          <w:lang w:eastAsia="en-AU"/>
        </w:rPr>
        <w:t>level of knowledge, education and skill;</w:t>
      </w:r>
    </w:p>
    <w:p w14:paraId="0405B97E" w14:textId="77777777" w:rsidR="00F05E39" w:rsidRDefault="00F05E39" w:rsidP="008B1CF3">
      <w:pPr>
        <w:pStyle w:val="Quote1Bullet"/>
        <w:rPr>
          <w:lang w:eastAsia="en-AU"/>
        </w:rPr>
      </w:pPr>
      <w:r w:rsidRPr="00FC40F3">
        <w:rPr>
          <w:lang w:eastAsia="en-AU"/>
        </w:rPr>
        <w:t>class of the entity (for example, a salary and wage earner as opposed to an entity</w:t>
      </w:r>
      <w:r>
        <w:rPr>
          <w:lang w:eastAsia="en-AU"/>
        </w:rPr>
        <w:t xml:space="preserve"> </w:t>
      </w:r>
      <w:r w:rsidRPr="00FC40F3">
        <w:rPr>
          <w:lang w:eastAsia="en-AU"/>
        </w:rPr>
        <w:t>that conducts business);</w:t>
      </w:r>
    </w:p>
    <w:p w14:paraId="6AA9BEC8" w14:textId="77777777" w:rsidR="00F05E39" w:rsidRDefault="00F05E39" w:rsidP="008B1CF3">
      <w:pPr>
        <w:pStyle w:val="Quote1Bullet"/>
        <w:rPr>
          <w:lang w:eastAsia="en-AU"/>
        </w:rPr>
      </w:pPr>
      <w:r w:rsidRPr="00FC40F3">
        <w:rPr>
          <w:lang w:eastAsia="en-AU"/>
        </w:rPr>
        <w:t>understanding of tax laws;</w:t>
      </w:r>
    </w:p>
    <w:p w14:paraId="0D08FEB6" w14:textId="77777777" w:rsidR="00F05E39" w:rsidRDefault="00F05E39" w:rsidP="008B1CF3">
      <w:pPr>
        <w:pStyle w:val="Quote1Bullet"/>
        <w:rPr>
          <w:lang w:eastAsia="en-AU"/>
        </w:rPr>
      </w:pPr>
      <w:r w:rsidRPr="00FC40F3">
        <w:rPr>
          <w:lang w:eastAsia="en-AU"/>
        </w:rPr>
        <w:t>records keeping systems and procedures;</w:t>
      </w:r>
    </w:p>
    <w:p w14:paraId="2D204FDB" w14:textId="77777777" w:rsidR="00F05E39" w:rsidRDefault="00F05E39" w:rsidP="008B1CF3">
      <w:pPr>
        <w:pStyle w:val="Quote1Bullet"/>
        <w:rPr>
          <w:lang w:eastAsia="en-AU"/>
        </w:rPr>
      </w:pPr>
      <w:r w:rsidRPr="00FC40F3">
        <w:rPr>
          <w:lang w:eastAsia="en-AU"/>
        </w:rPr>
        <w:t>the size of the shortfall amount; and</w:t>
      </w:r>
      <w:r>
        <w:rPr>
          <w:lang w:eastAsia="en-AU"/>
        </w:rPr>
        <w:t xml:space="preserve"> </w:t>
      </w:r>
    </w:p>
    <w:p w14:paraId="4BA43FD4" w14:textId="77777777" w:rsidR="00F05E39" w:rsidRPr="00FC40F3" w:rsidRDefault="00F05E39" w:rsidP="008B1CF3">
      <w:pPr>
        <w:pStyle w:val="Quote1Bullet"/>
        <w:rPr>
          <w:lang w:eastAsia="en-AU"/>
        </w:rPr>
      </w:pPr>
      <w:proofErr w:type="gramStart"/>
      <w:r w:rsidRPr="00FC40F3">
        <w:rPr>
          <w:lang w:eastAsia="en-AU"/>
        </w:rPr>
        <w:t>the</w:t>
      </w:r>
      <w:proofErr w:type="gramEnd"/>
      <w:r w:rsidRPr="00FC40F3">
        <w:rPr>
          <w:lang w:eastAsia="en-AU"/>
        </w:rPr>
        <w:t xml:space="preserve"> likelihood that a statement is false or misleading.</w:t>
      </w:r>
    </w:p>
    <w:p w14:paraId="7731757D" w14:textId="77777777" w:rsidR="00F05E39" w:rsidRPr="00F05E39" w:rsidRDefault="00F05E39" w:rsidP="00F05E39">
      <w:pPr>
        <w:pStyle w:val="Quote1"/>
        <w:rPr>
          <w:b/>
          <w:lang w:eastAsia="en-AU"/>
        </w:rPr>
      </w:pPr>
      <w:r w:rsidRPr="00F05E39">
        <w:rPr>
          <w:b/>
          <w:lang w:eastAsia="en-AU"/>
        </w:rPr>
        <w:t>Further, the standard of care is measured objectively and, accordingly, the actual intentions of the taxpayer are not relevant (paragraphs 28 and 34 of MT 2008/1).</w:t>
      </w:r>
    </w:p>
    <w:p w14:paraId="3F753592" w14:textId="77777777" w:rsidR="00F05E39" w:rsidRPr="00FC40F3" w:rsidRDefault="00F05E39" w:rsidP="00F05E39">
      <w:pPr>
        <w:pStyle w:val="Quote1"/>
        <w:rPr>
          <w:lang w:eastAsia="en-AU"/>
        </w:rPr>
      </w:pPr>
      <w:r w:rsidRPr="00FC40F3">
        <w:rPr>
          <w:lang w:eastAsia="en-AU"/>
        </w:rPr>
        <w:t>In your circumstance, a tax agent was engaged for preparing and lodging your 2018 income</w:t>
      </w:r>
      <w:r>
        <w:rPr>
          <w:lang w:eastAsia="en-AU"/>
        </w:rPr>
        <w:t xml:space="preserve"> </w:t>
      </w:r>
      <w:r w:rsidRPr="00FC40F3">
        <w:rPr>
          <w:lang w:eastAsia="en-AU"/>
        </w:rPr>
        <w:t>tax return. Amy, your director, is not new to the tax system or the R&amp;D tax offset</w:t>
      </w:r>
      <w:r>
        <w:rPr>
          <w:lang w:eastAsia="en-AU"/>
        </w:rPr>
        <w:t xml:space="preserve"> </w:t>
      </w:r>
      <w:r w:rsidRPr="00FC40F3">
        <w:rPr>
          <w:lang w:eastAsia="en-AU"/>
        </w:rPr>
        <w:t>requirements. She claimed R&amp;D refunds in the 2015, 2016 and 2017 years and also sought</w:t>
      </w:r>
      <w:r>
        <w:rPr>
          <w:lang w:eastAsia="en-AU"/>
        </w:rPr>
        <w:t xml:space="preserve"> </w:t>
      </w:r>
      <w:r w:rsidRPr="00FC40F3">
        <w:rPr>
          <w:lang w:eastAsia="en-AU"/>
        </w:rPr>
        <w:t>Jamie Collins (R&amp;D consultant) to assist with the eligibility and registration requirements for</w:t>
      </w:r>
      <w:r>
        <w:rPr>
          <w:lang w:eastAsia="en-AU"/>
        </w:rPr>
        <w:t xml:space="preserve"> </w:t>
      </w:r>
      <w:r w:rsidRPr="00FC40F3">
        <w:rPr>
          <w:lang w:eastAsia="en-AU"/>
        </w:rPr>
        <w:t>the R&amp;D tax offset.</w:t>
      </w:r>
    </w:p>
    <w:p w14:paraId="0E94F0F1" w14:textId="77777777" w:rsidR="00F05E39" w:rsidRPr="00FC40F3" w:rsidRDefault="00F05E39" w:rsidP="00F05E39">
      <w:pPr>
        <w:pStyle w:val="Quote1"/>
        <w:rPr>
          <w:lang w:eastAsia="en-AU"/>
        </w:rPr>
      </w:pPr>
      <w:r w:rsidRPr="00FC40F3">
        <w:rPr>
          <w:lang w:eastAsia="en-AU"/>
        </w:rPr>
        <w:t>The failure to take reasonable care test requires an entity to take the same care in fulfilling</w:t>
      </w:r>
      <w:r>
        <w:rPr>
          <w:lang w:eastAsia="en-AU"/>
        </w:rPr>
        <w:t xml:space="preserve"> </w:t>
      </w:r>
      <w:r w:rsidRPr="00FC40F3">
        <w:rPr>
          <w:lang w:eastAsia="en-AU"/>
        </w:rPr>
        <w:t>their tax obligations that could be expected of a reasonable ordinary person in their position.</w:t>
      </w:r>
    </w:p>
    <w:p w14:paraId="02EC0B4C" w14:textId="77777777" w:rsidR="00F05E39" w:rsidRPr="00F05E39" w:rsidRDefault="00F05E39" w:rsidP="00F05E39">
      <w:pPr>
        <w:pStyle w:val="Quote1"/>
        <w:rPr>
          <w:b/>
          <w:lang w:eastAsia="en-AU"/>
        </w:rPr>
      </w:pPr>
      <w:r w:rsidRPr="00F05E39">
        <w:rPr>
          <w:b/>
          <w:lang w:eastAsia="en-AU"/>
        </w:rPr>
        <w:t xml:space="preserve">Given the above, we would expect a higher standard of care taken to reflect that of a reasonable businessperson with experience. Further, given the significant size </w:t>
      </w:r>
      <w:r w:rsidRPr="00F05E39">
        <w:rPr>
          <w:b/>
          <w:lang w:eastAsia="en-AU"/>
        </w:rPr>
        <w:lastRenderedPageBreak/>
        <w:t>of the amount claimed it is expected that steps would have been taken to ensure that there was an entitlement to the claim. This is stated noting that the requirement for an overseas finding is not complex or difficult to ascertain.</w:t>
      </w:r>
    </w:p>
    <w:p w14:paraId="347A0980" w14:textId="77777777" w:rsidR="00F05E39" w:rsidRPr="00F05E39" w:rsidRDefault="00F05E39" w:rsidP="00F05E39">
      <w:pPr>
        <w:pStyle w:val="Quote1"/>
        <w:rPr>
          <w:b/>
          <w:lang w:eastAsia="en-AU"/>
        </w:rPr>
      </w:pPr>
      <w:r w:rsidRPr="00F05E39">
        <w:rPr>
          <w:b/>
          <w:lang w:eastAsia="en-AU"/>
        </w:rPr>
        <w:t>For the purpose of 284-75(1) of the TAA 1953, you went beyond the failure to take reasonable care to comply with a taxation law for the 2018 income year.</w:t>
      </w:r>
    </w:p>
    <w:p w14:paraId="48CB3165" w14:textId="77777777" w:rsidR="00F05E39" w:rsidRPr="00F05E39" w:rsidRDefault="00F05E39" w:rsidP="00F05E39">
      <w:pPr>
        <w:pStyle w:val="Quote1"/>
        <w:rPr>
          <w:b/>
          <w:lang w:eastAsia="en-AU"/>
        </w:rPr>
      </w:pPr>
      <w:r w:rsidRPr="00F05E39">
        <w:rPr>
          <w:b/>
          <w:lang w:eastAsia="en-AU"/>
        </w:rPr>
        <w:t>Your behaviour indicates recklessness where it falls significantly short of the standard of care expected of a reasonable person in the same circumstances as the entity. Although the test for determining whether recklessness is shown is the same as that applied for testing a want of reasonable care, it is the extent or degree to which the conduct of the entity falls below that required of a reasonable person that underscores a finding of recklessness.</w:t>
      </w:r>
    </w:p>
    <w:p w14:paraId="3632BB85" w14:textId="77777777" w:rsidR="00F05E39" w:rsidRPr="00FC40F3" w:rsidRDefault="00F05E39" w:rsidP="00F05E39">
      <w:pPr>
        <w:pStyle w:val="Quote1"/>
        <w:rPr>
          <w:lang w:eastAsia="en-AU"/>
        </w:rPr>
      </w:pPr>
      <w:r w:rsidRPr="00FC40F3">
        <w:rPr>
          <w:lang w:eastAsia="en-AU"/>
        </w:rPr>
        <w:t>Recklessness</w:t>
      </w:r>
    </w:p>
    <w:p w14:paraId="5350B043" w14:textId="77777777" w:rsidR="00F05E39" w:rsidRPr="00FC40F3" w:rsidRDefault="00F05E39" w:rsidP="00F05E39">
      <w:pPr>
        <w:pStyle w:val="Quote1"/>
        <w:rPr>
          <w:lang w:eastAsia="en-AU"/>
        </w:rPr>
      </w:pPr>
      <w:r w:rsidRPr="00FC40F3">
        <w:rPr>
          <w:lang w:eastAsia="en-AU"/>
        </w:rPr>
        <w:t>At audit, an administrative penalty was applied under section 284-75 for displaying</w:t>
      </w:r>
      <w:r>
        <w:rPr>
          <w:lang w:eastAsia="en-AU"/>
        </w:rPr>
        <w:t xml:space="preserve"> </w:t>
      </w:r>
      <w:r w:rsidRPr="00FC40F3">
        <w:rPr>
          <w:lang w:eastAsia="en-AU"/>
        </w:rPr>
        <w:t>behaviour that was reckless in the 2018 income year. At objection, as stated in the</w:t>
      </w:r>
      <w:r>
        <w:rPr>
          <w:lang w:eastAsia="en-AU"/>
        </w:rPr>
        <w:t xml:space="preserve"> </w:t>
      </w:r>
      <w:r w:rsidRPr="00FC40F3">
        <w:rPr>
          <w:lang w:eastAsia="en-AU"/>
        </w:rPr>
        <w:t>preceding paragraph above, your behaviour was reckless which assumes that your</w:t>
      </w:r>
      <w:r>
        <w:rPr>
          <w:lang w:eastAsia="en-AU"/>
        </w:rPr>
        <w:t xml:space="preserve"> </w:t>
      </w:r>
      <w:r w:rsidRPr="00FC40F3">
        <w:rPr>
          <w:lang w:eastAsia="en-AU"/>
        </w:rPr>
        <w:t>behaviour in question showed disregard of or indifference to a risk that is foreseeable by a</w:t>
      </w:r>
      <w:r>
        <w:rPr>
          <w:lang w:eastAsia="en-AU"/>
        </w:rPr>
        <w:t xml:space="preserve"> </w:t>
      </w:r>
      <w:r w:rsidRPr="00FC40F3">
        <w:rPr>
          <w:lang w:eastAsia="en-AU"/>
        </w:rPr>
        <w:t>reasonable person.</w:t>
      </w:r>
    </w:p>
    <w:p w14:paraId="5986D71A" w14:textId="77777777" w:rsidR="00F05E39" w:rsidRPr="00FC40F3" w:rsidRDefault="00F05E39" w:rsidP="00F05E39">
      <w:pPr>
        <w:pStyle w:val="Quote1"/>
        <w:rPr>
          <w:lang w:eastAsia="en-AU"/>
        </w:rPr>
      </w:pPr>
      <w:r w:rsidRPr="00FC40F3">
        <w:rPr>
          <w:lang w:eastAsia="en-AU"/>
        </w:rPr>
        <w:t>Safe harbour</w:t>
      </w:r>
    </w:p>
    <w:p w14:paraId="24F6D557" w14:textId="77777777" w:rsidR="00F05E39" w:rsidRPr="00FC40F3" w:rsidRDefault="00F05E39" w:rsidP="00F05E39">
      <w:pPr>
        <w:pStyle w:val="Quote1"/>
        <w:rPr>
          <w:lang w:eastAsia="en-AU"/>
        </w:rPr>
      </w:pPr>
      <w:r w:rsidRPr="00FC40F3">
        <w:rPr>
          <w:lang w:eastAsia="en-AU"/>
        </w:rPr>
        <w:t>Subsection 284-75(6) of the TAA 1953 states that the taxpayer is not liable to an</w:t>
      </w:r>
      <w:r>
        <w:rPr>
          <w:lang w:eastAsia="en-AU"/>
        </w:rPr>
        <w:t xml:space="preserve"> </w:t>
      </w:r>
      <w:r w:rsidRPr="00FC40F3">
        <w:rPr>
          <w:lang w:eastAsia="en-AU"/>
        </w:rPr>
        <w:t>administrative penalty if they engaged a registered tax agent all of the relevant taxation</w:t>
      </w:r>
      <w:r>
        <w:rPr>
          <w:lang w:eastAsia="en-AU"/>
        </w:rPr>
        <w:t xml:space="preserve"> </w:t>
      </w:r>
      <w:r w:rsidRPr="00FC40F3">
        <w:rPr>
          <w:lang w:eastAsia="en-AU"/>
        </w:rPr>
        <w:t>information, the registered agent has made a statement that is false or misleading nature</w:t>
      </w:r>
      <w:r>
        <w:rPr>
          <w:lang w:eastAsia="en-AU"/>
        </w:rPr>
        <w:t xml:space="preserve"> </w:t>
      </w:r>
      <w:r w:rsidRPr="00FC40F3">
        <w:rPr>
          <w:lang w:eastAsia="en-AU"/>
        </w:rPr>
        <w:t>whilst the statement did not result from intentional disregard or recklessness by the agent.</w:t>
      </w:r>
    </w:p>
    <w:p w14:paraId="2C633CBA" w14:textId="77777777" w:rsidR="00F05E39" w:rsidRPr="00FC40F3" w:rsidRDefault="00F05E39" w:rsidP="00F05E39">
      <w:pPr>
        <w:pStyle w:val="Quote1"/>
        <w:rPr>
          <w:lang w:eastAsia="en-AU"/>
        </w:rPr>
      </w:pPr>
      <w:r w:rsidRPr="00FC40F3">
        <w:rPr>
          <w:lang w:eastAsia="en-AU"/>
        </w:rPr>
        <w:t>This exception applies to statements made on or after 1 March 2010.</w:t>
      </w:r>
    </w:p>
    <w:p w14:paraId="761D8867" w14:textId="77777777" w:rsidR="00F05E39" w:rsidRPr="00FC40F3" w:rsidRDefault="00F05E39" w:rsidP="00F05E39">
      <w:pPr>
        <w:pStyle w:val="Quote1"/>
        <w:rPr>
          <w:lang w:eastAsia="en-AU"/>
        </w:rPr>
      </w:pPr>
      <w:r w:rsidRPr="00FC40F3">
        <w:rPr>
          <w:lang w:eastAsia="en-AU"/>
        </w:rPr>
        <w:t>In your circumstances the penalty has been decided as reckless and the safe harbour</w:t>
      </w:r>
      <w:r>
        <w:rPr>
          <w:lang w:eastAsia="en-AU"/>
        </w:rPr>
        <w:t xml:space="preserve"> </w:t>
      </w:r>
      <w:r w:rsidRPr="00FC40F3">
        <w:rPr>
          <w:lang w:eastAsia="en-AU"/>
        </w:rPr>
        <w:t>provisions do not apply.</w:t>
      </w:r>
    </w:p>
    <w:p w14:paraId="6606D9A4" w14:textId="77777777" w:rsidR="00F05E39" w:rsidRPr="00FC40F3" w:rsidRDefault="00F05E39" w:rsidP="00F05E39">
      <w:pPr>
        <w:pStyle w:val="Quote1"/>
        <w:rPr>
          <w:lang w:eastAsia="en-AU"/>
        </w:rPr>
      </w:pPr>
      <w:r w:rsidRPr="00FC40F3">
        <w:rPr>
          <w:lang w:eastAsia="en-AU"/>
        </w:rPr>
        <w:t>Penalty for taking a position that is not reasonably arguable</w:t>
      </w:r>
    </w:p>
    <w:p w14:paraId="2FD85D18" w14:textId="77777777" w:rsidR="00F05E39" w:rsidRPr="00FC40F3" w:rsidRDefault="00F05E39" w:rsidP="00F05E39">
      <w:pPr>
        <w:pStyle w:val="Quote1"/>
        <w:rPr>
          <w:lang w:eastAsia="en-AU"/>
        </w:rPr>
      </w:pPr>
      <w:r w:rsidRPr="00FC40F3">
        <w:rPr>
          <w:lang w:eastAsia="en-AU"/>
        </w:rPr>
        <w:t>If a taxpayer makes a statement to the Commissioner which treats an income tax law as</w:t>
      </w:r>
      <w:r>
        <w:rPr>
          <w:lang w:eastAsia="en-AU"/>
        </w:rPr>
        <w:t xml:space="preserve"> </w:t>
      </w:r>
      <w:r w:rsidRPr="00FC40F3">
        <w:rPr>
          <w:lang w:eastAsia="en-AU"/>
        </w:rPr>
        <w:t>applying in a way that is not reasonably arguable and item 4, 5 or 6 of the table in subsection</w:t>
      </w:r>
      <w:r>
        <w:rPr>
          <w:lang w:eastAsia="en-AU"/>
        </w:rPr>
        <w:t xml:space="preserve"> </w:t>
      </w:r>
      <w:r w:rsidRPr="00FC40F3">
        <w:rPr>
          <w:lang w:eastAsia="en-AU"/>
        </w:rPr>
        <w:t>284-90(1) of the TAA 1953 applies to you, you are liable to an administrative penalty. Items</w:t>
      </w:r>
      <w:r>
        <w:rPr>
          <w:lang w:eastAsia="en-AU"/>
        </w:rPr>
        <w:t xml:space="preserve"> </w:t>
      </w:r>
      <w:r w:rsidRPr="00FC40F3">
        <w:rPr>
          <w:lang w:eastAsia="en-AU"/>
        </w:rPr>
        <w:t>4, 5 and 6 of the table in section 284-90(1) TAA 1953 only applies to a taxpayer if their</w:t>
      </w:r>
      <w:r>
        <w:rPr>
          <w:lang w:eastAsia="en-AU"/>
        </w:rPr>
        <w:t xml:space="preserve"> </w:t>
      </w:r>
      <w:r w:rsidRPr="00FC40F3">
        <w:rPr>
          <w:lang w:eastAsia="en-AU"/>
        </w:rPr>
        <w:t>statement results in a shortfall which exceeds the threshold test.</w:t>
      </w:r>
    </w:p>
    <w:p w14:paraId="1A782681" w14:textId="77777777" w:rsidR="00F05E39" w:rsidRPr="00FC40F3" w:rsidRDefault="00F05E39" w:rsidP="00F05E39">
      <w:pPr>
        <w:pStyle w:val="Quote1"/>
        <w:rPr>
          <w:lang w:eastAsia="en-AU"/>
        </w:rPr>
      </w:pPr>
      <w:r w:rsidRPr="00FC40F3">
        <w:rPr>
          <w:lang w:eastAsia="en-AU"/>
        </w:rPr>
        <w:t>The relevant threshold is a shortfall greater than $10,000 or 1% of the income tax payable</w:t>
      </w:r>
      <w:r>
        <w:rPr>
          <w:lang w:eastAsia="en-AU"/>
        </w:rPr>
        <w:t xml:space="preserve"> </w:t>
      </w:r>
      <w:r w:rsidRPr="00FC40F3">
        <w:rPr>
          <w:lang w:eastAsia="en-AU"/>
        </w:rPr>
        <w:t>on the income tax return for that year, as per paragraph 284-90(3)(a) of the TAA 1953.</w:t>
      </w:r>
    </w:p>
    <w:p w14:paraId="0E69F2F7" w14:textId="77777777" w:rsidR="00F05E39" w:rsidRPr="00FC40F3" w:rsidRDefault="00F05E39" w:rsidP="00F05E39">
      <w:pPr>
        <w:pStyle w:val="Quote1"/>
        <w:rPr>
          <w:lang w:eastAsia="en-AU"/>
        </w:rPr>
      </w:pPr>
      <w:r w:rsidRPr="00FC40F3">
        <w:rPr>
          <w:lang w:eastAsia="en-AU"/>
        </w:rPr>
        <w:t>Your shortfall amount of $701,855 for the 2018 income year which exceeds this threshold.</w:t>
      </w:r>
      <w:r>
        <w:rPr>
          <w:lang w:eastAsia="en-AU"/>
        </w:rPr>
        <w:t xml:space="preserve"> </w:t>
      </w:r>
      <w:r w:rsidRPr="00FC40F3">
        <w:rPr>
          <w:lang w:eastAsia="en-AU"/>
        </w:rPr>
        <w:t>Therefore, it is necessary to establish whether you have a reasonably arguable position.</w:t>
      </w:r>
    </w:p>
    <w:p w14:paraId="119AA7E1" w14:textId="77777777" w:rsidR="00F05E39" w:rsidRPr="00FC40F3" w:rsidRDefault="00F05E39" w:rsidP="00F05E39">
      <w:pPr>
        <w:pStyle w:val="Quote1"/>
        <w:rPr>
          <w:lang w:eastAsia="en-AU"/>
        </w:rPr>
      </w:pPr>
      <w:r w:rsidRPr="00FC40F3">
        <w:rPr>
          <w:lang w:eastAsia="en-AU"/>
        </w:rPr>
        <w:t>Section 284-15 of the TAA 1953 defines a matter as reasonably arguable if it would be</w:t>
      </w:r>
      <w:r>
        <w:rPr>
          <w:lang w:eastAsia="en-AU"/>
        </w:rPr>
        <w:t xml:space="preserve"> </w:t>
      </w:r>
      <w:r w:rsidRPr="00FC40F3">
        <w:rPr>
          <w:lang w:eastAsia="en-AU"/>
        </w:rPr>
        <w:t>concluded in the circumstances, having regard to relevant authorities, that what is argued for</w:t>
      </w:r>
      <w:r>
        <w:rPr>
          <w:lang w:eastAsia="en-AU"/>
        </w:rPr>
        <w:t xml:space="preserve"> </w:t>
      </w:r>
      <w:r w:rsidRPr="00FC40F3">
        <w:rPr>
          <w:lang w:eastAsia="en-AU"/>
        </w:rPr>
        <w:t>is about as likely to be correct as incorrect, or is more likely to be correct that incorrect.</w:t>
      </w:r>
    </w:p>
    <w:p w14:paraId="7527146A" w14:textId="77777777" w:rsidR="00F05E39" w:rsidRPr="00FC40F3" w:rsidRDefault="00F05E39" w:rsidP="00F05E39">
      <w:pPr>
        <w:pStyle w:val="Quote1"/>
        <w:rPr>
          <w:lang w:eastAsia="en-AU"/>
        </w:rPr>
      </w:pPr>
      <w:r w:rsidRPr="00FC40F3">
        <w:rPr>
          <w:lang w:eastAsia="en-AU"/>
        </w:rPr>
        <w:t>On 21 August 2019, you lodged a ‘</w:t>
      </w:r>
      <w:r w:rsidRPr="00FC40F3">
        <w:rPr>
          <w:i/>
          <w:iCs/>
          <w:lang w:eastAsia="en-AU"/>
        </w:rPr>
        <w:t>Variation to the R&amp;D Tax Incentive Registration’</w:t>
      </w:r>
      <w:r>
        <w:rPr>
          <w:i/>
          <w:iCs/>
          <w:lang w:eastAsia="en-AU"/>
        </w:rPr>
        <w:t xml:space="preserve"> </w:t>
      </w:r>
      <w:r w:rsidRPr="00FC40F3">
        <w:rPr>
          <w:lang w:eastAsia="en-AU"/>
        </w:rPr>
        <w:t xml:space="preserve">application to </w:t>
      </w:r>
      <w:proofErr w:type="spellStart"/>
      <w:r w:rsidRPr="00FC40F3">
        <w:rPr>
          <w:lang w:eastAsia="en-AU"/>
        </w:rPr>
        <w:t>AusIndustry</w:t>
      </w:r>
      <w:proofErr w:type="spellEnd"/>
      <w:r w:rsidRPr="00FC40F3">
        <w:rPr>
          <w:lang w:eastAsia="en-AU"/>
        </w:rPr>
        <w:t xml:space="preserve"> to alter the categories and amounts of your R&amp;D claims. </w:t>
      </w:r>
      <w:r w:rsidRPr="00FC40F3">
        <w:rPr>
          <w:lang w:eastAsia="en-AU"/>
        </w:rPr>
        <w:lastRenderedPageBreak/>
        <w:t>However,</w:t>
      </w:r>
      <w:r>
        <w:rPr>
          <w:lang w:eastAsia="en-AU"/>
        </w:rPr>
        <w:t xml:space="preserve"> </w:t>
      </w:r>
      <w:r w:rsidRPr="00FC40F3">
        <w:rPr>
          <w:lang w:eastAsia="en-AU"/>
        </w:rPr>
        <w:t>your application therein fails to mention a critical fact that 93% of your supporting R&amp;D</w:t>
      </w:r>
      <w:r>
        <w:rPr>
          <w:lang w:eastAsia="en-AU"/>
        </w:rPr>
        <w:t xml:space="preserve"> </w:t>
      </w:r>
      <w:r w:rsidRPr="00FC40F3">
        <w:rPr>
          <w:lang w:eastAsia="en-AU"/>
        </w:rPr>
        <w:t>activities were conducted overseas to produce the components for the prototype in Australia.</w:t>
      </w:r>
    </w:p>
    <w:p w14:paraId="774710C1" w14:textId="77777777" w:rsidR="00F05E39" w:rsidRPr="00FC40F3" w:rsidRDefault="00F05E39" w:rsidP="00F05E39">
      <w:pPr>
        <w:pStyle w:val="Quote1"/>
        <w:rPr>
          <w:lang w:eastAsia="en-AU"/>
        </w:rPr>
      </w:pPr>
      <w:r w:rsidRPr="00FC40F3">
        <w:rPr>
          <w:lang w:eastAsia="en-AU"/>
        </w:rPr>
        <w:t>Accordingly, we do not consider your position regarding your claim for the R&amp;D tax offset for</w:t>
      </w:r>
      <w:r>
        <w:rPr>
          <w:lang w:eastAsia="en-AU"/>
        </w:rPr>
        <w:t xml:space="preserve"> </w:t>
      </w:r>
      <w:r w:rsidRPr="00FC40F3">
        <w:rPr>
          <w:lang w:eastAsia="en-AU"/>
        </w:rPr>
        <w:t>the 2018 year to be reasonably arguable.</w:t>
      </w:r>
    </w:p>
    <w:p w14:paraId="7C5AABD4" w14:textId="77777777" w:rsidR="00F05E39" w:rsidRPr="00FC40F3" w:rsidRDefault="00F05E39" w:rsidP="00F05E39">
      <w:pPr>
        <w:pStyle w:val="Quote1"/>
        <w:rPr>
          <w:lang w:eastAsia="en-AU"/>
        </w:rPr>
      </w:pPr>
      <w:r w:rsidRPr="00FC40F3">
        <w:rPr>
          <w:lang w:eastAsia="en-AU"/>
        </w:rPr>
        <w:t>If more than one item in the table in subsection 284-90(1) of the TAA 1953 applies, the item</w:t>
      </w:r>
      <w:r>
        <w:rPr>
          <w:lang w:eastAsia="en-AU"/>
        </w:rPr>
        <w:t xml:space="preserve"> </w:t>
      </w:r>
      <w:r w:rsidRPr="00FC40F3">
        <w:rPr>
          <w:lang w:eastAsia="en-AU"/>
        </w:rPr>
        <w:t>that has the higher base penalty amount is to be applied in determining the amounts of the</w:t>
      </w:r>
      <w:r>
        <w:rPr>
          <w:lang w:eastAsia="en-AU"/>
        </w:rPr>
        <w:t xml:space="preserve"> </w:t>
      </w:r>
      <w:r w:rsidRPr="00FC40F3">
        <w:rPr>
          <w:lang w:eastAsia="en-AU"/>
        </w:rPr>
        <w:t>penalty. In your case, recklessness (50%) and no reasonably arguable position (25%) of the</w:t>
      </w:r>
      <w:r>
        <w:rPr>
          <w:lang w:eastAsia="en-AU"/>
        </w:rPr>
        <w:t xml:space="preserve"> </w:t>
      </w:r>
      <w:r w:rsidRPr="00FC40F3">
        <w:rPr>
          <w:lang w:eastAsia="en-AU"/>
        </w:rPr>
        <w:t>table apply.</w:t>
      </w:r>
    </w:p>
    <w:p w14:paraId="3D7EDDA0" w14:textId="77777777" w:rsidR="00F05E39" w:rsidRPr="00FC40F3" w:rsidRDefault="00F05E39" w:rsidP="00F05E39">
      <w:pPr>
        <w:pStyle w:val="Quote1"/>
        <w:rPr>
          <w:lang w:eastAsia="en-AU"/>
        </w:rPr>
      </w:pPr>
      <w:r w:rsidRPr="00FC40F3">
        <w:rPr>
          <w:lang w:eastAsia="en-AU"/>
        </w:rPr>
        <w:t>Under subsection 284-90(2) of the TAA 1953 therefore, your base penalty amount is 50% of</w:t>
      </w:r>
      <w:r>
        <w:rPr>
          <w:lang w:eastAsia="en-AU"/>
        </w:rPr>
        <w:t xml:space="preserve"> </w:t>
      </w:r>
      <w:r w:rsidRPr="00FC40F3">
        <w:rPr>
          <w:lang w:eastAsia="en-AU"/>
        </w:rPr>
        <w:t>the shortfall for the 2018 income year.</w:t>
      </w:r>
    </w:p>
    <w:p w14:paraId="47091579" w14:textId="77777777" w:rsidR="00F05E39" w:rsidRPr="00FC40F3" w:rsidRDefault="00F05E39" w:rsidP="00F05E39">
      <w:pPr>
        <w:pStyle w:val="Quote1"/>
        <w:rPr>
          <w:lang w:eastAsia="en-AU"/>
        </w:rPr>
      </w:pPr>
      <w:r w:rsidRPr="00FC40F3">
        <w:rPr>
          <w:lang w:eastAsia="en-AU"/>
        </w:rPr>
        <w:t>Does penalty relief apply?</w:t>
      </w:r>
    </w:p>
    <w:p w14:paraId="42898E56" w14:textId="77777777" w:rsidR="00F05E39" w:rsidRPr="00FC40F3" w:rsidRDefault="00F05E39" w:rsidP="00F05E39">
      <w:pPr>
        <w:pStyle w:val="Quote1"/>
        <w:rPr>
          <w:lang w:eastAsia="en-AU"/>
        </w:rPr>
      </w:pPr>
      <w:r w:rsidRPr="00FC40F3">
        <w:rPr>
          <w:lang w:eastAsia="en-AU"/>
        </w:rPr>
        <w:t>Penalty relief is about helping small business and individuals who are trying to get their tax</w:t>
      </w:r>
      <w:r>
        <w:rPr>
          <w:lang w:eastAsia="en-AU"/>
        </w:rPr>
        <w:t xml:space="preserve"> </w:t>
      </w:r>
      <w:r w:rsidRPr="00FC40F3">
        <w:rPr>
          <w:lang w:eastAsia="en-AU"/>
        </w:rPr>
        <w:t>right to get back on track when they do make an error.</w:t>
      </w:r>
    </w:p>
    <w:p w14:paraId="322648BE" w14:textId="77777777" w:rsidR="00F05E39" w:rsidRPr="00FC40F3" w:rsidRDefault="00F05E39" w:rsidP="00F05E39">
      <w:pPr>
        <w:pStyle w:val="Quote1"/>
        <w:rPr>
          <w:lang w:eastAsia="en-AU"/>
        </w:rPr>
      </w:pPr>
      <w:r w:rsidRPr="00FC40F3">
        <w:rPr>
          <w:lang w:eastAsia="en-AU"/>
        </w:rPr>
        <w:t>This only applies to errors or genuine mistakes that would attract up to the 25% false or</w:t>
      </w:r>
      <w:r>
        <w:rPr>
          <w:lang w:eastAsia="en-AU"/>
        </w:rPr>
        <w:t xml:space="preserve"> </w:t>
      </w:r>
      <w:r w:rsidRPr="00FC40F3">
        <w:rPr>
          <w:lang w:eastAsia="en-AU"/>
        </w:rPr>
        <w:t>misleading statement base penalty - that is failure to take reasonable care or where a client</w:t>
      </w:r>
      <w:r>
        <w:rPr>
          <w:lang w:eastAsia="en-AU"/>
        </w:rPr>
        <w:t xml:space="preserve"> </w:t>
      </w:r>
      <w:r w:rsidRPr="00FC40F3">
        <w:rPr>
          <w:lang w:eastAsia="en-AU"/>
        </w:rPr>
        <w:t>takes a position that is not reasonably arguable.</w:t>
      </w:r>
    </w:p>
    <w:p w14:paraId="01C17027" w14:textId="77777777" w:rsidR="00F05E39" w:rsidRPr="00FC40F3" w:rsidRDefault="00F05E39" w:rsidP="00F05E39">
      <w:pPr>
        <w:pStyle w:val="Quote1"/>
        <w:rPr>
          <w:lang w:eastAsia="en-AU"/>
        </w:rPr>
      </w:pPr>
      <w:r w:rsidRPr="00FC40F3">
        <w:rPr>
          <w:lang w:eastAsia="en-AU"/>
        </w:rPr>
        <w:t>As the penalty rate applied is for the behaviour of recklessness, penalty relief will not be</w:t>
      </w:r>
      <w:r>
        <w:rPr>
          <w:lang w:eastAsia="en-AU"/>
        </w:rPr>
        <w:t xml:space="preserve"> </w:t>
      </w:r>
      <w:r w:rsidRPr="00FC40F3">
        <w:rPr>
          <w:lang w:eastAsia="en-AU"/>
        </w:rPr>
        <w:t>applicable.</w:t>
      </w:r>
    </w:p>
    <w:p w14:paraId="74F83473" w14:textId="77777777" w:rsidR="00F05E39" w:rsidRPr="00FC40F3" w:rsidRDefault="00F05E39" w:rsidP="00F05E39">
      <w:pPr>
        <w:pStyle w:val="Quote1"/>
        <w:rPr>
          <w:lang w:eastAsia="en-AU"/>
        </w:rPr>
      </w:pPr>
      <w:r w:rsidRPr="00FC40F3">
        <w:rPr>
          <w:lang w:eastAsia="en-AU"/>
        </w:rPr>
        <w:t>Conclusion</w:t>
      </w:r>
    </w:p>
    <w:p w14:paraId="71010707" w14:textId="77777777" w:rsidR="00F05E39" w:rsidRPr="00FC40F3" w:rsidRDefault="00F05E39" w:rsidP="00F05E39">
      <w:pPr>
        <w:pStyle w:val="Quote1"/>
      </w:pPr>
      <w:r w:rsidRPr="00FC40F3">
        <w:rPr>
          <w:lang w:eastAsia="en-AU"/>
        </w:rPr>
        <w:t>In conclusion the Commissioner maintains the penalty audit decision.</w:t>
      </w:r>
    </w:p>
    <w:p w14:paraId="1E43F35F" w14:textId="5B238A6E" w:rsidR="00F05ECE" w:rsidRDefault="00F05ECE" w:rsidP="00A33517">
      <w:pPr>
        <w:pStyle w:val="Heading2"/>
      </w:pPr>
      <w:r>
        <w:t>Before the Tribunal</w:t>
      </w:r>
    </w:p>
    <w:p w14:paraId="7FCC5965" w14:textId="51EA22C0" w:rsidR="005A5751" w:rsidRDefault="005A5751" w:rsidP="009C1D3F">
      <w:pPr>
        <w:pStyle w:val="ParaNumbering"/>
      </w:pPr>
      <w:r>
        <w:t xml:space="preserve">The </w:t>
      </w:r>
      <w:r w:rsidR="009C1D3F">
        <w:t xml:space="preserve">Tribunal </w:t>
      </w:r>
      <w:r>
        <w:t xml:space="preserve">identified the issues for determination </w:t>
      </w:r>
      <w:r w:rsidR="009C1D3F">
        <w:t>as being</w:t>
      </w:r>
      <w:r>
        <w:t>:</w:t>
      </w:r>
    </w:p>
    <w:p w14:paraId="5D8E6336" w14:textId="67562A34" w:rsidR="005A5751" w:rsidRDefault="005A5751" w:rsidP="009E4C84">
      <w:pPr>
        <w:pStyle w:val="ListNo1alt"/>
        <w:numPr>
          <w:ilvl w:val="0"/>
          <w:numId w:val="30"/>
        </w:numPr>
      </w:pPr>
      <w:r>
        <w:t xml:space="preserve">whether </w:t>
      </w:r>
      <w:r w:rsidR="009C1D3F" w:rsidRPr="00C114A7">
        <w:t>TDS Biz</w:t>
      </w:r>
      <w:r w:rsidR="009C1D3F">
        <w:t xml:space="preserve"> </w:t>
      </w:r>
      <w:r>
        <w:t xml:space="preserve">was entitled to the </w:t>
      </w:r>
      <w:r w:rsidR="009C1D3F">
        <w:t xml:space="preserve">R&amp;D </w:t>
      </w:r>
      <w:r>
        <w:t xml:space="preserve">tax incentive in relation to its supporting </w:t>
      </w:r>
      <w:r w:rsidR="003076B6">
        <w:t xml:space="preserve">R&amp;D </w:t>
      </w:r>
      <w:r>
        <w:t>activities for the year ended 30 June 2018</w:t>
      </w:r>
      <w:r w:rsidR="009C1D3F">
        <w:t>, finding it was not so entitled</w:t>
      </w:r>
      <w:r>
        <w:t>;</w:t>
      </w:r>
    </w:p>
    <w:p w14:paraId="3A8101A2" w14:textId="70E52384" w:rsidR="005A5751" w:rsidRDefault="005A5751" w:rsidP="008B1CF3">
      <w:pPr>
        <w:pStyle w:val="ListNo1alt"/>
        <w:numPr>
          <w:ilvl w:val="0"/>
          <w:numId w:val="30"/>
        </w:numPr>
      </w:pPr>
      <w:r>
        <w:t>whether TDS was liable to an administrative penalty</w:t>
      </w:r>
      <w:r w:rsidR="009C1D3F">
        <w:t>, finding it was so liable</w:t>
      </w:r>
      <w:r>
        <w:t>;</w:t>
      </w:r>
    </w:p>
    <w:p w14:paraId="022876BA" w14:textId="08ED32B6" w:rsidR="005A5751" w:rsidRDefault="005A5751" w:rsidP="008B1CF3">
      <w:pPr>
        <w:pStyle w:val="ListNo1alt"/>
        <w:numPr>
          <w:ilvl w:val="0"/>
          <w:numId w:val="30"/>
        </w:numPr>
      </w:pPr>
      <w:proofErr w:type="gramStart"/>
      <w:r>
        <w:t>whether</w:t>
      </w:r>
      <w:proofErr w:type="gramEnd"/>
      <w:r>
        <w:t xml:space="preserve"> remission of the penalty in whole or in part was warranted</w:t>
      </w:r>
      <w:r w:rsidR="009C1D3F">
        <w:t>, finding that no remission was so warranted</w:t>
      </w:r>
      <w:r>
        <w:t>.</w:t>
      </w:r>
    </w:p>
    <w:p w14:paraId="3B22051A" w14:textId="23B241F5" w:rsidR="005A5751" w:rsidRDefault="00CB2E21" w:rsidP="00CD1346">
      <w:pPr>
        <w:pStyle w:val="ParaNumbering"/>
      </w:pPr>
      <w:r>
        <w:t xml:space="preserve">The key findings of the Tribunal </w:t>
      </w:r>
      <w:r w:rsidR="00741E8A">
        <w:t xml:space="preserve">leading to the primary conclusion as to a lack of entitlement to the R&amp;D tax incentive </w:t>
      </w:r>
      <w:r>
        <w:t>were as follows:</w:t>
      </w:r>
    </w:p>
    <w:p w14:paraId="1CD2D576" w14:textId="55DE5E56" w:rsidR="00CB2E21" w:rsidRDefault="00443730" w:rsidP="00CB2E21">
      <w:pPr>
        <w:pStyle w:val="Quote1"/>
      </w:pPr>
      <w:r w:rsidRPr="00741E8A">
        <w:rPr>
          <w:sz w:val="20"/>
        </w:rPr>
        <w:t>[19]</w:t>
      </w:r>
      <w:r w:rsidRPr="00741E8A">
        <w:rPr>
          <w:sz w:val="20"/>
        </w:rPr>
        <w:tab/>
      </w:r>
      <w:r w:rsidR="00CB2E21">
        <w:t xml:space="preserve">The </w:t>
      </w:r>
      <w:r>
        <w:t>[Commissioner]</w:t>
      </w:r>
      <w:r w:rsidR="00CB2E21">
        <w:t xml:space="preserve"> accepts that the </w:t>
      </w:r>
      <w:r>
        <w:t>[</w:t>
      </w:r>
      <w:r w:rsidRPr="00C114A7">
        <w:t>TDS Biz</w:t>
      </w:r>
      <w:r>
        <w:t>]</w:t>
      </w:r>
      <w:r w:rsidR="00CB2E21">
        <w:t xml:space="preserve">’s supporting R&amp;D activities </w:t>
      </w:r>
      <w:r w:rsidR="00CB2E21" w:rsidRPr="00CB2E21">
        <w:rPr>
          <w:i/>
        </w:rPr>
        <w:t xml:space="preserve">do </w:t>
      </w:r>
      <w:r w:rsidR="00CB2E21">
        <w:t>constitute ‘supporting R&amp;D activities’ for the purposes of section 355-30 of the ITAA 1997. This is consistent with the approved variation request on 21 August 2019.</w:t>
      </w:r>
    </w:p>
    <w:p w14:paraId="2F148F21" w14:textId="63288AC1" w:rsidR="00CB2E21" w:rsidRDefault="00443730" w:rsidP="00CB2E21">
      <w:pPr>
        <w:pStyle w:val="Quote1"/>
      </w:pPr>
      <w:r w:rsidRPr="00741E8A">
        <w:rPr>
          <w:sz w:val="20"/>
        </w:rPr>
        <w:t>[20]</w:t>
      </w:r>
      <w:r w:rsidRPr="00741E8A">
        <w:rPr>
          <w:sz w:val="20"/>
        </w:rPr>
        <w:tab/>
      </w:r>
      <w:r>
        <w:t>[</w:t>
      </w:r>
      <w:r w:rsidRPr="00C114A7">
        <w:t>TDS Biz</w:t>
      </w:r>
      <w:r>
        <w:t xml:space="preserve">] </w:t>
      </w:r>
      <w:r w:rsidR="00CB2E21">
        <w:t>now</w:t>
      </w:r>
      <w:r w:rsidR="00CB2E21" w:rsidRPr="00CB2E21">
        <w:rPr>
          <w:spacing w:val="-15"/>
        </w:rPr>
        <w:t xml:space="preserve"> </w:t>
      </w:r>
      <w:r w:rsidR="00CB2E21">
        <w:t>appears</w:t>
      </w:r>
      <w:r w:rsidR="00CB2E21" w:rsidRPr="00CB2E21">
        <w:rPr>
          <w:spacing w:val="-16"/>
        </w:rPr>
        <w:t xml:space="preserve"> </w:t>
      </w:r>
      <w:r w:rsidR="00CB2E21">
        <w:t>to</w:t>
      </w:r>
      <w:r w:rsidR="00CB2E21" w:rsidRPr="00CB2E21">
        <w:rPr>
          <w:spacing w:val="-15"/>
        </w:rPr>
        <w:t xml:space="preserve"> </w:t>
      </w:r>
      <w:r w:rsidR="00CB2E21">
        <w:t>contend</w:t>
      </w:r>
      <w:r w:rsidR="00CB2E21" w:rsidRPr="00CB2E21">
        <w:rPr>
          <w:spacing w:val="-15"/>
        </w:rPr>
        <w:t xml:space="preserve"> </w:t>
      </w:r>
      <w:r w:rsidR="00CB2E21">
        <w:t>that</w:t>
      </w:r>
      <w:r w:rsidR="00CB2E21" w:rsidRPr="00CB2E21">
        <w:rPr>
          <w:spacing w:val="-15"/>
        </w:rPr>
        <w:t xml:space="preserve"> </w:t>
      </w:r>
      <w:r w:rsidR="00CB2E21">
        <w:t>the</w:t>
      </w:r>
      <w:r w:rsidR="00CB2E21" w:rsidRPr="00CB2E21">
        <w:rPr>
          <w:spacing w:val="-16"/>
        </w:rPr>
        <w:t xml:space="preserve"> </w:t>
      </w:r>
      <w:r w:rsidR="00CB2E21">
        <w:t>approved</w:t>
      </w:r>
      <w:r w:rsidR="00CB2E21" w:rsidRPr="00CB2E21">
        <w:rPr>
          <w:spacing w:val="-15"/>
        </w:rPr>
        <w:t xml:space="preserve"> </w:t>
      </w:r>
      <w:r w:rsidR="00CB2E21">
        <w:t>supporting</w:t>
      </w:r>
      <w:r w:rsidR="00CB2E21" w:rsidRPr="00CB2E21">
        <w:rPr>
          <w:spacing w:val="-15"/>
        </w:rPr>
        <w:t xml:space="preserve"> </w:t>
      </w:r>
      <w:r w:rsidR="00CB2E21">
        <w:t>activities</w:t>
      </w:r>
      <w:r w:rsidR="00CB2E21" w:rsidRPr="00CB2E21">
        <w:rPr>
          <w:spacing w:val="-16"/>
        </w:rPr>
        <w:t xml:space="preserve"> </w:t>
      </w:r>
      <w:r w:rsidR="00CB2E21">
        <w:t>were</w:t>
      </w:r>
      <w:r w:rsidR="00CB2E21" w:rsidRPr="00CB2E21">
        <w:rPr>
          <w:spacing w:val="-15"/>
        </w:rPr>
        <w:t xml:space="preserve"> </w:t>
      </w:r>
      <w:r w:rsidR="00CB2E21">
        <w:t>the</w:t>
      </w:r>
      <w:r w:rsidR="00CB2E21" w:rsidRPr="00CB2E21">
        <w:rPr>
          <w:spacing w:val="-15"/>
        </w:rPr>
        <w:t xml:space="preserve"> </w:t>
      </w:r>
      <w:r w:rsidR="00CB2E21">
        <w:t>mere supply</w:t>
      </w:r>
      <w:r w:rsidR="00CB2E21" w:rsidRPr="00CB2E21">
        <w:rPr>
          <w:spacing w:val="-14"/>
        </w:rPr>
        <w:t xml:space="preserve"> </w:t>
      </w:r>
      <w:r w:rsidR="00CB2E21">
        <w:t>of</w:t>
      </w:r>
      <w:r w:rsidR="00CB2E21" w:rsidRPr="00CB2E21">
        <w:rPr>
          <w:spacing w:val="-12"/>
        </w:rPr>
        <w:t xml:space="preserve"> </w:t>
      </w:r>
      <w:r w:rsidR="00CB2E21">
        <w:t>parts</w:t>
      </w:r>
      <w:r w:rsidR="00CB2E21" w:rsidRPr="00CB2E21">
        <w:rPr>
          <w:spacing w:val="-13"/>
        </w:rPr>
        <w:t xml:space="preserve"> </w:t>
      </w:r>
      <w:r w:rsidR="00CB2E21">
        <w:t>and</w:t>
      </w:r>
      <w:r w:rsidR="00CB2E21" w:rsidRPr="00CB2E21">
        <w:rPr>
          <w:spacing w:val="-16"/>
        </w:rPr>
        <w:t xml:space="preserve"> </w:t>
      </w:r>
      <w:r w:rsidR="00CB2E21">
        <w:t>components</w:t>
      </w:r>
      <w:r w:rsidR="00CB2E21" w:rsidRPr="00CB2E21">
        <w:rPr>
          <w:spacing w:val="-15"/>
        </w:rPr>
        <w:t xml:space="preserve"> </w:t>
      </w:r>
      <w:r w:rsidR="00CB2E21">
        <w:t>from</w:t>
      </w:r>
      <w:r w:rsidR="00CB2E21" w:rsidRPr="00CB2E21">
        <w:rPr>
          <w:spacing w:val="-12"/>
        </w:rPr>
        <w:t xml:space="preserve"> </w:t>
      </w:r>
      <w:r w:rsidR="00CB2E21">
        <w:t>China</w:t>
      </w:r>
      <w:r w:rsidR="00CB2E21" w:rsidRPr="00CB2E21">
        <w:rPr>
          <w:spacing w:val="-14"/>
        </w:rPr>
        <w:t xml:space="preserve"> </w:t>
      </w:r>
      <w:r w:rsidR="00CB2E21">
        <w:t>for</w:t>
      </w:r>
      <w:r w:rsidR="00CB2E21" w:rsidRPr="00CB2E21">
        <w:rPr>
          <w:spacing w:val="-15"/>
        </w:rPr>
        <w:t xml:space="preserve"> </w:t>
      </w:r>
      <w:r w:rsidR="00CB2E21">
        <w:t>the</w:t>
      </w:r>
      <w:r w:rsidR="00CB2E21" w:rsidRPr="00CB2E21">
        <w:rPr>
          <w:spacing w:val="-16"/>
        </w:rPr>
        <w:t xml:space="preserve"> </w:t>
      </w:r>
      <w:r w:rsidR="00CB2E21">
        <w:t>dominant</w:t>
      </w:r>
      <w:r w:rsidR="00CB2E21" w:rsidRPr="00CB2E21">
        <w:rPr>
          <w:spacing w:val="-14"/>
        </w:rPr>
        <w:t xml:space="preserve"> </w:t>
      </w:r>
      <w:r w:rsidR="00CB2E21">
        <w:t>purpose</w:t>
      </w:r>
      <w:r w:rsidR="00CB2E21" w:rsidRPr="00CB2E21">
        <w:rPr>
          <w:spacing w:val="-16"/>
        </w:rPr>
        <w:t xml:space="preserve"> </w:t>
      </w:r>
      <w:r w:rsidR="00CB2E21">
        <w:t>of</w:t>
      </w:r>
      <w:r w:rsidR="00CB2E21" w:rsidRPr="00CB2E21">
        <w:rPr>
          <w:spacing w:val="-14"/>
        </w:rPr>
        <w:t xml:space="preserve"> </w:t>
      </w:r>
      <w:r w:rsidR="00CB2E21">
        <w:t>supporting</w:t>
      </w:r>
      <w:r w:rsidR="00CB2E21" w:rsidRPr="00CB2E21">
        <w:rPr>
          <w:spacing w:val="-16"/>
        </w:rPr>
        <w:t xml:space="preserve"> </w:t>
      </w:r>
      <w:r w:rsidR="00CB2E21">
        <w:t>the</w:t>
      </w:r>
      <w:r w:rsidR="00CB2E21" w:rsidRPr="00CB2E21">
        <w:rPr>
          <w:spacing w:val="-13"/>
        </w:rPr>
        <w:t xml:space="preserve"> </w:t>
      </w:r>
      <w:r w:rsidR="00CB2E21">
        <w:t xml:space="preserve">core R&amp;D activities, which were solely conducted in Australia. In other words, that an overseas finding was not applicable as no R&amp;D activities were conducted outside Australia. </w:t>
      </w:r>
      <w:r>
        <w:t>[</w:t>
      </w:r>
      <w:r w:rsidRPr="00C114A7">
        <w:t>TDS Biz</w:t>
      </w:r>
      <w:r>
        <w:t xml:space="preserve">] </w:t>
      </w:r>
      <w:r w:rsidR="00CB2E21">
        <w:t xml:space="preserve">also contends that its overseas activities cannot </w:t>
      </w:r>
      <w:r w:rsidR="00CB2E21">
        <w:lastRenderedPageBreak/>
        <w:t>meet the conditions in section 28D of the IRDA 1986.</w:t>
      </w:r>
    </w:p>
    <w:p w14:paraId="67A55D68" w14:textId="5C8C742F" w:rsidR="00CB2E21" w:rsidRDefault="00443730" w:rsidP="00CB2E21">
      <w:pPr>
        <w:pStyle w:val="Quote1"/>
      </w:pPr>
      <w:r w:rsidRPr="00741E8A">
        <w:rPr>
          <w:sz w:val="20"/>
        </w:rPr>
        <w:t>[21]</w:t>
      </w:r>
      <w:r w:rsidRPr="00741E8A">
        <w:rPr>
          <w:sz w:val="20"/>
        </w:rPr>
        <w:tab/>
      </w:r>
      <w:r w:rsidR="00CB2E21">
        <w:t xml:space="preserve">In the variation request, </w:t>
      </w:r>
      <w:r>
        <w:t>[</w:t>
      </w:r>
      <w:r w:rsidRPr="00C114A7">
        <w:t>TDS Biz</w:t>
      </w:r>
      <w:r>
        <w:t xml:space="preserve">] </w:t>
      </w:r>
      <w:r w:rsidR="00CB2E21">
        <w:t>described the supporting R&amp;D activities to be ‘[t]he design, development and fabrication and/or supply of components for the assembly of the project’s prototypes are for the dominant purpose of supporting the core R&amp;D activities…’</w:t>
      </w:r>
    </w:p>
    <w:p w14:paraId="07665272" w14:textId="440EE4D4" w:rsidR="00CB2E21" w:rsidRDefault="00443730" w:rsidP="00CB2E21">
      <w:pPr>
        <w:pStyle w:val="Quote1"/>
      </w:pPr>
      <w:r w:rsidRPr="00741E8A">
        <w:rPr>
          <w:sz w:val="20"/>
        </w:rPr>
        <w:t>[22]</w:t>
      </w:r>
      <w:r w:rsidRPr="00741E8A">
        <w:rPr>
          <w:sz w:val="20"/>
        </w:rPr>
        <w:tab/>
      </w:r>
      <w:r>
        <w:t>[</w:t>
      </w:r>
      <w:r w:rsidRPr="00C114A7">
        <w:t>TDS Biz</w:t>
      </w:r>
      <w:r>
        <w:t>]</w:t>
      </w:r>
      <w:r w:rsidR="00CB2E21">
        <w:t>’s Response to ATO Review request for further information dated 20</w:t>
      </w:r>
      <w:r>
        <w:t> </w:t>
      </w:r>
      <w:r w:rsidR="00CB2E21">
        <w:t>November 2018, provides an explanation of</w:t>
      </w:r>
      <w:r w:rsidR="00CB2E21" w:rsidRPr="00CB2E21">
        <w:rPr>
          <w:spacing w:val="-1"/>
        </w:rPr>
        <w:t xml:space="preserve"> </w:t>
      </w:r>
      <w:r w:rsidR="00CB2E21">
        <w:t>the work conducted overseas.</w:t>
      </w:r>
      <w:r w:rsidR="00CB2E21" w:rsidRPr="00CB2E21">
        <w:rPr>
          <w:spacing w:val="-1"/>
        </w:rPr>
        <w:t xml:space="preserve"> </w:t>
      </w:r>
      <w:r w:rsidR="00CB2E21">
        <w:t>Relevantly,</w:t>
      </w:r>
      <w:r w:rsidR="00CB2E21" w:rsidRPr="00CB2E21">
        <w:rPr>
          <w:spacing w:val="-1"/>
        </w:rPr>
        <w:t xml:space="preserve"> </w:t>
      </w:r>
      <w:r w:rsidR="00CB2E21">
        <w:t xml:space="preserve">the </w:t>
      </w:r>
      <w:r w:rsidR="002D7045">
        <w:t xml:space="preserve">[TDS Biz] </w:t>
      </w:r>
      <w:r w:rsidR="00CB2E21">
        <w:t>describes some of the work as:</w:t>
      </w:r>
    </w:p>
    <w:p w14:paraId="7C1B5FF1" w14:textId="20602DD1" w:rsidR="00CB2E21" w:rsidRPr="00461058" w:rsidRDefault="00CB2E21" w:rsidP="00CB2E21">
      <w:pPr>
        <w:pStyle w:val="Quote2"/>
        <w:rPr>
          <w:i/>
        </w:rPr>
      </w:pPr>
      <w:r w:rsidRPr="00461058">
        <w:rPr>
          <w:i/>
        </w:rPr>
        <w:t>…</w:t>
      </w:r>
    </w:p>
    <w:p w14:paraId="5EDC1B32" w14:textId="0B955CF2" w:rsidR="00CB2E21" w:rsidRPr="00461058" w:rsidRDefault="00CB2E21" w:rsidP="00CB2E21">
      <w:pPr>
        <w:pStyle w:val="Quote2"/>
        <w:rPr>
          <w:i/>
        </w:rPr>
      </w:pPr>
      <w:proofErr w:type="spellStart"/>
      <w:r w:rsidRPr="00461058">
        <w:rPr>
          <w:i/>
        </w:rPr>
        <w:t>Molds</w:t>
      </w:r>
      <w:proofErr w:type="spellEnd"/>
    </w:p>
    <w:p w14:paraId="53B4A2C3" w14:textId="77777777" w:rsidR="00CB2E21" w:rsidRPr="00461058" w:rsidRDefault="00CB2E21" w:rsidP="00CB2E21">
      <w:pPr>
        <w:pStyle w:val="Quote2"/>
        <w:rPr>
          <w:i/>
        </w:rPr>
      </w:pPr>
      <w:r w:rsidRPr="00461058">
        <w:rPr>
          <w:i/>
        </w:rPr>
        <w:t>Fabrication/machining</w:t>
      </w:r>
      <w:r w:rsidRPr="00461058">
        <w:rPr>
          <w:i/>
          <w:spacing w:val="-13"/>
        </w:rPr>
        <w:t xml:space="preserve"> </w:t>
      </w:r>
      <w:r w:rsidRPr="00461058">
        <w:rPr>
          <w:i/>
        </w:rPr>
        <w:t>of</w:t>
      </w:r>
      <w:r w:rsidRPr="00461058">
        <w:rPr>
          <w:i/>
          <w:spacing w:val="-15"/>
        </w:rPr>
        <w:t xml:space="preserve"> </w:t>
      </w:r>
      <w:r w:rsidRPr="00461058">
        <w:rPr>
          <w:i/>
        </w:rPr>
        <w:t>plastic</w:t>
      </w:r>
      <w:r w:rsidRPr="00461058">
        <w:rPr>
          <w:i/>
          <w:spacing w:val="-11"/>
        </w:rPr>
        <w:t xml:space="preserve"> </w:t>
      </w:r>
      <w:r w:rsidRPr="00461058">
        <w:rPr>
          <w:i/>
        </w:rPr>
        <w:t>body</w:t>
      </w:r>
      <w:r w:rsidRPr="00461058">
        <w:rPr>
          <w:i/>
          <w:spacing w:val="-12"/>
        </w:rPr>
        <w:t xml:space="preserve"> </w:t>
      </w:r>
      <w:r w:rsidRPr="00461058">
        <w:rPr>
          <w:i/>
        </w:rPr>
        <w:t>component</w:t>
      </w:r>
      <w:r w:rsidRPr="00461058">
        <w:rPr>
          <w:i/>
          <w:spacing w:val="-15"/>
        </w:rPr>
        <w:t xml:space="preserve"> </w:t>
      </w:r>
      <w:proofErr w:type="spellStart"/>
      <w:r w:rsidRPr="00461058">
        <w:rPr>
          <w:i/>
        </w:rPr>
        <w:t>molds</w:t>
      </w:r>
      <w:proofErr w:type="spellEnd"/>
      <w:r w:rsidRPr="00461058">
        <w:rPr>
          <w:i/>
          <w:spacing w:val="-12"/>
        </w:rPr>
        <w:t xml:space="preserve"> </w:t>
      </w:r>
      <w:r w:rsidRPr="00461058">
        <w:rPr>
          <w:i/>
        </w:rPr>
        <w:t>for</w:t>
      </w:r>
      <w:r w:rsidRPr="00461058">
        <w:rPr>
          <w:i/>
          <w:spacing w:val="-13"/>
        </w:rPr>
        <w:t xml:space="preserve"> </w:t>
      </w:r>
      <w:r w:rsidRPr="00461058">
        <w:rPr>
          <w:i/>
        </w:rPr>
        <w:t>external</w:t>
      </w:r>
      <w:r w:rsidRPr="00461058">
        <w:rPr>
          <w:i/>
          <w:spacing w:val="-10"/>
        </w:rPr>
        <w:t xml:space="preserve"> </w:t>
      </w:r>
      <w:r w:rsidRPr="00461058">
        <w:rPr>
          <w:i/>
        </w:rPr>
        <w:t>body</w:t>
      </w:r>
      <w:r w:rsidRPr="00461058">
        <w:rPr>
          <w:i/>
          <w:spacing w:val="-12"/>
        </w:rPr>
        <w:t xml:space="preserve"> </w:t>
      </w:r>
      <w:r w:rsidRPr="00461058">
        <w:rPr>
          <w:i/>
          <w:spacing w:val="-2"/>
        </w:rPr>
        <w:t>elements,</w:t>
      </w:r>
    </w:p>
    <w:p w14:paraId="53D4F213" w14:textId="77777777" w:rsidR="00CB2E21" w:rsidRPr="00461058" w:rsidRDefault="00CB2E21" w:rsidP="00CB2E21">
      <w:pPr>
        <w:pStyle w:val="Quote2"/>
        <w:rPr>
          <w:i/>
        </w:rPr>
      </w:pPr>
      <w:proofErr w:type="gramStart"/>
      <w:r w:rsidRPr="00461058">
        <w:rPr>
          <w:i/>
        </w:rPr>
        <w:t>e.g</w:t>
      </w:r>
      <w:proofErr w:type="gramEnd"/>
      <w:r w:rsidRPr="00461058">
        <w:rPr>
          <w:i/>
        </w:rPr>
        <w:t>.</w:t>
      </w:r>
      <w:r w:rsidRPr="00461058">
        <w:rPr>
          <w:i/>
          <w:spacing w:val="-8"/>
        </w:rPr>
        <w:t xml:space="preserve"> </w:t>
      </w:r>
      <w:r w:rsidRPr="00461058">
        <w:rPr>
          <w:i/>
        </w:rPr>
        <w:t>roof,</w:t>
      </w:r>
      <w:r w:rsidRPr="00461058">
        <w:rPr>
          <w:i/>
          <w:spacing w:val="-4"/>
        </w:rPr>
        <w:t xml:space="preserve"> </w:t>
      </w:r>
      <w:r w:rsidRPr="00461058">
        <w:rPr>
          <w:i/>
        </w:rPr>
        <w:t>sides,</w:t>
      </w:r>
      <w:r w:rsidRPr="00461058">
        <w:rPr>
          <w:i/>
          <w:spacing w:val="-4"/>
        </w:rPr>
        <w:t xml:space="preserve"> </w:t>
      </w:r>
      <w:r w:rsidRPr="00461058">
        <w:rPr>
          <w:i/>
        </w:rPr>
        <w:t>front,</w:t>
      </w:r>
      <w:r w:rsidRPr="00461058">
        <w:rPr>
          <w:i/>
          <w:spacing w:val="-6"/>
        </w:rPr>
        <w:t xml:space="preserve"> </w:t>
      </w:r>
      <w:r w:rsidRPr="00461058">
        <w:rPr>
          <w:i/>
        </w:rPr>
        <w:t>rear,</w:t>
      </w:r>
      <w:r w:rsidRPr="00461058">
        <w:rPr>
          <w:i/>
          <w:spacing w:val="-4"/>
        </w:rPr>
        <w:t xml:space="preserve"> </w:t>
      </w:r>
      <w:r w:rsidRPr="00461058">
        <w:rPr>
          <w:i/>
        </w:rPr>
        <w:t>door</w:t>
      </w:r>
      <w:r w:rsidRPr="00461058">
        <w:rPr>
          <w:i/>
          <w:spacing w:val="-5"/>
        </w:rPr>
        <w:t xml:space="preserve"> </w:t>
      </w:r>
      <w:r w:rsidRPr="00461058">
        <w:rPr>
          <w:i/>
        </w:rPr>
        <w:t>and</w:t>
      </w:r>
      <w:r w:rsidRPr="00461058">
        <w:rPr>
          <w:i/>
          <w:spacing w:val="-4"/>
        </w:rPr>
        <w:t xml:space="preserve"> </w:t>
      </w:r>
      <w:r w:rsidRPr="00461058">
        <w:rPr>
          <w:i/>
        </w:rPr>
        <w:t>interior</w:t>
      </w:r>
      <w:r w:rsidRPr="00461058">
        <w:rPr>
          <w:i/>
          <w:spacing w:val="-3"/>
        </w:rPr>
        <w:t xml:space="preserve"> </w:t>
      </w:r>
      <w:r w:rsidRPr="00461058">
        <w:rPr>
          <w:i/>
        </w:rPr>
        <w:t>panels</w:t>
      </w:r>
      <w:r w:rsidRPr="00461058">
        <w:rPr>
          <w:i/>
          <w:spacing w:val="-2"/>
        </w:rPr>
        <w:t xml:space="preserve"> </w:t>
      </w:r>
      <w:r w:rsidRPr="00461058">
        <w:rPr>
          <w:i/>
        </w:rPr>
        <w:t>and</w:t>
      </w:r>
      <w:r w:rsidRPr="00461058">
        <w:rPr>
          <w:i/>
          <w:spacing w:val="-4"/>
        </w:rPr>
        <w:t xml:space="preserve"> </w:t>
      </w:r>
      <w:r w:rsidRPr="00461058">
        <w:rPr>
          <w:i/>
          <w:spacing w:val="-2"/>
        </w:rPr>
        <w:t>dashboard.</w:t>
      </w:r>
    </w:p>
    <w:p w14:paraId="2B579793" w14:textId="77777777" w:rsidR="00CB2E21" w:rsidRPr="00461058" w:rsidRDefault="00CB2E21" w:rsidP="00CB2E21">
      <w:pPr>
        <w:pStyle w:val="Quote2"/>
        <w:rPr>
          <w:i/>
        </w:rPr>
      </w:pPr>
      <w:r w:rsidRPr="00461058">
        <w:rPr>
          <w:i/>
        </w:rPr>
        <w:t>…</w:t>
      </w:r>
    </w:p>
    <w:p w14:paraId="5A5E9F9E" w14:textId="77777777" w:rsidR="00CB2E21" w:rsidRPr="00461058" w:rsidRDefault="00CB2E21" w:rsidP="00CB2E21">
      <w:pPr>
        <w:pStyle w:val="Quote2"/>
        <w:rPr>
          <w:i/>
        </w:rPr>
      </w:pPr>
      <w:r w:rsidRPr="00461058">
        <w:rPr>
          <w:i/>
        </w:rPr>
        <w:t>CAD</w:t>
      </w:r>
      <w:r w:rsidRPr="00461058">
        <w:rPr>
          <w:i/>
          <w:spacing w:val="-3"/>
        </w:rPr>
        <w:t xml:space="preserve"> </w:t>
      </w:r>
      <w:r w:rsidRPr="00461058">
        <w:rPr>
          <w:i/>
          <w:spacing w:val="-2"/>
        </w:rPr>
        <w:t>Drawings</w:t>
      </w:r>
    </w:p>
    <w:p w14:paraId="7B1E5998" w14:textId="77777777" w:rsidR="00CB2E21" w:rsidRPr="00461058" w:rsidRDefault="00CB2E21" w:rsidP="00CB2E21">
      <w:pPr>
        <w:pStyle w:val="Quote2"/>
        <w:rPr>
          <w:i/>
        </w:rPr>
      </w:pPr>
      <w:r w:rsidRPr="00461058">
        <w:rPr>
          <w:i/>
        </w:rPr>
        <w:t>Preparation computer aided design (CAD) drawings to ensure dimensional control, shape and fit of individual components.</w:t>
      </w:r>
    </w:p>
    <w:p w14:paraId="56601D52" w14:textId="77777777" w:rsidR="00CB2E21" w:rsidRPr="00461058" w:rsidRDefault="00CB2E21" w:rsidP="00CB2E21">
      <w:pPr>
        <w:pStyle w:val="Quote2"/>
        <w:rPr>
          <w:i/>
        </w:rPr>
      </w:pPr>
      <w:r w:rsidRPr="00461058">
        <w:rPr>
          <w:i/>
        </w:rPr>
        <w:t>Metal</w:t>
      </w:r>
      <w:r w:rsidRPr="00461058">
        <w:rPr>
          <w:i/>
          <w:spacing w:val="-4"/>
        </w:rPr>
        <w:t xml:space="preserve"> </w:t>
      </w:r>
      <w:r w:rsidRPr="00461058">
        <w:rPr>
          <w:i/>
          <w:spacing w:val="-2"/>
        </w:rPr>
        <w:t>Fabrication</w:t>
      </w:r>
    </w:p>
    <w:p w14:paraId="4051AB6E" w14:textId="77777777" w:rsidR="00CB2E21" w:rsidRPr="00461058" w:rsidRDefault="00CB2E21" w:rsidP="00CB2E21">
      <w:pPr>
        <w:pStyle w:val="Quote2"/>
        <w:rPr>
          <w:i/>
        </w:rPr>
      </w:pPr>
      <w:r w:rsidRPr="00461058">
        <w:rPr>
          <w:i/>
        </w:rPr>
        <w:t>Fabrication of items such as chassis, side sections, door sections, wheel chair turntable/ramp/restraint,</w:t>
      </w:r>
      <w:r w:rsidRPr="00461058">
        <w:rPr>
          <w:i/>
          <w:spacing w:val="-11"/>
        </w:rPr>
        <w:t xml:space="preserve"> </w:t>
      </w:r>
      <w:r w:rsidRPr="00461058">
        <w:rPr>
          <w:i/>
        </w:rPr>
        <w:t>computer</w:t>
      </w:r>
      <w:r w:rsidRPr="00461058">
        <w:rPr>
          <w:i/>
          <w:spacing w:val="-9"/>
        </w:rPr>
        <w:t xml:space="preserve"> </w:t>
      </w:r>
      <w:r w:rsidRPr="00461058">
        <w:rPr>
          <w:i/>
        </w:rPr>
        <w:t>numerically</w:t>
      </w:r>
      <w:r w:rsidRPr="00461058">
        <w:rPr>
          <w:i/>
          <w:spacing w:val="-9"/>
        </w:rPr>
        <w:t xml:space="preserve"> </w:t>
      </w:r>
      <w:r w:rsidRPr="00461058">
        <w:rPr>
          <w:i/>
        </w:rPr>
        <w:t>controlled</w:t>
      </w:r>
      <w:r w:rsidRPr="00461058">
        <w:rPr>
          <w:i/>
          <w:spacing w:val="-10"/>
        </w:rPr>
        <w:t xml:space="preserve"> </w:t>
      </w:r>
      <w:r w:rsidRPr="00461058">
        <w:rPr>
          <w:i/>
        </w:rPr>
        <w:t>(CNC)</w:t>
      </w:r>
      <w:r w:rsidRPr="00461058">
        <w:rPr>
          <w:i/>
          <w:spacing w:val="-12"/>
        </w:rPr>
        <w:t xml:space="preserve"> </w:t>
      </w:r>
      <w:r w:rsidRPr="00461058">
        <w:rPr>
          <w:i/>
        </w:rPr>
        <w:t>bending/profiling</w:t>
      </w:r>
      <w:r w:rsidRPr="00461058">
        <w:rPr>
          <w:i/>
          <w:spacing w:val="-10"/>
        </w:rPr>
        <w:t xml:space="preserve"> </w:t>
      </w:r>
      <w:r w:rsidRPr="00461058">
        <w:rPr>
          <w:i/>
        </w:rPr>
        <w:t>of tubing for vehicle side sections.</w:t>
      </w:r>
    </w:p>
    <w:p w14:paraId="182A703B" w14:textId="77777777" w:rsidR="00CB2E21" w:rsidRPr="00461058" w:rsidRDefault="00CB2E21" w:rsidP="00CB2E21">
      <w:pPr>
        <w:pStyle w:val="Quote2"/>
        <w:rPr>
          <w:i/>
        </w:rPr>
      </w:pPr>
      <w:r w:rsidRPr="00461058">
        <w:rPr>
          <w:i/>
        </w:rPr>
        <w:t>…</w:t>
      </w:r>
    </w:p>
    <w:p w14:paraId="2F205609" w14:textId="77777777" w:rsidR="00CB2E21" w:rsidRPr="00461058" w:rsidRDefault="00CB2E21" w:rsidP="00CB2E21">
      <w:pPr>
        <w:pStyle w:val="Quote2"/>
        <w:rPr>
          <w:i/>
        </w:rPr>
      </w:pPr>
      <w:r w:rsidRPr="00461058">
        <w:rPr>
          <w:i/>
        </w:rPr>
        <w:t>Electrical</w:t>
      </w:r>
      <w:r w:rsidRPr="00461058">
        <w:rPr>
          <w:i/>
          <w:spacing w:val="-7"/>
        </w:rPr>
        <w:t xml:space="preserve"> </w:t>
      </w:r>
      <w:r w:rsidRPr="00461058">
        <w:rPr>
          <w:i/>
          <w:spacing w:val="-2"/>
        </w:rPr>
        <w:t>assemblies</w:t>
      </w:r>
    </w:p>
    <w:p w14:paraId="06915F81" w14:textId="77777777" w:rsidR="00CB2E21" w:rsidRPr="00461058" w:rsidRDefault="00CB2E21" w:rsidP="00CB2E21">
      <w:pPr>
        <w:pStyle w:val="Quote2"/>
        <w:rPr>
          <w:i/>
        </w:rPr>
      </w:pPr>
      <w:r w:rsidRPr="00461058">
        <w:rPr>
          <w:i/>
        </w:rPr>
        <w:t>Assembly</w:t>
      </w:r>
      <w:r w:rsidRPr="00461058">
        <w:rPr>
          <w:i/>
          <w:spacing w:val="40"/>
        </w:rPr>
        <w:t xml:space="preserve"> </w:t>
      </w:r>
      <w:r w:rsidRPr="00461058">
        <w:rPr>
          <w:i/>
        </w:rPr>
        <w:t>of</w:t>
      </w:r>
      <w:r w:rsidRPr="00461058">
        <w:rPr>
          <w:i/>
          <w:spacing w:val="40"/>
        </w:rPr>
        <w:t xml:space="preserve"> </w:t>
      </w:r>
      <w:r w:rsidRPr="00461058">
        <w:rPr>
          <w:i/>
        </w:rPr>
        <w:t>Australian</w:t>
      </w:r>
      <w:r w:rsidRPr="00461058">
        <w:rPr>
          <w:i/>
          <w:spacing w:val="40"/>
        </w:rPr>
        <w:t xml:space="preserve"> </w:t>
      </w:r>
      <w:r w:rsidRPr="00461058">
        <w:rPr>
          <w:i/>
        </w:rPr>
        <w:t>Design</w:t>
      </w:r>
      <w:r w:rsidRPr="00461058">
        <w:rPr>
          <w:i/>
          <w:spacing w:val="40"/>
        </w:rPr>
        <w:t xml:space="preserve"> </w:t>
      </w:r>
      <w:r w:rsidRPr="00461058">
        <w:rPr>
          <w:i/>
        </w:rPr>
        <w:t>Rule</w:t>
      </w:r>
      <w:r w:rsidRPr="00461058">
        <w:rPr>
          <w:i/>
          <w:spacing w:val="40"/>
        </w:rPr>
        <w:t xml:space="preserve"> </w:t>
      </w:r>
      <w:r w:rsidRPr="00461058">
        <w:rPr>
          <w:i/>
        </w:rPr>
        <w:t>(ADR)</w:t>
      </w:r>
      <w:r w:rsidRPr="00461058">
        <w:rPr>
          <w:i/>
          <w:spacing w:val="40"/>
        </w:rPr>
        <w:t xml:space="preserve"> </w:t>
      </w:r>
      <w:r w:rsidRPr="00461058">
        <w:rPr>
          <w:i/>
        </w:rPr>
        <w:t>compliant</w:t>
      </w:r>
      <w:r w:rsidRPr="00461058">
        <w:rPr>
          <w:i/>
          <w:spacing w:val="40"/>
        </w:rPr>
        <w:t xml:space="preserve"> </w:t>
      </w:r>
      <w:r w:rsidRPr="00461058">
        <w:rPr>
          <w:i/>
        </w:rPr>
        <w:t>wiring</w:t>
      </w:r>
      <w:r w:rsidRPr="00461058">
        <w:rPr>
          <w:i/>
          <w:spacing w:val="40"/>
        </w:rPr>
        <w:t xml:space="preserve"> </w:t>
      </w:r>
      <w:r w:rsidRPr="00461058">
        <w:rPr>
          <w:i/>
        </w:rPr>
        <w:t>harnesses</w:t>
      </w:r>
      <w:r w:rsidRPr="00461058">
        <w:rPr>
          <w:i/>
          <w:spacing w:val="40"/>
        </w:rPr>
        <w:t xml:space="preserve"> </w:t>
      </w:r>
      <w:r w:rsidRPr="00461058">
        <w:rPr>
          <w:i/>
        </w:rPr>
        <w:t>for</w:t>
      </w:r>
      <w:r w:rsidRPr="00461058">
        <w:rPr>
          <w:i/>
          <w:spacing w:val="40"/>
        </w:rPr>
        <w:t xml:space="preserve"> </w:t>
      </w:r>
      <w:r w:rsidRPr="00461058">
        <w:rPr>
          <w:i/>
        </w:rPr>
        <w:t xml:space="preserve">the </w:t>
      </w:r>
      <w:r w:rsidRPr="00461058">
        <w:rPr>
          <w:i/>
          <w:spacing w:val="-2"/>
        </w:rPr>
        <w:t>prototypes.</w:t>
      </w:r>
    </w:p>
    <w:p w14:paraId="12098F3D" w14:textId="77777777" w:rsidR="00CB2E21" w:rsidRPr="00461058" w:rsidRDefault="00CB2E21" w:rsidP="00CB2E21">
      <w:pPr>
        <w:pStyle w:val="Quote2"/>
        <w:rPr>
          <w:i/>
        </w:rPr>
      </w:pPr>
      <w:r w:rsidRPr="00461058">
        <w:rPr>
          <w:i/>
        </w:rPr>
        <w:t>…</w:t>
      </w:r>
    </w:p>
    <w:p w14:paraId="13C8D38E" w14:textId="77777777" w:rsidR="00CB2E21" w:rsidRPr="00461058" w:rsidRDefault="00CB2E21" w:rsidP="00CB2E21">
      <w:pPr>
        <w:pStyle w:val="Quote2"/>
        <w:rPr>
          <w:i/>
        </w:rPr>
      </w:pPr>
      <w:r w:rsidRPr="00461058">
        <w:rPr>
          <w:i/>
        </w:rPr>
        <w:t>Assembly</w:t>
      </w:r>
      <w:r w:rsidRPr="00461058">
        <w:rPr>
          <w:i/>
          <w:spacing w:val="-3"/>
        </w:rPr>
        <w:t xml:space="preserve"> </w:t>
      </w:r>
      <w:r w:rsidRPr="00461058">
        <w:rPr>
          <w:i/>
        </w:rPr>
        <w:t>of</w:t>
      </w:r>
      <w:r w:rsidRPr="00461058">
        <w:rPr>
          <w:i/>
          <w:spacing w:val="-2"/>
        </w:rPr>
        <w:t xml:space="preserve"> prototypes</w:t>
      </w:r>
    </w:p>
    <w:p w14:paraId="3D6E36D8" w14:textId="11EDBDF2" w:rsidR="00CB2E21" w:rsidRDefault="00443730" w:rsidP="00CB2E21">
      <w:pPr>
        <w:pStyle w:val="Quote1"/>
      </w:pPr>
      <w:r w:rsidRPr="00741E8A">
        <w:rPr>
          <w:sz w:val="20"/>
        </w:rPr>
        <w:t>[23]</w:t>
      </w:r>
      <w:r w:rsidRPr="00741E8A">
        <w:rPr>
          <w:sz w:val="20"/>
        </w:rPr>
        <w:tab/>
      </w:r>
      <w:r w:rsidR="00CB2E21">
        <w:t>In</w:t>
      </w:r>
      <w:r w:rsidR="00CB2E21" w:rsidRPr="00CB2E21">
        <w:rPr>
          <w:spacing w:val="-5"/>
        </w:rPr>
        <w:t xml:space="preserve"> </w:t>
      </w:r>
      <w:r w:rsidR="00CB2E21">
        <w:t>a</w:t>
      </w:r>
      <w:r w:rsidR="00CB2E21" w:rsidRPr="00CB2E21">
        <w:rPr>
          <w:spacing w:val="-5"/>
        </w:rPr>
        <w:t xml:space="preserve"> </w:t>
      </w:r>
      <w:r w:rsidR="00CB2E21">
        <w:t>response</w:t>
      </w:r>
      <w:r w:rsidR="00CB2E21" w:rsidRPr="00CB2E21">
        <w:rPr>
          <w:spacing w:val="-7"/>
        </w:rPr>
        <w:t xml:space="preserve"> </w:t>
      </w:r>
      <w:r w:rsidR="00CB2E21">
        <w:t>to</w:t>
      </w:r>
      <w:r w:rsidR="00CB2E21" w:rsidRPr="00CB2E21">
        <w:rPr>
          <w:spacing w:val="-4"/>
        </w:rPr>
        <w:t xml:space="preserve"> </w:t>
      </w:r>
      <w:r w:rsidR="00CB2E21">
        <w:t>the</w:t>
      </w:r>
      <w:r w:rsidR="00CB2E21" w:rsidRPr="00CB2E21">
        <w:rPr>
          <w:spacing w:val="-3"/>
        </w:rPr>
        <w:t xml:space="preserve"> </w:t>
      </w:r>
      <w:r w:rsidR="00CB2E21">
        <w:t>ATO</w:t>
      </w:r>
      <w:r w:rsidR="00CB2E21" w:rsidRPr="00CB2E21">
        <w:rPr>
          <w:spacing w:val="-1"/>
        </w:rPr>
        <w:t xml:space="preserve"> </w:t>
      </w:r>
      <w:r w:rsidR="00CB2E21">
        <w:t>dated</w:t>
      </w:r>
      <w:r w:rsidR="00CB2E21" w:rsidRPr="00CB2E21">
        <w:rPr>
          <w:spacing w:val="-3"/>
        </w:rPr>
        <w:t xml:space="preserve"> </w:t>
      </w:r>
      <w:r w:rsidR="00CB2E21">
        <w:t>28</w:t>
      </w:r>
      <w:r w:rsidR="00CB2E21" w:rsidRPr="00CB2E21">
        <w:rPr>
          <w:spacing w:val="-4"/>
        </w:rPr>
        <w:t xml:space="preserve"> </w:t>
      </w:r>
      <w:r w:rsidR="00CB2E21">
        <w:t>August</w:t>
      </w:r>
      <w:r w:rsidR="00CB2E21" w:rsidRPr="00CB2E21">
        <w:rPr>
          <w:spacing w:val="-3"/>
        </w:rPr>
        <w:t xml:space="preserve"> </w:t>
      </w:r>
      <w:r w:rsidR="00CB2E21">
        <w:t>2020,</w:t>
      </w:r>
      <w:r w:rsidR="00CB2E21" w:rsidRPr="00CB2E21">
        <w:rPr>
          <w:spacing w:val="-3"/>
        </w:rPr>
        <w:t xml:space="preserve"> </w:t>
      </w:r>
      <w:r>
        <w:t>[</w:t>
      </w:r>
      <w:r w:rsidRPr="00C114A7">
        <w:t>TDS Biz</w:t>
      </w:r>
      <w:r>
        <w:t xml:space="preserve">] </w:t>
      </w:r>
      <w:r w:rsidR="00CB2E21" w:rsidRPr="00CB2E21">
        <w:rPr>
          <w:spacing w:val="-2"/>
        </w:rPr>
        <w:t>stated:</w:t>
      </w:r>
    </w:p>
    <w:p w14:paraId="136D6FB0" w14:textId="77777777" w:rsidR="00CB2E21" w:rsidRPr="00461058" w:rsidRDefault="00CB2E21" w:rsidP="00FA79B7">
      <w:pPr>
        <w:pStyle w:val="Quote2"/>
        <w:rPr>
          <w:i/>
        </w:rPr>
      </w:pPr>
      <w:r w:rsidRPr="00461058">
        <w:rPr>
          <w:i/>
        </w:rPr>
        <w:t xml:space="preserve">The Chinese company HK </w:t>
      </w:r>
      <w:proofErr w:type="spellStart"/>
      <w:r w:rsidRPr="00461058">
        <w:rPr>
          <w:i/>
        </w:rPr>
        <w:t>Flistar</w:t>
      </w:r>
      <w:proofErr w:type="spellEnd"/>
      <w:r w:rsidRPr="00461058">
        <w:rPr>
          <w:i/>
        </w:rPr>
        <w:t xml:space="preserve"> produced fabricated components, e.g. chassis, etc. from designs provided by the company derived from the new knowledge established from the Australian core R&amp;D activities.</w:t>
      </w:r>
    </w:p>
    <w:p w14:paraId="2067948C" w14:textId="77777777" w:rsidR="00CB2E21" w:rsidRPr="00461058" w:rsidRDefault="00CB2E21" w:rsidP="00FA79B7">
      <w:pPr>
        <w:pStyle w:val="Quote2"/>
        <w:rPr>
          <w:i/>
        </w:rPr>
      </w:pPr>
      <w:r w:rsidRPr="00461058">
        <w:rPr>
          <w:i/>
        </w:rPr>
        <w:t>Hefei Kelly supplied ‘off-the-shelf’ items, e.g. motor controller, etc. which were required for the construction/assembly of the prototypes in Australia to enable the continuation of the core R&amp;D activities in Australia as specified in 1.1 Electro- mechanical design.</w:t>
      </w:r>
    </w:p>
    <w:p w14:paraId="4D258EE1" w14:textId="77777777" w:rsidR="00CB2E21" w:rsidRPr="00461058" w:rsidRDefault="00CB2E21" w:rsidP="00FA79B7">
      <w:pPr>
        <w:pStyle w:val="Quote2"/>
        <w:rPr>
          <w:i/>
        </w:rPr>
      </w:pPr>
      <w:r w:rsidRPr="00461058">
        <w:rPr>
          <w:i/>
        </w:rPr>
        <w:t>…</w:t>
      </w:r>
    </w:p>
    <w:p w14:paraId="20FD806D" w14:textId="77777777" w:rsidR="00CB2E21" w:rsidRPr="00461058" w:rsidRDefault="00CB2E21" w:rsidP="00FA79B7">
      <w:pPr>
        <w:pStyle w:val="Quote2"/>
        <w:rPr>
          <w:i/>
        </w:rPr>
      </w:pPr>
      <w:r w:rsidRPr="00461058">
        <w:rPr>
          <w:i/>
        </w:rPr>
        <w:t xml:space="preserve">The supporting activity could not have been undertaken in Australia as the cost of fabrication of components would have been commercially prohibitive and the parts (motors, controllers, ADR compliant components, etc.) are not manufactured in </w:t>
      </w:r>
      <w:r w:rsidRPr="00461058">
        <w:rPr>
          <w:i/>
          <w:spacing w:val="-2"/>
        </w:rPr>
        <w:t>Australia.</w:t>
      </w:r>
    </w:p>
    <w:p w14:paraId="70D5C103" w14:textId="22F20F94" w:rsidR="00CB2E21" w:rsidRDefault="00443730" w:rsidP="00CB2E21">
      <w:pPr>
        <w:pStyle w:val="Quote1"/>
      </w:pPr>
      <w:r w:rsidRPr="00741E8A">
        <w:rPr>
          <w:sz w:val="20"/>
        </w:rPr>
        <w:lastRenderedPageBreak/>
        <w:t>[24]</w:t>
      </w:r>
      <w:r w:rsidRPr="00741E8A">
        <w:rPr>
          <w:sz w:val="20"/>
        </w:rPr>
        <w:tab/>
      </w:r>
      <w:r w:rsidR="00CB2E21">
        <w:t>Contrary</w:t>
      </w:r>
      <w:r w:rsidR="00CB2E21">
        <w:rPr>
          <w:spacing w:val="-16"/>
        </w:rPr>
        <w:t xml:space="preserve"> </w:t>
      </w:r>
      <w:r w:rsidR="00CB2E21">
        <w:t>to</w:t>
      </w:r>
      <w:r w:rsidR="00CB2E21">
        <w:rPr>
          <w:spacing w:val="-14"/>
        </w:rPr>
        <w:t xml:space="preserve"> </w:t>
      </w:r>
      <w:r>
        <w:t>[</w:t>
      </w:r>
      <w:r w:rsidRPr="00C114A7">
        <w:t>TDS Biz</w:t>
      </w:r>
      <w:r>
        <w:t>]</w:t>
      </w:r>
      <w:r w:rsidR="00CB2E21">
        <w:t>’s</w:t>
      </w:r>
      <w:r w:rsidR="00CB2E21">
        <w:rPr>
          <w:spacing w:val="-11"/>
        </w:rPr>
        <w:t xml:space="preserve"> </w:t>
      </w:r>
      <w:r w:rsidR="00CB2E21">
        <w:t>contentions,</w:t>
      </w:r>
      <w:r w:rsidR="00CB2E21">
        <w:rPr>
          <w:spacing w:val="-12"/>
        </w:rPr>
        <w:t xml:space="preserve"> </w:t>
      </w:r>
      <w:r>
        <w:t>[</w:t>
      </w:r>
      <w:r w:rsidRPr="00C114A7">
        <w:t>TDS Biz</w:t>
      </w:r>
      <w:r>
        <w:t>]</w:t>
      </w:r>
      <w:r w:rsidR="00CB2E21">
        <w:t>’s</w:t>
      </w:r>
      <w:r w:rsidR="00CB2E21">
        <w:rPr>
          <w:spacing w:val="-11"/>
        </w:rPr>
        <w:t xml:space="preserve"> </w:t>
      </w:r>
      <w:r w:rsidR="00CB2E21">
        <w:t>supporting</w:t>
      </w:r>
      <w:r w:rsidR="00CB2E21">
        <w:rPr>
          <w:spacing w:val="-11"/>
        </w:rPr>
        <w:t xml:space="preserve"> </w:t>
      </w:r>
      <w:r w:rsidR="00CB2E21">
        <w:t>R&amp;D</w:t>
      </w:r>
      <w:r w:rsidR="00CB2E21">
        <w:rPr>
          <w:spacing w:val="-12"/>
        </w:rPr>
        <w:t xml:space="preserve"> </w:t>
      </w:r>
      <w:r w:rsidR="00CB2E21">
        <w:t>activities</w:t>
      </w:r>
      <w:r w:rsidR="00CB2E21">
        <w:rPr>
          <w:spacing w:val="-11"/>
        </w:rPr>
        <w:t xml:space="preserve"> </w:t>
      </w:r>
      <w:r w:rsidR="00CB2E21">
        <w:t>are</w:t>
      </w:r>
      <w:r w:rsidR="00CB2E21">
        <w:rPr>
          <w:spacing w:val="-14"/>
        </w:rPr>
        <w:t xml:space="preserve"> </w:t>
      </w:r>
      <w:r w:rsidR="00CB2E21">
        <w:t>not</w:t>
      </w:r>
      <w:r w:rsidR="00CB2E21">
        <w:rPr>
          <w:spacing w:val="-12"/>
        </w:rPr>
        <w:t xml:space="preserve"> </w:t>
      </w:r>
      <w:r w:rsidR="00CB2E21">
        <w:t>the mere</w:t>
      </w:r>
      <w:r w:rsidR="00CB2E21">
        <w:rPr>
          <w:spacing w:val="-10"/>
        </w:rPr>
        <w:t xml:space="preserve"> </w:t>
      </w:r>
      <w:r w:rsidR="00CB2E21">
        <w:t>supply</w:t>
      </w:r>
      <w:r w:rsidR="00CB2E21">
        <w:rPr>
          <w:spacing w:val="-7"/>
        </w:rPr>
        <w:t xml:space="preserve"> </w:t>
      </w:r>
      <w:r w:rsidR="00CB2E21">
        <w:t>of</w:t>
      </w:r>
      <w:r w:rsidR="00CB2E21">
        <w:rPr>
          <w:spacing w:val="-8"/>
        </w:rPr>
        <w:t xml:space="preserve"> </w:t>
      </w:r>
      <w:r w:rsidR="00CB2E21">
        <w:t>components.</w:t>
      </w:r>
      <w:r w:rsidR="00CB2E21">
        <w:rPr>
          <w:spacing w:val="-8"/>
        </w:rPr>
        <w:t xml:space="preserve"> </w:t>
      </w:r>
      <w:r w:rsidR="00CB2E21">
        <w:t>The</w:t>
      </w:r>
      <w:r w:rsidR="00CB2E21">
        <w:rPr>
          <w:spacing w:val="-7"/>
        </w:rPr>
        <w:t xml:space="preserve"> </w:t>
      </w:r>
      <w:r w:rsidR="00CB2E21">
        <w:t>approved</w:t>
      </w:r>
      <w:r w:rsidR="00CB2E21">
        <w:rPr>
          <w:spacing w:val="-7"/>
        </w:rPr>
        <w:t xml:space="preserve"> </w:t>
      </w:r>
      <w:r w:rsidR="00CB2E21">
        <w:t>supporting</w:t>
      </w:r>
      <w:r w:rsidR="00CB2E21">
        <w:rPr>
          <w:spacing w:val="-7"/>
        </w:rPr>
        <w:t xml:space="preserve"> </w:t>
      </w:r>
      <w:r w:rsidR="00CB2E21">
        <w:t>R&amp;D</w:t>
      </w:r>
      <w:r w:rsidR="00CB2E21">
        <w:rPr>
          <w:spacing w:val="-8"/>
        </w:rPr>
        <w:t xml:space="preserve"> </w:t>
      </w:r>
      <w:r w:rsidR="00CB2E21">
        <w:t>activities</w:t>
      </w:r>
      <w:r w:rsidR="00CB2E21">
        <w:rPr>
          <w:spacing w:val="-5"/>
        </w:rPr>
        <w:t xml:space="preserve"> </w:t>
      </w:r>
      <w:r w:rsidR="00CB2E21">
        <w:t>plainly</w:t>
      </w:r>
      <w:r w:rsidR="00CB2E21">
        <w:rPr>
          <w:spacing w:val="-7"/>
        </w:rPr>
        <w:t xml:space="preserve"> </w:t>
      </w:r>
      <w:r w:rsidR="00CB2E21">
        <w:t>go</w:t>
      </w:r>
      <w:r w:rsidR="00CB2E21">
        <w:rPr>
          <w:spacing w:val="-7"/>
        </w:rPr>
        <w:t xml:space="preserve"> </w:t>
      </w:r>
      <w:r w:rsidR="00CB2E21">
        <w:t>beyond</w:t>
      </w:r>
      <w:r w:rsidR="00CB2E21">
        <w:rPr>
          <w:spacing w:val="-10"/>
        </w:rPr>
        <w:t xml:space="preserve"> </w:t>
      </w:r>
      <w:r w:rsidR="00CB2E21">
        <w:t>the mere supply of components.</w:t>
      </w:r>
      <w:r>
        <w:t xml:space="preserve"> </w:t>
      </w:r>
    </w:p>
    <w:p w14:paraId="48E98522" w14:textId="60A6E796" w:rsidR="00CB2E21" w:rsidRDefault="00443730" w:rsidP="00CB2E21">
      <w:pPr>
        <w:pStyle w:val="Quote1"/>
      </w:pPr>
      <w:r w:rsidRPr="00741E8A">
        <w:rPr>
          <w:sz w:val="20"/>
        </w:rPr>
        <w:t>[25]</w:t>
      </w:r>
      <w:r w:rsidRPr="00741E8A">
        <w:rPr>
          <w:sz w:val="20"/>
        </w:rPr>
        <w:tab/>
      </w:r>
      <w:r w:rsidR="00CB2E21">
        <w:t xml:space="preserve">As such, </w:t>
      </w:r>
      <w:r>
        <w:t>[</w:t>
      </w:r>
      <w:r w:rsidRPr="00C114A7">
        <w:t>TDS Biz</w:t>
      </w:r>
      <w:r>
        <w:t>]</w:t>
      </w:r>
      <w:r w:rsidR="00CB2E21">
        <w:t>’s supporting R&amp;D activities are not covered by paragraphs 355-210(1</w:t>
      </w:r>
      <w:proofErr w:type="gramStart"/>
      <w:r w:rsidR="00CB2E21">
        <w:t>)(</w:t>
      </w:r>
      <w:proofErr w:type="gramEnd"/>
      <w:r w:rsidR="00CB2E21">
        <w:t xml:space="preserve">d) or 355-210(1)(e) as these activities are conducted overseas and </w:t>
      </w:r>
      <w:r>
        <w:t>[</w:t>
      </w:r>
      <w:r w:rsidRPr="00C114A7">
        <w:t>TDS Biz</w:t>
      </w:r>
      <w:r>
        <w:t xml:space="preserve">] </w:t>
      </w:r>
      <w:r w:rsidR="00CB2E21">
        <w:t>does not have an overseas finding.</w:t>
      </w:r>
    </w:p>
    <w:p w14:paraId="7EC1616E" w14:textId="2B54CD7D" w:rsidR="00CB2E21" w:rsidRDefault="00443730" w:rsidP="00CB2E21">
      <w:pPr>
        <w:pStyle w:val="Quote1"/>
      </w:pPr>
      <w:r w:rsidRPr="00741E8A">
        <w:rPr>
          <w:sz w:val="20"/>
        </w:rPr>
        <w:t>[26]</w:t>
      </w:r>
      <w:r w:rsidRPr="00741E8A">
        <w:rPr>
          <w:sz w:val="20"/>
        </w:rPr>
        <w:tab/>
      </w:r>
      <w:r w:rsidR="00CB2E21">
        <w:t xml:space="preserve">For these reasons, I find that notional deductions under section 355-205 of the ITAA 1997 do not arise from </w:t>
      </w:r>
      <w:r>
        <w:t>[</w:t>
      </w:r>
      <w:r w:rsidRPr="00C114A7">
        <w:t>TDS Biz</w:t>
      </w:r>
      <w:r>
        <w:t>]</w:t>
      </w:r>
      <w:r w:rsidR="00CB2E21">
        <w:t xml:space="preserve">’s $1,613,462 expenditure on the supporting R&amp;D activities during the year ended 30 June 2018. </w:t>
      </w:r>
      <w:r>
        <w:t>[</w:t>
      </w:r>
      <w:r w:rsidRPr="00C114A7">
        <w:t>TDS Biz</w:t>
      </w:r>
      <w:r>
        <w:t xml:space="preserve">] </w:t>
      </w:r>
      <w:r w:rsidR="00CB2E21">
        <w:t>is not entitled</w:t>
      </w:r>
      <w:r w:rsidR="00CB2E21" w:rsidRPr="00CB2E21">
        <w:rPr>
          <w:spacing w:val="-2"/>
        </w:rPr>
        <w:t xml:space="preserve"> </w:t>
      </w:r>
      <w:r w:rsidR="00CB2E21">
        <w:t>to a tax offset in</w:t>
      </w:r>
      <w:r w:rsidR="00CB2E21" w:rsidRPr="00CB2E21">
        <w:rPr>
          <w:spacing w:val="-2"/>
        </w:rPr>
        <w:t xml:space="preserve"> </w:t>
      </w:r>
      <w:r w:rsidR="00CB2E21">
        <w:t>respect of this expenditure.</w:t>
      </w:r>
    </w:p>
    <w:p w14:paraId="337B00B4" w14:textId="05236D0F" w:rsidR="005557D5" w:rsidRDefault="005557D5" w:rsidP="005557D5">
      <w:pPr>
        <w:pStyle w:val="Heading2"/>
      </w:pPr>
      <w:r>
        <w:t>The grounds of appeal</w:t>
      </w:r>
    </w:p>
    <w:p w14:paraId="5A979AA5" w14:textId="156F9390" w:rsidR="00BE47A0" w:rsidRDefault="00E9436B" w:rsidP="00FE7ECA">
      <w:pPr>
        <w:pStyle w:val="ParaNumbering"/>
      </w:pPr>
      <w:r>
        <w:t xml:space="preserve">The grounds of appeal </w:t>
      </w:r>
      <w:r w:rsidR="009B2994">
        <w:t xml:space="preserve">before this Court </w:t>
      </w:r>
      <w:r>
        <w:t>are as follows:</w:t>
      </w:r>
      <w:r w:rsidR="00F61ED8">
        <w:t xml:space="preserve">  </w:t>
      </w:r>
    </w:p>
    <w:p w14:paraId="28764260" w14:textId="3DF2B690" w:rsidR="000F7C27" w:rsidRDefault="000F7C27" w:rsidP="000F7C27">
      <w:pPr>
        <w:pStyle w:val="Quote1"/>
        <w:ind w:left="1440" w:hanging="703"/>
      </w:pPr>
      <w:r>
        <w:t>[1]</w:t>
      </w:r>
      <w:r>
        <w:tab/>
        <w:t>The</w:t>
      </w:r>
      <w:r>
        <w:rPr>
          <w:spacing w:val="35"/>
        </w:rPr>
        <w:t xml:space="preserve"> </w:t>
      </w:r>
      <w:r>
        <w:t>applicant</w:t>
      </w:r>
      <w:r>
        <w:rPr>
          <w:spacing w:val="36"/>
        </w:rPr>
        <w:t xml:space="preserve"> </w:t>
      </w:r>
      <w:r>
        <w:t>was</w:t>
      </w:r>
      <w:r>
        <w:rPr>
          <w:spacing w:val="35"/>
        </w:rPr>
        <w:t xml:space="preserve"> </w:t>
      </w:r>
      <w:r>
        <w:t>denied</w:t>
      </w:r>
      <w:r>
        <w:rPr>
          <w:spacing w:val="36"/>
        </w:rPr>
        <w:t xml:space="preserve"> </w:t>
      </w:r>
      <w:r>
        <w:t>procedural</w:t>
      </w:r>
      <w:r>
        <w:rPr>
          <w:spacing w:val="34"/>
        </w:rPr>
        <w:t xml:space="preserve"> </w:t>
      </w:r>
      <w:r>
        <w:t>fairness</w:t>
      </w:r>
      <w:r>
        <w:rPr>
          <w:spacing w:val="33"/>
        </w:rPr>
        <w:t xml:space="preserve"> </w:t>
      </w:r>
      <w:r>
        <w:t>and</w:t>
      </w:r>
      <w:r>
        <w:rPr>
          <w:spacing w:val="35"/>
        </w:rPr>
        <w:t xml:space="preserve"> </w:t>
      </w:r>
      <w:r>
        <w:t>not</w:t>
      </w:r>
      <w:r>
        <w:rPr>
          <w:spacing w:val="34"/>
        </w:rPr>
        <w:t xml:space="preserve"> </w:t>
      </w:r>
      <w:r>
        <w:t>afforded</w:t>
      </w:r>
      <w:r>
        <w:rPr>
          <w:spacing w:val="33"/>
        </w:rPr>
        <w:t xml:space="preserve"> </w:t>
      </w:r>
      <w:r>
        <w:t>a</w:t>
      </w:r>
      <w:r>
        <w:rPr>
          <w:spacing w:val="32"/>
        </w:rPr>
        <w:t xml:space="preserve"> </w:t>
      </w:r>
      <w:r>
        <w:t>reasonable opportunity to present its case where:</w:t>
      </w:r>
    </w:p>
    <w:p w14:paraId="5BDD2BB3" w14:textId="3BFBFFC3" w:rsidR="000F7C27" w:rsidRDefault="000F7C27" w:rsidP="000F7C27">
      <w:pPr>
        <w:pStyle w:val="Quote2"/>
        <w:ind w:left="2160" w:hanging="720"/>
      </w:pPr>
      <w:proofErr w:type="spellStart"/>
      <w:r>
        <w:t>i</w:t>
      </w:r>
      <w:proofErr w:type="spellEnd"/>
      <w:r>
        <w:t>.</w:t>
      </w:r>
      <w:r>
        <w:tab/>
        <w:t>it was</w:t>
      </w:r>
      <w:r>
        <w:rPr>
          <w:spacing w:val="-1"/>
        </w:rPr>
        <w:t xml:space="preserve"> </w:t>
      </w:r>
      <w:r>
        <w:t>a</w:t>
      </w:r>
      <w:r>
        <w:rPr>
          <w:spacing w:val="-4"/>
        </w:rPr>
        <w:t xml:space="preserve"> </w:t>
      </w:r>
      <w:r>
        <w:t>self-represented</w:t>
      </w:r>
      <w:r>
        <w:rPr>
          <w:spacing w:val="-1"/>
        </w:rPr>
        <w:t xml:space="preserve"> </w:t>
      </w:r>
      <w:r>
        <w:t>litigant which provided a</w:t>
      </w:r>
      <w:r>
        <w:rPr>
          <w:spacing w:val="-1"/>
        </w:rPr>
        <w:t xml:space="preserve"> </w:t>
      </w:r>
      <w:r>
        <w:t>witness</w:t>
      </w:r>
      <w:r>
        <w:rPr>
          <w:spacing w:val="-3"/>
        </w:rPr>
        <w:t xml:space="preserve"> </w:t>
      </w:r>
      <w:r>
        <w:t>schedule,</w:t>
      </w:r>
      <w:r>
        <w:rPr>
          <w:spacing w:val="-2"/>
        </w:rPr>
        <w:t xml:space="preserve"> </w:t>
      </w:r>
      <w:r>
        <w:t>brought witnesses to the hearing, yet the Tribunal did not invite any witnesses to give evidence nor explain the consequences of the failure to provide any evidence and that submissions are not evidence;</w:t>
      </w:r>
    </w:p>
    <w:p w14:paraId="4EE24F2A" w14:textId="7C48727A" w:rsidR="000F7C27" w:rsidRDefault="000F7C27" w:rsidP="000F7C27">
      <w:pPr>
        <w:pStyle w:val="Quote2"/>
        <w:ind w:left="2160" w:hanging="720"/>
      </w:pPr>
      <w:r>
        <w:t>ii.</w:t>
      </w:r>
      <w:r>
        <w:tab/>
      </w:r>
      <w:proofErr w:type="gramStart"/>
      <w:r>
        <w:t>the</w:t>
      </w:r>
      <w:proofErr w:type="gramEnd"/>
      <w:r>
        <w:rPr>
          <w:spacing w:val="-3"/>
        </w:rPr>
        <w:t xml:space="preserve"> </w:t>
      </w:r>
      <w:r>
        <w:t>respondent’s</w:t>
      </w:r>
      <w:r>
        <w:rPr>
          <w:spacing w:val="-2"/>
        </w:rPr>
        <w:t xml:space="preserve"> </w:t>
      </w:r>
      <w:r>
        <w:t>solicitor</w:t>
      </w:r>
      <w:r>
        <w:rPr>
          <w:spacing w:val="-1"/>
        </w:rPr>
        <w:t xml:space="preserve"> </w:t>
      </w:r>
      <w:r>
        <w:t>advocate</w:t>
      </w:r>
      <w:r>
        <w:rPr>
          <w:spacing w:val="-2"/>
        </w:rPr>
        <w:t xml:space="preserve"> </w:t>
      </w:r>
      <w:r>
        <w:t>advised</w:t>
      </w:r>
      <w:r>
        <w:rPr>
          <w:spacing w:val="-3"/>
        </w:rPr>
        <w:t xml:space="preserve"> </w:t>
      </w:r>
      <w:r>
        <w:t>the</w:t>
      </w:r>
      <w:r>
        <w:rPr>
          <w:spacing w:val="-3"/>
        </w:rPr>
        <w:t xml:space="preserve"> </w:t>
      </w:r>
      <w:r>
        <w:t>Tribunal</w:t>
      </w:r>
      <w:r>
        <w:rPr>
          <w:spacing w:val="-1"/>
        </w:rPr>
        <w:t xml:space="preserve"> </w:t>
      </w:r>
      <w:r>
        <w:t>that</w:t>
      </w:r>
      <w:r>
        <w:rPr>
          <w:spacing w:val="-4"/>
        </w:rPr>
        <w:t xml:space="preserve"> </w:t>
      </w:r>
      <w:r>
        <w:t>the</w:t>
      </w:r>
      <w:r>
        <w:rPr>
          <w:spacing w:val="-3"/>
        </w:rPr>
        <w:t xml:space="preserve"> </w:t>
      </w:r>
      <w:r>
        <w:t>respondent had a “strong view” that “any” oral evidence proposed by the applicant was “irrelevant” to the proceedings and a “waste of the Tribunal’s time and resources”; and</w:t>
      </w:r>
    </w:p>
    <w:p w14:paraId="5B03CFA1" w14:textId="40B66C36" w:rsidR="000F7C27" w:rsidRDefault="000F7C27" w:rsidP="000F7C27">
      <w:pPr>
        <w:pStyle w:val="Quote2"/>
        <w:ind w:left="2160" w:hanging="720"/>
      </w:pPr>
      <w:r>
        <w:t>iii.</w:t>
      </w:r>
      <w:r>
        <w:tab/>
      </w:r>
      <w:proofErr w:type="gramStart"/>
      <w:r>
        <w:t>the</w:t>
      </w:r>
      <w:proofErr w:type="gramEnd"/>
      <w:r>
        <w:t xml:space="preserve"> Tribunal made adverse findings of fact which led to the assessment of a 50% administrative penalty pursuant to s. 284- 75(1) without any evidence from the applicant on the issues in dispute.</w:t>
      </w:r>
    </w:p>
    <w:p w14:paraId="2CF5EFDC" w14:textId="7197DE1E" w:rsidR="000F7C27" w:rsidRDefault="000F7C27" w:rsidP="000F7C27">
      <w:pPr>
        <w:pStyle w:val="Quote1"/>
        <w:ind w:left="1440" w:hanging="703"/>
      </w:pPr>
      <w:r>
        <w:t>[2]</w:t>
      </w:r>
      <w:r>
        <w:tab/>
        <w:t>The Tribunal erred in the construction</w:t>
      </w:r>
      <w:r>
        <w:rPr>
          <w:spacing w:val="80"/>
        </w:rPr>
        <w:t xml:space="preserve"> </w:t>
      </w:r>
      <w:r>
        <w:t xml:space="preserve">and application of s. 355-205 and s 355-210 of the </w:t>
      </w:r>
      <w:r>
        <w:rPr>
          <w:i/>
        </w:rPr>
        <w:t xml:space="preserve">Income Tax Assessment Act 1997 </w:t>
      </w:r>
      <w:r>
        <w:t>regarding the applicant’s purchase of the components from China.</w:t>
      </w:r>
    </w:p>
    <w:p w14:paraId="110C6383" w14:textId="283C3268" w:rsidR="00932780" w:rsidRDefault="00932780" w:rsidP="00932780">
      <w:pPr>
        <w:pStyle w:val="ParaNumbering"/>
      </w:pPr>
      <w:r>
        <w:t xml:space="preserve">It is convenient first to address ground 2 as to the asserted error in the construction and application of </w:t>
      </w:r>
      <w:proofErr w:type="spellStart"/>
      <w:r>
        <w:t>ss</w:t>
      </w:r>
      <w:proofErr w:type="spellEnd"/>
      <w:r>
        <w:t xml:space="preserve"> 355-205 and 355-210 of the </w:t>
      </w:r>
      <w:r w:rsidR="008C0F3F">
        <w:t>ITAA 1997</w:t>
      </w:r>
      <w:r>
        <w:t>, because t</w:t>
      </w:r>
      <w:r w:rsidR="008C0F3F">
        <w:t>hat gives conte</w:t>
      </w:r>
      <w:r w:rsidR="005D71FB">
        <w:t>x</w:t>
      </w:r>
      <w:r w:rsidR="008C0F3F">
        <w:t xml:space="preserve">t to the assertion of a denial of procedural fairness and </w:t>
      </w:r>
      <w:r w:rsidR="007D464F">
        <w:t xml:space="preserve">TDS Biz </w:t>
      </w:r>
      <w:r w:rsidR="008C0F3F">
        <w:t xml:space="preserve">not being </w:t>
      </w:r>
      <w:r w:rsidR="008A1C6A">
        <w:t>afforded a reasonable opportunity to present its case</w:t>
      </w:r>
      <w:r w:rsidR="00DA3BEB">
        <w:t xml:space="preserve"> in ground 1</w:t>
      </w:r>
      <w:r w:rsidR="008A1C6A">
        <w:t>.</w:t>
      </w:r>
    </w:p>
    <w:p w14:paraId="54522AE7" w14:textId="29B539B2" w:rsidR="00E9436B" w:rsidRDefault="00E9436B" w:rsidP="00E9436B">
      <w:pPr>
        <w:pStyle w:val="Heading2"/>
      </w:pPr>
      <w:r>
        <w:t xml:space="preserve">Ground 2 </w:t>
      </w:r>
      <w:r w:rsidR="008A1C6A">
        <w:t xml:space="preserve">– the construction and application of </w:t>
      </w:r>
      <w:proofErr w:type="spellStart"/>
      <w:r w:rsidR="008A1C6A">
        <w:t>ss</w:t>
      </w:r>
      <w:proofErr w:type="spellEnd"/>
      <w:r w:rsidR="008A1C6A">
        <w:t> 355-205 and 355-210 of the ITAA 1997</w:t>
      </w:r>
    </w:p>
    <w:p w14:paraId="2B6E60E2" w14:textId="5A17FCC4" w:rsidR="008A1C6A" w:rsidRDefault="008A1C6A" w:rsidP="008A1C6A">
      <w:pPr>
        <w:pStyle w:val="ParaNumbering"/>
      </w:pPr>
      <w:r>
        <w:t xml:space="preserve">Unfortunately, the argument advanced by </w:t>
      </w:r>
      <w:r w:rsidRPr="00C114A7">
        <w:t>TDS Biz</w:t>
      </w:r>
      <w:r>
        <w:t xml:space="preserve"> as to error on the part of the Tribunal depends upon a misreading of the legislative regime summarised above</w:t>
      </w:r>
      <w:r w:rsidR="00F61ED8">
        <w:t xml:space="preserve"> and articulated both in the Commissioner’s objection reasons and the Tribunal’s reasons</w:t>
      </w:r>
      <w:r>
        <w:t xml:space="preserve">.  </w:t>
      </w:r>
    </w:p>
    <w:p w14:paraId="05575D6B" w14:textId="43BDE051" w:rsidR="008A1C6A" w:rsidRDefault="00962E97" w:rsidP="008A1C6A">
      <w:pPr>
        <w:pStyle w:val="ParaNumbering"/>
      </w:pPr>
      <w:r>
        <w:t xml:space="preserve">First, </w:t>
      </w:r>
      <w:r w:rsidR="008A1C6A" w:rsidRPr="00C114A7">
        <w:t>TDS Biz</w:t>
      </w:r>
      <w:r w:rsidR="008A1C6A">
        <w:t xml:space="preserve"> contends that the Tribunal failed to apply s 27M(4) of the IRD Act, which provides that for the purposes of that Act and the ITAA 1997, the effect of a variation of its </w:t>
      </w:r>
      <w:r w:rsidR="008A1C6A">
        <w:lastRenderedPageBreak/>
        <w:t xml:space="preserve">registration under s 27A was taken always to have existed as varied.  This argument cannot be sustained because the Tribunal stated at [19] that the Commissioner accepted that </w:t>
      </w:r>
      <w:r w:rsidR="008A1C6A" w:rsidRPr="00C114A7">
        <w:t>TDS Biz</w:t>
      </w:r>
      <w:r w:rsidR="008A1C6A">
        <w:t>’s supporting R&amp;D activities do constitute “</w:t>
      </w:r>
      <w:r w:rsidR="008A1C6A" w:rsidRPr="00DA3BEB">
        <w:rPr>
          <w:i/>
        </w:rPr>
        <w:t>supporting R&amp;D activities</w:t>
      </w:r>
      <w:r w:rsidR="008A1C6A">
        <w:t>” for the purposes of s 355-30 of the ITAA 1997, being consistent with the variation request approved on 21 August 2019.</w:t>
      </w:r>
    </w:p>
    <w:p w14:paraId="5CE694C1" w14:textId="6F4B7E80" w:rsidR="008A1C6A" w:rsidRDefault="00962E97" w:rsidP="008A1C6A">
      <w:pPr>
        <w:pStyle w:val="ParaNumbering"/>
      </w:pPr>
      <w:r>
        <w:t>Secondly</w:t>
      </w:r>
      <w:r w:rsidR="008C07DE">
        <w:t xml:space="preserve">, </w:t>
      </w:r>
      <w:r w:rsidR="008C07DE" w:rsidRPr="00C114A7">
        <w:t>TDS Biz</w:t>
      </w:r>
      <w:r w:rsidR="008C07DE">
        <w:t xml:space="preserve"> contends that it did not require a finding under s 28C of the IRD Act because it did not undertake any R&amp;D activities outside Australia, pointing to the distinction between the core R&amp;D activities carried out in Australia, and the purchase of parts and components outside of Australia that were required for the dominant purpose of the Australian activities, which it describes as not being R&amp;D activities at all.  This argument involves a misunderstanding of the legislative regime</w:t>
      </w:r>
      <w:r>
        <w:t xml:space="preserve">, in part apparently due to a misreading or misunderstanding of an </w:t>
      </w:r>
      <w:proofErr w:type="spellStart"/>
      <w:r>
        <w:t>AusIndustry</w:t>
      </w:r>
      <w:proofErr w:type="spellEnd"/>
      <w:r>
        <w:t xml:space="preserve"> guide to interpretation and of comments made by a senior tax official, neither of which convey this mistaken understanding.  Reliance upon such secondary sources was</w:t>
      </w:r>
      <w:r w:rsidR="00D5732A">
        <w:t>,</w:t>
      </w:r>
      <w:r>
        <w:t xml:space="preserve"> in any event</w:t>
      </w:r>
      <w:r w:rsidR="00D5732A">
        <w:t>,</w:t>
      </w:r>
      <w:r>
        <w:t xml:space="preserve"> never any substitute for reading the somewhat complex, but otherwise clear, legislative provisions.</w:t>
      </w:r>
    </w:p>
    <w:p w14:paraId="28861556" w14:textId="66B44DFB" w:rsidR="008C07DE" w:rsidRPr="008C07DE" w:rsidRDefault="008C07DE" w:rsidP="008C07DE">
      <w:pPr>
        <w:pStyle w:val="ParaNumbering"/>
      </w:pPr>
      <w:r>
        <w:t xml:space="preserve">The regime for R&amp;D tax concessions summarised earlier in these reasons is that it only applies to expenditure on </w:t>
      </w:r>
      <w:r w:rsidRPr="007E535E">
        <w:rPr>
          <w:szCs w:val="24"/>
        </w:rPr>
        <w:t xml:space="preserve">R&amp;D activities, as defined, which means </w:t>
      </w:r>
      <w:r>
        <w:t xml:space="preserve">expenditure on </w:t>
      </w:r>
      <w:r w:rsidRPr="007E535E">
        <w:rPr>
          <w:szCs w:val="24"/>
        </w:rPr>
        <w:t xml:space="preserve">core R&amp;D activities </w:t>
      </w:r>
      <w:r>
        <w:rPr>
          <w:szCs w:val="24"/>
        </w:rPr>
        <w:t>or</w:t>
      </w:r>
      <w:r w:rsidRPr="007E535E">
        <w:rPr>
          <w:szCs w:val="24"/>
        </w:rPr>
        <w:t xml:space="preserve"> </w:t>
      </w:r>
      <w:r>
        <w:t xml:space="preserve">expenditure on </w:t>
      </w:r>
      <w:r w:rsidRPr="007E535E">
        <w:rPr>
          <w:szCs w:val="24"/>
        </w:rPr>
        <w:t xml:space="preserve">supporting R&amp;D activities that are sufficiently connected to core R&amp;D activities.  </w:t>
      </w:r>
      <w:r>
        <w:rPr>
          <w:szCs w:val="24"/>
        </w:rPr>
        <w:t>If an activity does not fall into one of those two categories, there is no basis for claiming any R&amp;D tax offset.</w:t>
      </w:r>
    </w:p>
    <w:p w14:paraId="22D1A1F7" w14:textId="76C8112F" w:rsidR="00962E97" w:rsidRDefault="00962E97" w:rsidP="00962E97">
      <w:pPr>
        <w:pStyle w:val="ParaNumbering"/>
      </w:pPr>
      <w:r>
        <w:t xml:space="preserve">Additionally, </w:t>
      </w:r>
      <w:r w:rsidRPr="00E7479B">
        <w:rPr>
          <w:szCs w:val="24"/>
        </w:rPr>
        <w:t>supporting R&amp;D activities</w:t>
      </w:r>
      <w:r>
        <w:rPr>
          <w:szCs w:val="24"/>
        </w:rPr>
        <w:t xml:space="preserve"> do not necessarily have to involve any actual research and development if other criteria are met as set out in s 355-3</w:t>
      </w:r>
      <w:r w:rsidR="001369D5">
        <w:rPr>
          <w:szCs w:val="24"/>
        </w:rPr>
        <w:t>0</w:t>
      </w:r>
      <w:r>
        <w:rPr>
          <w:szCs w:val="24"/>
        </w:rPr>
        <w:t xml:space="preserve">(2), reproduced above.  So long as </w:t>
      </w:r>
      <w:r w:rsidRPr="00E7479B">
        <w:rPr>
          <w:szCs w:val="24"/>
        </w:rPr>
        <w:t>supporting R&amp;D activities</w:t>
      </w:r>
      <w:r>
        <w:rPr>
          <w:szCs w:val="24"/>
        </w:rPr>
        <w:t xml:space="preserve"> are directly related to core R&amp;D activities, they may extend to activities that are not themselves core R&amp;D activities as listed in s 355-25(2) or to activities that produce goods or services, or to activities directly related to producing goods or services, provided they are undertaken for the dominant purpose of supporting core R&amp;D activities.</w:t>
      </w:r>
    </w:p>
    <w:p w14:paraId="04ABF95C" w14:textId="08BC8807" w:rsidR="008C07DE" w:rsidRDefault="008C07DE" w:rsidP="008C07DE">
      <w:pPr>
        <w:pStyle w:val="ParaNumbering"/>
      </w:pPr>
      <w:r w:rsidRPr="007E535E">
        <w:rPr>
          <w:szCs w:val="24"/>
        </w:rPr>
        <w:t>T</w:t>
      </w:r>
      <w:r>
        <w:t xml:space="preserve">o the extent that expenditure takes place on </w:t>
      </w:r>
      <w:r w:rsidR="006D13A1">
        <w:t xml:space="preserve">any </w:t>
      </w:r>
      <w:r>
        <w:t>overseas activities</w:t>
      </w:r>
      <w:r w:rsidR="006D13A1">
        <w:t xml:space="preserve"> capable of falling within one of </w:t>
      </w:r>
      <w:r w:rsidR="00EE39F5">
        <w:t xml:space="preserve">the </w:t>
      </w:r>
      <w:r w:rsidR="006D13A1">
        <w:t xml:space="preserve">two categories </w:t>
      </w:r>
      <w:r w:rsidR="001369D5">
        <w:t xml:space="preserve">of </w:t>
      </w:r>
      <w:r w:rsidR="001369D5" w:rsidRPr="007E535E">
        <w:rPr>
          <w:szCs w:val="24"/>
        </w:rPr>
        <w:t xml:space="preserve">R&amp;D activities </w:t>
      </w:r>
      <w:r w:rsidR="006D13A1">
        <w:t xml:space="preserve">– </w:t>
      </w:r>
      <w:r w:rsidR="001369D5">
        <w:t xml:space="preserve">core </w:t>
      </w:r>
      <w:r w:rsidR="006D13A1" w:rsidRPr="007E535E">
        <w:rPr>
          <w:szCs w:val="24"/>
        </w:rPr>
        <w:t xml:space="preserve">R&amp;D activities </w:t>
      </w:r>
      <w:r w:rsidR="006D13A1">
        <w:rPr>
          <w:szCs w:val="24"/>
        </w:rPr>
        <w:t>or</w:t>
      </w:r>
      <w:r w:rsidR="006D13A1" w:rsidRPr="007E535E">
        <w:rPr>
          <w:szCs w:val="24"/>
        </w:rPr>
        <w:t xml:space="preserve"> supporting R&amp;D activities</w:t>
      </w:r>
      <w:r w:rsidR="007911F5">
        <w:rPr>
          <w:szCs w:val="24"/>
        </w:rPr>
        <w:t> </w:t>
      </w:r>
      <w:r w:rsidR="006D13A1">
        <w:rPr>
          <w:szCs w:val="24"/>
        </w:rPr>
        <w:t xml:space="preserve">– </w:t>
      </w:r>
      <w:r>
        <w:t xml:space="preserve">that will only be able to be the subject of </w:t>
      </w:r>
      <w:r w:rsidR="00F33DD3">
        <w:t xml:space="preserve">a </w:t>
      </w:r>
      <w:r>
        <w:t xml:space="preserve">claim for a tax offset if those </w:t>
      </w:r>
      <w:r w:rsidR="006D13A1">
        <w:t xml:space="preserve">overseas </w:t>
      </w:r>
      <w:r>
        <w:t xml:space="preserve">activities are </w:t>
      </w:r>
      <w:r w:rsidR="001369D5">
        <w:t xml:space="preserve">also </w:t>
      </w:r>
      <w:r>
        <w:t>covered by a finding in force under s </w:t>
      </w:r>
      <w:proofErr w:type="gramStart"/>
      <w:r>
        <w:t>28C(</w:t>
      </w:r>
      <w:proofErr w:type="gramEnd"/>
      <w:r>
        <w:t>1)(a) of the IRD Act</w:t>
      </w:r>
      <w:r w:rsidRPr="007E535E">
        <w:rPr>
          <w:szCs w:val="24"/>
        </w:rPr>
        <w:t xml:space="preserve"> that </w:t>
      </w:r>
      <w:r w:rsidR="006D13A1">
        <w:rPr>
          <w:szCs w:val="24"/>
        </w:rPr>
        <w:t xml:space="preserve">those </w:t>
      </w:r>
      <w:r w:rsidRPr="007E535E">
        <w:rPr>
          <w:szCs w:val="24"/>
        </w:rPr>
        <w:t xml:space="preserve">activities cannot be conducted in Australia, meeting all four conditions </w:t>
      </w:r>
      <w:r w:rsidR="006D13A1" w:rsidRPr="007E535E">
        <w:rPr>
          <w:szCs w:val="24"/>
        </w:rPr>
        <w:t xml:space="preserve">in s 28D </w:t>
      </w:r>
      <w:r w:rsidRPr="007E535E">
        <w:rPr>
          <w:szCs w:val="24"/>
        </w:rPr>
        <w:t>for such a finding</w:t>
      </w:r>
      <w:r>
        <w:t xml:space="preserve">.  </w:t>
      </w:r>
      <w:r w:rsidR="006D13A1" w:rsidRPr="00C114A7">
        <w:t>TDS Biz</w:t>
      </w:r>
      <w:r w:rsidR="006D13A1">
        <w:t xml:space="preserve"> </w:t>
      </w:r>
      <w:r w:rsidR="00B8551D">
        <w:t>accepted</w:t>
      </w:r>
      <w:r w:rsidR="006D13A1">
        <w:t xml:space="preserve"> that it cannot meet several of th</w:t>
      </w:r>
      <w:r w:rsidR="00962E97">
        <w:t>e</w:t>
      </w:r>
      <w:r w:rsidR="006D13A1">
        <w:t xml:space="preserve"> conditions</w:t>
      </w:r>
      <w:r w:rsidR="00962E97">
        <w:t xml:space="preserve"> in s 28D</w:t>
      </w:r>
      <w:r w:rsidR="006D13A1">
        <w:t xml:space="preserve">, so </w:t>
      </w:r>
      <w:r w:rsidR="00F33DD3">
        <w:t xml:space="preserve">it </w:t>
      </w:r>
      <w:r w:rsidR="006D13A1">
        <w:t>could not have obtained that necessary finding</w:t>
      </w:r>
      <w:r w:rsidR="00F61ED8">
        <w:t xml:space="preserve">.  It did so </w:t>
      </w:r>
      <w:r w:rsidR="006D13A1">
        <w:t xml:space="preserve">without apparently appreciating that this </w:t>
      </w:r>
      <w:r w:rsidR="006D13A1">
        <w:lastRenderedPageBreak/>
        <w:t xml:space="preserve">meant that it could not meet this indispensable requirement for eligibility for an R&amp;D tax offset in relation to the </w:t>
      </w:r>
      <w:r w:rsidR="00F61ED8">
        <w:t xml:space="preserve">overseas </w:t>
      </w:r>
      <w:r w:rsidR="006D13A1">
        <w:t xml:space="preserve">expenditure.  It is not </w:t>
      </w:r>
      <w:r w:rsidR="006A3674">
        <w:t xml:space="preserve">to </w:t>
      </w:r>
      <w:r w:rsidR="006D13A1">
        <w:t>the point that the core R&amp;D activity took place in Australia, for which a tax offset could be, and was, claimed, and upheld.</w:t>
      </w:r>
      <w:r w:rsidR="001369D5">
        <w:t xml:space="preserve">  At all times</w:t>
      </w:r>
      <w:r w:rsidR="00F33DD3">
        <w:t>,</w:t>
      </w:r>
      <w:r w:rsidR="001369D5">
        <w:t xml:space="preserve"> the issue was eligibility to claim a tax offset for the overseas component of the expenditure, for which a s </w:t>
      </w:r>
      <w:proofErr w:type="gramStart"/>
      <w:r w:rsidR="001369D5">
        <w:t>28C(</w:t>
      </w:r>
      <w:proofErr w:type="gramEnd"/>
      <w:r w:rsidR="001369D5">
        <w:t xml:space="preserve">1)(a) finding was required. </w:t>
      </w:r>
    </w:p>
    <w:p w14:paraId="42EAA061" w14:textId="009BA347" w:rsidR="008C07DE" w:rsidRDefault="00962E97" w:rsidP="008A1C6A">
      <w:pPr>
        <w:pStyle w:val="ParaNumbering"/>
      </w:pPr>
      <w:r>
        <w:t xml:space="preserve">Thirdly, </w:t>
      </w:r>
      <w:r w:rsidRPr="00C114A7">
        <w:t>TDS Biz</w:t>
      </w:r>
      <w:r>
        <w:t xml:space="preserve"> make</w:t>
      </w:r>
      <w:r w:rsidR="00271D61">
        <w:t>s</w:t>
      </w:r>
      <w:r>
        <w:t xml:space="preserve"> reference to the Tribunal </w:t>
      </w:r>
      <w:r w:rsidR="006A3674">
        <w:t>failing to</w:t>
      </w:r>
      <w:r>
        <w:t xml:space="preserve"> refer to the Commissioner not having </w:t>
      </w:r>
      <w:r w:rsidR="00F33DD3">
        <w:t xml:space="preserve">the </w:t>
      </w:r>
      <w:r>
        <w:t xml:space="preserve">power to make a finding on the eligibility of R&amp;D activities.  It is not clear what is meant by this submission, nor how it assists </w:t>
      </w:r>
      <w:r w:rsidRPr="00C114A7">
        <w:t>TDS Biz</w:t>
      </w:r>
      <w:r>
        <w:t xml:space="preserve">’s case.  It is clear that the Tribunal understood the role of </w:t>
      </w:r>
      <w:proofErr w:type="spellStart"/>
      <w:r>
        <w:t>AusIndustry</w:t>
      </w:r>
      <w:proofErr w:type="spellEnd"/>
      <w:r>
        <w:t xml:space="preserve"> in registering entities, and making findings, for the purposes of eligibility to claim </w:t>
      </w:r>
      <w:r w:rsidR="00F61ED8">
        <w:t xml:space="preserve">R&amp;D </w:t>
      </w:r>
      <w:r>
        <w:t>tax offsets.</w:t>
      </w:r>
    </w:p>
    <w:p w14:paraId="2F512525" w14:textId="7EF6518A" w:rsidR="00B14C39" w:rsidRDefault="00271D61" w:rsidP="008A1C6A">
      <w:pPr>
        <w:pStyle w:val="ParaNumbering"/>
      </w:pPr>
      <w:r>
        <w:t xml:space="preserve">Fourth, </w:t>
      </w:r>
      <w:r w:rsidRPr="00C114A7">
        <w:t>TDS Biz</w:t>
      </w:r>
      <w:r>
        <w:t xml:space="preserve"> correctly asserts that the Tribunal emphasised s 355-210(1</w:t>
      </w:r>
      <w:proofErr w:type="gramStart"/>
      <w:r>
        <w:t>)(</w:t>
      </w:r>
      <w:proofErr w:type="gramEnd"/>
      <w:r>
        <w:t>d) and (e), but incorrectly asserts that they were inapplicable because there was no s 28C</w:t>
      </w:r>
      <w:r w:rsidR="000965E1">
        <w:t>(1)(a)</w:t>
      </w:r>
      <w:r>
        <w:t xml:space="preserve"> finding applied to </w:t>
      </w:r>
      <w:r w:rsidR="005E77A1">
        <w:t>them</w:t>
      </w:r>
      <w:r>
        <w:t xml:space="preserve">.  That inverts the operation of </w:t>
      </w:r>
      <w:r w:rsidR="00F61ED8">
        <w:t>s 355-205(1</w:t>
      </w:r>
      <w:proofErr w:type="gramStart"/>
      <w:r w:rsidR="00F61ED8">
        <w:t>)(</w:t>
      </w:r>
      <w:proofErr w:type="gramEnd"/>
      <w:r w:rsidR="00F61ED8">
        <w:t>a)(ii) and s 355-210(1)</w:t>
      </w:r>
      <w:r>
        <w:t xml:space="preserve">.  The fact that one of the criteria for the application of either of </w:t>
      </w:r>
      <w:r w:rsidR="00F61ED8">
        <w:t xml:space="preserve">s 355-210(1)(d) or (e) </w:t>
      </w:r>
      <w:r>
        <w:t>could not be met did not mean that they did not apply, but rather tha</w:t>
      </w:r>
      <w:r w:rsidR="005E77A1">
        <w:t>t</w:t>
      </w:r>
      <w:r>
        <w:t xml:space="preserve"> this could not be a basis for meeting either of those conditions.  </w:t>
      </w:r>
    </w:p>
    <w:p w14:paraId="3987E64A" w14:textId="642336E6" w:rsidR="00962E97" w:rsidRDefault="00271D61" w:rsidP="008A1C6A">
      <w:pPr>
        <w:pStyle w:val="ParaNumbering"/>
      </w:pPr>
      <w:r>
        <w:t xml:space="preserve">There was no suggestion </w:t>
      </w:r>
      <w:r w:rsidR="00B14C39">
        <w:t xml:space="preserve">made by </w:t>
      </w:r>
      <w:r w:rsidR="00B14C39" w:rsidRPr="00C114A7">
        <w:t>TDS Biz</w:t>
      </w:r>
      <w:r w:rsidR="00B14C39">
        <w:t xml:space="preserve"> </w:t>
      </w:r>
      <w:r>
        <w:t>that any of s 355-210(1</w:t>
      </w:r>
      <w:proofErr w:type="gramStart"/>
      <w:r>
        <w:t>)(</w:t>
      </w:r>
      <w:proofErr w:type="gramEnd"/>
      <w:r>
        <w:t>b) or (c) applied.  That left only s 355-210(1</w:t>
      </w:r>
      <w:proofErr w:type="gramStart"/>
      <w:r>
        <w:t>)(</w:t>
      </w:r>
      <w:proofErr w:type="gramEnd"/>
      <w:r>
        <w:t xml:space="preserve">a), which in oral argument </w:t>
      </w:r>
      <w:r w:rsidRPr="00C114A7">
        <w:t>TDS Biz</w:t>
      </w:r>
      <w:r>
        <w:t xml:space="preserve"> asserted did apply.  As reproduced above</w:t>
      </w:r>
      <w:r w:rsidR="005E77A1">
        <w:t xml:space="preserve"> at [</w:t>
      </w:r>
      <w:r w:rsidR="005E77A1" w:rsidRPr="00DA3BEB">
        <w:t>3</w:t>
      </w:r>
      <w:r w:rsidR="00DA3BEB">
        <w:t>(h)</w:t>
      </w:r>
      <w:r w:rsidR="005E77A1">
        <w:t>]</w:t>
      </w:r>
      <w:r>
        <w:t>, s 355-210(1</w:t>
      </w:r>
      <w:proofErr w:type="gramStart"/>
      <w:r>
        <w:t>)(</w:t>
      </w:r>
      <w:proofErr w:type="gramEnd"/>
      <w:r>
        <w:t xml:space="preserve">a) provides </w:t>
      </w:r>
      <w:r w:rsidR="005E77A1">
        <w:t xml:space="preserve">that </w:t>
      </w:r>
      <w:r>
        <w:t>one of the conditions for eligibility for a tax offset is that “</w:t>
      </w:r>
      <w:r w:rsidRPr="00271D61">
        <w:rPr>
          <w:i/>
          <w:szCs w:val="22"/>
        </w:rPr>
        <w:t>the</w:t>
      </w:r>
      <w:r w:rsidRPr="00271D61">
        <w:rPr>
          <w:i/>
          <w:spacing w:val="-1"/>
          <w:szCs w:val="22"/>
        </w:rPr>
        <w:t xml:space="preserve"> </w:t>
      </w:r>
      <w:r w:rsidRPr="00271D61">
        <w:rPr>
          <w:i/>
          <w:szCs w:val="22"/>
        </w:rPr>
        <w:t>R&amp;D</w:t>
      </w:r>
      <w:r w:rsidRPr="00271D61">
        <w:rPr>
          <w:i/>
          <w:spacing w:val="-2"/>
          <w:szCs w:val="22"/>
        </w:rPr>
        <w:t xml:space="preserve"> </w:t>
      </w:r>
      <w:r w:rsidRPr="00271D61">
        <w:rPr>
          <w:i/>
          <w:szCs w:val="22"/>
        </w:rPr>
        <w:t>activity</w:t>
      </w:r>
      <w:r w:rsidRPr="00271D61">
        <w:rPr>
          <w:i/>
          <w:spacing w:val="-2"/>
          <w:szCs w:val="22"/>
        </w:rPr>
        <w:t xml:space="preserve"> </w:t>
      </w:r>
      <w:r w:rsidRPr="00271D61">
        <w:rPr>
          <w:i/>
          <w:szCs w:val="22"/>
        </w:rPr>
        <w:t>is</w:t>
      </w:r>
      <w:r w:rsidRPr="00271D61">
        <w:rPr>
          <w:i/>
          <w:spacing w:val="-1"/>
          <w:szCs w:val="22"/>
        </w:rPr>
        <w:t xml:space="preserve"> </w:t>
      </w:r>
      <w:r w:rsidRPr="00271D61">
        <w:rPr>
          <w:i/>
          <w:szCs w:val="22"/>
        </w:rPr>
        <w:t>conducted</w:t>
      </w:r>
      <w:r w:rsidRPr="00271D61">
        <w:rPr>
          <w:i/>
          <w:spacing w:val="-2"/>
          <w:szCs w:val="22"/>
        </w:rPr>
        <w:t xml:space="preserve"> </w:t>
      </w:r>
      <w:r w:rsidRPr="00271D61">
        <w:rPr>
          <w:i/>
          <w:szCs w:val="22"/>
        </w:rPr>
        <w:t>for</w:t>
      </w:r>
      <w:r w:rsidRPr="00271D61">
        <w:rPr>
          <w:i/>
          <w:spacing w:val="-1"/>
          <w:szCs w:val="22"/>
        </w:rPr>
        <w:t xml:space="preserve"> </w:t>
      </w:r>
      <w:r w:rsidRPr="00271D61">
        <w:rPr>
          <w:i/>
          <w:szCs w:val="22"/>
        </w:rPr>
        <w:t>the *R&amp;D</w:t>
      </w:r>
      <w:r w:rsidRPr="00271D61">
        <w:rPr>
          <w:i/>
          <w:spacing w:val="-4"/>
          <w:szCs w:val="22"/>
        </w:rPr>
        <w:t xml:space="preserve"> </w:t>
      </w:r>
      <w:r w:rsidRPr="00271D61">
        <w:rPr>
          <w:i/>
          <w:szCs w:val="22"/>
        </w:rPr>
        <w:t>entity solely</w:t>
      </w:r>
      <w:r w:rsidRPr="00271D61">
        <w:rPr>
          <w:i/>
          <w:spacing w:val="-1"/>
          <w:szCs w:val="22"/>
        </w:rPr>
        <w:t xml:space="preserve"> </w:t>
      </w:r>
      <w:r w:rsidRPr="00271D61">
        <w:rPr>
          <w:i/>
          <w:szCs w:val="22"/>
        </w:rPr>
        <w:t>within</w:t>
      </w:r>
      <w:r w:rsidRPr="00271D61">
        <w:rPr>
          <w:i/>
          <w:spacing w:val="-2"/>
          <w:szCs w:val="22"/>
        </w:rPr>
        <w:t xml:space="preserve"> </w:t>
      </w:r>
      <w:r w:rsidRPr="00271D61">
        <w:rPr>
          <w:i/>
          <w:szCs w:val="22"/>
        </w:rPr>
        <w:t>Australia</w:t>
      </w:r>
      <w:r>
        <w:t xml:space="preserve">”.  </w:t>
      </w:r>
      <w:r w:rsidR="00CF73D2">
        <w:t>Section 355-210(1)(a)</w:t>
      </w:r>
      <w:r>
        <w:t xml:space="preserve"> entitled </w:t>
      </w:r>
      <w:r w:rsidRPr="00C114A7">
        <w:t>TDS Biz</w:t>
      </w:r>
      <w:r>
        <w:t xml:space="preserve"> to apply for and obtain a tax offset for its core R&amp;D activities conducted in Australia, but it plainly did not entitle </w:t>
      </w:r>
      <w:r w:rsidRPr="00C114A7">
        <w:t>TDS Biz</w:t>
      </w:r>
      <w:r>
        <w:t xml:space="preserve"> to apply for and obtain a tax offset for the </w:t>
      </w:r>
      <w:r w:rsidR="00125F4C">
        <w:t xml:space="preserve">expenditure on </w:t>
      </w:r>
      <w:r>
        <w:t>supporting R&amp;D activities carried out on its behalf in China.  Thus</w:t>
      </w:r>
      <w:r w:rsidR="00EB7D03">
        <w:t>,</w:t>
      </w:r>
      <w:r>
        <w:t xml:space="preserve"> there was no applicable condition by which </w:t>
      </w:r>
      <w:r w:rsidRPr="00C114A7">
        <w:t>TDS Biz</w:t>
      </w:r>
      <w:r>
        <w:t xml:space="preserve"> could obtain a tax offset in relation to the expenditure on supplies from China</w:t>
      </w:r>
      <w:r w:rsidR="008E0628">
        <w:t>,</w:t>
      </w:r>
      <w:r>
        <w:t xml:space="preserve"> as reflected in the three invoices</w:t>
      </w:r>
      <w:r w:rsidR="00EB7D03">
        <w:t xml:space="preserve"> referred to at [</w:t>
      </w:r>
      <w:r w:rsidR="00EB7D03" w:rsidRPr="001D08F0">
        <w:t>5</w:t>
      </w:r>
      <w:r w:rsidR="00EB7D03">
        <w:t>]</w:t>
      </w:r>
      <w:r>
        <w:t>.</w:t>
      </w:r>
    </w:p>
    <w:p w14:paraId="27DB3AB6" w14:textId="2466566F" w:rsidR="00B14C39" w:rsidRDefault="00B14C39" w:rsidP="00B14C39">
      <w:pPr>
        <w:pStyle w:val="ParaNumbering"/>
      </w:pPr>
      <w:r>
        <w:t xml:space="preserve">Finally, </w:t>
      </w:r>
      <w:r w:rsidRPr="00C114A7">
        <w:t>TDS Biz</w:t>
      </w:r>
      <w:r>
        <w:t xml:space="preserve"> relies upon the reasoning in another Tribunal case of </w:t>
      </w:r>
      <w:r w:rsidRPr="002D3B1D">
        <w:rPr>
          <w:i/>
        </w:rPr>
        <w:t>Moreton Resources Ltd and Industry Innovation</w:t>
      </w:r>
      <w:r w:rsidRPr="002D3B1D">
        <w:rPr>
          <w:i/>
          <w:spacing w:val="-3"/>
        </w:rPr>
        <w:t xml:space="preserve"> </w:t>
      </w:r>
      <w:r w:rsidRPr="002D3B1D">
        <w:rPr>
          <w:i/>
        </w:rPr>
        <w:t>and</w:t>
      </w:r>
      <w:r w:rsidRPr="002D3B1D">
        <w:rPr>
          <w:i/>
          <w:spacing w:val="-3"/>
        </w:rPr>
        <w:t xml:space="preserve"> </w:t>
      </w:r>
      <w:r w:rsidRPr="002D3B1D">
        <w:rPr>
          <w:i/>
        </w:rPr>
        <w:t>Science</w:t>
      </w:r>
      <w:r w:rsidRPr="002D3B1D">
        <w:rPr>
          <w:i/>
          <w:spacing w:val="-3"/>
        </w:rPr>
        <w:t xml:space="preserve"> </w:t>
      </w:r>
      <w:r w:rsidRPr="002D3B1D">
        <w:rPr>
          <w:i/>
        </w:rPr>
        <w:t>Australia</w:t>
      </w:r>
      <w:r w:rsidRPr="002D3B1D">
        <w:rPr>
          <w:i/>
          <w:spacing w:val="-3"/>
        </w:rPr>
        <w:t xml:space="preserve"> </w:t>
      </w:r>
      <w:r w:rsidRPr="002D3B1D">
        <w:rPr>
          <w:i/>
        </w:rPr>
        <w:t>(Taxation)</w:t>
      </w:r>
      <w:r w:rsidRPr="002D3B1D">
        <w:rPr>
          <w:i/>
          <w:spacing w:val="-2"/>
        </w:rPr>
        <w:t xml:space="preserve"> </w:t>
      </w:r>
      <w:r w:rsidRPr="002D3B1D">
        <w:t>[2022]</w:t>
      </w:r>
      <w:r w:rsidRPr="002D3B1D">
        <w:rPr>
          <w:spacing w:val="-3"/>
        </w:rPr>
        <w:t xml:space="preserve"> </w:t>
      </w:r>
      <w:r w:rsidRPr="002D3B1D">
        <w:t>AATA</w:t>
      </w:r>
      <w:r w:rsidRPr="002D3B1D">
        <w:rPr>
          <w:spacing w:val="-4"/>
        </w:rPr>
        <w:t xml:space="preserve"> </w:t>
      </w:r>
      <w:r w:rsidRPr="002D3B1D">
        <w:t>3804,</w:t>
      </w:r>
      <w:r w:rsidRPr="00B14C39">
        <w:rPr>
          <w:spacing w:val="-3"/>
        </w:rPr>
        <w:t xml:space="preserve"> </w:t>
      </w:r>
      <w:r w:rsidRPr="00B14C39">
        <w:t>after</w:t>
      </w:r>
      <w:r w:rsidRPr="00B14C39">
        <w:rPr>
          <w:spacing w:val="-3"/>
        </w:rPr>
        <w:t xml:space="preserve"> </w:t>
      </w:r>
      <w:r w:rsidRPr="00B14C39">
        <w:t>the</w:t>
      </w:r>
      <w:r w:rsidRPr="00B14C39">
        <w:rPr>
          <w:spacing w:val="-3"/>
        </w:rPr>
        <w:t xml:space="preserve"> </w:t>
      </w:r>
      <w:r w:rsidRPr="00B14C39">
        <w:t>matter</w:t>
      </w:r>
      <w:r w:rsidRPr="00B14C39">
        <w:rPr>
          <w:spacing w:val="-3"/>
        </w:rPr>
        <w:t xml:space="preserve"> </w:t>
      </w:r>
      <w:r w:rsidRPr="00B14C39">
        <w:t>was</w:t>
      </w:r>
      <w:r w:rsidRPr="00B14C39">
        <w:rPr>
          <w:spacing w:val="-3"/>
        </w:rPr>
        <w:t xml:space="preserve"> </w:t>
      </w:r>
      <w:r w:rsidRPr="00B14C39">
        <w:t>remitted</w:t>
      </w:r>
      <w:r w:rsidRPr="00B14C39">
        <w:rPr>
          <w:spacing w:val="-4"/>
        </w:rPr>
        <w:t xml:space="preserve"> </w:t>
      </w:r>
      <w:r w:rsidRPr="00B14C39">
        <w:rPr>
          <w:color w:val="212121"/>
        </w:rPr>
        <w:t xml:space="preserve">in 2019 following the successful appeal in </w:t>
      </w:r>
      <w:r w:rsidRPr="00B14C39">
        <w:rPr>
          <w:i/>
        </w:rPr>
        <w:t>Moreton</w:t>
      </w:r>
      <w:r w:rsidRPr="00B14C39">
        <w:rPr>
          <w:i/>
          <w:spacing w:val="35"/>
        </w:rPr>
        <w:t xml:space="preserve"> </w:t>
      </w:r>
      <w:r w:rsidRPr="00B14C39">
        <w:rPr>
          <w:i/>
        </w:rPr>
        <w:t>Resources</w:t>
      </w:r>
      <w:r w:rsidRPr="00B14C39">
        <w:rPr>
          <w:i/>
          <w:spacing w:val="35"/>
        </w:rPr>
        <w:t xml:space="preserve"> </w:t>
      </w:r>
      <w:r w:rsidRPr="00B14C39">
        <w:rPr>
          <w:i/>
        </w:rPr>
        <w:t>Ltd</w:t>
      </w:r>
      <w:r w:rsidRPr="00B14C39">
        <w:rPr>
          <w:i/>
          <w:spacing w:val="35"/>
        </w:rPr>
        <w:t xml:space="preserve"> </w:t>
      </w:r>
      <w:r w:rsidRPr="00B14C39">
        <w:rPr>
          <w:i/>
        </w:rPr>
        <w:t>v</w:t>
      </w:r>
      <w:r w:rsidRPr="00B14C39">
        <w:rPr>
          <w:i/>
          <w:spacing w:val="35"/>
        </w:rPr>
        <w:t xml:space="preserve"> </w:t>
      </w:r>
      <w:r w:rsidRPr="00B14C39">
        <w:rPr>
          <w:i/>
        </w:rPr>
        <w:t>Innovation</w:t>
      </w:r>
      <w:r w:rsidRPr="00B14C39">
        <w:rPr>
          <w:i/>
          <w:spacing w:val="35"/>
        </w:rPr>
        <w:t xml:space="preserve"> </w:t>
      </w:r>
      <w:r w:rsidRPr="00B14C39">
        <w:rPr>
          <w:i/>
        </w:rPr>
        <w:t>and Science</w:t>
      </w:r>
      <w:r w:rsidRPr="00B14C39">
        <w:rPr>
          <w:i/>
          <w:spacing w:val="-10"/>
        </w:rPr>
        <w:t xml:space="preserve"> </w:t>
      </w:r>
      <w:r w:rsidRPr="00B14C39">
        <w:rPr>
          <w:i/>
        </w:rPr>
        <w:t>Australia</w:t>
      </w:r>
      <w:r w:rsidRPr="00B14C39">
        <w:rPr>
          <w:i/>
          <w:spacing w:val="-4"/>
        </w:rPr>
        <w:t xml:space="preserve"> </w:t>
      </w:r>
      <w:r>
        <w:t>[2019]</w:t>
      </w:r>
      <w:r w:rsidRPr="00B14C39">
        <w:rPr>
          <w:spacing w:val="-10"/>
        </w:rPr>
        <w:t xml:space="preserve"> </w:t>
      </w:r>
      <w:r>
        <w:t>FCAFC</w:t>
      </w:r>
      <w:r w:rsidRPr="00B14C39">
        <w:rPr>
          <w:spacing w:val="-10"/>
        </w:rPr>
        <w:t xml:space="preserve"> </w:t>
      </w:r>
      <w:r>
        <w:t>120;</w:t>
      </w:r>
      <w:r w:rsidRPr="00B14C39">
        <w:rPr>
          <w:spacing w:val="-10"/>
        </w:rPr>
        <w:t xml:space="preserve"> </w:t>
      </w:r>
      <w:r>
        <w:t>271</w:t>
      </w:r>
      <w:r w:rsidRPr="00B14C39">
        <w:rPr>
          <w:spacing w:val="-10"/>
        </w:rPr>
        <w:t xml:space="preserve"> </w:t>
      </w:r>
      <w:r>
        <w:t>FCR</w:t>
      </w:r>
      <w:r w:rsidRPr="00B14C39">
        <w:rPr>
          <w:spacing w:val="-10"/>
        </w:rPr>
        <w:t xml:space="preserve"> </w:t>
      </w:r>
      <w:r>
        <w:t>211.  However</w:t>
      </w:r>
      <w:r w:rsidR="00EB7D03">
        <w:t>,</w:t>
      </w:r>
      <w:r>
        <w:t xml:space="preserve"> that case, which apparently turned on the meaning of </w:t>
      </w:r>
      <w:r w:rsidR="003D5218">
        <w:t>“</w:t>
      </w:r>
      <w:r w:rsidR="003D5218" w:rsidRPr="00D521EC">
        <w:rPr>
          <w:i/>
        </w:rPr>
        <w:t>directly related</w:t>
      </w:r>
      <w:r w:rsidR="003D5218">
        <w:t>” in the phrase “</w:t>
      </w:r>
      <w:r w:rsidR="00D521EC" w:rsidRPr="00D521EC">
        <w:rPr>
          <w:i/>
        </w:rPr>
        <w:t>[s]</w:t>
      </w:r>
      <w:proofErr w:type="spellStart"/>
      <w:r w:rsidR="003D5218" w:rsidRPr="00D521EC">
        <w:rPr>
          <w:i/>
        </w:rPr>
        <w:t>upporting</w:t>
      </w:r>
      <w:proofErr w:type="spellEnd"/>
      <w:r w:rsidR="003D5218" w:rsidRPr="00D521EC">
        <w:rPr>
          <w:i/>
        </w:rPr>
        <w:t xml:space="preserve"> R&amp;D activities are activities directly related to *core R&amp;D activities</w:t>
      </w:r>
      <w:r w:rsidR="003D5218">
        <w:t>” in s 355-30(1)</w:t>
      </w:r>
      <w:r w:rsidR="00503831">
        <w:t xml:space="preserve"> of the ITAA 1997</w:t>
      </w:r>
      <w:r w:rsidR="003D5218">
        <w:t>, and the meaning of “</w:t>
      </w:r>
      <w:r w:rsidR="003D5218" w:rsidRPr="003D5218">
        <w:rPr>
          <w:i/>
        </w:rPr>
        <w:t>dominant purpose</w:t>
      </w:r>
      <w:r w:rsidR="003D5218">
        <w:t>” in s 355-30(</w:t>
      </w:r>
      <w:r w:rsidR="00503831">
        <w:t>2</w:t>
      </w:r>
      <w:r w:rsidR="003D5218">
        <w:t>)</w:t>
      </w:r>
      <w:r w:rsidR="00503831">
        <w:t xml:space="preserve"> of that Act</w:t>
      </w:r>
      <w:r w:rsidR="003D5218">
        <w:t xml:space="preserve">, </w:t>
      </w:r>
      <w:r>
        <w:t xml:space="preserve">does not assist </w:t>
      </w:r>
      <w:r w:rsidRPr="00C114A7">
        <w:t>TDS Biz</w:t>
      </w:r>
      <w:r>
        <w:t xml:space="preserve">. </w:t>
      </w:r>
      <w:r w:rsidR="003D5218">
        <w:t xml:space="preserve"> The issue </w:t>
      </w:r>
      <w:r w:rsidR="003D5218">
        <w:lastRenderedPageBreak/>
        <w:t>in this case was not whether the supporting R&amp;D activities overseas were sufficiently related to the core R&amp;D activities in Australia, nor whether the dominant purpose test was met, neither of which was apparently in doubt</w:t>
      </w:r>
      <w:r w:rsidR="00503831">
        <w:t>.</w:t>
      </w:r>
      <w:r w:rsidR="003D5218">
        <w:t xml:space="preserve"> </w:t>
      </w:r>
      <w:r w:rsidR="000965E1">
        <w:t xml:space="preserve"> </w:t>
      </w:r>
      <w:r w:rsidR="00503831">
        <w:t>R</w:t>
      </w:r>
      <w:r w:rsidR="003D5218">
        <w:t>ather</w:t>
      </w:r>
      <w:r w:rsidR="00503831">
        <w:t>, it was</w:t>
      </w:r>
      <w:r w:rsidR="003D5218">
        <w:t xml:space="preserve"> whether the necessary finding had been made under s </w:t>
      </w:r>
      <w:proofErr w:type="gramStart"/>
      <w:r w:rsidR="003D5218">
        <w:t>28C(</w:t>
      </w:r>
      <w:proofErr w:type="gramEnd"/>
      <w:r w:rsidR="003D5218">
        <w:t>1)</w:t>
      </w:r>
      <w:r w:rsidR="00125F4C">
        <w:t>(a)</w:t>
      </w:r>
      <w:r w:rsidR="003D5218">
        <w:t xml:space="preserve"> of the IRD Act in order that the only applicable s 355-210 conditions could be met, namely those in either s 355-210(1)(d) or (e). </w:t>
      </w:r>
    </w:p>
    <w:p w14:paraId="0A300525" w14:textId="31CAFFAF" w:rsidR="00D521EC" w:rsidRPr="00E9436B" w:rsidRDefault="00D521EC" w:rsidP="00B14C39">
      <w:pPr>
        <w:pStyle w:val="ParaNumbering"/>
      </w:pPr>
      <w:r>
        <w:t xml:space="preserve">As no error on the part of the Tribunal has been </w:t>
      </w:r>
      <w:r w:rsidR="007311C3">
        <w:t>established</w:t>
      </w:r>
      <w:r>
        <w:t>, ground 2 must fail.</w:t>
      </w:r>
    </w:p>
    <w:p w14:paraId="08681102" w14:textId="78543AA2" w:rsidR="008A1C6A" w:rsidRDefault="008A1C6A" w:rsidP="008A1C6A">
      <w:pPr>
        <w:pStyle w:val="Heading2"/>
      </w:pPr>
      <w:r>
        <w:t>Ground 1</w:t>
      </w:r>
      <w:r w:rsidR="00F32CFD">
        <w:t xml:space="preserve"> – denial of procedural fairness</w:t>
      </w:r>
    </w:p>
    <w:p w14:paraId="04A07A20" w14:textId="0E309524" w:rsidR="00AF7A73" w:rsidRDefault="00AF7A73" w:rsidP="00AF7A73">
      <w:pPr>
        <w:pStyle w:val="ParaNumbering"/>
      </w:pPr>
      <w:r>
        <w:t xml:space="preserve">The essence of </w:t>
      </w:r>
      <w:r w:rsidR="005E49B7" w:rsidRPr="00C114A7">
        <w:t>TDS Biz</w:t>
      </w:r>
      <w:r w:rsidR="005E49B7">
        <w:t>’s</w:t>
      </w:r>
      <w:r>
        <w:t xml:space="preserve"> complaint as to a denial of procedural fairness may be summarised </w:t>
      </w:r>
      <w:r w:rsidR="00125F4C">
        <w:t xml:space="preserve">in some detail </w:t>
      </w:r>
      <w:r>
        <w:t>as follows</w:t>
      </w:r>
      <w:r w:rsidR="005557D5">
        <w:t xml:space="preserve">, exposing the lack of content directed to the live issue of the need for an overseas finding for </w:t>
      </w:r>
      <w:r w:rsidR="005557D5" w:rsidRPr="00C114A7">
        <w:t>TDS Biz</w:t>
      </w:r>
      <w:r w:rsidR="005557D5">
        <w:t xml:space="preserve"> to be entitled to claim an R&amp;D tax offset</w:t>
      </w:r>
      <w:r w:rsidR="000965E1">
        <w:t xml:space="preserve"> as detailed in relation to ground 2 considered above</w:t>
      </w:r>
      <w:r>
        <w:t>:</w:t>
      </w:r>
    </w:p>
    <w:p w14:paraId="1B79D6F3" w14:textId="22E9B1DF" w:rsidR="00AF7A73" w:rsidRDefault="00AF7A73" w:rsidP="009E4C84">
      <w:pPr>
        <w:pStyle w:val="ListNo1alt"/>
        <w:numPr>
          <w:ilvl w:val="0"/>
          <w:numId w:val="31"/>
        </w:numPr>
      </w:pPr>
      <w:r w:rsidRPr="00C114A7">
        <w:t>TDS Biz</w:t>
      </w:r>
      <w:r>
        <w:t xml:space="preserve"> filed a hearing certificate indicating it intended to call three witnesses, Mr Jamie Collins, Mr Anthony Elliott and Ms Amy Huang (as it transpired, Ms Huang was not available to be called as a witness);</w:t>
      </w:r>
    </w:p>
    <w:p w14:paraId="2C37DA08" w14:textId="65F2B227" w:rsidR="00AF7A73" w:rsidRDefault="00AF7A73" w:rsidP="008B1CF3">
      <w:pPr>
        <w:pStyle w:val="ListNo1alt"/>
        <w:numPr>
          <w:ilvl w:val="0"/>
          <w:numId w:val="31"/>
        </w:numPr>
      </w:pPr>
      <w:r>
        <w:t>the application for review of the Commissioner’s decision was set down by the Tribunal for a two-day hearing on 21</w:t>
      </w:r>
      <w:r w:rsidR="007311C3">
        <w:t xml:space="preserve"> and </w:t>
      </w:r>
      <w:r>
        <w:t>22 July 2022;</w:t>
      </w:r>
    </w:p>
    <w:p w14:paraId="75B42FC2" w14:textId="2B018028" w:rsidR="00AF7A73" w:rsidRDefault="00AF7A73" w:rsidP="008B1CF3">
      <w:pPr>
        <w:pStyle w:val="ListNo1alt"/>
        <w:numPr>
          <w:ilvl w:val="0"/>
          <w:numId w:val="31"/>
        </w:numPr>
      </w:pPr>
      <w:r>
        <w:t>the hearing commenced at approximately 10:04 am on the first day and, including a 15-minute break</w:t>
      </w:r>
      <w:r w:rsidR="007311C3">
        <w:t>, and</w:t>
      </w:r>
      <w:r>
        <w:t xml:space="preserve"> concluded at 12:03 pm without any witness being called or examined;</w:t>
      </w:r>
    </w:p>
    <w:p w14:paraId="1C9910ED" w14:textId="50B39D0B" w:rsidR="00AF7A73" w:rsidRDefault="00AF7A73" w:rsidP="008B1CF3">
      <w:pPr>
        <w:pStyle w:val="ListNo1alt"/>
        <w:numPr>
          <w:ilvl w:val="0"/>
          <w:numId w:val="31"/>
        </w:numPr>
      </w:pPr>
      <w:r w:rsidRPr="00C114A7">
        <w:t>TDS Biz</w:t>
      </w:r>
      <w:r>
        <w:t xml:space="preserve"> did not have any legal representation;</w:t>
      </w:r>
    </w:p>
    <w:p w14:paraId="372B19DB" w14:textId="038A21DE" w:rsidR="00AF7A73" w:rsidRDefault="00AF7A73" w:rsidP="008B1CF3">
      <w:pPr>
        <w:pStyle w:val="ListNo1alt"/>
        <w:numPr>
          <w:ilvl w:val="0"/>
          <w:numId w:val="31"/>
        </w:numPr>
      </w:pPr>
      <w:r w:rsidRPr="00C114A7">
        <w:t>TDS Biz</w:t>
      </w:r>
      <w:r>
        <w:t>’s external R&amp;D consultant, Mr Collins, made submissions on its behalf, but was not sworn as a witness;</w:t>
      </w:r>
    </w:p>
    <w:p w14:paraId="0B8BC486" w14:textId="32B00F4F" w:rsidR="00AF7A73" w:rsidRDefault="00AF7A73" w:rsidP="008B1CF3">
      <w:pPr>
        <w:pStyle w:val="ListNo1alt"/>
        <w:numPr>
          <w:ilvl w:val="0"/>
          <w:numId w:val="31"/>
        </w:numPr>
      </w:pPr>
      <w:r>
        <w:t xml:space="preserve">Mr Elliott, </w:t>
      </w:r>
      <w:r w:rsidRPr="00C114A7">
        <w:t>TDS Biz</w:t>
      </w:r>
      <w:r>
        <w:t>’s engineer and project developer</w:t>
      </w:r>
      <w:r w:rsidR="00667FDF">
        <w:t>,</w:t>
      </w:r>
      <w:r>
        <w:t xml:space="preserve"> only spoke four words during the entire two-hour hearing;</w:t>
      </w:r>
    </w:p>
    <w:p w14:paraId="0BFEF39E" w14:textId="3375330C" w:rsidR="00AF7A73" w:rsidRDefault="00AF7A73" w:rsidP="008B1CF3">
      <w:pPr>
        <w:pStyle w:val="ListNo1alt"/>
        <w:numPr>
          <w:ilvl w:val="0"/>
          <w:numId w:val="31"/>
        </w:numPr>
      </w:pPr>
      <w:r>
        <w:t>it was originally anticipated that Mr Elliott would be called as a witness, with the only issue</w:t>
      </w:r>
      <w:r w:rsidR="007311C3">
        <w:t xml:space="preserve"> being</w:t>
      </w:r>
      <w:r>
        <w:t xml:space="preserve"> that he had been incorrectly identified as an expert witness in the hearing certificate;</w:t>
      </w:r>
    </w:p>
    <w:p w14:paraId="4ED4AAF2" w14:textId="2694C78E" w:rsidR="00AF7A73" w:rsidRDefault="00AF7A73" w:rsidP="008B1CF3">
      <w:pPr>
        <w:pStyle w:val="ListNo1alt"/>
        <w:numPr>
          <w:ilvl w:val="0"/>
          <w:numId w:val="31"/>
        </w:numPr>
      </w:pPr>
      <w:proofErr w:type="gramStart"/>
      <w:r>
        <w:t>the</w:t>
      </w:r>
      <w:proofErr w:type="gramEnd"/>
      <w:r>
        <w:t xml:space="preserve"> issue of </w:t>
      </w:r>
      <w:r w:rsidRPr="00C114A7">
        <w:t>TDS Biz</w:t>
      </w:r>
      <w:r>
        <w:t xml:space="preserve">’s witnesses providing evidence </w:t>
      </w:r>
      <w:r w:rsidR="00EB59C6">
        <w:t xml:space="preserve">at </w:t>
      </w:r>
      <w:r>
        <w:t>the hearing went awry, referring to the hearing transcript where Mr Collins referred to Mr Elliott being an integral part of the business, that he undertook the R&amp;D activities</w:t>
      </w:r>
      <w:r w:rsidR="007430B4">
        <w:t>,</w:t>
      </w:r>
      <w:r>
        <w:t xml:space="preserve"> and his evidence was to illuminate the activities that he undertook in Australia, being the primary purpose of </w:t>
      </w:r>
      <w:r>
        <w:lastRenderedPageBreak/>
        <w:t>him being there</w:t>
      </w:r>
      <w:r w:rsidR="00EB59C6">
        <w:t xml:space="preserve">. </w:t>
      </w:r>
      <w:r>
        <w:t xml:space="preserve"> </w:t>
      </w:r>
      <w:r w:rsidR="000965E1">
        <w:t>(</w:t>
      </w:r>
      <w:r w:rsidR="00EB59C6">
        <w:t>H</w:t>
      </w:r>
      <w:r>
        <w:t>owever</w:t>
      </w:r>
      <w:r w:rsidR="00EB59C6">
        <w:t>,</w:t>
      </w:r>
      <w:r>
        <w:t xml:space="preserve"> it should be noted that the Tribunal member had Mr Collins confirm that there was no intention that Mr Elliott would speak without being prompted</w:t>
      </w:r>
      <w:r w:rsidR="000965E1">
        <w:t>,</w:t>
      </w:r>
      <w:r>
        <w:t xml:space="preserve"> but he was available in case there were technical questions </w:t>
      </w:r>
      <w:r w:rsidR="00EB59C6">
        <w:t xml:space="preserve">that </w:t>
      </w:r>
      <w:r>
        <w:t>needed to be addressed</w:t>
      </w:r>
      <w:r w:rsidR="000965E1">
        <w:t>.)</w:t>
      </w:r>
      <w:r>
        <w:t>;</w:t>
      </w:r>
    </w:p>
    <w:p w14:paraId="4FAEE8BE" w14:textId="476D138C" w:rsidR="00AF7A73" w:rsidRDefault="00AF7A73" w:rsidP="008B1CF3">
      <w:pPr>
        <w:pStyle w:val="ListNo1alt"/>
        <w:numPr>
          <w:ilvl w:val="0"/>
          <w:numId w:val="31"/>
        </w:numPr>
      </w:pPr>
      <w:r>
        <w:t xml:space="preserve">there were some additional exchanges between Mr Collins and the Tribunal member which are relied upon to infer that </w:t>
      </w:r>
      <w:r w:rsidRPr="00C114A7">
        <w:t>TDS Biz</w:t>
      </w:r>
      <w:r>
        <w:t xml:space="preserve"> did not fully understand or appreciate the practice or procedure of the Tribunal, with no witness outlines ever being filed or served and Mr Collins reciting his prior professional experience despite not being sworn as a witness;</w:t>
      </w:r>
    </w:p>
    <w:p w14:paraId="0423B145" w14:textId="59400515" w:rsidR="00AF7A73" w:rsidRDefault="00AF7A73" w:rsidP="008B1CF3">
      <w:pPr>
        <w:pStyle w:val="ListNo1alt"/>
        <w:numPr>
          <w:ilvl w:val="0"/>
          <w:numId w:val="31"/>
        </w:numPr>
      </w:pPr>
      <w:r>
        <w:t>Mr Collins also expressed concern that Mr Elliott</w:t>
      </w:r>
      <w:r w:rsidR="000965E1">
        <w:t>’</w:t>
      </w:r>
      <w:r>
        <w:t xml:space="preserve">s evidence would cause boredom, which is relied upon to support an inference that </w:t>
      </w:r>
      <w:r w:rsidRPr="00C114A7">
        <w:t>TDS Biz</w:t>
      </w:r>
      <w:r>
        <w:t xml:space="preserve"> did not understand questions from the Tribunal about “</w:t>
      </w:r>
      <w:r w:rsidRPr="00AF7A73">
        <w:rPr>
          <w:i/>
        </w:rPr>
        <w:t>formal evidence</w:t>
      </w:r>
      <w:r>
        <w:t>” or that Mr Collins’ submissions were not evidence;</w:t>
      </w:r>
    </w:p>
    <w:p w14:paraId="68545B49" w14:textId="7AF0F88B" w:rsidR="00AF7A73" w:rsidRDefault="00AF7A73" w:rsidP="008B1CF3">
      <w:pPr>
        <w:pStyle w:val="ListNo1alt"/>
        <w:numPr>
          <w:ilvl w:val="0"/>
          <w:numId w:val="31"/>
        </w:numPr>
      </w:pPr>
      <w:r>
        <w:t xml:space="preserve">the asserted denial of procedural fairness and the opportunity to present </w:t>
      </w:r>
      <w:r w:rsidRPr="00C114A7">
        <w:t>TDS Biz</w:t>
      </w:r>
      <w:r>
        <w:t>’s case was exacerbated by the Commissioner objecting to any oral evidence from Mr Elliott or Mr Collins</w:t>
      </w:r>
      <w:r w:rsidR="000965E1">
        <w:t xml:space="preserve"> (</w:t>
      </w:r>
      <w:r>
        <w:t xml:space="preserve">noting that this objection </w:t>
      </w:r>
      <w:r w:rsidR="001D08F0">
        <w:t xml:space="preserve">by the Commissioner </w:t>
      </w:r>
      <w:r>
        <w:t xml:space="preserve">was evidently based upon the statutory construction questions </w:t>
      </w:r>
      <w:r w:rsidR="000965E1">
        <w:t>addressed in relation to ground 2</w:t>
      </w:r>
      <w:r>
        <w:t xml:space="preserve"> above</w:t>
      </w:r>
      <w:r w:rsidR="000965E1">
        <w:t>)</w:t>
      </w:r>
      <w:r>
        <w:t>;</w:t>
      </w:r>
    </w:p>
    <w:p w14:paraId="4C38794D" w14:textId="5741437F" w:rsidR="00AF7A73" w:rsidRDefault="00AF7A73" w:rsidP="008B1CF3">
      <w:pPr>
        <w:pStyle w:val="ListNo1alt"/>
        <w:numPr>
          <w:ilvl w:val="0"/>
          <w:numId w:val="31"/>
        </w:numPr>
      </w:pPr>
      <w:r>
        <w:t xml:space="preserve">while the </w:t>
      </w:r>
      <w:r w:rsidRPr="00AF7A73">
        <w:rPr>
          <w:i/>
        </w:rPr>
        <w:t>Administrative Appeals Tribunal Act 197</w:t>
      </w:r>
      <w:r>
        <w:rPr>
          <w:i/>
        </w:rPr>
        <w:t>5</w:t>
      </w:r>
      <w:r>
        <w:t xml:space="preserve"> (</w:t>
      </w:r>
      <w:proofErr w:type="spellStart"/>
      <w:r>
        <w:t>Cth</w:t>
      </w:r>
      <w:proofErr w:type="spellEnd"/>
      <w:r>
        <w:t xml:space="preserve">) </w:t>
      </w:r>
      <w:r w:rsidR="00EC0733">
        <w:t>(</w:t>
      </w:r>
      <w:r w:rsidR="00EC0733" w:rsidRPr="000965E1">
        <w:rPr>
          <w:b/>
        </w:rPr>
        <w:t>AAT Act</w:t>
      </w:r>
      <w:r w:rsidR="00EC0733">
        <w:t xml:space="preserve">) </w:t>
      </w:r>
      <w:r>
        <w:t>provides that the Tribunal carry out its review quickly and informally, the basic procedure of a final hearing should not be abandoned, citing:</w:t>
      </w:r>
    </w:p>
    <w:p w14:paraId="2C7BC2D2" w14:textId="77777777" w:rsidR="00AF7A73" w:rsidRDefault="00AF7A73" w:rsidP="008B1CF3">
      <w:pPr>
        <w:pStyle w:val="ListNo2alt"/>
        <w:numPr>
          <w:ilvl w:val="1"/>
          <w:numId w:val="31"/>
        </w:numPr>
      </w:pPr>
      <w:proofErr w:type="spellStart"/>
      <w:r w:rsidRPr="00AF7A73">
        <w:rPr>
          <w:i/>
        </w:rPr>
        <w:t>Italiano</w:t>
      </w:r>
      <w:proofErr w:type="spellEnd"/>
      <w:r w:rsidRPr="00AF7A73">
        <w:rPr>
          <w:i/>
        </w:rPr>
        <w:t xml:space="preserve"> v Carbone</w:t>
      </w:r>
      <w:r>
        <w:t xml:space="preserve"> [2005] NSWCA 177 at [35]-[36]; and </w:t>
      </w:r>
    </w:p>
    <w:p w14:paraId="073EFAB5" w14:textId="77658371" w:rsidR="00AF7A73" w:rsidRDefault="00AF7A73" w:rsidP="008B1CF3">
      <w:pPr>
        <w:pStyle w:val="ListNo2alt"/>
        <w:numPr>
          <w:ilvl w:val="1"/>
          <w:numId w:val="31"/>
        </w:numPr>
      </w:pPr>
      <w:r w:rsidRPr="00AF7A73">
        <w:rPr>
          <w:i/>
        </w:rPr>
        <w:t>Lee v Cha</w:t>
      </w:r>
      <w:r>
        <w:t xml:space="preserve"> [2008] NSWCA 13 at [48]-[49] on the obligation for a trial judge in criminal proceedings to take appropriate steps to ensure that a party appearing </w:t>
      </w:r>
      <w:r w:rsidR="00EC0733">
        <w:t xml:space="preserve">unrepresented has </w:t>
      </w:r>
      <w:r>
        <w:t xml:space="preserve">sufficient information about the practice and procedure of the court as is reasonably practicable for the purpose of ensuring </w:t>
      </w:r>
      <w:r w:rsidR="00EC0733">
        <w:t xml:space="preserve">a </w:t>
      </w:r>
      <w:r>
        <w:t xml:space="preserve">fair trial with </w:t>
      </w:r>
      <w:r w:rsidR="00EC0733">
        <w:t xml:space="preserve">the </w:t>
      </w:r>
      <w:r>
        <w:t>application of the principle depending upon the circumstances of the case;</w:t>
      </w:r>
    </w:p>
    <w:p w14:paraId="1624968C" w14:textId="557B580A" w:rsidR="00AF7A73" w:rsidRDefault="00AF7A73" w:rsidP="008B1CF3">
      <w:pPr>
        <w:pStyle w:val="ListNo1alt"/>
        <w:numPr>
          <w:ilvl w:val="0"/>
          <w:numId w:val="31"/>
        </w:numPr>
      </w:pPr>
      <w:r>
        <w:t>s 39 of the AAT Act imposes an obligation on the Tribunal to ensure that every party to a proceeding before it is given a reasonable opportunity to present his or her case;</w:t>
      </w:r>
    </w:p>
    <w:p w14:paraId="14B03375" w14:textId="7694A43B" w:rsidR="00AF7A73" w:rsidRDefault="00AF7A73" w:rsidP="008B1CF3">
      <w:pPr>
        <w:pStyle w:val="ListNo1alt"/>
        <w:numPr>
          <w:ilvl w:val="0"/>
          <w:numId w:val="31"/>
        </w:numPr>
      </w:pPr>
      <w:r>
        <w:t xml:space="preserve">while there </w:t>
      </w:r>
      <w:r w:rsidR="00655469">
        <w:t xml:space="preserve">was </w:t>
      </w:r>
      <w:r>
        <w:t xml:space="preserve">some preliminary discussion regarding </w:t>
      </w:r>
      <w:r w:rsidRPr="00C114A7">
        <w:t>TDS Biz</w:t>
      </w:r>
      <w:r>
        <w:t xml:space="preserve">’s witnesses, the Tribunal appeared to abandon the ordinary procedure of the hearing </w:t>
      </w:r>
      <w:r w:rsidR="00655469">
        <w:t xml:space="preserve">and </w:t>
      </w:r>
      <w:r>
        <w:t>proceed with submissions from the parties;</w:t>
      </w:r>
    </w:p>
    <w:p w14:paraId="46B2C4A1" w14:textId="707C7ADC" w:rsidR="00AF7A73" w:rsidRDefault="00AF7A73" w:rsidP="008B1CF3">
      <w:pPr>
        <w:pStyle w:val="ListNo1alt"/>
        <w:numPr>
          <w:ilvl w:val="0"/>
          <w:numId w:val="31"/>
        </w:numPr>
      </w:pPr>
      <w:r w:rsidRPr="00C114A7">
        <w:lastRenderedPageBreak/>
        <w:t>TDS Biz</w:t>
      </w:r>
      <w:r>
        <w:t xml:space="preserve"> disagreed with the Commissioner’s submission to the Tribunal that the evidence of Mr Elliott and Mr Collins would have been irrelevant and a waste of the Tribunal’s time and resources;</w:t>
      </w:r>
    </w:p>
    <w:p w14:paraId="532E2602" w14:textId="0604A0F9" w:rsidR="00AF7A73" w:rsidRDefault="00AF7A73" w:rsidP="008B1CF3">
      <w:pPr>
        <w:pStyle w:val="ListNo1alt"/>
        <w:numPr>
          <w:ilvl w:val="0"/>
          <w:numId w:val="31"/>
        </w:numPr>
      </w:pPr>
      <w:r>
        <w:t xml:space="preserve">Mr Elliott’s evidence would have been highly relevant in assisting the Tribunal regarding the details surrounding the component purchases from the Chinese companies, how the components were utilised for the </w:t>
      </w:r>
      <w:r w:rsidR="005E49B7">
        <w:t>R&amp;D activities</w:t>
      </w:r>
      <w:r>
        <w:t xml:space="preserve"> conducted in Australia, the details of the R&amp;D </w:t>
      </w:r>
      <w:r w:rsidR="005E49B7">
        <w:t>conducted</w:t>
      </w:r>
      <w:r>
        <w:t xml:space="preserve"> in Australia</w:t>
      </w:r>
      <w:r w:rsidR="00655469">
        <w:t>,</w:t>
      </w:r>
      <w:r>
        <w:t xml:space="preserve"> and that no false or misleading statements were made</w:t>
      </w:r>
      <w:r w:rsidR="007430B4">
        <w:t>,</w:t>
      </w:r>
      <w:r>
        <w:t xml:space="preserve"> and the evidence existed that </w:t>
      </w:r>
      <w:r w:rsidR="005E49B7" w:rsidRPr="00C114A7">
        <w:t>TDS Biz</w:t>
      </w:r>
      <w:r w:rsidR="005E49B7">
        <w:t xml:space="preserve"> </w:t>
      </w:r>
      <w:r>
        <w:t>had a reasonably arguable position regarding the R&amp;D tax offset;</w:t>
      </w:r>
    </w:p>
    <w:p w14:paraId="2C750C8B" w14:textId="32328BC9" w:rsidR="00AF7A73" w:rsidRDefault="00AF7A73" w:rsidP="008B1CF3">
      <w:pPr>
        <w:pStyle w:val="ListNo1alt"/>
        <w:numPr>
          <w:ilvl w:val="0"/>
          <w:numId w:val="31"/>
        </w:numPr>
      </w:pPr>
      <w:r>
        <w:t>Mr Elliott was not invited to give this critical evidence under oath or affirmation</w:t>
      </w:r>
      <w:r w:rsidR="005E49B7">
        <w:t>,</w:t>
      </w:r>
      <w:r>
        <w:t xml:space="preserve"> </w:t>
      </w:r>
      <w:r w:rsidR="005E49B7">
        <w:t xml:space="preserve">and </w:t>
      </w:r>
      <w:r>
        <w:t xml:space="preserve">be cross-examined upon it; </w:t>
      </w:r>
      <w:r w:rsidR="00441287">
        <w:t xml:space="preserve">and </w:t>
      </w:r>
      <w:r>
        <w:t xml:space="preserve">it was appropriate in the circumstances for the </w:t>
      </w:r>
      <w:r w:rsidR="005E49B7">
        <w:t xml:space="preserve">Tribunal </w:t>
      </w:r>
      <w:r>
        <w:t xml:space="preserve">to give </w:t>
      </w:r>
      <w:r w:rsidR="005E49B7" w:rsidRPr="00C114A7">
        <w:t>TDS Biz</w:t>
      </w:r>
      <w:r w:rsidR="005E49B7">
        <w:t xml:space="preserve"> </w:t>
      </w:r>
      <w:r>
        <w:t>assistance to fulfil its duty as that evidence would have been relevant to the principal issue surrounding the R&amp;D activities, the purchase of the components from China</w:t>
      </w:r>
      <w:r w:rsidR="00441287">
        <w:t>,</w:t>
      </w:r>
      <w:r>
        <w:t xml:space="preserve"> and the determination of any administrative penalty</w:t>
      </w:r>
      <w:r w:rsidR="005E49B7">
        <w:t>;</w:t>
      </w:r>
    </w:p>
    <w:p w14:paraId="564C43E3" w14:textId="71FA5B46" w:rsidR="005E49B7" w:rsidRDefault="005E49B7" w:rsidP="008B1CF3">
      <w:pPr>
        <w:pStyle w:val="ListNo1alt"/>
        <w:numPr>
          <w:ilvl w:val="0"/>
          <w:numId w:val="31"/>
        </w:numPr>
      </w:pPr>
      <w:r>
        <w:t>w</w:t>
      </w:r>
      <w:r w:rsidR="00AF7A73">
        <w:t xml:space="preserve">hile Mr Collins and Mr Elliott were highly qualified engineers, they were unaware of the </w:t>
      </w:r>
      <w:r>
        <w:t xml:space="preserve">Tribunal’s </w:t>
      </w:r>
      <w:r w:rsidR="00AF7A73">
        <w:t xml:space="preserve">practice and procedure and the </w:t>
      </w:r>
      <w:r>
        <w:t>“</w:t>
      </w:r>
      <w:r w:rsidR="00AF7A73" w:rsidRPr="005E49B7">
        <w:rPr>
          <w:i/>
        </w:rPr>
        <w:t>resulting miscarriage</w:t>
      </w:r>
      <w:r>
        <w:t>”</w:t>
      </w:r>
      <w:r w:rsidR="00AF7A73">
        <w:t xml:space="preserve"> that would result from not providing any evidence in the witness box on the relevant issues; </w:t>
      </w:r>
    </w:p>
    <w:p w14:paraId="216F06F7" w14:textId="298240DA" w:rsidR="00AF7A73" w:rsidRDefault="00AF7A73" w:rsidP="008B1CF3">
      <w:pPr>
        <w:pStyle w:val="ListNo1alt"/>
        <w:numPr>
          <w:ilvl w:val="0"/>
          <w:numId w:val="31"/>
        </w:numPr>
      </w:pPr>
      <w:r>
        <w:t xml:space="preserve">while the </w:t>
      </w:r>
      <w:r w:rsidR="005E49B7">
        <w:t xml:space="preserve">Tribunal </w:t>
      </w:r>
      <w:r>
        <w:t xml:space="preserve">noted it </w:t>
      </w:r>
      <w:r w:rsidR="00441287">
        <w:t xml:space="preserve">did not </w:t>
      </w:r>
      <w:r>
        <w:t>have any other evidence beyond Mr Collins</w:t>
      </w:r>
      <w:r w:rsidR="005E49B7">
        <w:t>’</w:t>
      </w:r>
      <w:r>
        <w:t xml:space="preserve"> limited and brief statement [</w:t>
      </w:r>
      <w:r w:rsidR="005E49B7">
        <w:t>in fact a</w:t>
      </w:r>
      <w:r>
        <w:t xml:space="preserve">ffidavit] from February 2022, the </w:t>
      </w:r>
      <w:r w:rsidR="005E49B7">
        <w:t xml:space="preserve">Tribunal </w:t>
      </w:r>
      <w:r>
        <w:t xml:space="preserve">should have informed </w:t>
      </w:r>
      <w:r w:rsidR="005E49B7" w:rsidRPr="00C114A7">
        <w:t>TDS Biz</w:t>
      </w:r>
      <w:r w:rsidR="005E49B7">
        <w:t xml:space="preserve"> </w:t>
      </w:r>
      <w:r>
        <w:t>that i</w:t>
      </w:r>
      <w:r w:rsidR="005E49B7">
        <w:t>t</w:t>
      </w:r>
      <w:r>
        <w:t>s submissions were not evidence</w:t>
      </w:r>
      <w:r w:rsidR="00441287">
        <w:t>,</w:t>
      </w:r>
      <w:r>
        <w:t xml:space="preserve"> and without evidence</w:t>
      </w:r>
      <w:r w:rsidR="00441287">
        <w:t>,</w:t>
      </w:r>
      <w:r>
        <w:t xml:space="preserve"> its appeal would necessarily fail;</w:t>
      </w:r>
    </w:p>
    <w:p w14:paraId="3B6AFCBC" w14:textId="6AA58B74" w:rsidR="00AF7A73" w:rsidRDefault="00AF7A73" w:rsidP="008B1CF3">
      <w:pPr>
        <w:pStyle w:val="ListNo1alt"/>
        <w:numPr>
          <w:ilvl w:val="0"/>
          <w:numId w:val="31"/>
        </w:numPr>
      </w:pPr>
      <w:proofErr w:type="gramStart"/>
      <w:r>
        <w:t>the</w:t>
      </w:r>
      <w:proofErr w:type="gramEnd"/>
      <w:r>
        <w:t xml:space="preserve"> </w:t>
      </w:r>
      <w:r w:rsidR="005E49B7">
        <w:t xml:space="preserve">Tribunal </w:t>
      </w:r>
      <w:r>
        <w:t xml:space="preserve">therefore did not ensure that </w:t>
      </w:r>
      <w:r w:rsidR="005E49B7" w:rsidRPr="00C114A7">
        <w:t>TDS Biz</w:t>
      </w:r>
      <w:r w:rsidR="005E49B7">
        <w:t xml:space="preserve"> </w:t>
      </w:r>
      <w:r>
        <w:t xml:space="preserve">had a reasonable opportunity to present its case, therefore </w:t>
      </w:r>
      <w:r w:rsidR="00441287">
        <w:t>failed</w:t>
      </w:r>
      <w:r>
        <w:t xml:space="preserve"> to discharge the statutory obligation imposed by s</w:t>
      </w:r>
      <w:r w:rsidR="005E49B7">
        <w:t> </w:t>
      </w:r>
      <w:r>
        <w:t xml:space="preserve">39 of the AAT </w:t>
      </w:r>
      <w:r w:rsidR="005E49B7">
        <w:t>Act</w:t>
      </w:r>
      <w:r>
        <w:t>.</w:t>
      </w:r>
    </w:p>
    <w:p w14:paraId="126E8B52" w14:textId="7814469F" w:rsidR="00AF7A73" w:rsidRDefault="009359AD" w:rsidP="00AF7A73">
      <w:pPr>
        <w:pStyle w:val="ParaNumbering"/>
      </w:pPr>
      <w:r>
        <w:t xml:space="preserve">TDS Biz </w:t>
      </w:r>
      <w:r w:rsidR="00AF7A73">
        <w:t>relies upon a number of authorities dealing with unrepresented litigants</w:t>
      </w:r>
      <w:r w:rsidR="007430B4">
        <w:t>,</w:t>
      </w:r>
      <w:r w:rsidR="00AF7A73">
        <w:t xml:space="preserve"> including </w:t>
      </w:r>
      <w:r w:rsidR="00AF7A73" w:rsidRPr="005E49B7">
        <w:rPr>
          <w:i/>
        </w:rPr>
        <w:t>SZ</w:t>
      </w:r>
      <w:r w:rsidR="005E49B7" w:rsidRPr="005E49B7">
        <w:rPr>
          <w:i/>
        </w:rPr>
        <w:t>UR</w:t>
      </w:r>
      <w:r w:rsidR="00AF7A73" w:rsidRPr="005E49B7">
        <w:rPr>
          <w:i/>
        </w:rPr>
        <w:t xml:space="preserve"> v </w:t>
      </w:r>
      <w:r w:rsidR="005E49B7" w:rsidRPr="005E49B7">
        <w:rPr>
          <w:i/>
        </w:rPr>
        <w:t>Minister for Immigration and Border Protection</w:t>
      </w:r>
      <w:r w:rsidR="005E49B7">
        <w:t xml:space="preserve"> </w:t>
      </w:r>
      <w:r w:rsidR="00AF7A73">
        <w:t xml:space="preserve">[2013] </w:t>
      </w:r>
      <w:r w:rsidR="00125F4C">
        <w:t>FCAFC 146</w:t>
      </w:r>
      <w:r w:rsidR="00AF7A73">
        <w:t xml:space="preserve">; 216 FCR 445, </w:t>
      </w:r>
      <w:r w:rsidR="005E49B7">
        <w:t xml:space="preserve">a </w:t>
      </w:r>
      <w:r w:rsidR="00AF7A73">
        <w:t>case dealing with an unrepresented litigant who did not speak English</w:t>
      </w:r>
      <w:r w:rsidR="005E49B7">
        <w:t>,</w:t>
      </w:r>
      <w:r w:rsidR="00AF7A73">
        <w:t xml:space="preserve"> who was not advised that the </w:t>
      </w:r>
      <w:r w:rsidR="005E49B7">
        <w:t xml:space="preserve">Court would </w:t>
      </w:r>
      <w:r w:rsidR="00AF7A73">
        <w:t xml:space="preserve">not act on statements from the bar table made through an interpreter and that his allegations would fail in the absence of evidence.  For reasons that will </w:t>
      </w:r>
      <w:r w:rsidR="005E49B7">
        <w:t>shortly</w:t>
      </w:r>
      <w:r w:rsidR="00AF7A73">
        <w:t xml:space="preserve"> become apparent, the reliance upon that an</w:t>
      </w:r>
      <w:r w:rsidR="00775418">
        <w:t xml:space="preserve">d </w:t>
      </w:r>
      <w:r w:rsidR="00AF7A73">
        <w:t>other like cases was misplaced given the very different circumstances in this case</w:t>
      </w:r>
      <w:r w:rsidR="001D08F0">
        <w:t>, turning as they do upon a state of affairs that could not be changed by any evidence that could have been given, or any submissions that could have been made</w:t>
      </w:r>
      <w:r w:rsidR="00AF7A73">
        <w:t>.</w:t>
      </w:r>
      <w:r w:rsidR="00125F4C">
        <w:t xml:space="preserve">  </w:t>
      </w:r>
    </w:p>
    <w:p w14:paraId="5F5D56BE" w14:textId="77777777" w:rsidR="001D08F0" w:rsidRPr="001D08F0" w:rsidRDefault="00A54E04" w:rsidP="00EB59C6">
      <w:pPr>
        <w:pStyle w:val="ParaNumbering"/>
        <w:rPr>
          <w:szCs w:val="24"/>
        </w:rPr>
      </w:pPr>
      <w:r w:rsidRPr="00F05E39">
        <w:rPr>
          <w:szCs w:val="24"/>
        </w:rPr>
        <w:lastRenderedPageBreak/>
        <w:t xml:space="preserve">TDS Biz also relies upon </w:t>
      </w:r>
      <w:proofErr w:type="spellStart"/>
      <w:r w:rsidRPr="00F05E39">
        <w:rPr>
          <w:b/>
          <w:i/>
          <w:szCs w:val="24"/>
        </w:rPr>
        <w:t>Nathanson</w:t>
      </w:r>
      <w:proofErr w:type="spellEnd"/>
      <w:r w:rsidRPr="00F05E39">
        <w:rPr>
          <w:i/>
          <w:szCs w:val="24"/>
        </w:rPr>
        <w:t xml:space="preserve"> v Minister for Home Affairs</w:t>
      </w:r>
      <w:r w:rsidRPr="00F05E39">
        <w:rPr>
          <w:szCs w:val="24"/>
        </w:rPr>
        <w:t xml:space="preserve"> [2022] HCA 26; 403 ALR 398</w:t>
      </w:r>
      <w:r w:rsidR="001A455E" w:rsidRPr="00F05E39">
        <w:rPr>
          <w:szCs w:val="24"/>
        </w:rPr>
        <w:t xml:space="preserve">, per </w:t>
      </w:r>
      <w:proofErr w:type="spellStart"/>
      <w:r w:rsidR="001A455E" w:rsidRPr="00F05E39">
        <w:rPr>
          <w:szCs w:val="24"/>
        </w:rPr>
        <w:t>Kiefel</w:t>
      </w:r>
      <w:proofErr w:type="spellEnd"/>
      <w:r w:rsidR="001A455E" w:rsidRPr="00F05E39">
        <w:rPr>
          <w:szCs w:val="24"/>
        </w:rPr>
        <w:t xml:space="preserve"> CJ, Keane and Gleeson JJ</w:t>
      </w:r>
      <w:r w:rsidRPr="00F05E39">
        <w:rPr>
          <w:szCs w:val="24"/>
        </w:rPr>
        <w:t xml:space="preserve"> at paragraphs </w:t>
      </w:r>
      <w:r w:rsidRPr="001054B1">
        <w:t>1, 2, 7</w:t>
      </w:r>
      <w:r>
        <w:t>-</w:t>
      </w:r>
      <w:r w:rsidRPr="001054B1">
        <w:t>9, 12, 15, 33</w:t>
      </w:r>
      <w:r w:rsidR="001A455E">
        <w:t xml:space="preserve"> and</w:t>
      </w:r>
      <w:r w:rsidRPr="001054B1">
        <w:t xml:space="preserve"> 39, </w:t>
      </w:r>
      <w:r w:rsidR="000F4767">
        <w:t xml:space="preserve">and </w:t>
      </w:r>
      <w:proofErr w:type="spellStart"/>
      <w:r w:rsidR="000F4767">
        <w:t>Gageler</w:t>
      </w:r>
      <w:proofErr w:type="spellEnd"/>
      <w:r w:rsidR="000F4767">
        <w:t xml:space="preserve"> J at </w:t>
      </w:r>
      <w:r w:rsidR="000F4767" w:rsidRPr="00F05E39">
        <w:rPr>
          <w:szCs w:val="24"/>
        </w:rPr>
        <w:t xml:space="preserve">paragraphs </w:t>
      </w:r>
      <w:r w:rsidRPr="001054B1">
        <w:t>46</w:t>
      </w:r>
      <w:r>
        <w:t>-</w:t>
      </w:r>
      <w:r w:rsidRPr="001054B1">
        <w:t>47, 51</w:t>
      </w:r>
      <w:r>
        <w:t>-</w:t>
      </w:r>
      <w:r w:rsidRPr="001054B1">
        <w:t>53 and 56</w:t>
      </w:r>
      <w:r>
        <w:t>.</w:t>
      </w:r>
      <w:r w:rsidR="00944423">
        <w:t xml:space="preserve">  That was a visa revocation case in which the appellant was not given an opportunity to </w:t>
      </w:r>
      <w:r w:rsidR="00944423" w:rsidRPr="00F05E39">
        <w:rPr>
          <w:rFonts w:ascii="Times-Roman" w:hAnsi="Times-Roman" w:cs="Times-Roman"/>
          <w:szCs w:val="24"/>
          <w:lang w:eastAsia="en-AU"/>
        </w:rPr>
        <w:t xml:space="preserve">give or adduce evidence or to make submissions on the way in which two domestic violence offences </w:t>
      </w:r>
      <w:r w:rsidR="001D08F0">
        <w:rPr>
          <w:rFonts w:ascii="Times-Roman" w:hAnsi="Times-Roman" w:cs="Times-Roman"/>
          <w:szCs w:val="24"/>
          <w:lang w:eastAsia="en-AU"/>
        </w:rPr>
        <w:t>c</w:t>
      </w:r>
      <w:r w:rsidR="00944423" w:rsidRPr="00F05E39">
        <w:rPr>
          <w:rFonts w:ascii="Times-Roman" w:hAnsi="Times-Roman" w:cs="Times-Roman"/>
          <w:szCs w:val="24"/>
          <w:lang w:eastAsia="en-AU"/>
        </w:rPr>
        <w:t xml:space="preserve">ould affect the Tribunal’s consideration of one of the primary considerations as to whether there was “another reason” </w:t>
      </w:r>
      <w:r w:rsidR="00775418">
        <w:rPr>
          <w:rFonts w:ascii="Times-Roman" w:hAnsi="Times-Roman" w:cs="Times-Roman"/>
          <w:szCs w:val="24"/>
          <w:lang w:eastAsia="en-AU"/>
        </w:rPr>
        <w:t>(</w:t>
      </w:r>
      <w:r w:rsidR="00944423" w:rsidRPr="00F05E39">
        <w:rPr>
          <w:rFonts w:ascii="Times-Roman" w:hAnsi="Times-Roman" w:cs="Times-Roman"/>
          <w:szCs w:val="24"/>
          <w:lang w:eastAsia="en-AU"/>
        </w:rPr>
        <w:t>apart from the character ground for mandatory visa cancellation in the first place</w:t>
      </w:r>
      <w:r w:rsidR="00775418">
        <w:rPr>
          <w:rFonts w:ascii="Times-Roman" w:hAnsi="Times-Roman" w:cs="Times-Roman"/>
          <w:szCs w:val="24"/>
          <w:lang w:eastAsia="en-AU"/>
        </w:rPr>
        <w:t>)</w:t>
      </w:r>
      <w:r w:rsidR="00944423" w:rsidRPr="00F05E39">
        <w:rPr>
          <w:rFonts w:ascii="Times-Roman" w:hAnsi="Times-Roman" w:cs="Times-Roman"/>
          <w:szCs w:val="24"/>
          <w:lang w:eastAsia="en-AU"/>
        </w:rPr>
        <w:t xml:space="preserve"> why a visa cancellation should or should not be revoked, namely</w:t>
      </w:r>
      <w:r w:rsidR="000965E1">
        <w:rPr>
          <w:rFonts w:ascii="Times-Roman" w:hAnsi="Times-Roman" w:cs="Times-Roman"/>
          <w:szCs w:val="24"/>
          <w:lang w:eastAsia="en-AU"/>
        </w:rPr>
        <w:t>, in that case,</w:t>
      </w:r>
      <w:r w:rsidR="00775418">
        <w:rPr>
          <w:rFonts w:ascii="Times-Roman" w:hAnsi="Times-Roman" w:cs="Times-Roman"/>
          <w:szCs w:val="24"/>
          <w:lang w:eastAsia="en-AU"/>
        </w:rPr>
        <w:t xml:space="preserve"> </w:t>
      </w:r>
      <w:r w:rsidR="00944423" w:rsidRPr="00F05E39">
        <w:rPr>
          <w:rFonts w:ascii="Times-Roman" w:hAnsi="Times-Roman" w:cs="Times-Roman"/>
          <w:szCs w:val="24"/>
          <w:lang w:eastAsia="en-AU"/>
        </w:rPr>
        <w:t xml:space="preserve">the </w:t>
      </w:r>
      <w:r w:rsidR="001D08F0">
        <w:rPr>
          <w:rFonts w:ascii="Times-Roman" w:hAnsi="Times-Roman" w:cs="Times-Roman"/>
          <w:szCs w:val="24"/>
          <w:lang w:eastAsia="en-AU"/>
        </w:rPr>
        <w:t xml:space="preserve">need for </w:t>
      </w:r>
      <w:r w:rsidR="00944423" w:rsidRPr="00F05E39">
        <w:rPr>
          <w:rFonts w:ascii="Times-Roman" w:hAnsi="Times-Roman" w:cs="Times-Roman"/>
          <w:szCs w:val="24"/>
          <w:lang w:eastAsia="en-AU"/>
        </w:rPr>
        <w:t xml:space="preserve">protection of the Australian community.  The issue was whether or not the error in not having the appellant give evidence was material so as to constitute a jurisdictional error having regard to the terms of the </w:t>
      </w:r>
      <w:r w:rsidR="00944423" w:rsidRPr="00F05E39">
        <w:rPr>
          <w:rFonts w:ascii="Times-Roman" w:hAnsi="Times-Roman" w:cs="Times-Roman"/>
          <w:i/>
          <w:szCs w:val="24"/>
          <w:lang w:eastAsia="en-AU"/>
        </w:rPr>
        <w:t>Migration Act 1958</w:t>
      </w:r>
      <w:r w:rsidR="00944423" w:rsidRPr="00F05E39">
        <w:rPr>
          <w:rFonts w:ascii="Times-Roman" w:hAnsi="Times-Roman" w:cs="Times-Roman"/>
          <w:szCs w:val="24"/>
          <w:lang w:eastAsia="en-AU"/>
        </w:rPr>
        <w:t xml:space="preserve"> (</w:t>
      </w:r>
      <w:proofErr w:type="spellStart"/>
      <w:r w:rsidR="00944423" w:rsidRPr="00F05E39">
        <w:rPr>
          <w:rFonts w:ascii="Times-Roman" w:hAnsi="Times-Roman" w:cs="Times-Roman"/>
          <w:szCs w:val="24"/>
          <w:lang w:eastAsia="en-AU"/>
        </w:rPr>
        <w:t>Cth</w:t>
      </w:r>
      <w:proofErr w:type="spellEnd"/>
      <w:r w:rsidR="00944423" w:rsidRPr="00F05E39">
        <w:rPr>
          <w:rFonts w:ascii="Times-Roman" w:hAnsi="Times-Roman" w:cs="Times-Roman"/>
          <w:szCs w:val="24"/>
          <w:lang w:eastAsia="en-AU"/>
        </w:rPr>
        <w:t xml:space="preserve">).  </w:t>
      </w:r>
    </w:p>
    <w:p w14:paraId="7269E8D1" w14:textId="54A2A74A" w:rsidR="00944423" w:rsidRPr="00F05E39" w:rsidRDefault="000F4767" w:rsidP="00EB59C6">
      <w:pPr>
        <w:pStyle w:val="ParaNumbering"/>
        <w:rPr>
          <w:szCs w:val="24"/>
        </w:rPr>
      </w:pPr>
      <w:r w:rsidRPr="00F05E39">
        <w:rPr>
          <w:rFonts w:ascii="Times-Roman" w:hAnsi="Times-Roman" w:cs="Times-Roman"/>
          <w:szCs w:val="24"/>
          <w:lang w:eastAsia="en-AU"/>
        </w:rPr>
        <w:t xml:space="preserve">The practical test for materiality is </w:t>
      </w:r>
      <w:r w:rsidR="001D08F0">
        <w:rPr>
          <w:rFonts w:ascii="Times-Roman" w:hAnsi="Times-Roman" w:cs="Times-Roman"/>
          <w:szCs w:val="24"/>
          <w:lang w:eastAsia="en-AU"/>
        </w:rPr>
        <w:t xml:space="preserve">substantially the same, at least in this context, as </w:t>
      </w:r>
      <w:r w:rsidRPr="00F05E39">
        <w:rPr>
          <w:rFonts w:ascii="Times-Roman" w:hAnsi="Times-Roman" w:cs="Times-Roman"/>
          <w:szCs w:val="24"/>
          <w:lang w:eastAsia="en-AU"/>
        </w:rPr>
        <w:t xml:space="preserve">the familiar test of whether there was </w:t>
      </w:r>
      <w:r w:rsidR="00775418">
        <w:rPr>
          <w:rFonts w:ascii="Times-Roman" w:hAnsi="Times-Roman" w:cs="Times-Roman"/>
          <w:szCs w:val="24"/>
          <w:lang w:eastAsia="en-AU"/>
        </w:rPr>
        <w:t xml:space="preserve">a </w:t>
      </w:r>
      <w:r w:rsidRPr="00F05E39">
        <w:rPr>
          <w:rFonts w:ascii="Times-Roman" w:hAnsi="Times-Roman" w:cs="Times-Roman"/>
          <w:szCs w:val="24"/>
          <w:lang w:eastAsia="en-AU"/>
        </w:rPr>
        <w:t xml:space="preserve">reasonable possibility that the absent evidence, submissions or other information, deprived the party affected of the realistic possibility of a different outcome.  Applying the reasoning in </w:t>
      </w:r>
      <w:proofErr w:type="spellStart"/>
      <w:r w:rsidRPr="00F05E39">
        <w:rPr>
          <w:i/>
          <w:szCs w:val="24"/>
        </w:rPr>
        <w:t>Nathanson</w:t>
      </w:r>
      <w:proofErr w:type="spellEnd"/>
      <w:r w:rsidRPr="00F05E39">
        <w:rPr>
          <w:i/>
          <w:szCs w:val="24"/>
        </w:rPr>
        <w:t xml:space="preserve"> </w:t>
      </w:r>
      <w:r w:rsidRPr="00F05E39">
        <w:rPr>
          <w:szCs w:val="24"/>
        </w:rPr>
        <w:t xml:space="preserve">to this case, </w:t>
      </w:r>
      <w:r w:rsidR="00F05E39">
        <w:rPr>
          <w:szCs w:val="24"/>
        </w:rPr>
        <w:t>the question</w:t>
      </w:r>
      <w:r w:rsidRPr="00F05E39">
        <w:rPr>
          <w:szCs w:val="24"/>
        </w:rPr>
        <w:t xml:space="preserve"> is whether any submissions or evidence advanced by TDS Biz could realistically </w:t>
      </w:r>
      <w:r w:rsidR="00F05E39">
        <w:rPr>
          <w:szCs w:val="24"/>
        </w:rPr>
        <w:t xml:space="preserve">have </w:t>
      </w:r>
      <w:r w:rsidR="00F05E39" w:rsidRPr="00F05E39">
        <w:rPr>
          <w:szCs w:val="24"/>
        </w:rPr>
        <w:t>produced any different out</w:t>
      </w:r>
      <w:r w:rsidR="00F05E39">
        <w:rPr>
          <w:szCs w:val="24"/>
        </w:rPr>
        <w:t>come</w:t>
      </w:r>
      <w:r w:rsidR="00F05E39" w:rsidRPr="00F05E39">
        <w:rPr>
          <w:szCs w:val="24"/>
        </w:rPr>
        <w:t xml:space="preserve">.  </w:t>
      </w:r>
      <w:r w:rsidR="00F05E39">
        <w:rPr>
          <w:szCs w:val="24"/>
        </w:rPr>
        <w:t>For the following reasons, t</w:t>
      </w:r>
      <w:r w:rsidR="00F05E39" w:rsidRPr="00F05E39">
        <w:rPr>
          <w:szCs w:val="24"/>
        </w:rPr>
        <w:t xml:space="preserve">he answer to that question is a decisive </w:t>
      </w:r>
      <w:r w:rsidR="00F05E39">
        <w:rPr>
          <w:szCs w:val="24"/>
        </w:rPr>
        <w:t xml:space="preserve">and unambiguous </w:t>
      </w:r>
      <w:r w:rsidR="00F05E39" w:rsidRPr="00F05E39">
        <w:rPr>
          <w:szCs w:val="24"/>
        </w:rPr>
        <w:t xml:space="preserve">“No”, </w:t>
      </w:r>
      <w:r w:rsidR="001A455E" w:rsidRPr="00F05E39">
        <w:rPr>
          <w:rFonts w:ascii="Times-Roman" w:hAnsi="Times-Roman" w:cs="Times-Roman"/>
          <w:szCs w:val="24"/>
          <w:lang w:eastAsia="en-AU"/>
        </w:rPr>
        <w:t>given the undisputed absence of an overseas finding</w:t>
      </w:r>
      <w:r w:rsidR="00F05E39">
        <w:rPr>
          <w:rFonts w:ascii="Times-Roman" w:hAnsi="Times-Roman" w:cs="Times-Roman"/>
          <w:szCs w:val="24"/>
          <w:lang w:eastAsia="en-AU"/>
        </w:rPr>
        <w:t xml:space="preserve"> which was indispensable for </w:t>
      </w:r>
      <w:r w:rsidR="00F05E39" w:rsidRPr="00F05E39">
        <w:rPr>
          <w:rFonts w:ascii="Times-Roman" w:hAnsi="Times-Roman" w:cs="Times-Roman"/>
          <w:szCs w:val="24"/>
          <w:lang w:eastAsia="en-AU"/>
        </w:rPr>
        <w:t>TDS Biz</w:t>
      </w:r>
      <w:r w:rsidR="00F05E39">
        <w:rPr>
          <w:rFonts w:ascii="Times-Roman" w:hAnsi="Times-Roman" w:cs="Times-Roman"/>
          <w:szCs w:val="24"/>
          <w:lang w:eastAsia="en-AU"/>
        </w:rPr>
        <w:t xml:space="preserve"> to be eligible to claim the R&amp;D tax offset, and the </w:t>
      </w:r>
      <w:r w:rsidR="001D08F0">
        <w:rPr>
          <w:rFonts w:ascii="Times-Roman" w:hAnsi="Times-Roman" w:cs="Times-Roman"/>
          <w:szCs w:val="24"/>
          <w:lang w:eastAsia="en-AU"/>
        </w:rPr>
        <w:t xml:space="preserve">statutory </w:t>
      </w:r>
      <w:r w:rsidR="00F05E39">
        <w:rPr>
          <w:rFonts w:ascii="Times-Roman" w:hAnsi="Times-Roman" w:cs="Times-Roman"/>
          <w:szCs w:val="24"/>
          <w:lang w:eastAsia="en-AU"/>
        </w:rPr>
        <w:t xml:space="preserve">provisions dealing with the imposition of an administrative penalty </w:t>
      </w:r>
      <w:r w:rsidR="001D08F0">
        <w:rPr>
          <w:rFonts w:ascii="Times-Roman" w:hAnsi="Times-Roman" w:cs="Times-Roman"/>
          <w:szCs w:val="24"/>
          <w:lang w:eastAsia="en-AU"/>
        </w:rPr>
        <w:t xml:space="preserve">for falsely </w:t>
      </w:r>
      <w:r w:rsidR="00F05E39">
        <w:rPr>
          <w:rFonts w:ascii="Times-Roman" w:hAnsi="Times-Roman" w:cs="Times-Roman"/>
          <w:szCs w:val="24"/>
          <w:lang w:eastAsia="en-AU"/>
        </w:rPr>
        <w:t>claiming such an entitlement.</w:t>
      </w:r>
      <w:r w:rsidR="001A455E" w:rsidRPr="00F05E39">
        <w:rPr>
          <w:rFonts w:ascii="Times-Roman" w:hAnsi="Times-Roman" w:cs="Times-Roman"/>
          <w:szCs w:val="24"/>
          <w:lang w:eastAsia="en-AU"/>
        </w:rPr>
        <w:t xml:space="preserve"> </w:t>
      </w:r>
    </w:p>
    <w:p w14:paraId="54F90566" w14:textId="7C0ECA8A" w:rsidR="005E49B7" w:rsidRDefault="00547ECD" w:rsidP="00E9436B">
      <w:pPr>
        <w:pStyle w:val="ParaNumbering"/>
      </w:pPr>
      <w:r>
        <w:t xml:space="preserve">The vital springboard for </w:t>
      </w:r>
      <w:r w:rsidRPr="00C114A7">
        <w:t>TDS Biz</w:t>
      </w:r>
      <w:r w:rsidR="00775418">
        <w:t>’s</w:t>
      </w:r>
      <w:r>
        <w:t xml:space="preserve"> assertion of a denial of procedural fairness and a proper opportunity to be heard </w:t>
      </w:r>
      <w:r w:rsidR="001D08F0">
        <w:t>depends upon</w:t>
      </w:r>
      <w:r>
        <w:t xml:space="preserve"> </w:t>
      </w:r>
      <w:r w:rsidR="001D08F0">
        <w:t>a</w:t>
      </w:r>
      <w:r>
        <w:t xml:space="preserve"> misinterpretation of the legislative regime applicable to an entitlement to a tax offset for R&amp;D expenditure.  </w:t>
      </w:r>
      <w:r w:rsidR="00083ACC">
        <w:t xml:space="preserve">The </w:t>
      </w:r>
      <w:r>
        <w:t xml:space="preserve">claim of a denial of procedural fairness </w:t>
      </w:r>
      <w:r w:rsidR="00083ACC">
        <w:t xml:space="preserve">is incapable of being </w:t>
      </w:r>
      <w:r>
        <w:t>made out, because the evidence that was not called and not heard</w:t>
      </w:r>
      <w:r w:rsidR="005E49B7">
        <w:t xml:space="preserve">, </w:t>
      </w:r>
      <w:r w:rsidR="00F05E39">
        <w:t xml:space="preserve">and any related submissions that might have been made, </w:t>
      </w:r>
      <w:r w:rsidR="005E49B7">
        <w:t>essentially concerning R&amp;D activities in Australia, and the use that would be made of the materials supplied from China,</w:t>
      </w:r>
      <w:r>
        <w:t xml:space="preserve"> could not </w:t>
      </w:r>
      <w:r w:rsidR="007430B4">
        <w:t xml:space="preserve">possibly </w:t>
      </w:r>
      <w:r>
        <w:t xml:space="preserve">have made any difference to the determination that the objection decision should be affirmed.  </w:t>
      </w:r>
      <w:r w:rsidR="005E49B7">
        <w:t xml:space="preserve">That is because, after summarising key aspects of the documentary evidence from </w:t>
      </w:r>
      <w:r w:rsidR="005E49B7" w:rsidRPr="00C114A7">
        <w:t>TDS Biz</w:t>
      </w:r>
      <w:r w:rsidR="005E49B7">
        <w:t xml:space="preserve"> concerning the activities of the suppliers in China, the Tribunal correctly made the following determinative findings:</w:t>
      </w:r>
    </w:p>
    <w:p w14:paraId="29E732AA" w14:textId="15109887" w:rsidR="005E49B7" w:rsidRDefault="00083ACC" w:rsidP="005E49B7">
      <w:pPr>
        <w:pStyle w:val="Quote1"/>
      </w:pPr>
      <w:r>
        <w:t>[25]</w:t>
      </w:r>
      <w:r>
        <w:tab/>
      </w:r>
      <w:r w:rsidR="005E49B7">
        <w:t xml:space="preserve">As such, the </w:t>
      </w:r>
      <w:r w:rsidR="002D7045">
        <w:t xml:space="preserve">[TDS Biz]’s </w:t>
      </w:r>
      <w:r w:rsidR="005E49B7">
        <w:t>supporting R&amp;D activities are not covered by paragraphs 355- 210(1</w:t>
      </w:r>
      <w:proofErr w:type="gramStart"/>
      <w:r w:rsidR="005E49B7">
        <w:t>)(</w:t>
      </w:r>
      <w:proofErr w:type="gramEnd"/>
      <w:r w:rsidR="005E49B7">
        <w:t xml:space="preserve">d) or 355-210(1)(e) as these activities are conducted overseas and the </w:t>
      </w:r>
      <w:r w:rsidR="002D7045">
        <w:t xml:space="preserve">[TDS Biz] </w:t>
      </w:r>
      <w:r w:rsidR="005E49B7">
        <w:t>does not have an overseas finding.</w:t>
      </w:r>
    </w:p>
    <w:p w14:paraId="0D3103FD" w14:textId="0C120956" w:rsidR="005E49B7" w:rsidRDefault="00083ACC" w:rsidP="005E49B7">
      <w:pPr>
        <w:pStyle w:val="Quote1"/>
      </w:pPr>
      <w:r>
        <w:lastRenderedPageBreak/>
        <w:t>[26]</w:t>
      </w:r>
      <w:r>
        <w:tab/>
      </w:r>
      <w:r w:rsidR="005E49B7">
        <w:t xml:space="preserve">For these reasons, I find that notional deductions under section 355-205 of the ITAA 1997 do not arise from the </w:t>
      </w:r>
      <w:r w:rsidR="00237BF6">
        <w:t xml:space="preserve">[TDS Biz]’s </w:t>
      </w:r>
      <w:r w:rsidR="005E49B7">
        <w:t>$1,613,462 expenditure on the supporting R&amp;D activities during the year ended 30 June 2018. The</w:t>
      </w:r>
      <w:r w:rsidR="005E49B7">
        <w:rPr>
          <w:spacing w:val="-2"/>
        </w:rPr>
        <w:t xml:space="preserve"> </w:t>
      </w:r>
      <w:r w:rsidR="00237BF6">
        <w:t xml:space="preserve">[TDS Biz] </w:t>
      </w:r>
      <w:r w:rsidR="005E49B7">
        <w:t>is not entitled</w:t>
      </w:r>
      <w:r w:rsidR="005E49B7">
        <w:rPr>
          <w:spacing w:val="-2"/>
        </w:rPr>
        <w:t xml:space="preserve"> </w:t>
      </w:r>
      <w:r w:rsidR="005E49B7">
        <w:t>to a tax offset in</w:t>
      </w:r>
      <w:r w:rsidR="005E49B7">
        <w:rPr>
          <w:spacing w:val="-2"/>
        </w:rPr>
        <w:t xml:space="preserve"> </w:t>
      </w:r>
      <w:r w:rsidR="005E49B7">
        <w:t>respect of this expenditure.</w:t>
      </w:r>
    </w:p>
    <w:p w14:paraId="12000F7D" w14:textId="52CB45B5" w:rsidR="00360DD5" w:rsidRDefault="00083ACC" w:rsidP="00E9436B">
      <w:pPr>
        <w:pStyle w:val="ParaNumbering"/>
      </w:pPr>
      <w:r>
        <w:t xml:space="preserve">There was no evidence </w:t>
      </w:r>
      <w:r w:rsidR="005557D5">
        <w:t xml:space="preserve">(or submissions) </w:t>
      </w:r>
      <w:r w:rsidR="00AA49E8">
        <w:t xml:space="preserve">that could have been put before the Tribunal, and </w:t>
      </w:r>
      <w:r>
        <w:t xml:space="preserve">identified in the written or oral submissions for </w:t>
      </w:r>
      <w:r w:rsidRPr="00C114A7">
        <w:t>TDS Biz</w:t>
      </w:r>
      <w:r>
        <w:t xml:space="preserve"> </w:t>
      </w:r>
      <w:r w:rsidR="005557D5">
        <w:t>in this Court</w:t>
      </w:r>
      <w:r w:rsidR="00AA49E8">
        <w:t>,</w:t>
      </w:r>
      <w:r w:rsidR="005557D5">
        <w:t xml:space="preserve"> </w:t>
      </w:r>
      <w:r>
        <w:t xml:space="preserve">that could </w:t>
      </w:r>
      <w:r w:rsidR="007430B4">
        <w:t xml:space="preserve">possibly </w:t>
      </w:r>
      <w:r>
        <w:t xml:space="preserve">have changed the conclusion </w:t>
      </w:r>
      <w:r w:rsidR="0045271D">
        <w:t xml:space="preserve">by the Tribunal </w:t>
      </w:r>
      <w:r>
        <w:t xml:space="preserve">that </w:t>
      </w:r>
      <w:r w:rsidR="00AA49E8" w:rsidRPr="00C114A7">
        <w:t>TDS Biz</w:t>
      </w:r>
      <w:r w:rsidR="00AA49E8">
        <w:t xml:space="preserve"> </w:t>
      </w:r>
      <w:r>
        <w:t>did not have the necessary finding under s 28C(1)(a)</w:t>
      </w:r>
      <w:r w:rsidR="0037095A">
        <w:t xml:space="preserve"> of the IRD Act</w:t>
      </w:r>
      <w:r>
        <w:t xml:space="preserve">, as required for </w:t>
      </w:r>
      <w:r w:rsidR="005557D5">
        <w:t xml:space="preserve">any of </w:t>
      </w:r>
      <w:r>
        <w:t xml:space="preserve">the </w:t>
      </w:r>
      <w:r w:rsidR="005557D5">
        <w:t xml:space="preserve">ITAA 1997 </w:t>
      </w:r>
      <w:r>
        <w:t xml:space="preserve">conditions in </w:t>
      </w:r>
      <w:r w:rsidR="005557D5">
        <w:t xml:space="preserve">s 355-210 </w:t>
      </w:r>
      <w:r>
        <w:t>to be met</w:t>
      </w:r>
      <w:r w:rsidR="005557D5">
        <w:t>, as clearly required by s 355-205(1)(a)(ii)</w:t>
      </w:r>
      <w:r>
        <w:t>.  In those circumstances, there was no injustice in the Tribunal not providing for irrelevant evidence to be adduced</w:t>
      </w:r>
      <w:r w:rsidR="005557D5">
        <w:t>, or equally irrelevant submissions to be made</w:t>
      </w:r>
      <w:r w:rsidR="001D08F0">
        <w:t>, even if there was any obligation to do so, which is doubtful, at least in the circumstances of this case</w:t>
      </w:r>
      <w:r>
        <w:t xml:space="preserve">.  The merits review application </w:t>
      </w:r>
      <w:r w:rsidR="00F05E39">
        <w:t>to</w:t>
      </w:r>
      <w:r>
        <w:t xml:space="preserve"> the Tribunal in relation to the disallowance of the objection to the amended income taxation was at all times doomed to fail</w:t>
      </w:r>
      <w:r w:rsidR="001D08F0">
        <w:t xml:space="preserve">, </w:t>
      </w:r>
      <w:r w:rsidR="005557D5">
        <w:t>as indeed were the objections to the amended notice of assessment</w:t>
      </w:r>
      <w:r w:rsidR="00FE3C9E">
        <w:t>,</w:t>
      </w:r>
      <w:r w:rsidR="005557D5">
        <w:t xml:space="preserve"> </w:t>
      </w:r>
      <w:r w:rsidR="00FE3C9E">
        <w:t xml:space="preserve">the </w:t>
      </w:r>
      <w:r w:rsidR="005557D5">
        <w:t>penalty notice and this appeal</w:t>
      </w:r>
      <w:r>
        <w:t>.</w:t>
      </w:r>
      <w:r w:rsidR="00360DD5">
        <w:t xml:space="preserve">  </w:t>
      </w:r>
    </w:p>
    <w:p w14:paraId="483DDAB8" w14:textId="27AA00ED" w:rsidR="00F05E39" w:rsidRDefault="00360DD5" w:rsidP="00360DD5">
      <w:pPr>
        <w:pStyle w:val="ParaNumbering"/>
      </w:pPr>
      <w:r>
        <w:t xml:space="preserve">The whole tenor of </w:t>
      </w:r>
      <w:r w:rsidRPr="00C114A7">
        <w:t>TDS Biz</w:t>
      </w:r>
      <w:r>
        <w:t>’s case before the Tribunal was not that of apologising for</w:t>
      </w:r>
      <w:r w:rsidR="009166A1">
        <w:t>, or otherwise explaining,</w:t>
      </w:r>
      <w:r>
        <w:t xml:space="preserve"> making a false claim, but rather of doubling down on why it was not false at all.  It was not for the Tribunal to give </w:t>
      </w:r>
      <w:r w:rsidRPr="00C114A7">
        <w:t>TDS Biz</w:t>
      </w:r>
      <w:r>
        <w:t xml:space="preserve"> or its </w:t>
      </w:r>
      <w:proofErr w:type="gramStart"/>
      <w:r>
        <w:t>representatives</w:t>
      </w:r>
      <w:proofErr w:type="gramEnd"/>
      <w:r>
        <w:t xml:space="preserve"> legal advice.  That is especially so when the reasons given for the Commissioner disallowing the objection</w:t>
      </w:r>
      <w:r w:rsidR="00AA49E8">
        <w:t>,</w:t>
      </w:r>
      <w:r>
        <w:t xml:space="preserve"> </w:t>
      </w:r>
      <w:r w:rsidR="00AA49E8">
        <w:t xml:space="preserve">reproduced above at </w:t>
      </w:r>
      <w:r w:rsidR="00AA49E8" w:rsidRPr="009166A1">
        <w:t>[14]</w:t>
      </w:r>
      <w:r w:rsidR="00AA49E8">
        <w:t xml:space="preserve">, </w:t>
      </w:r>
      <w:r>
        <w:t>made abundantly clear why that decision had been made in relation to the key and determinative issue of meeting one of the conditions in s </w:t>
      </w:r>
      <w:r w:rsidR="00FE3C9E">
        <w:t>3</w:t>
      </w:r>
      <w:r>
        <w:t>55-2</w:t>
      </w:r>
      <w:r w:rsidR="00FE3C9E">
        <w:t>10</w:t>
      </w:r>
      <w:r w:rsidR="009166A1">
        <w:t xml:space="preserve"> of the ITAA 1997</w:t>
      </w:r>
      <w:r w:rsidR="00F05E39">
        <w:t>.</w:t>
      </w:r>
    </w:p>
    <w:p w14:paraId="2435DBF0" w14:textId="49CA2460" w:rsidR="0098592D" w:rsidRDefault="0098592D" w:rsidP="00360DD5">
      <w:pPr>
        <w:pStyle w:val="ParaNumbering"/>
      </w:pPr>
      <w:r>
        <w:t>In all the circumstances</w:t>
      </w:r>
      <w:r w:rsidR="00DA2F61">
        <w:t>,</w:t>
      </w:r>
      <w:r>
        <w:t xml:space="preserve"> it is clear that there was no denial of procedural fairness in relation to the Tribunal’s review of the disallowance of the objection decision in relation to the notice of amended assessment.</w:t>
      </w:r>
    </w:p>
    <w:p w14:paraId="544D3D48" w14:textId="77777777" w:rsidR="009166A1" w:rsidRDefault="00FC40F3" w:rsidP="00EB59C6">
      <w:pPr>
        <w:pStyle w:val="ParaNumbering"/>
      </w:pPr>
      <w:r>
        <w:t xml:space="preserve">On the question of the administrative penalty imposed, the Commissioner’s reasons for disallowing the objection were </w:t>
      </w:r>
      <w:r w:rsidR="009E4C84">
        <w:t xml:space="preserve">thorough and </w:t>
      </w:r>
      <w:r>
        <w:t>detailed</w:t>
      </w:r>
      <w:r w:rsidR="005557D5">
        <w:t xml:space="preserve">.  </w:t>
      </w:r>
      <w:r w:rsidR="005557D5" w:rsidRPr="00C114A7">
        <w:t>TDS Biz</w:t>
      </w:r>
      <w:r w:rsidR="005557D5">
        <w:t xml:space="preserve"> faced a </w:t>
      </w:r>
      <w:r w:rsidR="00941017">
        <w:t xml:space="preserve">steep hurdle </w:t>
      </w:r>
      <w:r w:rsidR="00227AE5">
        <w:t>in showing</w:t>
      </w:r>
      <w:r w:rsidR="005557D5">
        <w:t xml:space="preserve"> that anything they could have said or done could </w:t>
      </w:r>
      <w:r w:rsidR="0045271D">
        <w:t xml:space="preserve">realistically </w:t>
      </w:r>
      <w:r w:rsidR="005557D5">
        <w:t xml:space="preserve">have made any difference to the Tribunal’s decision to affirm the disallowance of the objection to the penalty notice.  </w:t>
      </w:r>
      <w:r w:rsidR="00A44869">
        <w:t xml:space="preserve">A </w:t>
      </w:r>
      <w:r w:rsidR="00941017">
        <w:t xml:space="preserve">generalised assertion of a denial of procedural fairness to vitiate the Tribunal’s decision to affirm the disallowance of the objection </w:t>
      </w:r>
      <w:r w:rsidR="00DA2F61">
        <w:t xml:space="preserve">as </w:t>
      </w:r>
      <w:r w:rsidR="00941017">
        <w:t>to the penalty imposed</w:t>
      </w:r>
      <w:r w:rsidR="00A44869">
        <w:t xml:space="preserve"> could not suffice.  </w:t>
      </w:r>
    </w:p>
    <w:p w14:paraId="2D87A862" w14:textId="262AD57F" w:rsidR="009E4C84" w:rsidRDefault="009E4C84" w:rsidP="00EB59C6">
      <w:pPr>
        <w:pStyle w:val="ParaNumbering"/>
      </w:pPr>
      <w:r>
        <w:t xml:space="preserve">No real attempt was made in this Court to explain how any evidence </w:t>
      </w:r>
      <w:r w:rsidR="009166A1">
        <w:t xml:space="preserve">that could have been </w:t>
      </w:r>
      <w:r>
        <w:t xml:space="preserve">adduced on this topic </w:t>
      </w:r>
      <w:r w:rsidR="00941017">
        <w:t xml:space="preserve">before the Tribunal </w:t>
      </w:r>
      <w:r w:rsidR="009166A1">
        <w:t xml:space="preserve">(or any submission could have been made) that </w:t>
      </w:r>
      <w:r>
        <w:t xml:space="preserve">could </w:t>
      </w:r>
      <w:r>
        <w:lastRenderedPageBreak/>
        <w:t xml:space="preserve">possibly have made a difference to </w:t>
      </w:r>
      <w:r w:rsidR="00227AE5">
        <w:t xml:space="preserve">the </w:t>
      </w:r>
      <w:r w:rsidR="00DA2F61">
        <w:t>Tribunal</w:t>
      </w:r>
      <w:r w:rsidR="00227AE5">
        <w:t>’s decision</w:t>
      </w:r>
      <w:r w:rsidR="00DA2F61">
        <w:t xml:space="preserve"> </w:t>
      </w:r>
      <w:r>
        <w:t xml:space="preserve">to affirm the disallowance of the objection to penalty.  </w:t>
      </w:r>
      <w:r w:rsidR="00941017">
        <w:t>That is especially so when regard is had to the careful application</w:t>
      </w:r>
      <w:r w:rsidR="00FE3C9E">
        <w:t xml:space="preserve"> by the Tribunal</w:t>
      </w:r>
      <w:r w:rsidR="00941017">
        <w:t xml:space="preserve"> of apparently sound </w:t>
      </w:r>
      <w:r w:rsidR="0098592D">
        <w:t xml:space="preserve">and well-established </w:t>
      </w:r>
      <w:r w:rsidR="00941017">
        <w:t>principles.</w:t>
      </w:r>
    </w:p>
    <w:p w14:paraId="7CD70495" w14:textId="1637D573" w:rsidR="00E9436B" w:rsidRDefault="00547ECD" w:rsidP="00360DD5">
      <w:pPr>
        <w:pStyle w:val="ParaNumbering"/>
      </w:pPr>
      <w:r>
        <w:t xml:space="preserve">Nor could the evidence </w:t>
      </w:r>
      <w:r w:rsidR="009E4C84">
        <w:t xml:space="preserve">that was </w:t>
      </w:r>
      <w:r w:rsidR="00FE3C9E">
        <w:t>sought to be</w:t>
      </w:r>
      <w:r w:rsidR="00A44869">
        <w:t xml:space="preserve"> adduced </w:t>
      </w:r>
      <w:r w:rsidR="0045271D">
        <w:t xml:space="preserve">on the question of eligibility to claim the tax offset </w:t>
      </w:r>
      <w:r w:rsidR="00A44869">
        <w:t xml:space="preserve">conceivably have </w:t>
      </w:r>
      <w:r>
        <w:t>made a</w:t>
      </w:r>
      <w:r w:rsidR="00A44869">
        <w:t>ny</w:t>
      </w:r>
      <w:r>
        <w:t xml:space="preserve"> difference to the </w:t>
      </w:r>
      <w:r w:rsidR="009E4C84">
        <w:t xml:space="preserve">Tribunal’s decision to affirm the disallowance of the objection to the </w:t>
      </w:r>
      <w:r>
        <w:t>penalty decision</w:t>
      </w:r>
      <w:r w:rsidR="009E4C84">
        <w:t>.  To the contrary</w:t>
      </w:r>
      <w:r>
        <w:t xml:space="preserve">, the evidence which it is contended should have been </w:t>
      </w:r>
      <w:r w:rsidR="00083ACC">
        <w:t xml:space="preserve">facilitated being </w:t>
      </w:r>
      <w:r>
        <w:t xml:space="preserve">adduced by </w:t>
      </w:r>
      <w:r w:rsidRPr="00C114A7">
        <w:t>TDS Biz</w:t>
      </w:r>
      <w:r>
        <w:t xml:space="preserve"> concerning the core R&amp;D activities in Australia would have shown the </w:t>
      </w:r>
      <w:r w:rsidR="0045271D">
        <w:t>extent</w:t>
      </w:r>
      <w:r>
        <w:t xml:space="preserve"> of the failure to appreciate the correct meaning of the legislation and what was required to claim a tax offset for the supporting R&amp;D activities in and from China.  </w:t>
      </w:r>
      <w:r w:rsidR="003B1DA2">
        <w:t>Adducing t</w:t>
      </w:r>
      <w:r>
        <w:t>hat</w:t>
      </w:r>
      <w:r w:rsidR="003B1DA2">
        <w:t xml:space="preserve"> evidence</w:t>
      </w:r>
      <w:r>
        <w:t xml:space="preserve"> could not possibly have made the false statement by omission of failing to refer at all to the overseas nature of that work other than reckless, so as to warrant the 50% penalty, nor </w:t>
      </w:r>
      <w:r w:rsidR="009166A1">
        <w:t xml:space="preserve">realistically could it have affected </w:t>
      </w:r>
      <w:r>
        <w:t>the decision of the Commissioner not to remit that penalty in whole or in part.</w:t>
      </w:r>
    </w:p>
    <w:p w14:paraId="5354124B" w14:textId="43CC5FDB" w:rsidR="00547ECD" w:rsidRDefault="00E3118A" w:rsidP="00E9436B">
      <w:pPr>
        <w:pStyle w:val="ParaNumbering"/>
      </w:pPr>
      <w:r>
        <w:t>It follows that there was no denial of procedural fairness in the approach taken by the Tribunal.  It follows that ground 1 must also fail.</w:t>
      </w:r>
    </w:p>
    <w:p w14:paraId="4AA6018F" w14:textId="0AA503B7" w:rsidR="00E3118A" w:rsidRDefault="00E3118A" w:rsidP="00E3118A">
      <w:pPr>
        <w:pStyle w:val="Heading2"/>
      </w:pPr>
      <w:r>
        <w:t>Conclusion</w:t>
      </w:r>
    </w:p>
    <w:p w14:paraId="778C421E" w14:textId="28CF9743" w:rsidR="00E3118A" w:rsidRDefault="00E3118A" w:rsidP="00E9436B">
      <w:pPr>
        <w:pStyle w:val="ParaNumbering"/>
      </w:pPr>
      <w:r>
        <w:t xml:space="preserve">As both grounds of appeal have failed, the appeal by way of an originating application must be dismissed.  </w:t>
      </w:r>
      <w:r w:rsidRPr="00C114A7">
        <w:t>TDS Biz</w:t>
      </w:r>
      <w:r>
        <w:t xml:space="preserve"> must pay the Commissioner’s costs.</w:t>
      </w:r>
    </w:p>
    <w:p w14:paraId="40EE214F" w14:textId="77777777" w:rsidR="000050ED" w:rsidRDefault="000050ED" w:rsidP="00815065">
      <w:pPr>
        <w:pStyle w:val="BodyText"/>
      </w:pPr>
      <w:bookmarkStart w:id="22" w:name="Certification"/>
    </w:p>
    <w:tbl>
      <w:tblPr>
        <w:tblW w:w="0" w:type="auto"/>
        <w:tblLook w:val="04A0" w:firstRow="1" w:lastRow="0" w:firstColumn="1" w:lastColumn="0" w:noHBand="0" w:noVBand="1"/>
      </w:tblPr>
      <w:tblGrid>
        <w:gridCol w:w="3794"/>
      </w:tblGrid>
      <w:tr w:rsidR="000050ED" w:rsidRPr="000050ED" w14:paraId="0371F11F" w14:textId="77777777">
        <w:tc>
          <w:tcPr>
            <w:tcW w:w="3794" w:type="dxa"/>
            <w:shd w:val="clear" w:color="auto" w:fill="auto"/>
          </w:tcPr>
          <w:p w14:paraId="0A809F75" w14:textId="584ABC99" w:rsidR="000050ED" w:rsidRPr="000050ED" w:rsidRDefault="000050ED" w:rsidP="000050ED">
            <w:pPr>
              <w:pStyle w:val="Normal1linespace"/>
            </w:pPr>
            <w:r w:rsidRPr="000050ED">
              <w:t xml:space="preserve">I certify that the preceding </w:t>
            </w:r>
            <w:bookmarkStart w:id="23" w:name="NumberWord"/>
            <w:r>
              <w:t>forty-three</w:t>
            </w:r>
            <w:bookmarkEnd w:id="23"/>
            <w:r w:rsidRPr="000050ED">
              <w:t xml:space="preserve"> (</w:t>
            </w:r>
            <w:bookmarkStart w:id="24" w:name="NumberNumeral"/>
            <w:r>
              <w:t>43</w:t>
            </w:r>
            <w:bookmarkEnd w:id="24"/>
            <w:r w:rsidRPr="000050ED">
              <w:t xml:space="preserve">) numbered </w:t>
            </w:r>
            <w:bookmarkStart w:id="25" w:name="CertPara"/>
            <w:r>
              <w:t>paragraphs are</w:t>
            </w:r>
            <w:bookmarkEnd w:id="25"/>
            <w:r w:rsidRPr="000050ED">
              <w:t xml:space="preserve"> a true copy of the Reasons for Judgment of </w:t>
            </w:r>
            <w:bookmarkStart w:id="26" w:name="bkHonourable"/>
            <w:r w:rsidRPr="000050ED">
              <w:t xml:space="preserve">the Honourable </w:t>
            </w:r>
            <w:bookmarkStart w:id="27" w:name="Justice"/>
            <w:bookmarkEnd w:id="26"/>
            <w:r>
              <w:t>Justice Bromwich</w:t>
            </w:r>
            <w:bookmarkEnd w:id="27"/>
            <w:r w:rsidRPr="000050ED">
              <w:t>.</w:t>
            </w:r>
          </w:p>
        </w:tc>
      </w:tr>
    </w:tbl>
    <w:p w14:paraId="015658FF" w14:textId="74B4ECFB" w:rsidR="000050ED" w:rsidRDefault="000050ED" w:rsidP="00815065">
      <w:pPr>
        <w:pStyle w:val="BodyText"/>
      </w:pPr>
    </w:p>
    <w:p w14:paraId="662D4C62" w14:textId="66A4A168" w:rsidR="000050ED" w:rsidRDefault="000050ED" w:rsidP="00815065">
      <w:pPr>
        <w:pStyle w:val="BodyText"/>
        <w:rPr>
          <w:noProof/>
          <w:lang w:eastAsia="en-AU"/>
        </w:rPr>
      </w:pPr>
      <w:r>
        <w:t>Associate:</w:t>
      </w:r>
      <w:r w:rsidRPr="000050ED">
        <w:rPr>
          <w:noProof/>
          <w:lang w:eastAsia="en-AU"/>
        </w:rPr>
        <w:t xml:space="preserve"> </w:t>
      </w:r>
      <w:bookmarkStart w:id="28" w:name="_GoBack"/>
      <w:bookmarkEnd w:id="28"/>
    </w:p>
    <w:p w14:paraId="7CD8FDAF" w14:textId="35E10D00" w:rsidR="000050ED" w:rsidRDefault="000050ED" w:rsidP="00815065">
      <w:pPr>
        <w:pStyle w:val="BodyText"/>
      </w:pPr>
    </w:p>
    <w:p w14:paraId="2B890DA6" w14:textId="23FB3E1F" w:rsidR="000050ED" w:rsidRDefault="000050ED" w:rsidP="00815065">
      <w:pPr>
        <w:pStyle w:val="BodyText"/>
        <w:tabs>
          <w:tab w:val="left" w:pos="1134"/>
        </w:tabs>
      </w:pPr>
      <w:r>
        <w:t>Dated:</w:t>
      </w:r>
      <w:r>
        <w:tab/>
      </w:r>
      <w:bookmarkStart w:id="29" w:name="CertifyDated"/>
      <w:r>
        <w:t>29 June 2023</w:t>
      </w:r>
      <w:bookmarkEnd w:id="29"/>
    </w:p>
    <w:p w14:paraId="43DD6282" w14:textId="77777777" w:rsidR="000050ED" w:rsidRDefault="000050ED" w:rsidP="00815065">
      <w:pPr>
        <w:pStyle w:val="BodyText"/>
      </w:pPr>
    </w:p>
    <w:bookmarkEnd w:id="22"/>
    <w:p w14:paraId="3EEAA5C7" w14:textId="77777777" w:rsidR="000050ED" w:rsidRPr="00E9436B" w:rsidRDefault="000050ED" w:rsidP="000050ED">
      <w:pPr>
        <w:pStyle w:val="BodyText"/>
      </w:pPr>
    </w:p>
    <w:sectPr w:rsidR="000050ED" w:rsidRPr="00E9436B"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9EBBE" w14:textId="77777777" w:rsidR="001D08F0" w:rsidRDefault="001D08F0">
      <w:pPr>
        <w:spacing w:line="20" w:lineRule="exact"/>
      </w:pPr>
    </w:p>
    <w:p w14:paraId="4E15B875" w14:textId="77777777" w:rsidR="001D08F0" w:rsidRDefault="001D08F0"/>
    <w:p w14:paraId="32523194" w14:textId="77777777" w:rsidR="001D08F0" w:rsidRDefault="001D08F0"/>
  </w:endnote>
  <w:endnote w:type="continuationSeparator" w:id="0">
    <w:p w14:paraId="66F0EEC2" w14:textId="77777777" w:rsidR="001D08F0" w:rsidRDefault="001D08F0">
      <w:r>
        <w:t xml:space="preserve"> </w:t>
      </w:r>
    </w:p>
    <w:p w14:paraId="44047798" w14:textId="77777777" w:rsidR="001D08F0" w:rsidRDefault="001D08F0"/>
    <w:p w14:paraId="7A6CEA5E" w14:textId="77777777" w:rsidR="001D08F0" w:rsidRDefault="001D08F0"/>
  </w:endnote>
  <w:endnote w:type="continuationNotice" w:id="1">
    <w:p w14:paraId="147E68D9" w14:textId="77777777" w:rsidR="001D08F0" w:rsidRDefault="001D08F0">
      <w:r>
        <w:t xml:space="preserve"> </w:t>
      </w:r>
    </w:p>
    <w:p w14:paraId="5088F67E" w14:textId="77777777" w:rsidR="001D08F0" w:rsidRDefault="001D08F0"/>
    <w:p w14:paraId="31651950" w14:textId="77777777" w:rsidR="001D08F0" w:rsidRDefault="001D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3E03F" w14:textId="77777777" w:rsidR="000050ED" w:rsidRDefault="00005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BA78" w14:textId="733669D7" w:rsidR="001D08F0" w:rsidRPr="00C47B9D" w:rsidRDefault="001D08F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728" behindDoc="0" locked="0" layoutInCell="1" allowOverlap="1" wp14:anchorId="03DC8CEF" wp14:editId="6A3E06B1">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3A01A1"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T.D.S. Biz Pty Ltd v Commissioner of Taxation [2023] FCA 710</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451D" w14:textId="108846C2" w:rsidR="001D08F0" w:rsidRPr="000050ED" w:rsidRDefault="001D08F0" w:rsidP="000050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2CCF" w14:textId="69013CBE" w:rsidR="001D08F0" w:rsidRPr="00C47B9D" w:rsidRDefault="001D08F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704" behindDoc="0" locked="0" layoutInCell="1" allowOverlap="1" wp14:anchorId="7C5AF839" wp14:editId="689398C7">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04B4F" id="Straight Connector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D696356CFB3A445B89C7A74D44AF629F"/>
        </w:placeholder>
        <w:dataBinding w:prefixMappings="xmlns:ns0='http://schemas.globalmacros.com/FCA'" w:xpath="/ns0:root[1]/ns0:Name[1]" w:storeItemID="{687E7CCB-4AA5-44E7-B148-17BA2B6F57C0}"/>
        <w:text w:multiLine="1"/>
      </w:sdtPr>
      <w:sdtEndPr/>
      <w:sdtContent>
        <w:r>
          <w:rPr>
            <w:bCs/>
            <w:sz w:val="18"/>
            <w:szCs w:val="18"/>
          </w:rPr>
          <w:t>T.D.S. Biz Pty Ltd v Commissioner of Taxation [2023] FCA 710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10</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4748" w14:textId="5636AABE" w:rsidR="001D08F0" w:rsidRPr="00C47B9D" w:rsidRDefault="001D08F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5680" behindDoc="0" locked="0" layoutInCell="1" allowOverlap="1" wp14:anchorId="7774084A" wp14:editId="0158FA6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BD5C5"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FBD155113F54428DBD3CDEDE904270B7"/>
        </w:placeholder>
        <w:dataBinding w:prefixMappings="xmlns:ns0='http://schemas.globalmacros.com/FCA'" w:xpath="/ns0:root[1]/ns0:Name[1]" w:storeItemID="{687E7CCB-4AA5-44E7-B148-17BA2B6F57C0}"/>
        <w:text w:multiLine="1"/>
      </w:sdtPr>
      <w:sdtEndPr/>
      <w:sdtContent>
        <w:r>
          <w:rPr>
            <w:bCs/>
            <w:sz w:val="18"/>
            <w:szCs w:val="18"/>
          </w:rPr>
          <w:t>T.D.S. Biz Pty Ltd v Commissioner of Taxation [2023] FCA 710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7525C">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CB99" w14:textId="011E3213" w:rsidR="001D08F0" w:rsidRPr="00C47B9D" w:rsidRDefault="001D08F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776" behindDoc="0" locked="0" layoutInCell="1" allowOverlap="1" wp14:anchorId="1C23DD97" wp14:editId="4D8A779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77748"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16530A07D9A45B79940EFE92AD6A243"/>
        </w:placeholder>
        <w:dataBinding w:prefixMappings="xmlns:ns0='http://schemas.globalmacros.com/FCA'" w:xpath="/ns0:root[1]/ns0:Name[1]" w:storeItemID="{687E7CCB-4AA5-44E7-B148-17BA2B6F57C0}"/>
        <w:text w:multiLine="1"/>
      </w:sdtPr>
      <w:sdtEndPr/>
      <w:sdtContent>
        <w:r>
          <w:rPr>
            <w:bCs/>
            <w:sz w:val="18"/>
            <w:szCs w:val="18"/>
          </w:rPr>
          <w:t>T.D.S. Biz Pty Ltd v Commissioner of Taxation [2023] FCA 710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7525C">
      <w:rPr>
        <w:bCs/>
        <w:noProof/>
        <w:sz w:val="20"/>
      </w:rPr>
      <w:t>19</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C958" w14:textId="7D45F9E7" w:rsidR="001D08F0" w:rsidRPr="00C47B9D" w:rsidRDefault="001D08F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752" behindDoc="0" locked="0" layoutInCell="1" allowOverlap="1" wp14:anchorId="2ACF9685" wp14:editId="541B9F19">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61460"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7D40A66CA8CE4AEFA65BDCFAB88BD618"/>
        </w:placeholder>
        <w:dataBinding w:prefixMappings="xmlns:ns0='http://schemas.globalmacros.com/FCA'" w:xpath="/ns0:root[1]/ns0:Name[1]" w:storeItemID="{687E7CCB-4AA5-44E7-B148-17BA2B6F57C0}"/>
        <w:text w:multiLine="1"/>
      </w:sdtPr>
      <w:sdtEndPr/>
      <w:sdtContent>
        <w:r>
          <w:rPr>
            <w:bCs/>
            <w:sz w:val="18"/>
            <w:szCs w:val="18"/>
          </w:rPr>
          <w:t>T.D.S. Biz Pty Ltd v Commissioner of Taxation [2023] FCA 710</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7525C">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F9CDE" w14:textId="77777777" w:rsidR="001D08F0" w:rsidRDefault="001D08F0"/>
  </w:footnote>
  <w:footnote w:type="continuationSeparator" w:id="0">
    <w:p w14:paraId="11CECEE6" w14:textId="77777777" w:rsidR="001D08F0" w:rsidRDefault="001D08F0">
      <w:r>
        <w:continuationSeparator/>
      </w:r>
    </w:p>
    <w:p w14:paraId="45E410EA" w14:textId="77777777" w:rsidR="001D08F0" w:rsidRDefault="001D08F0"/>
    <w:p w14:paraId="5969C629" w14:textId="77777777" w:rsidR="001D08F0" w:rsidRDefault="001D08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C7C97" w14:textId="77777777" w:rsidR="000050ED" w:rsidRDefault="00005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8BBE" w14:textId="77777777" w:rsidR="000050ED" w:rsidRDefault="00005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A61B" w14:textId="77777777" w:rsidR="000050ED" w:rsidRDefault="000050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3F427" w14:textId="77777777" w:rsidR="001D08F0" w:rsidRDefault="001D08F0">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EC1E" w14:textId="77777777" w:rsidR="001D08F0" w:rsidRDefault="001D08F0">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7729A" w14:textId="77777777" w:rsidR="001D08F0" w:rsidRDefault="001D08F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02C65" w14:textId="77777777" w:rsidR="001D08F0" w:rsidRDefault="001D08F0">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DA742" w14:textId="77777777" w:rsidR="001D08F0" w:rsidRDefault="001D08F0"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BA947B4"/>
    <w:multiLevelType w:val="hybridMultilevel"/>
    <w:tmpl w:val="F2EE3BF8"/>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BCB2242"/>
    <w:multiLevelType w:val="hybridMultilevel"/>
    <w:tmpl w:val="2A92AA44"/>
    <w:lvl w:ilvl="0" w:tplc="954ACAD4">
      <w:numFmt w:val="bullet"/>
      <w:lvlText w:val="·"/>
      <w:lvlJc w:val="left"/>
      <w:pPr>
        <w:ind w:left="1097" w:hanging="360"/>
      </w:pPr>
      <w:rPr>
        <w:rFonts w:ascii="Times New Roman" w:eastAsia="Batang" w:hAnsi="Times New Roman" w:cs="Times New Roman"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21" w15:restartNumberingAfterBreak="0">
    <w:nsid w:val="462E0E5C"/>
    <w:multiLevelType w:val="hybridMultilevel"/>
    <w:tmpl w:val="2FF4FE86"/>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22" w15:restartNumberingAfterBreak="0">
    <w:nsid w:val="49225759"/>
    <w:multiLevelType w:val="hybridMultilevel"/>
    <w:tmpl w:val="648CB0E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15F66D1"/>
    <w:multiLevelType w:val="hybridMultilevel"/>
    <w:tmpl w:val="7F86A87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27" w15:restartNumberingAfterBreak="0">
    <w:nsid w:val="59FE3F9D"/>
    <w:multiLevelType w:val="hybridMultilevel"/>
    <w:tmpl w:val="7A048CA0"/>
    <w:lvl w:ilvl="0" w:tplc="954ACAD4">
      <w:numFmt w:val="bullet"/>
      <w:lvlText w:val="·"/>
      <w:lvlJc w:val="left"/>
      <w:pPr>
        <w:ind w:left="1097" w:hanging="360"/>
      </w:pPr>
      <w:rPr>
        <w:rFonts w:ascii="Times New Roman" w:eastAsia="Batang" w:hAnsi="Times New Roman" w:cs="Times New Roman"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28" w15:restartNumberingAfterBreak="0">
    <w:nsid w:val="61CB7467"/>
    <w:multiLevelType w:val="hybridMultilevel"/>
    <w:tmpl w:val="D6622F68"/>
    <w:lvl w:ilvl="0" w:tplc="2B7C9B60">
      <w:start w:val="1"/>
      <w:numFmt w:val="decimal"/>
      <w:lvlText w:val="%1."/>
      <w:lvlJc w:val="left"/>
      <w:pPr>
        <w:ind w:left="828" w:hanging="567"/>
        <w:jc w:val="right"/>
      </w:pPr>
      <w:rPr>
        <w:rFonts w:hint="default"/>
        <w:strike/>
        <w:spacing w:val="-1"/>
        <w:w w:val="100"/>
        <w:lang w:val="en-US" w:eastAsia="en-US" w:bidi="ar-SA"/>
      </w:rPr>
    </w:lvl>
    <w:lvl w:ilvl="1" w:tplc="17A67E5E">
      <w:start w:val="1"/>
      <w:numFmt w:val="decimal"/>
      <w:lvlText w:val="%2."/>
      <w:lvlJc w:val="left"/>
      <w:pPr>
        <w:ind w:left="1200" w:hanging="721"/>
      </w:pPr>
      <w:rPr>
        <w:rFonts w:ascii="Arial" w:eastAsia="Arial" w:hAnsi="Arial" w:cs="Arial" w:hint="default"/>
        <w:b w:val="0"/>
        <w:bCs w:val="0"/>
        <w:i w:val="0"/>
        <w:iCs w:val="0"/>
        <w:spacing w:val="-1"/>
        <w:w w:val="100"/>
        <w:sz w:val="22"/>
        <w:szCs w:val="22"/>
        <w:lang w:val="en-US" w:eastAsia="en-US" w:bidi="ar-SA"/>
      </w:rPr>
    </w:lvl>
    <w:lvl w:ilvl="2" w:tplc="3C46D528">
      <w:start w:val="1"/>
      <w:numFmt w:val="lowerLetter"/>
      <w:lvlText w:val="%3."/>
      <w:lvlJc w:val="left"/>
      <w:pPr>
        <w:ind w:left="1560" w:hanging="360"/>
      </w:pPr>
      <w:rPr>
        <w:rFonts w:ascii="Arial" w:eastAsia="Arial" w:hAnsi="Arial" w:cs="Arial" w:hint="default"/>
        <w:b w:val="0"/>
        <w:bCs w:val="0"/>
        <w:i w:val="0"/>
        <w:iCs w:val="0"/>
        <w:spacing w:val="-1"/>
        <w:w w:val="100"/>
        <w:sz w:val="22"/>
        <w:szCs w:val="22"/>
        <w:lang w:val="en-US" w:eastAsia="en-US" w:bidi="ar-SA"/>
      </w:rPr>
    </w:lvl>
    <w:lvl w:ilvl="3" w:tplc="0D248556">
      <w:numFmt w:val="bullet"/>
      <w:lvlText w:val="•"/>
      <w:lvlJc w:val="left"/>
      <w:pPr>
        <w:ind w:left="2618" w:hanging="360"/>
      </w:pPr>
      <w:rPr>
        <w:rFonts w:hint="default"/>
        <w:lang w:val="en-US" w:eastAsia="en-US" w:bidi="ar-SA"/>
      </w:rPr>
    </w:lvl>
    <w:lvl w:ilvl="4" w:tplc="A08EDB80">
      <w:numFmt w:val="bullet"/>
      <w:lvlText w:val="•"/>
      <w:lvlJc w:val="left"/>
      <w:pPr>
        <w:ind w:left="3677" w:hanging="360"/>
      </w:pPr>
      <w:rPr>
        <w:rFonts w:hint="default"/>
        <w:lang w:val="en-US" w:eastAsia="en-US" w:bidi="ar-SA"/>
      </w:rPr>
    </w:lvl>
    <w:lvl w:ilvl="5" w:tplc="4372E500">
      <w:numFmt w:val="bullet"/>
      <w:lvlText w:val="•"/>
      <w:lvlJc w:val="left"/>
      <w:pPr>
        <w:ind w:left="4735" w:hanging="360"/>
      </w:pPr>
      <w:rPr>
        <w:rFonts w:hint="default"/>
        <w:lang w:val="en-US" w:eastAsia="en-US" w:bidi="ar-SA"/>
      </w:rPr>
    </w:lvl>
    <w:lvl w:ilvl="6" w:tplc="E9283700">
      <w:numFmt w:val="bullet"/>
      <w:lvlText w:val="•"/>
      <w:lvlJc w:val="left"/>
      <w:pPr>
        <w:ind w:left="5794" w:hanging="360"/>
      </w:pPr>
      <w:rPr>
        <w:rFonts w:hint="default"/>
        <w:lang w:val="en-US" w:eastAsia="en-US" w:bidi="ar-SA"/>
      </w:rPr>
    </w:lvl>
    <w:lvl w:ilvl="7" w:tplc="43C89E86">
      <w:numFmt w:val="bullet"/>
      <w:lvlText w:val="•"/>
      <w:lvlJc w:val="left"/>
      <w:pPr>
        <w:ind w:left="6853" w:hanging="360"/>
      </w:pPr>
      <w:rPr>
        <w:rFonts w:hint="default"/>
        <w:lang w:val="en-US" w:eastAsia="en-US" w:bidi="ar-SA"/>
      </w:rPr>
    </w:lvl>
    <w:lvl w:ilvl="8" w:tplc="0CE890B4">
      <w:numFmt w:val="bullet"/>
      <w:lvlText w:val="•"/>
      <w:lvlJc w:val="left"/>
      <w:pPr>
        <w:ind w:left="7911" w:hanging="360"/>
      </w:pPr>
      <w:rPr>
        <w:rFonts w:hint="default"/>
        <w:lang w:val="en-US" w:eastAsia="en-US" w:bidi="ar-SA"/>
      </w:rPr>
    </w:lvl>
  </w:abstractNum>
  <w:abstractNum w:abstractNumId="2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8750C3F"/>
    <w:multiLevelType w:val="hybridMultilevel"/>
    <w:tmpl w:val="0A50F72E"/>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31"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2" w15:restartNumberingAfterBreak="0">
    <w:nsid w:val="777B75EE"/>
    <w:multiLevelType w:val="hybridMultilevel"/>
    <w:tmpl w:val="0EDC914C"/>
    <w:lvl w:ilvl="0" w:tplc="BE46348C">
      <w:start w:val="1"/>
      <w:numFmt w:val="decimal"/>
      <w:lvlText w:val="%1."/>
      <w:lvlJc w:val="left"/>
      <w:pPr>
        <w:ind w:left="828" w:hanging="425"/>
      </w:pPr>
      <w:rPr>
        <w:rFonts w:ascii="Arial" w:eastAsia="Arial" w:hAnsi="Arial" w:cs="Arial" w:hint="default"/>
        <w:b w:val="0"/>
        <w:bCs w:val="0"/>
        <w:i w:val="0"/>
        <w:iCs w:val="0"/>
        <w:spacing w:val="-1"/>
        <w:w w:val="100"/>
        <w:sz w:val="22"/>
        <w:szCs w:val="22"/>
        <w:lang w:val="en-US" w:eastAsia="en-US" w:bidi="ar-SA"/>
      </w:rPr>
    </w:lvl>
    <w:lvl w:ilvl="1" w:tplc="2EE8EA72">
      <w:start w:val="1"/>
      <w:numFmt w:val="lowerRoman"/>
      <w:lvlText w:val="%2."/>
      <w:lvlJc w:val="left"/>
      <w:pPr>
        <w:ind w:left="1396" w:hanging="646"/>
      </w:pPr>
      <w:rPr>
        <w:rFonts w:ascii="Arial" w:eastAsia="Arial" w:hAnsi="Arial" w:cs="Arial" w:hint="default"/>
        <w:b w:val="0"/>
        <w:bCs w:val="0"/>
        <w:i w:val="0"/>
        <w:iCs w:val="0"/>
        <w:spacing w:val="-2"/>
        <w:w w:val="100"/>
        <w:sz w:val="22"/>
        <w:szCs w:val="22"/>
        <w:lang w:val="en-US" w:eastAsia="en-US" w:bidi="ar-SA"/>
      </w:rPr>
    </w:lvl>
    <w:lvl w:ilvl="2" w:tplc="A5D43B0E">
      <w:numFmt w:val="bullet"/>
      <w:lvlText w:val="•"/>
      <w:lvlJc w:val="left"/>
      <w:pPr>
        <w:ind w:left="2358" w:hanging="646"/>
      </w:pPr>
      <w:rPr>
        <w:rFonts w:hint="default"/>
        <w:lang w:val="en-US" w:eastAsia="en-US" w:bidi="ar-SA"/>
      </w:rPr>
    </w:lvl>
    <w:lvl w:ilvl="3" w:tplc="FC7237D6">
      <w:numFmt w:val="bullet"/>
      <w:lvlText w:val="•"/>
      <w:lvlJc w:val="left"/>
      <w:pPr>
        <w:ind w:left="3317" w:hanging="646"/>
      </w:pPr>
      <w:rPr>
        <w:rFonts w:hint="default"/>
        <w:lang w:val="en-US" w:eastAsia="en-US" w:bidi="ar-SA"/>
      </w:rPr>
    </w:lvl>
    <w:lvl w:ilvl="4" w:tplc="98545C5E">
      <w:numFmt w:val="bullet"/>
      <w:lvlText w:val="•"/>
      <w:lvlJc w:val="left"/>
      <w:pPr>
        <w:ind w:left="4276" w:hanging="646"/>
      </w:pPr>
      <w:rPr>
        <w:rFonts w:hint="default"/>
        <w:lang w:val="en-US" w:eastAsia="en-US" w:bidi="ar-SA"/>
      </w:rPr>
    </w:lvl>
    <w:lvl w:ilvl="5" w:tplc="E24AE688">
      <w:numFmt w:val="bullet"/>
      <w:lvlText w:val="•"/>
      <w:lvlJc w:val="left"/>
      <w:pPr>
        <w:ind w:left="5235" w:hanging="646"/>
      </w:pPr>
      <w:rPr>
        <w:rFonts w:hint="default"/>
        <w:lang w:val="en-US" w:eastAsia="en-US" w:bidi="ar-SA"/>
      </w:rPr>
    </w:lvl>
    <w:lvl w:ilvl="6" w:tplc="A510EE4C">
      <w:numFmt w:val="bullet"/>
      <w:lvlText w:val="•"/>
      <w:lvlJc w:val="left"/>
      <w:pPr>
        <w:ind w:left="6193" w:hanging="646"/>
      </w:pPr>
      <w:rPr>
        <w:rFonts w:hint="default"/>
        <w:lang w:val="en-US" w:eastAsia="en-US" w:bidi="ar-SA"/>
      </w:rPr>
    </w:lvl>
    <w:lvl w:ilvl="7" w:tplc="63DC59D2">
      <w:numFmt w:val="bullet"/>
      <w:lvlText w:val="•"/>
      <w:lvlJc w:val="left"/>
      <w:pPr>
        <w:ind w:left="7152" w:hanging="646"/>
      </w:pPr>
      <w:rPr>
        <w:rFonts w:hint="default"/>
        <w:lang w:val="en-US" w:eastAsia="en-US" w:bidi="ar-SA"/>
      </w:rPr>
    </w:lvl>
    <w:lvl w:ilvl="8" w:tplc="44FE3C68">
      <w:numFmt w:val="bullet"/>
      <w:lvlText w:val="•"/>
      <w:lvlJc w:val="left"/>
      <w:pPr>
        <w:ind w:left="8111" w:hanging="646"/>
      </w:pPr>
      <w:rPr>
        <w:rFonts w:hint="default"/>
        <w:lang w:val="en-US" w:eastAsia="en-US" w:bidi="ar-SA"/>
      </w:rPr>
    </w:lvl>
  </w:abstractNum>
  <w:abstractNum w:abstractNumId="3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4"/>
  </w:num>
  <w:num w:numId="14">
    <w:abstractNumId w:val="25"/>
  </w:num>
  <w:num w:numId="15">
    <w:abstractNumId w:val="33"/>
  </w:num>
  <w:num w:numId="16">
    <w:abstractNumId w:val="14"/>
  </w:num>
  <w:num w:numId="17">
    <w:abstractNumId w:val="31"/>
  </w:num>
  <w:num w:numId="18">
    <w:abstractNumId w:val="11"/>
  </w:num>
  <w:num w:numId="19">
    <w:abstractNumId w:val="19"/>
  </w:num>
  <w:num w:numId="20">
    <w:abstractNumId w:val="16"/>
  </w:num>
  <w:num w:numId="21">
    <w:abstractNumId w:val="17"/>
  </w:num>
  <w:num w:numId="22">
    <w:abstractNumId w:val="23"/>
  </w:num>
  <w:num w:numId="23">
    <w:abstractNumId w:val="10"/>
  </w:num>
  <w:num w:numId="24">
    <w:abstractNumId w:val="10"/>
  </w:num>
  <w:num w:numId="25">
    <w:abstractNumId w:val="12"/>
  </w:num>
  <w:num w:numId="26">
    <w:abstractNumId w:val="18"/>
  </w:num>
  <w:num w:numId="27">
    <w:abstractNumId w:val="18"/>
  </w:num>
  <w:num w:numId="2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7"/>
  </w:num>
  <w:num w:numId="34">
    <w:abstractNumId w:val="20"/>
  </w:num>
  <w:num w:numId="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8"/>
  </w:num>
  <w:num w:numId="38">
    <w:abstractNumId w:val="26"/>
  </w:num>
  <w:num w:numId="39">
    <w:abstractNumId w:val="21"/>
  </w:num>
  <w:num w:numId="40">
    <w:abstractNumId w:val="13"/>
  </w:num>
  <w:num w:numId="41">
    <w:abstractNumId w:val="22"/>
  </w:num>
  <w:num w:numId="42">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T.D.S Biz Pty Ltd Acn 161 327 993"/>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1002 of 2022"/>
    <w:docVar w:name="Initiators" w:val="(and another named in the Schedule)"/>
    <w:docVar w:name="Judgdate" w:val="29 June 2023"/>
    <w:docVar w:name="Judge" w:val="Bromwich"/>
    <w:docVar w:name="JudgeType" w:val="Justice"/>
    <w:docVar w:name="lstEntryList" w:val="-1"/>
    <w:docVar w:name="myEntryList" w:val="Counsel for the Applicant=Ms G Edwards|Solicitor for the Applicant=Gupta &amp; Co Pty Ltd|Counsel for the Respondent=Mr D Hume|Solicitor for the Respondent=Australian Taxation Office"/>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axation"/>
    <w:docVar w:name="RESAndAnother" w:val="True"/>
    <w:docVar w:name="RESAndOthers" w:val="False"/>
    <w:docVar w:name="Respondent" w:val="Commissioner Of Taxation"/>
    <w:docVar w:name="ResState" w:val="New South Wales"/>
    <w:docVar w:name="SubArea" w:val="(none)"/>
  </w:docVars>
  <w:rsids>
    <w:rsidRoot w:val="00E868D9"/>
    <w:rsid w:val="00000747"/>
    <w:rsid w:val="000050ED"/>
    <w:rsid w:val="000115C5"/>
    <w:rsid w:val="0001469E"/>
    <w:rsid w:val="00015993"/>
    <w:rsid w:val="00021CCB"/>
    <w:rsid w:val="00022289"/>
    <w:rsid w:val="000237E9"/>
    <w:rsid w:val="00027398"/>
    <w:rsid w:val="0003201A"/>
    <w:rsid w:val="0003207A"/>
    <w:rsid w:val="00032F9F"/>
    <w:rsid w:val="00041C07"/>
    <w:rsid w:val="0004491E"/>
    <w:rsid w:val="00045BB7"/>
    <w:rsid w:val="00055719"/>
    <w:rsid w:val="0005641B"/>
    <w:rsid w:val="0006196A"/>
    <w:rsid w:val="000650F0"/>
    <w:rsid w:val="00071FB3"/>
    <w:rsid w:val="00077768"/>
    <w:rsid w:val="00081497"/>
    <w:rsid w:val="000831EC"/>
    <w:rsid w:val="00083ACC"/>
    <w:rsid w:val="00084126"/>
    <w:rsid w:val="00085255"/>
    <w:rsid w:val="000965E1"/>
    <w:rsid w:val="000A2E76"/>
    <w:rsid w:val="000A4807"/>
    <w:rsid w:val="000A4BE4"/>
    <w:rsid w:val="000C023E"/>
    <w:rsid w:val="000C405D"/>
    <w:rsid w:val="000C5195"/>
    <w:rsid w:val="000C62EF"/>
    <w:rsid w:val="000D0B6F"/>
    <w:rsid w:val="000D2137"/>
    <w:rsid w:val="000D3FD2"/>
    <w:rsid w:val="000D4B2E"/>
    <w:rsid w:val="000E3FC8"/>
    <w:rsid w:val="000E7BAE"/>
    <w:rsid w:val="000F133D"/>
    <w:rsid w:val="000F4767"/>
    <w:rsid w:val="000F7C27"/>
    <w:rsid w:val="0010536B"/>
    <w:rsid w:val="0011145C"/>
    <w:rsid w:val="001128BD"/>
    <w:rsid w:val="0011419D"/>
    <w:rsid w:val="00114B02"/>
    <w:rsid w:val="001226C0"/>
    <w:rsid w:val="001239B2"/>
    <w:rsid w:val="00125F4C"/>
    <w:rsid w:val="00126EC8"/>
    <w:rsid w:val="0012731C"/>
    <w:rsid w:val="00132054"/>
    <w:rsid w:val="00134964"/>
    <w:rsid w:val="001351B9"/>
    <w:rsid w:val="001369D5"/>
    <w:rsid w:val="00154B2D"/>
    <w:rsid w:val="00155CD2"/>
    <w:rsid w:val="0015721E"/>
    <w:rsid w:val="001727A4"/>
    <w:rsid w:val="0017376C"/>
    <w:rsid w:val="001738AB"/>
    <w:rsid w:val="001765E0"/>
    <w:rsid w:val="00177759"/>
    <w:rsid w:val="00180BB3"/>
    <w:rsid w:val="00185DD6"/>
    <w:rsid w:val="00185E6B"/>
    <w:rsid w:val="00187BBC"/>
    <w:rsid w:val="001932F3"/>
    <w:rsid w:val="001A2B40"/>
    <w:rsid w:val="001A4309"/>
    <w:rsid w:val="001A455E"/>
    <w:rsid w:val="001A46AE"/>
    <w:rsid w:val="001A6C52"/>
    <w:rsid w:val="001B1053"/>
    <w:rsid w:val="001B14AC"/>
    <w:rsid w:val="001B68F9"/>
    <w:rsid w:val="001B7940"/>
    <w:rsid w:val="001C14EF"/>
    <w:rsid w:val="001C171A"/>
    <w:rsid w:val="001C2FE0"/>
    <w:rsid w:val="001C37CA"/>
    <w:rsid w:val="001C4085"/>
    <w:rsid w:val="001D08F0"/>
    <w:rsid w:val="001D4303"/>
    <w:rsid w:val="001D6746"/>
    <w:rsid w:val="001E027C"/>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27AE5"/>
    <w:rsid w:val="00235956"/>
    <w:rsid w:val="00237BF6"/>
    <w:rsid w:val="00243E5E"/>
    <w:rsid w:val="0024571B"/>
    <w:rsid w:val="002467A6"/>
    <w:rsid w:val="00247C9A"/>
    <w:rsid w:val="0025160C"/>
    <w:rsid w:val="002535D0"/>
    <w:rsid w:val="002539B3"/>
    <w:rsid w:val="00256336"/>
    <w:rsid w:val="00257C3E"/>
    <w:rsid w:val="002602C2"/>
    <w:rsid w:val="0026546F"/>
    <w:rsid w:val="002666C9"/>
    <w:rsid w:val="00270136"/>
    <w:rsid w:val="00270FD7"/>
    <w:rsid w:val="00271D61"/>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5292"/>
    <w:rsid w:val="002C7385"/>
    <w:rsid w:val="002D2DBB"/>
    <w:rsid w:val="002D37D8"/>
    <w:rsid w:val="002D3B1D"/>
    <w:rsid w:val="002D54A6"/>
    <w:rsid w:val="002D7045"/>
    <w:rsid w:val="002E3779"/>
    <w:rsid w:val="002E484D"/>
    <w:rsid w:val="002E5BF9"/>
    <w:rsid w:val="002E6A7A"/>
    <w:rsid w:val="002F1A8B"/>
    <w:rsid w:val="002F1E49"/>
    <w:rsid w:val="002F4E9C"/>
    <w:rsid w:val="002F6E15"/>
    <w:rsid w:val="00302F4E"/>
    <w:rsid w:val="003076B6"/>
    <w:rsid w:val="003110AF"/>
    <w:rsid w:val="0031256C"/>
    <w:rsid w:val="00314D6C"/>
    <w:rsid w:val="00316D2A"/>
    <w:rsid w:val="00322A7C"/>
    <w:rsid w:val="00322EEC"/>
    <w:rsid w:val="00323061"/>
    <w:rsid w:val="003402D3"/>
    <w:rsid w:val="0034068E"/>
    <w:rsid w:val="00343ABC"/>
    <w:rsid w:val="003463FE"/>
    <w:rsid w:val="003472FC"/>
    <w:rsid w:val="00347D41"/>
    <w:rsid w:val="00354C71"/>
    <w:rsid w:val="003554B3"/>
    <w:rsid w:val="00356632"/>
    <w:rsid w:val="00357C7E"/>
    <w:rsid w:val="00360DD5"/>
    <w:rsid w:val="003653B6"/>
    <w:rsid w:val="00370327"/>
    <w:rsid w:val="00370724"/>
    <w:rsid w:val="0037095A"/>
    <w:rsid w:val="00374CC4"/>
    <w:rsid w:val="003774B2"/>
    <w:rsid w:val="00380F2D"/>
    <w:rsid w:val="003845A9"/>
    <w:rsid w:val="003850C9"/>
    <w:rsid w:val="00390883"/>
    <w:rsid w:val="003922F8"/>
    <w:rsid w:val="00395B24"/>
    <w:rsid w:val="003A2D38"/>
    <w:rsid w:val="003A7ECC"/>
    <w:rsid w:val="003B1DA2"/>
    <w:rsid w:val="003B2C72"/>
    <w:rsid w:val="003B2E07"/>
    <w:rsid w:val="003B58B4"/>
    <w:rsid w:val="003C1333"/>
    <w:rsid w:val="003C20FF"/>
    <w:rsid w:val="003C4A1A"/>
    <w:rsid w:val="003C550A"/>
    <w:rsid w:val="003C6055"/>
    <w:rsid w:val="003C6FE4"/>
    <w:rsid w:val="003D2650"/>
    <w:rsid w:val="003D5218"/>
    <w:rsid w:val="003D560C"/>
    <w:rsid w:val="003D5C00"/>
    <w:rsid w:val="003E3154"/>
    <w:rsid w:val="003E5874"/>
    <w:rsid w:val="003E72D3"/>
    <w:rsid w:val="003F193E"/>
    <w:rsid w:val="003F242C"/>
    <w:rsid w:val="003F34F1"/>
    <w:rsid w:val="004031D8"/>
    <w:rsid w:val="00405E13"/>
    <w:rsid w:val="004104B6"/>
    <w:rsid w:val="00411AE8"/>
    <w:rsid w:val="00413B74"/>
    <w:rsid w:val="00414B22"/>
    <w:rsid w:val="004228C4"/>
    <w:rsid w:val="004342F3"/>
    <w:rsid w:val="00435C5F"/>
    <w:rsid w:val="00436155"/>
    <w:rsid w:val="00436460"/>
    <w:rsid w:val="00441287"/>
    <w:rsid w:val="00441E98"/>
    <w:rsid w:val="00443730"/>
    <w:rsid w:val="00450F3A"/>
    <w:rsid w:val="0045271D"/>
    <w:rsid w:val="004532F7"/>
    <w:rsid w:val="00461058"/>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3880"/>
    <w:rsid w:val="004C4D7B"/>
    <w:rsid w:val="004C4ED3"/>
    <w:rsid w:val="004C667B"/>
    <w:rsid w:val="004C6C40"/>
    <w:rsid w:val="004C7ECD"/>
    <w:rsid w:val="004D2EA5"/>
    <w:rsid w:val="004D32A6"/>
    <w:rsid w:val="004D53E5"/>
    <w:rsid w:val="004D7950"/>
    <w:rsid w:val="004E6DC4"/>
    <w:rsid w:val="004F21C1"/>
    <w:rsid w:val="00501A12"/>
    <w:rsid w:val="0050309C"/>
    <w:rsid w:val="00503831"/>
    <w:rsid w:val="0051327C"/>
    <w:rsid w:val="0051346D"/>
    <w:rsid w:val="00513EAE"/>
    <w:rsid w:val="0051434F"/>
    <w:rsid w:val="00516806"/>
    <w:rsid w:val="0052098C"/>
    <w:rsid w:val="00525A49"/>
    <w:rsid w:val="005262D1"/>
    <w:rsid w:val="00530876"/>
    <w:rsid w:val="0053226E"/>
    <w:rsid w:val="00534C14"/>
    <w:rsid w:val="00535613"/>
    <w:rsid w:val="005359EB"/>
    <w:rsid w:val="0054254A"/>
    <w:rsid w:val="0054500B"/>
    <w:rsid w:val="005466B5"/>
    <w:rsid w:val="00547ECD"/>
    <w:rsid w:val="00554314"/>
    <w:rsid w:val="005557D5"/>
    <w:rsid w:val="00562829"/>
    <w:rsid w:val="005629B3"/>
    <w:rsid w:val="00566BF0"/>
    <w:rsid w:val="0057128A"/>
    <w:rsid w:val="005724F6"/>
    <w:rsid w:val="00573AC4"/>
    <w:rsid w:val="005801FC"/>
    <w:rsid w:val="00585BA9"/>
    <w:rsid w:val="00587359"/>
    <w:rsid w:val="00595016"/>
    <w:rsid w:val="00597AAE"/>
    <w:rsid w:val="005A222C"/>
    <w:rsid w:val="005A4DF8"/>
    <w:rsid w:val="005A5751"/>
    <w:rsid w:val="005A78C8"/>
    <w:rsid w:val="005B1426"/>
    <w:rsid w:val="005C0A8E"/>
    <w:rsid w:val="005C1767"/>
    <w:rsid w:val="005C185C"/>
    <w:rsid w:val="005C42EF"/>
    <w:rsid w:val="005D71FB"/>
    <w:rsid w:val="005E02F5"/>
    <w:rsid w:val="005E0510"/>
    <w:rsid w:val="005E176E"/>
    <w:rsid w:val="005E218E"/>
    <w:rsid w:val="005E35A0"/>
    <w:rsid w:val="005E49B7"/>
    <w:rsid w:val="005E77A1"/>
    <w:rsid w:val="005F0D1B"/>
    <w:rsid w:val="005F1865"/>
    <w:rsid w:val="005F37BF"/>
    <w:rsid w:val="006007BD"/>
    <w:rsid w:val="006013C8"/>
    <w:rsid w:val="0060270D"/>
    <w:rsid w:val="00604342"/>
    <w:rsid w:val="00604611"/>
    <w:rsid w:val="00611586"/>
    <w:rsid w:val="00612D26"/>
    <w:rsid w:val="00613F0A"/>
    <w:rsid w:val="00615855"/>
    <w:rsid w:val="00620DA8"/>
    <w:rsid w:val="00621887"/>
    <w:rsid w:val="00624520"/>
    <w:rsid w:val="006271F5"/>
    <w:rsid w:val="0063154F"/>
    <w:rsid w:val="00631CF8"/>
    <w:rsid w:val="00632300"/>
    <w:rsid w:val="00632BB7"/>
    <w:rsid w:val="00635B36"/>
    <w:rsid w:val="00636871"/>
    <w:rsid w:val="00640EE1"/>
    <w:rsid w:val="00640F4E"/>
    <w:rsid w:val="00643DE0"/>
    <w:rsid w:val="0064437D"/>
    <w:rsid w:val="00644E85"/>
    <w:rsid w:val="006516D8"/>
    <w:rsid w:val="00652C52"/>
    <w:rsid w:val="00655469"/>
    <w:rsid w:val="0066063F"/>
    <w:rsid w:val="00662BB0"/>
    <w:rsid w:val="00663878"/>
    <w:rsid w:val="00667773"/>
    <w:rsid w:val="00667FDF"/>
    <w:rsid w:val="00670743"/>
    <w:rsid w:val="006713B2"/>
    <w:rsid w:val="00673CF8"/>
    <w:rsid w:val="00680A85"/>
    <w:rsid w:val="00681ADF"/>
    <w:rsid w:val="00682C75"/>
    <w:rsid w:val="00686A7F"/>
    <w:rsid w:val="00690EE2"/>
    <w:rsid w:val="00693854"/>
    <w:rsid w:val="00694BEB"/>
    <w:rsid w:val="006A0E20"/>
    <w:rsid w:val="006A24E3"/>
    <w:rsid w:val="006A3674"/>
    <w:rsid w:val="006A5695"/>
    <w:rsid w:val="006B0439"/>
    <w:rsid w:val="006B102D"/>
    <w:rsid w:val="006B3904"/>
    <w:rsid w:val="006B4733"/>
    <w:rsid w:val="006B5B7D"/>
    <w:rsid w:val="006B65F1"/>
    <w:rsid w:val="006C5B46"/>
    <w:rsid w:val="006C6E39"/>
    <w:rsid w:val="006D0ECF"/>
    <w:rsid w:val="006D13A1"/>
    <w:rsid w:val="006D39BC"/>
    <w:rsid w:val="006D3D5B"/>
    <w:rsid w:val="006D4C92"/>
    <w:rsid w:val="006D4EB6"/>
    <w:rsid w:val="006D7FBC"/>
    <w:rsid w:val="006E0075"/>
    <w:rsid w:val="006E35BF"/>
    <w:rsid w:val="006E7850"/>
    <w:rsid w:val="006F19D8"/>
    <w:rsid w:val="006F46D6"/>
    <w:rsid w:val="006F4BBB"/>
    <w:rsid w:val="006F5EB9"/>
    <w:rsid w:val="007028D9"/>
    <w:rsid w:val="00707218"/>
    <w:rsid w:val="00710D04"/>
    <w:rsid w:val="00712B1D"/>
    <w:rsid w:val="00715751"/>
    <w:rsid w:val="007171BA"/>
    <w:rsid w:val="00717616"/>
    <w:rsid w:val="0072627C"/>
    <w:rsid w:val="007311C3"/>
    <w:rsid w:val="007325D9"/>
    <w:rsid w:val="00733044"/>
    <w:rsid w:val="0073413F"/>
    <w:rsid w:val="0073583B"/>
    <w:rsid w:val="007360CA"/>
    <w:rsid w:val="00741E8A"/>
    <w:rsid w:val="007430B4"/>
    <w:rsid w:val="0074667B"/>
    <w:rsid w:val="007470BD"/>
    <w:rsid w:val="00760EC0"/>
    <w:rsid w:val="00763910"/>
    <w:rsid w:val="007711BD"/>
    <w:rsid w:val="00775418"/>
    <w:rsid w:val="00775523"/>
    <w:rsid w:val="0078003A"/>
    <w:rsid w:val="00780771"/>
    <w:rsid w:val="007911F5"/>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3D0A"/>
    <w:rsid w:val="007D464F"/>
    <w:rsid w:val="007D561F"/>
    <w:rsid w:val="007D701B"/>
    <w:rsid w:val="007D7FD2"/>
    <w:rsid w:val="007E13D9"/>
    <w:rsid w:val="007E2AEC"/>
    <w:rsid w:val="007E41BE"/>
    <w:rsid w:val="007E4DB6"/>
    <w:rsid w:val="007E535E"/>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84021"/>
    <w:rsid w:val="008867D0"/>
    <w:rsid w:val="00890EDE"/>
    <w:rsid w:val="00892B38"/>
    <w:rsid w:val="00897760"/>
    <w:rsid w:val="008A1371"/>
    <w:rsid w:val="008A1741"/>
    <w:rsid w:val="008A1C6A"/>
    <w:rsid w:val="008A2484"/>
    <w:rsid w:val="008A52F3"/>
    <w:rsid w:val="008B1CF3"/>
    <w:rsid w:val="008C07DE"/>
    <w:rsid w:val="008C0F3F"/>
    <w:rsid w:val="008C1120"/>
    <w:rsid w:val="008C26D9"/>
    <w:rsid w:val="008C6D50"/>
    <w:rsid w:val="008C7167"/>
    <w:rsid w:val="008C7503"/>
    <w:rsid w:val="008D1617"/>
    <w:rsid w:val="008D330F"/>
    <w:rsid w:val="008D48C1"/>
    <w:rsid w:val="008E0628"/>
    <w:rsid w:val="008E6315"/>
    <w:rsid w:val="008F0480"/>
    <w:rsid w:val="008F07FC"/>
    <w:rsid w:val="008F11E0"/>
    <w:rsid w:val="008F3EA7"/>
    <w:rsid w:val="008F78BC"/>
    <w:rsid w:val="008F7B63"/>
    <w:rsid w:val="008F7D6A"/>
    <w:rsid w:val="00901C86"/>
    <w:rsid w:val="00903603"/>
    <w:rsid w:val="009054CB"/>
    <w:rsid w:val="00911F8D"/>
    <w:rsid w:val="00912F94"/>
    <w:rsid w:val="009137F5"/>
    <w:rsid w:val="009166A1"/>
    <w:rsid w:val="009171BC"/>
    <w:rsid w:val="0092497E"/>
    <w:rsid w:val="0092590B"/>
    <w:rsid w:val="00925BF3"/>
    <w:rsid w:val="00925E60"/>
    <w:rsid w:val="009264B3"/>
    <w:rsid w:val="00931E4C"/>
    <w:rsid w:val="00932780"/>
    <w:rsid w:val="009359AD"/>
    <w:rsid w:val="009365E0"/>
    <w:rsid w:val="00941017"/>
    <w:rsid w:val="00942BA2"/>
    <w:rsid w:val="009432B7"/>
    <w:rsid w:val="00944423"/>
    <w:rsid w:val="00944C86"/>
    <w:rsid w:val="00947C02"/>
    <w:rsid w:val="00950BE6"/>
    <w:rsid w:val="00953B8B"/>
    <w:rsid w:val="00957B9F"/>
    <w:rsid w:val="00957DE8"/>
    <w:rsid w:val="00960ECB"/>
    <w:rsid w:val="009615D6"/>
    <w:rsid w:val="00962E97"/>
    <w:rsid w:val="00967855"/>
    <w:rsid w:val="00971CD1"/>
    <w:rsid w:val="00973597"/>
    <w:rsid w:val="00974709"/>
    <w:rsid w:val="009801AE"/>
    <w:rsid w:val="00980736"/>
    <w:rsid w:val="00981A39"/>
    <w:rsid w:val="00982D56"/>
    <w:rsid w:val="00983DBF"/>
    <w:rsid w:val="0098592D"/>
    <w:rsid w:val="009863E3"/>
    <w:rsid w:val="00987097"/>
    <w:rsid w:val="00991123"/>
    <w:rsid w:val="00991CAB"/>
    <w:rsid w:val="009A3A9C"/>
    <w:rsid w:val="009B046C"/>
    <w:rsid w:val="009B13FA"/>
    <w:rsid w:val="009B1E2D"/>
    <w:rsid w:val="009B2994"/>
    <w:rsid w:val="009B4A0D"/>
    <w:rsid w:val="009C1D3F"/>
    <w:rsid w:val="009C59FB"/>
    <w:rsid w:val="009C6F3B"/>
    <w:rsid w:val="009D1467"/>
    <w:rsid w:val="009D328D"/>
    <w:rsid w:val="009D498A"/>
    <w:rsid w:val="009E4C84"/>
    <w:rsid w:val="009E4FA6"/>
    <w:rsid w:val="009E7D93"/>
    <w:rsid w:val="009F3C34"/>
    <w:rsid w:val="009F462C"/>
    <w:rsid w:val="009F5C33"/>
    <w:rsid w:val="00A026F0"/>
    <w:rsid w:val="00A03EAC"/>
    <w:rsid w:val="00A04DBB"/>
    <w:rsid w:val="00A07EA0"/>
    <w:rsid w:val="00A11CA6"/>
    <w:rsid w:val="00A16B3C"/>
    <w:rsid w:val="00A20C49"/>
    <w:rsid w:val="00A22932"/>
    <w:rsid w:val="00A269CA"/>
    <w:rsid w:val="00A33517"/>
    <w:rsid w:val="00A336EE"/>
    <w:rsid w:val="00A33F46"/>
    <w:rsid w:val="00A3427E"/>
    <w:rsid w:val="00A359AC"/>
    <w:rsid w:val="00A40F83"/>
    <w:rsid w:val="00A410FB"/>
    <w:rsid w:val="00A41413"/>
    <w:rsid w:val="00A431E6"/>
    <w:rsid w:val="00A436E8"/>
    <w:rsid w:val="00A44869"/>
    <w:rsid w:val="00A45CE6"/>
    <w:rsid w:val="00A45FB1"/>
    <w:rsid w:val="00A46A0F"/>
    <w:rsid w:val="00A46CCC"/>
    <w:rsid w:val="00A47996"/>
    <w:rsid w:val="00A51CFE"/>
    <w:rsid w:val="00A5204D"/>
    <w:rsid w:val="00A530CF"/>
    <w:rsid w:val="00A54E04"/>
    <w:rsid w:val="00A56E77"/>
    <w:rsid w:val="00A61605"/>
    <w:rsid w:val="00A622F7"/>
    <w:rsid w:val="00A64033"/>
    <w:rsid w:val="00A65F97"/>
    <w:rsid w:val="00A73B04"/>
    <w:rsid w:val="00A76C13"/>
    <w:rsid w:val="00A84FD0"/>
    <w:rsid w:val="00A8672F"/>
    <w:rsid w:val="00A92E79"/>
    <w:rsid w:val="00A950B6"/>
    <w:rsid w:val="00A95D45"/>
    <w:rsid w:val="00AA3EA8"/>
    <w:rsid w:val="00AA49E8"/>
    <w:rsid w:val="00AA706D"/>
    <w:rsid w:val="00AB41C1"/>
    <w:rsid w:val="00AB4CF2"/>
    <w:rsid w:val="00AB6CCA"/>
    <w:rsid w:val="00AB7887"/>
    <w:rsid w:val="00AC223F"/>
    <w:rsid w:val="00AC33B1"/>
    <w:rsid w:val="00AD12A8"/>
    <w:rsid w:val="00AD1F0F"/>
    <w:rsid w:val="00AD71A7"/>
    <w:rsid w:val="00AE023F"/>
    <w:rsid w:val="00AF3577"/>
    <w:rsid w:val="00AF35F9"/>
    <w:rsid w:val="00AF7A73"/>
    <w:rsid w:val="00B0424C"/>
    <w:rsid w:val="00B05C7D"/>
    <w:rsid w:val="00B12802"/>
    <w:rsid w:val="00B14C39"/>
    <w:rsid w:val="00B15D57"/>
    <w:rsid w:val="00B16347"/>
    <w:rsid w:val="00B17D6E"/>
    <w:rsid w:val="00B2435E"/>
    <w:rsid w:val="00B346C3"/>
    <w:rsid w:val="00B37BA2"/>
    <w:rsid w:val="00B4005C"/>
    <w:rsid w:val="00B4227E"/>
    <w:rsid w:val="00B4471C"/>
    <w:rsid w:val="00B451A6"/>
    <w:rsid w:val="00B56D6E"/>
    <w:rsid w:val="00B64347"/>
    <w:rsid w:val="00B65DC6"/>
    <w:rsid w:val="00B67AC2"/>
    <w:rsid w:val="00B722DE"/>
    <w:rsid w:val="00B751E3"/>
    <w:rsid w:val="00B75BA6"/>
    <w:rsid w:val="00B75F7B"/>
    <w:rsid w:val="00B76C44"/>
    <w:rsid w:val="00B8184A"/>
    <w:rsid w:val="00B82283"/>
    <w:rsid w:val="00B828D8"/>
    <w:rsid w:val="00B83F87"/>
    <w:rsid w:val="00B8551D"/>
    <w:rsid w:val="00B87CDC"/>
    <w:rsid w:val="00B910C1"/>
    <w:rsid w:val="00BA2244"/>
    <w:rsid w:val="00BA2CA4"/>
    <w:rsid w:val="00BA2EFA"/>
    <w:rsid w:val="00BA3DBC"/>
    <w:rsid w:val="00BA707A"/>
    <w:rsid w:val="00BB1AFB"/>
    <w:rsid w:val="00BB27AE"/>
    <w:rsid w:val="00BB2DA2"/>
    <w:rsid w:val="00BB56DC"/>
    <w:rsid w:val="00BE183D"/>
    <w:rsid w:val="00BE47A0"/>
    <w:rsid w:val="00BF24C2"/>
    <w:rsid w:val="00BF292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3FFC"/>
    <w:rsid w:val="00C66AA3"/>
    <w:rsid w:val="00C66E57"/>
    <w:rsid w:val="00C724D7"/>
    <w:rsid w:val="00C74150"/>
    <w:rsid w:val="00C7525C"/>
    <w:rsid w:val="00C75594"/>
    <w:rsid w:val="00C85982"/>
    <w:rsid w:val="00CA0466"/>
    <w:rsid w:val="00CA0651"/>
    <w:rsid w:val="00CA246D"/>
    <w:rsid w:val="00CA50D9"/>
    <w:rsid w:val="00CB2E21"/>
    <w:rsid w:val="00CB3054"/>
    <w:rsid w:val="00CB5636"/>
    <w:rsid w:val="00CB5F30"/>
    <w:rsid w:val="00CC1657"/>
    <w:rsid w:val="00CC3EE5"/>
    <w:rsid w:val="00CC6E47"/>
    <w:rsid w:val="00CD1346"/>
    <w:rsid w:val="00CE425C"/>
    <w:rsid w:val="00CE58AC"/>
    <w:rsid w:val="00CF5A80"/>
    <w:rsid w:val="00CF73D2"/>
    <w:rsid w:val="00D045EE"/>
    <w:rsid w:val="00D05091"/>
    <w:rsid w:val="00D05818"/>
    <w:rsid w:val="00D10CA6"/>
    <w:rsid w:val="00D10F21"/>
    <w:rsid w:val="00D11A51"/>
    <w:rsid w:val="00D134CF"/>
    <w:rsid w:val="00D1573B"/>
    <w:rsid w:val="00D24806"/>
    <w:rsid w:val="00D34040"/>
    <w:rsid w:val="00D34E69"/>
    <w:rsid w:val="00D36C78"/>
    <w:rsid w:val="00D375EE"/>
    <w:rsid w:val="00D521EC"/>
    <w:rsid w:val="00D55AE8"/>
    <w:rsid w:val="00D56056"/>
    <w:rsid w:val="00D5732A"/>
    <w:rsid w:val="00D6085F"/>
    <w:rsid w:val="00D62699"/>
    <w:rsid w:val="00D778E9"/>
    <w:rsid w:val="00D812BF"/>
    <w:rsid w:val="00D82620"/>
    <w:rsid w:val="00D85707"/>
    <w:rsid w:val="00D9725F"/>
    <w:rsid w:val="00DA01B1"/>
    <w:rsid w:val="00DA11A2"/>
    <w:rsid w:val="00DA14ED"/>
    <w:rsid w:val="00DA26D6"/>
    <w:rsid w:val="00DA2F61"/>
    <w:rsid w:val="00DA3BEB"/>
    <w:rsid w:val="00DB2EF1"/>
    <w:rsid w:val="00DB3DE1"/>
    <w:rsid w:val="00DB5DA0"/>
    <w:rsid w:val="00DB716C"/>
    <w:rsid w:val="00DC5C85"/>
    <w:rsid w:val="00DC7C5D"/>
    <w:rsid w:val="00DD4236"/>
    <w:rsid w:val="00DD44F1"/>
    <w:rsid w:val="00DD6049"/>
    <w:rsid w:val="00DD6957"/>
    <w:rsid w:val="00DD6E7A"/>
    <w:rsid w:val="00DE3067"/>
    <w:rsid w:val="00DF3EEE"/>
    <w:rsid w:val="00DF75E1"/>
    <w:rsid w:val="00E027BC"/>
    <w:rsid w:val="00E045BE"/>
    <w:rsid w:val="00E10521"/>
    <w:rsid w:val="00E10F0D"/>
    <w:rsid w:val="00E14EA5"/>
    <w:rsid w:val="00E16D27"/>
    <w:rsid w:val="00E2070E"/>
    <w:rsid w:val="00E21133"/>
    <w:rsid w:val="00E2327E"/>
    <w:rsid w:val="00E23577"/>
    <w:rsid w:val="00E266EF"/>
    <w:rsid w:val="00E3118A"/>
    <w:rsid w:val="00E326A8"/>
    <w:rsid w:val="00E41C37"/>
    <w:rsid w:val="00E47428"/>
    <w:rsid w:val="00E527E3"/>
    <w:rsid w:val="00E56C8E"/>
    <w:rsid w:val="00E5716B"/>
    <w:rsid w:val="00E57F1F"/>
    <w:rsid w:val="00E66B9F"/>
    <w:rsid w:val="00E70A6A"/>
    <w:rsid w:val="00E710D6"/>
    <w:rsid w:val="00E73DA4"/>
    <w:rsid w:val="00E74035"/>
    <w:rsid w:val="00E7479B"/>
    <w:rsid w:val="00E76E45"/>
    <w:rsid w:val="00E777C9"/>
    <w:rsid w:val="00E81DA6"/>
    <w:rsid w:val="00E84212"/>
    <w:rsid w:val="00E868D9"/>
    <w:rsid w:val="00E9086C"/>
    <w:rsid w:val="00E90AAA"/>
    <w:rsid w:val="00E91A0F"/>
    <w:rsid w:val="00E9436B"/>
    <w:rsid w:val="00E94A71"/>
    <w:rsid w:val="00E94CBF"/>
    <w:rsid w:val="00EA03CE"/>
    <w:rsid w:val="00EA23E5"/>
    <w:rsid w:val="00EA4E2E"/>
    <w:rsid w:val="00EB2417"/>
    <w:rsid w:val="00EB2CCB"/>
    <w:rsid w:val="00EB59C6"/>
    <w:rsid w:val="00EB7A25"/>
    <w:rsid w:val="00EB7D03"/>
    <w:rsid w:val="00EC0733"/>
    <w:rsid w:val="00EC0F3E"/>
    <w:rsid w:val="00EC57A7"/>
    <w:rsid w:val="00ED0817"/>
    <w:rsid w:val="00ED0908"/>
    <w:rsid w:val="00ED703F"/>
    <w:rsid w:val="00ED7DD9"/>
    <w:rsid w:val="00EE39F5"/>
    <w:rsid w:val="00EE41D0"/>
    <w:rsid w:val="00EE445B"/>
    <w:rsid w:val="00EF3113"/>
    <w:rsid w:val="00EF3F84"/>
    <w:rsid w:val="00F00CA2"/>
    <w:rsid w:val="00F05E39"/>
    <w:rsid w:val="00F05ECE"/>
    <w:rsid w:val="00F176AC"/>
    <w:rsid w:val="00F26F28"/>
    <w:rsid w:val="00F27714"/>
    <w:rsid w:val="00F3276E"/>
    <w:rsid w:val="00F32CFD"/>
    <w:rsid w:val="00F33D3C"/>
    <w:rsid w:val="00F33DD3"/>
    <w:rsid w:val="00F37A91"/>
    <w:rsid w:val="00F408A0"/>
    <w:rsid w:val="00F45CF5"/>
    <w:rsid w:val="00F47DB0"/>
    <w:rsid w:val="00F50C3F"/>
    <w:rsid w:val="00F50E34"/>
    <w:rsid w:val="00F51AFB"/>
    <w:rsid w:val="00F53EF7"/>
    <w:rsid w:val="00F54BF2"/>
    <w:rsid w:val="00F61ED8"/>
    <w:rsid w:val="00F775AC"/>
    <w:rsid w:val="00F85CC0"/>
    <w:rsid w:val="00F8792F"/>
    <w:rsid w:val="00F9214D"/>
    <w:rsid w:val="00F92355"/>
    <w:rsid w:val="00F93963"/>
    <w:rsid w:val="00F94291"/>
    <w:rsid w:val="00FA298A"/>
    <w:rsid w:val="00FA494C"/>
    <w:rsid w:val="00FA5B66"/>
    <w:rsid w:val="00FA79B7"/>
    <w:rsid w:val="00FB0B9C"/>
    <w:rsid w:val="00FB30EB"/>
    <w:rsid w:val="00FB7982"/>
    <w:rsid w:val="00FC0734"/>
    <w:rsid w:val="00FC0FC5"/>
    <w:rsid w:val="00FC40F3"/>
    <w:rsid w:val="00FC43B8"/>
    <w:rsid w:val="00FC588F"/>
    <w:rsid w:val="00FC6879"/>
    <w:rsid w:val="00FD43C2"/>
    <w:rsid w:val="00FD57CC"/>
    <w:rsid w:val="00FE1B30"/>
    <w:rsid w:val="00FE3C9E"/>
    <w:rsid w:val="00FE7B44"/>
    <w:rsid w:val="00FE7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1C6E61D"/>
  <w15:docId w15:val="{82924795-5E4B-49B2-94FE-FBCCB202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link w:val="Quote1Char"/>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1"/>
    <w:qFormat/>
    <w:rsid w:val="00ED703F"/>
    <w:pPr>
      <w:widowControl w:val="0"/>
      <w:autoSpaceDE w:val="0"/>
      <w:autoSpaceDN w:val="0"/>
      <w:spacing w:before="100" w:line="240" w:lineRule="auto"/>
      <w:ind w:left="858" w:hanging="720"/>
    </w:pPr>
    <w:rPr>
      <w:rFonts w:eastAsia="Times New Roman"/>
      <w:sz w:val="22"/>
      <w:szCs w:val="22"/>
      <w:lang w:val="en-US"/>
    </w:rPr>
  </w:style>
  <w:style w:type="paragraph" w:customStyle="1" w:styleId="Default">
    <w:name w:val="Default"/>
    <w:rsid w:val="00973597"/>
    <w:pPr>
      <w:autoSpaceDE w:val="0"/>
      <w:autoSpaceDN w:val="0"/>
      <w:adjustRightInd w:val="0"/>
    </w:pPr>
    <w:rPr>
      <w:rFonts w:ascii="Arial" w:hAnsi="Arial" w:cs="Arial"/>
      <w:color w:val="000000"/>
      <w:sz w:val="24"/>
      <w:szCs w:val="24"/>
    </w:rPr>
  </w:style>
  <w:style w:type="character" w:customStyle="1" w:styleId="Quote1Char">
    <w:name w:val="Quote1 Char"/>
    <w:basedOn w:val="DefaultParagraphFont"/>
    <w:link w:val="Quote1"/>
    <w:locked/>
    <w:rsid w:val="00E9436B"/>
    <w:rPr>
      <w:sz w:val="22"/>
      <w:lang w:eastAsia="en-US"/>
    </w:rPr>
  </w:style>
  <w:style w:type="paragraph" w:styleId="Revision">
    <w:name w:val="Revision"/>
    <w:hidden/>
    <w:uiPriority w:val="99"/>
    <w:semiHidden/>
    <w:rsid w:val="00AA49E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4CA29C15374CA7AEA6DA5C4E8918F8"/>
        <w:category>
          <w:name w:val="General"/>
          <w:gallery w:val="placeholder"/>
        </w:category>
        <w:types>
          <w:type w:val="bbPlcHdr"/>
        </w:types>
        <w:behaviors>
          <w:behavior w:val="content"/>
        </w:behaviors>
        <w:guid w:val="{483BDDEA-8463-4A9E-A291-B2D428A2C3E6}"/>
      </w:docPartPr>
      <w:docPartBody>
        <w:p w:rsidR="00B845CB" w:rsidRDefault="00B845CB">
          <w:pPr>
            <w:pStyle w:val="BF4CA29C15374CA7AEA6DA5C4E8918F8"/>
          </w:pPr>
          <w:r>
            <w:rPr>
              <w:rStyle w:val="PlaceholderText"/>
            </w:rPr>
            <w:t>MNC Text</w:t>
          </w:r>
        </w:p>
      </w:docPartBody>
    </w:docPart>
    <w:docPart>
      <w:docPartPr>
        <w:name w:val="D696356CFB3A445B89C7A74D44AF629F"/>
        <w:category>
          <w:name w:val="General"/>
          <w:gallery w:val="placeholder"/>
        </w:category>
        <w:types>
          <w:type w:val="bbPlcHdr"/>
        </w:types>
        <w:behaviors>
          <w:behavior w:val="content"/>
        </w:behaviors>
        <w:guid w:val="{F6B58060-444C-40AF-83A5-85178785F350}"/>
      </w:docPartPr>
      <w:docPartBody>
        <w:p w:rsidR="00B845CB" w:rsidRDefault="00B845CB">
          <w:pPr>
            <w:pStyle w:val="D696356CFB3A445B89C7A74D44AF629F"/>
          </w:pPr>
          <w:r w:rsidRPr="005C44BE">
            <w:rPr>
              <w:rStyle w:val="PlaceholderText"/>
            </w:rPr>
            <w:t>Click or tap here to enter text.</w:t>
          </w:r>
        </w:p>
      </w:docPartBody>
    </w:docPart>
    <w:docPart>
      <w:docPartPr>
        <w:name w:val="FBD155113F54428DBD3CDEDE904270B7"/>
        <w:category>
          <w:name w:val="General"/>
          <w:gallery w:val="placeholder"/>
        </w:category>
        <w:types>
          <w:type w:val="bbPlcHdr"/>
        </w:types>
        <w:behaviors>
          <w:behavior w:val="content"/>
        </w:behaviors>
        <w:guid w:val="{79B0AC0A-F29E-453E-88D2-67519C0DE7B0}"/>
      </w:docPartPr>
      <w:docPartBody>
        <w:p w:rsidR="00B845CB" w:rsidRDefault="00B845CB">
          <w:pPr>
            <w:pStyle w:val="FBD155113F54428DBD3CDEDE904270B7"/>
          </w:pPr>
          <w:r w:rsidRPr="005C44BE">
            <w:rPr>
              <w:rStyle w:val="PlaceholderText"/>
            </w:rPr>
            <w:t>Click or tap here to enter text.</w:t>
          </w:r>
        </w:p>
      </w:docPartBody>
    </w:docPart>
    <w:docPart>
      <w:docPartPr>
        <w:name w:val="216530A07D9A45B79940EFE92AD6A243"/>
        <w:category>
          <w:name w:val="General"/>
          <w:gallery w:val="placeholder"/>
        </w:category>
        <w:types>
          <w:type w:val="bbPlcHdr"/>
        </w:types>
        <w:behaviors>
          <w:behavior w:val="content"/>
        </w:behaviors>
        <w:guid w:val="{D0A2AE1C-B04B-4004-8DDF-5F5448ECE59B}"/>
      </w:docPartPr>
      <w:docPartBody>
        <w:p w:rsidR="00B845CB" w:rsidRDefault="00B845CB">
          <w:pPr>
            <w:pStyle w:val="216530A07D9A45B79940EFE92AD6A243"/>
          </w:pPr>
          <w:r w:rsidRPr="005C44BE">
            <w:rPr>
              <w:rStyle w:val="PlaceholderText"/>
            </w:rPr>
            <w:t>Click or tap here to enter text.</w:t>
          </w:r>
        </w:p>
      </w:docPartBody>
    </w:docPart>
    <w:docPart>
      <w:docPartPr>
        <w:name w:val="7D40A66CA8CE4AEFA65BDCFAB88BD618"/>
        <w:category>
          <w:name w:val="General"/>
          <w:gallery w:val="placeholder"/>
        </w:category>
        <w:types>
          <w:type w:val="bbPlcHdr"/>
        </w:types>
        <w:behaviors>
          <w:behavior w:val="content"/>
        </w:behaviors>
        <w:guid w:val="{6A5C112B-0852-4FA4-BE10-04CDE4930480}"/>
      </w:docPartPr>
      <w:docPartBody>
        <w:p w:rsidR="00B845CB" w:rsidRDefault="00B845CB">
          <w:pPr>
            <w:pStyle w:val="7D40A66CA8CE4AEFA65BDCFAB88BD61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CB"/>
    <w:rsid w:val="0027345E"/>
    <w:rsid w:val="007212A1"/>
    <w:rsid w:val="009C5D83"/>
    <w:rsid w:val="00A654FA"/>
    <w:rsid w:val="00B845CB"/>
    <w:rsid w:val="00C90293"/>
    <w:rsid w:val="00EB07A5"/>
    <w:rsid w:val="00F25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4CA29C15374CA7AEA6DA5C4E8918F8">
    <w:name w:val="BF4CA29C15374CA7AEA6DA5C4E8918F8"/>
  </w:style>
  <w:style w:type="paragraph" w:customStyle="1" w:styleId="D696356CFB3A445B89C7A74D44AF629F">
    <w:name w:val="D696356CFB3A445B89C7A74D44AF629F"/>
  </w:style>
  <w:style w:type="paragraph" w:customStyle="1" w:styleId="FBD155113F54428DBD3CDEDE904270B7">
    <w:name w:val="FBD155113F54428DBD3CDEDE904270B7"/>
  </w:style>
  <w:style w:type="paragraph" w:customStyle="1" w:styleId="216530A07D9A45B79940EFE92AD6A243">
    <w:name w:val="216530A07D9A45B79940EFE92AD6A243"/>
  </w:style>
  <w:style w:type="paragraph" w:customStyle="1" w:styleId="7D40A66CA8CE4AEFA65BDCFAB88BD618">
    <w:name w:val="7D40A66CA8CE4AEFA65BDCFAB88BD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1800E1A0664E87F8F01E7C1C2C46" ma:contentTypeVersion="16" ma:contentTypeDescription="Create a new document." ma:contentTypeScope="" ma:versionID="575526d0840c077416698ecd9746f7b1">
  <xsd:schema xmlns:xsd="http://www.w3.org/2001/XMLSchema" xmlns:xs="http://www.w3.org/2001/XMLSchema" xmlns:p="http://schemas.microsoft.com/office/2006/metadata/properties" xmlns:ns3="d79b9b56-a8d2-4956-bef2-6105f0472ad4" xmlns:ns4="63f70f85-eb9c-49df-9aa5-d08af23d9463" targetNamespace="http://schemas.microsoft.com/office/2006/metadata/properties" ma:root="true" ma:fieldsID="9a5ebec6150c2e13aeff96f5257b7e64" ns3:_="" ns4:_="">
    <xsd:import namespace="d79b9b56-a8d2-4956-bef2-6105f0472ad4"/>
    <xsd:import namespace="63f70f85-eb9c-49df-9aa5-d08af23d94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b9b56-a8d2-4956-bef2-6105f0472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70f85-eb9c-49df-9aa5-d08af23d94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globalmacros.com/FCA">
  <Name>T.D.S. Biz Pty Ltd v Commissioner of Taxation [2023] FCA 710</Name>
</root>
</file>

<file path=customXml/item3.xml><?xml version="1.0" encoding="utf-8"?>
<p:properties xmlns:p="http://schemas.microsoft.com/office/2006/metadata/properties" xmlns:xsi="http://www.w3.org/2001/XMLSchema-instance" xmlns:pc="http://schemas.microsoft.com/office/infopath/2007/PartnerControls">
  <documentManagement>
    <_activity xmlns="d79b9b56-a8d2-4956-bef2-6105f0472a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4B8A0-0F1D-4A3E-99F0-77C93FB9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b9b56-a8d2-4956-bef2-6105f0472ad4"/>
    <ds:schemaRef ds:uri="63f70f85-eb9c-49df-9aa5-d08af23d9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AA71759F-614E-4F27-8664-CB49EA45A6CB}">
  <ds:schemaRefs>
    <ds:schemaRef ds:uri="http://schemas.microsoft.com/office/infopath/2007/PartnerControls"/>
    <ds:schemaRef ds:uri="63f70f85-eb9c-49df-9aa5-d08af23d9463"/>
    <ds:schemaRef ds:uri="http://purl.org/dc/elements/1.1/"/>
    <ds:schemaRef ds:uri="http://schemas.microsoft.com/office/2006/metadata/properties"/>
    <ds:schemaRef ds:uri="http://purl.org/dc/terms/"/>
    <ds:schemaRef ds:uri="d79b9b56-a8d2-4956-bef2-6105f0472ad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5D5E07F-66ED-473A-BA04-D1D352B07A69}">
  <ds:schemaRefs>
    <ds:schemaRef ds:uri="http://schemas.microsoft.com/sharepoint/v3/contenttype/forms"/>
  </ds:schemaRefs>
</ds:datastoreItem>
</file>

<file path=customXml/itemProps5.xml><?xml version="1.0" encoding="utf-8"?>
<ds:datastoreItem xmlns:ds="http://schemas.openxmlformats.org/officeDocument/2006/customXml" ds:itemID="{EAFEE2D4-90BA-42B8-8E37-28D83F8C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23</Pages>
  <Words>8450</Words>
  <Characters>43062</Characters>
  <Application>Microsoft Office Word</Application>
  <DocSecurity>0</DocSecurity>
  <Lines>828</Lines>
  <Paragraphs>352</Paragraphs>
  <ScaleCrop>false</ScaleCrop>
  <HeadingPairs>
    <vt:vector size="2" baseType="variant">
      <vt:variant>
        <vt:lpstr>Title</vt:lpstr>
      </vt:variant>
      <vt:variant>
        <vt:i4>1</vt:i4>
      </vt:variant>
    </vt:vector>
  </HeadingPairs>
  <TitlesOfParts>
    <vt:vector size="1" baseType="lpstr">
      <vt:lpstr>T.D.S. Biz Pty Ltd v Commissioner of Taxation [2023] FCA 710</vt:lpstr>
    </vt:vector>
  </TitlesOfParts>
  <Company>Federal Court of Australia</Company>
  <LinksUpToDate>false</LinksUpToDate>
  <CharactersWithSpaces>51160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T.D.S. Biz Pty Ltd v Commissioner of Taxation [2023] FCA 710</dc:title>
  <dc:creator>Sandra Casey</dc:creator>
  <dc:description>v1.3</dc:description>
  <cp:lastModifiedBy>Sandra Casey</cp:lastModifiedBy>
  <cp:revision>3</cp:revision>
  <cp:lastPrinted>2006-02-06T01:31:00Z</cp:lastPrinted>
  <dcterms:created xsi:type="dcterms:W3CDTF">2023-06-28T23:57:00Z</dcterms:created>
  <dcterms:modified xsi:type="dcterms:W3CDTF">2023-06-28T23:58:00Z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Taxation</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0x0101007C7F1800E1A0664E87F8F01E7C1C2C46</vt:lpwstr>
  </property>
</Properties>
</file>