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E5EBC" w14:textId="195DBE14" w:rsidR="00395B24" w:rsidRDefault="0069105C" w:rsidP="00A22932">
      <w:pPr>
        <w:pStyle w:val="CourtTitle"/>
      </w:pPr>
      <w:r>
        <w:rPr>
          <w:caps w:val="0"/>
        </w:rPr>
        <w:t xml:space="preserve"> FEDERAL COURT OF AUSTRALIA</w:t>
      </w:r>
    </w:p>
    <w:p w14:paraId="2AC7E1CD" w14:textId="77777777" w:rsidR="004D7950" w:rsidRDefault="004D7950">
      <w:pPr>
        <w:pStyle w:val="NormalHeadings"/>
        <w:jc w:val="center"/>
        <w:rPr>
          <w:sz w:val="32"/>
        </w:rPr>
      </w:pPr>
    </w:p>
    <w:bookmarkStart w:id="0" w:name="MNC"/>
    <w:p w14:paraId="512E3682" w14:textId="09BD71EE" w:rsidR="00374CC4" w:rsidRDefault="00D411FB" w:rsidP="001A2B40">
      <w:pPr>
        <w:pStyle w:val="MNC"/>
      </w:pPr>
      <w:sdt>
        <w:sdtPr>
          <w:alias w:val="MNC"/>
          <w:tag w:val="MNC"/>
          <w:id w:val="343289786"/>
          <w:lock w:val="sdtLocked"/>
          <w:placeholder>
            <w:docPart w:val="6908EEE7D0804758973BB6D46CAC4413"/>
          </w:placeholder>
          <w:dataBinding w:prefixMappings="xmlns:ns0='http://schemas.globalmacros.com/FCA'" w:xpath="/ns0:root[1]/ns0:Name[1]" w:storeItemID="{687E7CCB-4AA5-44E7-B148-17BA2B6F57C0}"/>
          <w:text w:multiLine="1"/>
        </w:sdtPr>
        <w:sdtEndPr/>
        <w:sdtContent>
          <w:r w:rsidR="00F40983">
            <w:t xml:space="preserve"> Registrar of Personal Property Securities v Brookfield [2024] FCA 29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09DC0417" w14:textId="77777777" w:rsidTr="006D3504">
        <w:tc>
          <w:tcPr>
            <w:tcW w:w="3084" w:type="dxa"/>
            <w:shd w:val="clear" w:color="auto" w:fill="auto"/>
          </w:tcPr>
          <w:p w14:paraId="2D304FFA" w14:textId="77777777" w:rsidR="00395B24" w:rsidRDefault="002C7385" w:rsidP="00663878">
            <w:pPr>
              <w:pStyle w:val="Normal1linespace"/>
              <w:widowControl w:val="0"/>
              <w:jc w:val="left"/>
            </w:pPr>
            <w:r>
              <w:t>File number(s):</w:t>
            </w:r>
          </w:p>
        </w:tc>
        <w:tc>
          <w:tcPr>
            <w:tcW w:w="5989" w:type="dxa"/>
            <w:shd w:val="clear" w:color="auto" w:fill="auto"/>
          </w:tcPr>
          <w:p w14:paraId="3178FF04" w14:textId="30FB50B9" w:rsidR="00395B24" w:rsidRPr="00646967" w:rsidRDefault="00120ECE" w:rsidP="00646967">
            <w:pPr>
              <w:pStyle w:val="Normal1linespace"/>
              <w:jc w:val="left"/>
            </w:pPr>
            <w:fldSimple w:instr="REF  FileNo  \* MERGEFORMAT" w:fldLock="1">
              <w:r w:rsidR="00646967" w:rsidRPr="00646967">
                <w:t>QUD 202 of 2023</w:t>
              </w:r>
            </w:fldSimple>
          </w:p>
        </w:tc>
      </w:tr>
      <w:tr w:rsidR="00395B24" w14:paraId="3B4521CB" w14:textId="77777777" w:rsidTr="006D3504">
        <w:tc>
          <w:tcPr>
            <w:tcW w:w="3084" w:type="dxa"/>
            <w:shd w:val="clear" w:color="auto" w:fill="auto"/>
          </w:tcPr>
          <w:p w14:paraId="58958C58" w14:textId="77777777" w:rsidR="00395B24" w:rsidRDefault="00395B24" w:rsidP="00663878">
            <w:pPr>
              <w:pStyle w:val="Normal1linespace"/>
              <w:widowControl w:val="0"/>
              <w:jc w:val="left"/>
            </w:pPr>
          </w:p>
        </w:tc>
        <w:tc>
          <w:tcPr>
            <w:tcW w:w="5989" w:type="dxa"/>
            <w:shd w:val="clear" w:color="auto" w:fill="auto"/>
          </w:tcPr>
          <w:p w14:paraId="7C35E953" w14:textId="77777777" w:rsidR="00395B24" w:rsidRDefault="00395B24" w:rsidP="00663878">
            <w:pPr>
              <w:pStyle w:val="Normal1linespace"/>
              <w:widowControl w:val="0"/>
              <w:jc w:val="left"/>
            </w:pPr>
          </w:p>
        </w:tc>
      </w:tr>
      <w:tr w:rsidR="00395B24" w14:paraId="66F929ED" w14:textId="77777777" w:rsidTr="006D3504">
        <w:tc>
          <w:tcPr>
            <w:tcW w:w="3084" w:type="dxa"/>
            <w:shd w:val="clear" w:color="auto" w:fill="auto"/>
          </w:tcPr>
          <w:p w14:paraId="662E4056"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7670A0C" w14:textId="3CA117CB" w:rsidR="00395B24" w:rsidRDefault="002C7385" w:rsidP="00663878">
            <w:pPr>
              <w:pStyle w:val="Normal1linespace"/>
              <w:widowControl w:val="0"/>
              <w:jc w:val="left"/>
              <w:rPr>
                <w:b/>
              </w:rPr>
            </w:pPr>
            <w:r w:rsidRPr="00646967">
              <w:rPr>
                <w:b/>
              </w:rPr>
              <w:fldChar w:fldCharType="begin" w:fldLock="1"/>
            </w:r>
            <w:r w:rsidRPr="00646967">
              <w:rPr>
                <w:b/>
              </w:rPr>
              <w:instrText xml:space="preserve"> REF  Judge  \* MERGEFORMAT </w:instrText>
            </w:r>
            <w:r w:rsidRPr="00646967">
              <w:rPr>
                <w:b/>
              </w:rPr>
              <w:fldChar w:fldCharType="separate"/>
            </w:r>
            <w:r w:rsidR="00646967" w:rsidRPr="00646967">
              <w:rPr>
                <w:b/>
                <w:caps/>
                <w:szCs w:val="24"/>
              </w:rPr>
              <w:t>SARAH C DERRINGTON J</w:t>
            </w:r>
            <w:r w:rsidRPr="00646967">
              <w:rPr>
                <w:b/>
              </w:rPr>
              <w:fldChar w:fldCharType="end"/>
            </w:r>
          </w:p>
        </w:tc>
      </w:tr>
      <w:tr w:rsidR="00395B24" w14:paraId="4B0DEAC1" w14:textId="77777777" w:rsidTr="006D3504">
        <w:tc>
          <w:tcPr>
            <w:tcW w:w="3084" w:type="dxa"/>
            <w:shd w:val="clear" w:color="auto" w:fill="auto"/>
          </w:tcPr>
          <w:p w14:paraId="7FCA5271" w14:textId="77777777" w:rsidR="00395B24" w:rsidRDefault="00395B24" w:rsidP="00663878">
            <w:pPr>
              <w:pStyle w:val="Normal1linespace"/>
              <w:widowControl w:val="0"/>
              <w:jc w:val="left"/>
            </w:pPr>
          </w:p>
        </w:tc>
        <w:tc>
          <w:tcPr>
            <w:tcW w:w="5989" w:type="dxa"/>
            <w:shd w:val="clear" w:color="auto" w:fill="auto"/>
          </w:tcPr>
          <w:p w14:paraId="0FC9C818" w14:textId="77777777" w:rsidR="00395B24" w:rsidRDefault="00395B24" w:rsidP="00663878">
            <w:pPr>
              <w:pStyle w:val="Normal1linespace"/>
              <w:widowControl w:val="0"/>
              <w:jc w:val="left"/>
            </w:pPr>
          </w:p>
        </w:tc>
      </w:tr>
      <w:tr w:rsidR="00395B24" w14:paraId="31E0971B" w14:textId="77777777" w:rsidTr="006D3504">
        <w:tc>
          <w:tcPr>
            <w:tcW w:w="3084" w:type="dxa"/>
            <w:shd w:val="clear" w:color="auto" w:fill="auto"/>
          </w:tcPr>
          <w:p w14:paraId="6FF3C421" w14:textId="77777777" w:rsidR="00395B24" w:rsidRDefault="002C7385" w:rsidP="00663878">
            <w:pPr>
              <w:pStyle w:val="Normal1linespace"/>
              <w:widowControl w:val="0"/>
              <w:jc w:val="left"/>
            </w:pPr>
            <w:r>
              <w:t>Date of judgment:</w:t>
            </w:r>
          </w:p>
        </w:tc>
        <w:tc>
          <w:tcPr>
            <w:tcW w:w="5989" w:type="dxa"/>
            <w:shd w:val="clear" w:color="auto" w:fill="auto"/>
          </w:tcPr>
          <w:p w14:paraId="75B813E8" w14:textId="6652C575" w:rsidR="00395B24" w:rsidRDefault="003213AA" w:rsidP="00663878">
            <w:pPr>
              <w:pStyle w:val="Normal1linespace"/>
              <w:widowControl w:val="0"/>
              <w:jc w:val="left"/>
            </w:pPr>
            <w:r>
              <w:t>30 January 2024</w:t>
            </w:r>
          </w:p>
        </w:tc>
      </w:tr>
      <w:tr w:rsidR="00395B24" w14:paraId="69EEA7C2" w14:textId="77777777" w:rsidTr="006D3504">
        <w:tc>
          <w:tcPr>
            <w:tcW w:w="3084" w:type="dxa"/>
            <w:shd w:val="clear" w:color="auto" w:fill="auto"/>
          </w:tcPr>
          <w:p w14:paraId="1011A8F9" w14:textId="77777777" w:rsidR="00395B24" w:rsidRDefault="00395B24" w:rsidP="00663878">
            <w:pPr>
              <w:pStyle w:val="Normal1linespace"/>
              <w:widowControl w:val="0"/>
              <w:jc w:val="left"/>
            </w:pPr>
          </w:p>
        </w:tc>
        <w:tc>
          <w:tcPr>
            <w:tcW w:w="5989" w:type="dxa"/>
            <w:shd w:val="clear" w:color="auto" w:fill="auto"/>
          </w:tcPr>
          <w:p w14:paraId="108C1AD9" w14:textId="77777777" w:rsidR="00395B24" w:rsidRDefault="00395B24" w:rsidP="00663878">
            <w:pPr>
              <w:pStyle w:val="Normal1linespace"/>
              <w:widowControl w:val="0"/>
              <w:jc w:val="left"/>
            </w:pPr>
          </w:p>
        </w:tc>
      </w:tr>
      <w:tr w:rsidR="00395B24" w14:paraId="7FDEA03F" w14:textId="77777777" w:rsidTr="006D3504">
        <w:tc>
          <w:tcPr>
            <w:tcW w:w="3084" w:type="dxa"/>
            <w:shd w:val="clear" w:color="auto" w:fill="auto"/>
          </w:tcPr>
          <w:p w14:paraId="03A6AEC6" w14:textId="77777777" w:rsidR="00395B24" w:rsidRDefault="002C7385" w:rsidP="00663878">
            <w:pPr>
              <w:pStyle w:val="Normal1linespace"/>
              <w:widowControl w:val="0"/>
              <w:jc w:val="left"/>
            </w:pPr>
            <w:r>
              <w:t>Catchwords:</w:t>
            </w:r>
          </w:p>
        </w:tc>
        <w:tc>
          <w:tcPr>
            <w:tcW w:w="5989" w:type="dxa"/>
            <w:shd w:val="clear" w:color="auto" w:fill="auto"/>
          </w:tcPr>
          <w:p w14:paraId="2C8B879F" w14:textId="08953EFB" w:rsidR="00395B24" w:rsidRDefault="00646967" w:rsidP="00663878">
            <w:pPr>
              <w:pStyle w:val="Normal1linespace"/>
              <w:widowControl w:val="0"/>
              <w:jc w:val="left"/>
            </w:pPr>
            <w:bookmarkStart w:id="1" w:name="Catchwords"/>
            <w:r>
              <w:rPr>
                <w:b/>
                <w:bCs/>
              </w:rPr>
              <w:t>CORPORATIONS</w:t>
            </w:r>
            <w:r>
              <w:t xml:space="preserve"> </w:t>
            </w:r>
            <w:r w:rsidR="003662F2">
              <w:t xml:space="preserve">– </w:t>
            </w:r>
            <w:r w:rsidR="00B54772" w:rsidRPr="00B54772">
              <w:t>Securities</w:t>
            </w:r>
            <w:r w:rsidR="00820C4B">
              <w:t xml:space="preserve"> – </w:t>
            </w:r>
            <w:r w:rsidR="003662F2">
              <w:t>r</w:t>
            </w:r>
            <w:r w:rsidR="00820C4B">
              <w:t>egistration of purported security interest under</w:t>
            </w:r>
            <w:r w:rsidR="009823DA">
              <w:t xml:space="preserve"> </w:t>
            </w:r>
            <w:r w:rsidR="00820C4B" w:rsidRPr="003662F2">
              <w:rPr>
                <w:i/>
                <w:iCs/>
              </w:rPr>
              <w:t>Personal Property Securities Act 2009</w:t>
            </w:r>
            <w:r w:rsidR="009823DA">
              <w:t xml:space="preserve"> (Cth) </w:t>
            </w:r>
            <w:r w:rsidR="00EA3953">
              <w:t>–</w:t>
            </w:r>
            <w:r w:rsidR="009823DA">
              <w:t xml:space="preserve"> </w:t>
            </w:r>
            <w:r w:rsidR="003662F2">
              <w:t>w</w:t>
            </w:r>
            <w:r w:rsidR="00CE0F75">
              <w:t xml:space="preserve">hether applicant applied to register financing statements </w:t>
            </w:r>
            <w:r w:rsidR="003662F2">
              <w:t>–</w:t>
            </w:r>
            <w:r w:rsidR="00CE0F75">
              <w:t xml:space="preserve"> </w:t>
            </w:r>
            <w:r w:rsidR="007A7EA8">
              <w:t>whether applicant was</w:t>
            </w:r>
            <w:r w:rsidR="006662FF">
              <w:t xml:space="preserve"> a</w:t>
            </w:r>
            <w:r w:rsidR="007A7EA8">
              <w:t xml:space="preserve"> secured party – </w:t>
            </w:r>
            <w:r w:rsidR="003662F2">
              <w:t>w</w:t>
            </w:r>
            <w:r w:rsidR="00EA3953">
              <w:t xml:space="preserve">hether belief on reasonable grounds applicant </w:t>
            </w:r>
            <w:r w:rsidR="007F44AB">
              <w:t>was or would become secured party</w:t>
            </w:r>
            <w:r w:rsidR="00973178">
              <w:t xml:space="preserve"> in relation to collateral</w:t>
            </w:r>
            <w:r w:rsidR="00715751">
              <w:t xml:space="preserve"> </w:t>
            </w:r>
            <w:r w:rsidR="00B9291D">
              <w:t>–</w:t>
            </w:r>
            <w:r w:rsidR="006E6B49">
              <w:t xml:space="preserve"> </w:t>
            </w:r>
            <w:r w:rsidR="003662F2">
              <w:t>w</w:t>
            </w:r>
            <w:r w:rsidR="00B9291D">
              <w:t>hether</w:t>
            </w:r>
            <w:r w:rsidR="00C61BB0">
              <w:t xml:space="preserve"> debt under</w:t>
            </w:r>
            <w:r w:rsidR="00B9291D">
              <w:t xml:space="preserve"> </w:t>
            </w:r>
            <w:r w:rsidR="00D84D8A">
              <w:t>sale and purchase agreement</w:t>
            </w:r>
            <w:r w:rsidR="001F5653">
              <w:t xml:space="preserve"> created </w:t>
            </w:r>
            <w:r w:rsidR="00C61BB0">
              <w:t>security interest</w:t>
            </w:r>
            <w:r w:rsidR="00715751">
              <w:t xml:space="preserve"> </w:t>
            </w:r>
            <w:r w:rsidR="006662FF">
              <w:t xml:space="preserve">in favour of applicant </w:t>
            </w:r>
            <w:r w:rsidR="006F2C2E">
              <w:t>–</w:t>
            </w:r>
            <w:r w:rsidR="00923C3C">
              <w:t xml:space="preserve"> </w:t>
            </w:r>
            <w:r w:rsidR="007C3AEC">
              <w:t xml:space="preserve">imposition of </w:t>
            </w:r>
            <w:r w:rsidR="00B33CAE">
              <w:t xml:space="preserve">pecuniary </w:t>
            </w:r>
            <w:r w:rsidR="007C3AEC">
              <w:t>penalty</w:t>
            </w:r>
            <w:r w:rsidR="002C7385">
              <w:t xml:space="preserve"> </w:t>
            </w:r>
            <w:bookmarkEnd w:id="1"/>
          </w:p>
        </w:tc>
      </w:tr>
      <w:tr w:rsidR="00395B24" w14:paraId="04CE3495" w14:textId="77777777" w:rsidTr="006D3504">
        <w:tc>
          <w:tcPr>
            <w:tcW w:w="3084" w:type="dxa"/>
            <w:shd w:val="clear" w:color="auto" w:fill="auto"/>
          </w:tcPr>
          <w:p w14:paraId="1AB687A7" w14:textId="77777777" w:rsidR="00395B24" w:rsidRDefault="00395B24" w:rsidP="00663878">
            <w:pPr>
              <w:pStyle w:val="Normal1linespace"/>
              <w:widowControl w:val="0"/>
              <w:jc w:val="left"/>
            </w:pPr>
          </w:p>
        </w:tc>
        <w:tc>
          <w:tcPr>
            <w:tcW w:w="5989" w:type="dxa"/>
            <w:shd w:val="clear" w:color="auto" w:fill="auto"/>
          </w:tcPr>
          <w:p w14:paraId="677EC165" w14:textId="77777777" w:rsidR="00395B24" w:rsidRDefault="00395B24" w:rsidP="00663878">
            <w:pPr>
              <w:pStyle w:val="Normal1linespace"/>
              <w:widowControl w:val="0"/>
              <w:jc w:val="left"/>
            </w:pPr>
          </w:p>
        </w:tc>
      </w:tr>
      <w:tr w:rsidR="00395B24" w14:paraId="03DB149C" w14:textId="77777777" w:rsidTr="006D3504">
        <w:tc>
          <w:tcPr>
            <w:tcW w:w="3084" w:type="dxa"/>
            <w:shd w:val="clear" w:color="auto" w:fill="auto"/>
          </w:tcPr>
          <w:p w14:paraId="75C3F963" w14:textId="77777777" w:rsidR="00395B24" w:rsidRDefault="002C7385" w:rsidP="00663878">
            <w:pPr>
              <w:pStyle w:val="Normal1linespace"/>
              <w:widowControl w:val="0"/>
              <w:jc w:val="left"/>
            </w:pPr>
            <w:r>
              <w:t>Legislation:</w:t>
            </w:r>
          </w:p>
        </w:tc>
        <w:tc>
          <w:tcPr>
            <w:tcW w:w="5989" w:type="dxa"/>
            <w:shd w:val="clear" w:color="auto" w:fill="auto"/>
          </w:tcPr>
          <w:p w14:paraId="1EB44E09" w14:textId="702743A7" w:rsidR="006F630A" w:rsidRPr="005B49B2" w:rsidRDefault="00C1340C" w:rsidP="00266D16">
            <w:pPr>
              <w:pStyle w:val="CasesLegislationAppealFrom"/>
              <w:spacing w:after="60"/>
              <w:rPr>
                <w:i/>
                <w:iCs/>
              </w:rPr>
            </w:pPr>
            <w:bookmarkStart w:id="2" w:name="Legislation"/>
            <w:r w:rsidRPr="005B49B2">
              <w:rPr>
                <w:i/>
                <w:iCs/>
              </w:rPr>
              <w:t>Administrative Appeals</w:t>
            </w:r>
            <w:r w:rsidRPr="005B49B2" w:rsidDel="339E6043">
              <w:rPr>
                <w:i/>
                <w:iCs/>
              </w:rPr>
              <w:t xml:space="preserve"> </w:t>
            </w:r>
            <w:r w:rsidRPr="005B49B2">
              <w:rPr>
                <w:i/>
                <w:iCs/>
              </w:rPr>
              <w:t>Tribunal Act 1975</w:t>
            </w:r>
            <w:r w:rsidRPr="005B49B2">
              <w:t xml:space="preserve"> (Cth) s 29(2)(a)</w:t>
            </w:r>
          </w:p>
          <w:p w14:paraId="6DAF9019" w14:textId="3F3D97A6" w:rsidR="0007586C" w:rsidRPr="005B49B2" w:rsidRDefault="0007586C" w:rsidP="00266D16">
            <w:pPr>
              <w:pStyle w:val="CasesLegislationAppealFrom"/>
              <w:spacing w:after="60"/>
            </w:pPr>
            <w:r w:rsidRPr="005B49B2">
              <w:rPr>
                <w:i/>
                <w:iCs/>
              </w:rPr>
              <w:t>Australian Securities and Investments Commission Act 2001</w:t>
            </w:r>
            <w:r w:rsidRPr="005B49B2">
              <w:t xml:space="preserve"> (Cth)</w:t>
            </w:r>
            <w:r w:rsidRPr="005B49B2">
              <w:rPr>
                <w:i/>
                <w:iCs/>
              </w:rPr>
              <w:t xml:space="preserve"> </w:t>
            </w:r>
            <w:r w:rsidR="00BF358E" w:rsidRPr="005B49B2">
              <w:t>s 1</w:t>
            </w:r>
            <w:r w:rsidR="005A00D5" w:rsidRPr="005B49B2">
              <w:t>(2)(g)</w:t>
            </w:r>
          </w:p>
          <w:p w14:paraId="25519FE6" w14:textId="77777777" w:rsidR="0007586C" w:rsidRPr="005B49B2" w:rsidRDefault="0007586C" w:rsidP="00266D16">
            <w:pPr>
              <w:pStyle w:val="CasesLegislationAppealFrom"/>
              <w:spacing w:after="60"/>
            </w:pPr>
            <w:r w:rsidRPr="005B49B2">
              <w:rPr>
                <w:i/>
                <w:iCs/>
              </w:rPr>
              <w:t>Commonwealth Electoral Act 1918</w:t>
            </w:r>
            <w:r w:rsidRPr="005B49B2">
              <w:t xml:space="preserve"> (Cth)</w:t>
            </w:r>
            <w:r w:rsidRPr="005B49B2">
              <w:rPr>
                <w:i/>
                <w:iCs/>
              </w:rPr>
              <w:t xml:space="preserve"> </w:t>
            </w:r>
          </w:p>
          <w:p w14:paraId="37316F99" w14:textId="1586A8F8" w:rsidR="0007586C" w:rsidRPr="005B49B2" w:rsidRDefault="0007586C" w:rsidP="00266D16">
            <w:pPr>
              <w:pStyle w:val="CasesLegislationAppealFrom"/>
              <w:spacing w:after="60"/>
            </w:pPr>
            <w:r w:rsidRPr="005B49B2">
              <w:rPr>
                <w:i/>
                <w:iCs/>
              </w:rPr>
              <w:t>Competition and Consumer Act 2010</w:t>
            </w:r>
            <w:r w:rsidRPr="005B49B2">
              <w:t xml:space="preserve"> (Cth)</w:t>
            </w:r>
            <w:r w:rsidRPr="005B49B2">
              <w:rPr>
                <w:i/>
                <w:iCs/>
              </w:rPr>
              <w:t xml:space="preserve"> </w:t>
            </w:r>
            <w:r w:rsidR="009A45A5" w:rsidRPr="005B49B2">
              <w:t>Sch</w:t>
            </w:r>
            <w:r w:rsidR="008302FF" w:rsidRPr="005B49B2">
              <w:t xml:space="preserve"> 2, </w:t>
            </w:r>
            <w:r w:rsidR="0089213E" w:rsidRPr="005B49B2">
              <w:t>s 2</w:t>
            </w:r>
          </w:p>
          <w:p w14:paraId="18207027" w14:textId="4F9BD67C" w:rsidR="0007586C" w:rsidRPr="005B49B2" w:rsidRDefault="0007586C" w:rsidP="00266D16">
            <w:pPr>
              <w:pStyle w:val="CasesLegislationAppealFrom"/>
              <w:spacing w:after="60"/>
            </w:pPr>
            <w:r w:rsidRPr="005B49B2">
              <w:rPr>
                <w:i/>
                <w:iCs/>
              </w:rPr>
              <w:t>Corporations Act</w:t>
            </w:r>
            <w:r w:rsidRPr="005B49B2">
              <w:t xml:space="preserve"> </w:t>
            </w:r>
            <w:r w:rsidRPr="0069678E">
              <w:rPr>
                <w:i/>
                <w:iCs/>
              </w:rPr>
              <w:t>2001</w:t>
            </w:r>
            <w:r w:rsidRPr="005B49B2">
              <w:t xml:space="preserve"> (Cth)</w:t>
            </w:r>
            <w:r w:rsidRPr="005B49B2">
              <w:rPr>
                <w:i/>
                <w:iCs/>
              </w:rPr>
              <w:t xml:space="preserve"> </w:t>
            </w:r>
            <w:r w:rsidR="006E124D" w:rsidRPr="005B49B2">
              <w:t xml:space="preserve">Ch 7, </w:t>
            </w:r>
            <w:r w:rsidR="004E743B" w:rsidRPr="005B49B2">
              <w:t>s 760A</w:t>
            </w:r>
          </w:p>
          <w:p w14:paraId="70347B21" w14:textId="28802E03" w:rsidR="0007586C" w:rsidRPr="005B49B2" w:rsidRDefault="0007586C" w:rsidP="00266D16">
            <w:pPr>
              <w:pStyle w:val="CasesLegislationAppealFrom"/>
              <w:spacing w:after="60"/>
            </w:pPr>
            <w:r w:rsidRPr="005B49B2">
              <w:rPr>
                <w:i/>
                <w:iCs/>
              </w:rPr>
              <w:t>Crimes Act 2014</w:t>
            </w:r>
            <w:r w:rsidRPr="005B49B2">
              <w:t xml:space="preserve"> (Cth)</w:t>
            </w:r>
            <w:r w:rsidRPr="005B49B2">
              <w:rPr>
                <w:i/>
                <w:iCs/>
              </w:rPr>
              <w:t xml:space="preserve"> </w:t>
            </w:r>
            <w:r w:rsidR="00282633" w:rsidRPr="005B49B2">
              <w:t>s</w:t>
            </w:r>
            <w:r w:rsidR="005A174C" w:rsidRPr="005B49B2">
              <w:t>s</w:t>
            </w:r>
            <w:r w:rsidR="00282633" w:rsidRPr="005B49B2">
              <w:t xml:space="preserve"> 4AA</w:t>
            </w:r>
          </w:p>
          <w:p w14:paraId="21572F97" w14:textId="68B79618" w:rsidR="0007586C" w:rsidRPr="005B49B2" w:rsidRDefault="0007586C" w:rsidP="0007586C">
            <w:pPr>
              <w:pStyle w:val="CasesLegislationAppealFrom"/>
              <w:spacing w:after="60"/>
            </w:pPr>
            <w:r w:rsidRPr="005B49B2">
              <w:rPr>
                <w:i/>
                <w:iCs/>
              </w:rPr>
              <w:t>Fair Work Act 2009</w:t>
            </w:r>
            <w:r w:rsidRPr="005B49B2">
              <w:t xml:space="preserve"> (Cth)</w:t>
            </w:r>
            <w:r w:rsidRPr="005B49B2">
              <w:rPr>
                <w:i/>
                <w:iCs/>
              </w:rPr>
              <w:t xml:space="preserve"> </w:t>
            </w:r>
            <w:r w:rsidR="00282633" w:rsidRPr="005B49B2">
              <w:t>s</w:t>
            </w:r>
            <w:r w:rsidR="00A144E0" w:rsidRPr="005B49B2">
              <w:t xml:space="preserve"> 546</w:t>
            </w:r>
          </w:p>
          <w:p w14:paraId="52167A51" w14:textId="26189677" w:rsidR="0007586C" w:rsidRPr="005B49B2" w:rsidRDefault="0007586C" w:rsidP="0007586C">
            <w:pPr>
              <w:pStyle w:val="CasesLegislationAppealFrom"/>
              <w:spacing w:after="60"/>
            </w:pPr>
            <w:r w:rsidRPr="005B49B2">
              <w:rPr>
                <w:i/>
                <w:iCs/>
              </w:rPr>
              <w:t xml:space="preserve">Regulatory Powers (Standard Provisions) Act 2014 </w:t>
            </w:r>
            <w:r w:rsidRPr="005B49B2">
              <w:t>(Cth)</w:t>
            </w:r>
            <w:r w:rsidR="003F4101" w:rsidRPr="005B49B2">
              <w:t xml:space="preserve"> Pt </w:t>
            </w:r>
            <w:r w:rsidR="00D912EB" w:rsidRPr="005B49B2">
              <w:t>4</w:t>
            </w:r>
            <w:r w:rsidR="003F4101" w:rsidRPr="005B49B2">
              <w:t>,</w:t>
            </w:r>
            <w:r w:rsidR="00A144E0" w:rsidRPr="005B49B2">
              <w:t xml:space="preserve"> ss 80, 81, 82</w:t>
            </w:r>
            <w:r w:rsidR="00C62987" w:rsidRPr="005B49B2">
              <w:t>,</w:t>
            </w:r>
            <w:r w:rsidR="00E24A2E" w:rsidRPr="005B49B2">
              <w:t xml:space="preserve"> </w:t>
            </w:r>
            <w:r w:rsidR="003F4101" w:rsidRPr="005B49B2">
              <w:t>85, 93</w:t>
            </w:r>
          </w:p>
          <w:p w14:paraId="258192BA" w14:textId="18512714" w:rsidR="00B5656B" w:rsidRPr="005B49B2" w:rsidRDefault="00266D16" w:rsidP="00266D16">
            <w:pPr>
              <w:pStyle w:val="CasesLegislationAppealFrom"/>
              <w:spacing w:after="60"/>
            </w:pPr>
            <w:r w:rsidRPr="005B49B2">
              <w:rPr>
                <w:i/>
                <w:iCs/>
              </w:rPr>
              <w:t xml:space="preserve">Personal Property Securities Act 2009 </w:t>
            </w:r>
            <w:r w:rsidRPr="005B49B2">
              <w:t>(</w:t>
            </w:r>
            <w:r w:rsidR="0007586C" w:rsidRPr="005B49B2">
              <w:t>Cth</w:t>
            </w:r>
            <w:r w:rsidR="009E28F5" w:rsidRPr="005B49B2">
              <w:t xml:space="preserve">) </w:t>
            </w:r>
            <w:r w:rsidR="00D912EB" w:rsidRPr="005B49B2">
              <w:t xml:space="preserve">Pt </w:t>
            </w:r>
            <w:r w:rsidR="00620954">
              <w:t xml:space="preserve">5.6, </w:t>
            </w:r>
            <w:r w:rsidR="00D912EB" w:rsidRPr="005B49B2">
              <w:t xml:space="preserve">6.3, </w:t>
            </w:r>
            <w:r w:rsidR="00B264A4" w:rsidRPr="005B49B2">
              <w:t xml:space="preserve">ss 3, 8, 10, </w:t>
            </w:r>
            <w:r w:rsidR="005C4158" w:rsidRPr="005B49B2">
              <w:t xml:space="preserve">12, </w:t>
            </w:r>
            <w:r w:rsidR="00EC71F9" w:rsidRPr="005B49B2">
              <w:t>151</w:t>
            </w:r>
            <w:r w:rsidR="00E24A2E" w:rsidRPr="005B49B2">
              <w:t>,</w:t>
            </w:r>
            <w:r w:rsidR="00EC71F9" w:rsidRPr="005B49B2">
              <w:t xml:space="preserve"> 221, </w:t>
            </w:r>
            <w:r w:rsidR="00686C6F">
              <w:t xml:space="preserve">271, </w:t>
            </w:r>
            <w:r w:rsidR="00EC71F9" w:rsidRPr="005B49B2">
              <w:t>343</w:t>
            </w:r>
          </w:p>
          <w:p w14:paraId="7A43532E" w14:textId="50313D17" w:rsidR="00266D16" w:rsidRPr="005B49B2" w:rsidRDefault="00B5656B" w:rsidP="00266D16">
            <w:pPr>
              <w:pStyle w:val="CasesLegislationAppealFrom"/>
              <w:spacing w:after="60"/>
            </w:pPr>
            <w:r w:rsidRPr="005B49B2">
              <w:rPr>
                <w:i/>
                <w:iCs/>
              </w:rPr>
              <w:t>Sale of Goods Act 1896</w:t>
            </w:r>
            <w:r w:rsidRPr="005B49B2">
              <w:t xml:space="preserve"> (Qld) s 41</w:t>
            </w:r>
            <w:r w:rsidR="009E28F5" w:rsidRPr="005B49B2">
              <w:t xml:space="preserve"> </w:t>
            </w:r>
            <w:bookmarkEnd w:id="2"/>
            <w:r w:rsidR="009E28F5" w:rsidRPr="005B49B2">
              <w:t xml:space="preserve"> </w:t>
            </w:r>
          </w:p>
        </w:tc>
      </w:tr>
      <w:tr w:rsidR="00395B24" w14:paraId="417C0895" w14:textId="77777777" w:rsidTr="006D3504">
        <w:tc>
          <w:tcPr>
            <w:tcW w:w="3084" w:type="dxa"/>
            <w:shd w:val="clear" w:color="auto" w:fill="auto"/>
          </w:tcPr>
          <w:p w14:paraId="06B252C2" w14:textId="77777777" w:rsidR="00395B24" w:rsidRDefault="00395B24" w:rsidP="00663878">
            <w:pPr>
              <w:pStyle w:val="Normal1linespace"/>
              <w:widowControl w:val="0"/>
              <w:jc w:val="left"/>
            </w:pPr>
          </w:p>
        </w:tc>
        <w:tc>
          <w:tcPr>
            <w:tcW w:w="5989" w:type="dxa"/>
            <w:shd w:val="clear" w:color="auto" w:fill="auto"/>
          </w:tcPr>
          <w:p w14:paraId="021D84CB" w14:textId="77777777" w:rsidR="00395B24" w:rsidRPr="00795CAA" w:rsidRDefault="00395B24" w:rsidP="00663878">
            <w:pPr>
              <w:pStyle w:val="Normal1linespace"/>
              <w:widowControl w:val="0"/>
              <w:jc w:val="left"/>
            </w:pPr>
          </w:p>
        </w:tc>
      </w:tr>
      <w:tr w:rsidR="00395B24" w14:paraId="3FB71F38" w14:textId="77777777" w:rsidTr="006D3504">
        <w:tc>
          <w:tcPr>
            <w:tcW w:w="3084" w:type="dxa"/>
            <w:shd w:val="clear" w:color="auto" w:fill="auto"/>
          </w:tcPr>
          <w:p w14:paraId="4E6215BF" w14:textId="77777777" w:rsidR="00395B24" w:rsidRDefault="002C7385" w:rsidP="00663878">
            <w:pPr>
              <w:pStyle w:val="Normal1linespace"/>
              <w:widowControl w:val="0"/>
              <w:jc w:val="left"/>
            </w:pPr>
            <w:r>
              <w:t>Cases cited:</w:t>
            </w:r>
          </w:p>
        </w:tc>
        <w:tc>
          <w:tcPr>
            <w:tcW w:w="5989" w:type="dxa"/>
            <w:shd w:val="clear" w:color="auto" w:fill="auto"/>
          </w:tcPr>
          <w:p w14:paraId="25BFC15B" w14:textId="78CCAA01" w:rsidR="00266D16" w:rsidRPr="00795CAA" w:rsidRDefault="00266D16" w:rsidP="00266D16">
            <w:pPr>
              <w:pStyle w:val="CasesLegislationAppealFrom"/>
              <w:spacing w:after="60"/>
            </w:pPr>
            <w:bookmarkStart w:id="3" w:name="Cases_Cited"/>
            <w:r w:rsidRPr="00257779">
              <w:rPr>
                <w:i/>
                <w:iCs/>
              </w:rPr>
              <w:t>Australian Building and Construction Commissioner v Pattinson</w:t>
            </w:r>
            <w:r w:rsidRPr="00257779">
              <w:t xml:space="preserve"> [2022] HCA 13; 274 CLR 450</w:t>
            </w:r>
          </w:p>
          <w:p w14:paraId="48697628" w14:textId="77777777" w:rsidR="00266D16" w:rsidRPr="00795CAA" w:rsidRDefault="00266D16" w:rsidP="00266D16">
            <w:pPr>
              <w:pStyle w:val="CasesLegislationAppealFrom"/>
              <w:spacing w:after="60"/>
            </w:pPr>
            <w:r w:rsidRPr="00257779">
              <w:rPr>
                <w:i/>
              </w:rPr>
              <w:t xml:space="preserve">Australian Competition and Consumer Commission (ACCC) v Yazaki Corporation </w:t>
            </w:r>
            <w:r w:rsidRPr="00257779">
              <w:t>[2018] FCAFC 73; 262 FCR 243</w:t>
            </w:r>
          </w:p>
          <w:p w14:paraId="10E6BBEB" w14:textId="77777777" w:rsidR="00266D16" w:rsidRPr="00795CAA" w:rsidRDefault="00266D16" w:rsidP="00266D16">
            <w:pPr>
              <w:pStyle w:val="CasesLegislationAppealFrom"/>
              <w:spacing w:after="60"/>
            </w:pPr>
            <w:r w:rsidRPr="00257779">
              <w:rPr>
                <w:i/>
                <w:iCs/>
              </w:rPr>
              <w:t>Australian Competition and Consumer Commission v Google LLC (No 4)</w:t>
            </w:r>
            <w:r w:rsidRPr="00257779">
              <w:t xml:space="preserve"> [2022] FCA 942</w:t>
            </w:r>
          </w:p>
          <w:p w14:paraId="7EC3E29C" w14:textId="77777777" w:rsidR="00266D16" w:rsidRPr="00795CAA" w:rsidRDefault="00266D16" w:rsidP="00266D16">
            <w:pPr>
              <w:pStyle w:val="CasesLegislationAppealFrom"/>
              <w:spacing w:after="60"/>
            </w:pPr>
            <w:r w:rsidRPr="00257779">
              <w:rPr>
                <w:i/>
                <w:iCs/>
              </w:rPr>
              <w:t xml:space="preserve">Australian Competition and Consumer Commission v Uber B.V. </w:t>
            </w:r>
            <w:r w:rsidRPr="00257779">
              <w:t>[2022] FCA 1466</w:t>
            </w:r>
          </w:p>
          <w:p w14:paraId="3BD97C60" w14:textId="00087B43" w:rsidR="00266D16" w:rsidRDefault="00266D16" w:rsidP="00266D16">
            <w:pPr>
              <w:pStyle w:val="CasesLegislationAppealFrom"/>
              <w:spacing w:after="60"/>
            </w:pPr>
            <w:r w:rsidRPr="00257779">
              <w:rPr>
                <w:i/>
                <w:iCs/>
              </w:rPr>
              <w:t>Australian Competition and Consumer Commission v Volkswagen Ak</w:t>
            </w:r>
            <w:r w:rsidR="00DF78F5">
              <w:rPr>
                <w:i/>
                <w:iCs/>
              </w:rPr>
              <w:t>t</w:t>
            </w:r>
            <w:r w:rsidRPr="00257779">
              <w:rPr>
                <w:i/>
                <w:iCs/>
              </w:rPr>
              <w:t>iengesellschaft</w:t>
            </w:r>
            <w:r w:rsidRPr="00257779">
              <w:t xml:space="preserve"> [2019] FCA 2166</w:t>
            </w:r>
          </w:p>
          <w:p w14:paraId="79EF95C9" w14:textId="77523B33" w:rsidR="00E637B7" w:rsidRDefault="00E637B7" w:rsidP="00266D16">
            <w:pPr>
              <w:pStyle w:val="CasesLegislationAppealFrom"/>
              <w:spacing w:after="60"/>
            </w:pPr>
            <w:r w:rsidRPr="00F64D2F">
              <w:rPr>
                <w:i/>
                <w:iCs/>
              </w:rPr>
              <w:lastRenderedPageBreak/>
              <w:t xml:space="preserve">Australian Ophthalmic Supplies Pty Ltd v McAlary-Smith </w:t>
            </w:r>
            <w:r>
              <w:t>(2008) 165 FLR 560</w:t>
            </w:r>
          </w:p>
          <w:p w14:paraId="39734E12" w14:textId="550696BD" w:rsidR="00AA568A" w:rsidRPr="00795CAA" w:rsidRDefault="00AA568A" w:rsidP="00266D16">
            <w:pPr>
              <w:pStyle w:val="CasesLegislationAppealFrom"/>
              <w:spacing w:after="60"/>
            </w:pPr>
            <w:r>
              <w:rPr>
                <w:i/>
                <w:iCs/>
              </w:rPr>
              <w:t xml:space="preserve">Brookfield, in the matter of </w:t>
            </w:r>
            <w:r w:rsidRPr="00257779">
              <w:rPr>
                <w:i/>
                <w:iCs/>
              </w:rPr>
              <w:t xml:space="preserve">Real Estate Now Pty Ltd v Real Estate Now Pty Ltd </w:t>
            </w:r>
            <w:r w:rsidRPr="00257779">
              <w:t>[2020] FCA 352</w:t>
            </w:r>
          </w:p>
          <w:p w14:paraId="6920C54D" w14:textId="1E09BC2C" w:rsidR="09087B20" w:rsidRDefault="09087B20" w:rsidP="320132B8">
            <w:pPr>
              <w:pStyle w:val="CasesLegislationAppealFrom"/>
              <w:spacing w:after="60"/>
            </w:pPr>
            <w:r w:rsidRPr="320132B8">
              <w:rPr>
                <w:i/>
                <w:iCs/>
              </w:rPr>
              <w:t xml:space="preserve">Brookfield v Real Estate Now Pty Ltd and Anor </w:t>
            </w:r>
            <w:r>
              <w:t xml:space="preserve">[2023] QDC 86     </w:t>
            </w:r>
          </w:p>
          <w:p w14:paraId="2185328A" w14:textId="2670C448" w:rsidR="00266D16" w:rsidRPr="00795CAA" w:rsidRDefault="00266D16" w:rsidP="00266D16">
            <w:pPr>
              <w:pStyle w:val="CasesLegislationAppealFrom"/>
              <w:spacing w:after="60"/>
            </w:pPr>
            <w:r w:rsidRPr="00257779">
              <w:rPr>
                <w:i/>
                <w:iCs/>
              </w:rPr>
              <w:t>Brookfield v Real Estate Now Pty Ltd</w:t>
            </w:r>
            <w:r w:rsidRPr="00257779">
              <w:t xml:space="preserve"> [2017] FCA 1083</w:t>
            </w:r>
          </w:p>
          <w:p w14:paraId="0DF08C70" w14:textId="77777777" w:rsidR="00266D16" w:rsidRPr="00795CAA" w:rsidRDefault="00266D16" w:rsidP="00266D16">
            <w:pPr>
              <w:pStyle w:val="CasesLegislationAppealFrom"/>
              <w:spacing w:after="60"/>
            </w:pPr>
            <w:r w:rsidRPr="00257779">
              <w:rPr>
                <w:i/>
                <w:iCs/>
              </w:rPr>
              <w:t>Brookfield v Real Estate Now Pty Ltd</w:t>
            </w:r>
            <w:r w:rsidRPr="00257779">
              <w:t xml:space="preserve"> [2019] FCA 993</w:t>
            </w:r>
          </w:p>
          <w:p w14:paraId="51437C02" w14:textId="4AE011B6" w:rsidR="00266D16" w:rsidRPr="00795CAA" w:rsidRDefault="00266D16" w:rsidP="00266D16">
            <w:pPr>
              <w:pStyle w:val="CasesLegislationAppealFrom"/>
              <w:spacing w:after="60"/>
            </w:pPr>
            <w:r w:rsidRPr="00257779">
              <w:rPr>
                <w:i/>
                <w:iCs/>
              </w:rPr>
              <w:t>Brookfield v Real Estate Now Pty Ltd</w:t>
            </w:r>
            <w:r w:rsidRPr="00257779">
              <w:t xml:space="preserve"> [2021] QDC 95</w:t>
            </w:r>
          </w:p>
          <w:p w14:paraId="45466E79" w14:textId="37B7B793" w:rsidR="00266D16" w:rsidRPr="00795CAA" w:rsidRDefault="00266D16" w:rsidP="00266D16">
            <w:pPr>
              <w:pStyle w:val="CasesLegislationAppealFrom"/>
              <w:spacing w:after="60"/>
            </w:pPr>
            <w:r w:rsidRPr="00911E44">
              <w:rPr>
                <w:i/>
                <w:iCs/>
              </w:rPr>
              <w:t>Brookfield v RealEstate Now Pty Ltd</w:t>
            </w:r>
            <w:r w:rsidRPr="00911E44">
              <w:t xml:space="preserve"> [2021] QDC 226</w:t>
            </w:r>
          </w:p>
          <w:p w14:paraId="6B6BA690" w14:textId="0644F689" w:rsidR="00266D16" w:rsidRDefault="00266D16" w:rsidP="00266D16">
            <w:pPr>
              <w:pStyle w:val="CasesLegislationAppealFrom"/>
              <w:spacing w:after="60"/>
            </w:pPr>
            <w:r w:rsidRPr="00911E44">
              <w:rPr>
                <w:i/>
                <w:iCs/>
              </w:rPr>
              <w:t>Brookfield v Real</w:t>
            </w:r>
            <w:r w:rsidR="00FE0FD8">
              <w:rPr>
                <w:i/>
                <w:iCs/>
              </w:rPr>
              <w:t>e</w:t>
            </w:r>
            <w:r w:rsidRPr="00911E44">
              <w:rPr>
                <w:i/>
                <w:iCs/>
              </w:rPr>
              <w:t>state Now Pty Ltd</w:t>
            </w:r>
            <w:r w:rsidRPr="00911E44">
              <w:t xml:space="preserve"> [2022] QDC 87</w:t>
            </w:r>
          </w:p>
          <w:p w14:paraId="342843C1" w14:textId="07BC0534" w:rsidR="00A364AF" w:rsidRPr="00911E44" w:rsidRDefault="00A364AF" w:rsidP="00266D16">
            <w:pPr>
              <w:pStyle w:val="CasesLegislationAppealFrom"/>
              <w:spacing w:after="60"/>
            </w:pPr>
            <w:r w:rsidRPr="320132B8">
              <w:rPr>
                <w:i/>
                <w:iCs/>
              </w:rPr>
              <w:t xml:space="preserve">Brookfield v Real Estate Now Pty Ltd </w:t>
            </w:r>
            <w:r>
              <w:t>[2023] QCA 259</w:t>
            </w:r>
          </w:p>
          <w:p w14:paraId="0F9E7B34" w14:textId="2B151C17" w:rsidR="00266D16" w:rsidRPr="00795CAA" w:rsidRDefault="00266D16" w:rsidP="00266D16">
            <w:pPr>
              <w:pStyle w:val="CasesLegislationAppealFrom"/>
              <w:spacing w:after="60"/>
            </w:pPr>
            <w:r w:rsidRPr="00911E44">
              <w:rPr>
                <w:i/>
                <w:iCs/>
              </w:rPr>
              <w:t>Brookfield v State of Queensland</w:t>
            </w:r>
            <w:r w:rsidRPr="00911E44">
              <w:t xml:space="preserve"> [2023] QSC 125</w:t>
            </w:r>
          </w:p>
          <w:p w14:paraId="4DE93948" w14:textId="77777777" w:rsidR="00266D16" w:rsidRPr="00795CAA" w:rsidRDefault="00266D16" w:rsidP="00266D16">
            <w:pPr>
              <w:pStyle w:val="CasesLegislationAppealFrom"/>
              <w:spacing w:after="60"/>
            </w:pPr>
            <w:r w:rsidRPr="00911E44">
              <w:rPr>
                <w:i/>
                <w:iCs/>
              </w:rPr>
              <w:t>Commonwealth v Director, Fair Work Building Industry Inspectorate</w:t>
            </w:r>
            <w:r w:rsidRPr="00911E44">
              <w:t xml:space="preserve"> [2015] HCA 46; 258 CLR 482</w:t>
            </w:r>
          </w:p>
          <w:p w14:paraId="07474C43" w14:textId="77777777" w:rsidR="00266D16" w:rsidRPr="00795CAA" w:rsidRDefault="00266D16" w:rsidP="00266D16">
            <w:pPr>
              <w:pStyle w:val="CasesLegislationAppealFrom"/>
              <w:spacing w:after="60"/>
            </w:pPr>
            <w:r w:rsidRPr="00911E44">
              <w:rPr>
                <w:i/>
                <w:iCs/>
              </w:rPr>
              <w:t xml:space="preserve">Construction, Forestry, Mining and Energy Union v Cahill </w:t>
            </w:r>
            <w:r w:rsidRPr="00911E44">
              <w:t>[2010] FCAFC 39</w:t>
            </w:r>
          </w:p>
          <w:p w14:paraId="5545564B" w14:textId="77777777" w:rsidR="00266D16" w:rsidRPr="00795CAA" w:rsidRDefault="00266D16" w:rsidP="00266D16">
            <w:pPr>
              <w:pStyle w:val="CasesLegislationAppealFrom"/>
              <w:spacing w:after="60"/>
            </w:pPr>
            <w:r w:rsidRPr="00000F37">
              <w:rPr>
                <w:i/>
                <w:iCs/>
              </w:rPr>
              <w:t xml:space="preserve">Curo Capital Pty Ltd v Registrar of Personal Property Securities </w:t>
            </w:r>
            <w:r w:rsidRPr="00000F37">
              <w:t>[2020] FCA 1515</w:t>
            </w:r>
          </w:p>
          <w:p w14:paraId="600C5EAD" w14:textId="77777777" w:rsidR="00266D16" w:rsidRPr="00795CAA" w:rsidRDefault="00266D16" w:rsidP="00266D16">
            <w:pPr>
              <w:pStyle w:val="CasesLegislationAppealFrom"/>
              <w:spacing w:after="60"/>
            </w:pPr>
            <w:r w:rsidRPr="00000F37">
              <w:rPr>
                <w:i/>
                <w:iCs/>
              </w:rPr>
              <w:t>Dura (Australia) Constructions Pty Ltd v Hue Boutique Living Pty Ltd</w:t>
            </w:r>
            <w:r w:rsidRPr="00000F37">
              <w:t xml:space="preserve"> [2014] VSCA 326; 49 VR 86</w:t>
            </w:r>
          </w:p>
          <w:p w14:paraId="5598EE1C" w14:textId="77777777" w:rsidR="00266D16" w:rsidRPr="00795CAA" w:rsidRDefault="00266D16" w:rsidP="00266D16">
            <w:pPr>
              <w:pStyle w:val="CasesLegislationAppealFrom"/>
              <w:spacing w:after="60"/>
            </w:pPr>
            <w:r w:rsidRPr="00000F37">
              <w:rPr>
                <w:i/>
                <w:iCs/>
              </w:rPr>
              <w:t>Elderly Citizens Homes of SA Inc v Balnaves</w:t>
            </w:r>
            <w:r w:rsidRPr="00000F37">
              <w:t xml:space="preserve"> (1998) 72 SASR 210</w:t>
            </w:r>
          </w:p>
          <w:p w14:paraId="66F38B26" w14:textId="77777777" w:rsidR="00266D16" w:rsidRPr="00795CAA" w:rsidRDefault="00266D16" w:rsidP="00266D16">
            <w:pPr>
              <w:pStyle w:val="CasesLegislationAppealFrom"/>
              <w:spacing w:after="60"/>
            </w:pPr>
            <w:r w:rsidRPr="00000F37">
              <w:rPr>
                <w:i/>
                <w:iCs/>
              </w:rPr>
              <w:t>Electoral Commissioner of Australian Electoral Commission v Wharton (No 3)</w:t>
            </w:r>
            <w:r w:rsidRPr="00000F37">
              <w:t xml:space="preserve"> [2021] FCA 742</w:t>
            </w:r>
          </w:p>
          <w:p w14:paraId="282E2EFC" w14:textId="77777777" w:rsidR="00266D16" w:rsidRPr="00795CAA" w:rsidRDefault="00266D16" w:rsidP="00266D16">
            <w:pPr>
              <w:pStyle w:val="CasesLegislationAppealFrom"/>
              <w:spacing w:after="60"/>
            </w:pPr>
            <w:r w:rsidRPr="00000F37">
              <w:rPr>
                <w:i/>
                <w:iCs/>
              </w:rPr>
              <w:t xml:space="preserve">George v Rockett </w:t>
            </w:r>
            <w:r w:rsidRPr="00000F37">
              <w:t>(1990) 170 CLR 104</w:t>
            </w:r>
          </w:p>
          <w:p w14:paraId="0ECD4EE5" w14:textId="77777777" w:rsidR="00266D16" w:rsidRPr="00795CAA" w:rsidRDefault="00266D16" w:rsidP="00266D16">
            <w:pPr>
              <w:pStyle w:val="CasesLegislationAppealFrom"/>
              <w:spacing w:after="60"/>
            </w:pPr>
            <w:r w:rsidRPr="00000F37">
              <w:rPr>
                <w:i/>
                <w:iCs/>
              </w:rPr>
              <w:t xml:space="preserve">Gye v McIntyre </w:t>
            </w:r>
            <w:r w:rsidRPr="00000F37">
              <w:t>(unreported, Beaumont J, 26 May 1992)</w:t>
            </w:r>
          </w:p>
          <w:p w14:paraId="75585665" w14:textId="77777777" w:rsidR="00266D16" w:rsidRPr="00795CAA" w:rsidRDefault="00266D16" w:rsidP="00266D16">
            <w:pPr>
              <w:pStyle w:val="CasesLegislationAppealFrom"/>
              <w:spacing w:after="60"/>
            </w:pPr>
            <w:r w:rsidRPr="00000F37">
              <w:rPr>
                <w:i/>
                <w:iCs/>
              </w:rPr>
              <w:t>Hoobin v Samuels</w:t>
            </w:r>
            <w:r w:rsidRPr="00000F37">
              <w:t xml:space="preserve"> (1971) 2 SASR 238</w:t>
            </w:r>
          </w:p>
          <w:p w14:paraId="58F74B2A" w14:textId="77777777" w:rsidR="00266D16" w:rsidRPr="00795CAA" w:rsidRDefault="00266D16" w:rsidP="00266D16">
            <w:pPr>
              <w:pStyle w:val="CasesLegislationAppealFrom"/>
              <w:spacing w:after="60"/>
            </w:pPr>
            <w:r w:rsidRPr="00000F37">
              <w:rPr>
                <w:i/>
                <w:iCs/>
              </w:rPr>
              <w:t xml:space="preserve">Macquarie Leasing Pty Ltd v </w:t>
            </w:r>
            <w:r w:rsidRPr="003C0D8C">
              <w:rPr>
                <w:i/>
                <w:iCs/>
              </w:rPr>
              <w:t>DEQMO Pty Ltd</w:t>
            </w:r>
            <w:r w:rsidRPr="003C0D8C">
              <w:t xml:space="preserve"> [2014] NSWSC 1466</w:t>
            </w:r>
          </w:p>
          <w:p w14:paraId="220B6872" w14:textId="77777777" w:rsidR="00266D16" w:rsidRPr="00795CAA" w:rsidRDefault="00266D16" w:rsidP="00266D16">
            <w:pPr>
              <w:pStyle w:val="CasesLegislationAppealFrom"/>
              <w:spacing w:after="60"/>
            </w:pPr>
            <w:r w:rsidRPr="003C0D8C">
              <w:rPr>
                <w:i/>
                <w:iCs/>
              </w:rPr>
              <w:t>Macquarie Leasing Pty Ltd v The Registrar of the Personal Property Securities Register</w:t>
            </w:r>
            <w:r w:rsidRPr="003C0D8C">
              <w:t xml:space="preserve"> [2014] NSWSC 1677</w:t>
            </w:r>
          </w:p>
          <w:p w14:paraId="2AB29D41" w14:textId="77777777" w:rsidR="00266D16" w:rsidRPr="00795CAA" w:rsidRDefault="00266D16" w:rsidP="00266D16">
            <w:pPr>
              <w:pStyle w:val="CasesLegislationAppealFrom"/>
              <w:spacing w:after="60"/>
            </w:pPr>
            <w:r w:rsidRPr="003C0D8C">
              <w:rPr>
                <w:i/>
                <w:iCs/>
              </w:rPr>
              <w:t>Makhoul v Barnes</w:t>
            </w:r>
            <w:r w:rsidRPr="003C0D8C">
              <w:t xml:space="preserve"> (1995) 60 FCR 572</w:t>
            </w:r>
          </w:p>
          <w:p w14:paraId="2147972A" w14:textId="77777777" w:rsidR="00266D16" w:rsidRPr="00795CAA" w:rsidRDefault="00266D16" w:rsidP="00266D16">
            <w:pPr>
              <w:pStyle w:val="CasesLegislationAppealFrom"/>
              <w:spacing w:after="60"/>
            </w:pPr>
            <w:r w:rsidRPr="003C0D8C">
              <w:rPr>
                <w:i/>
                <w:iCs/>
              </w:rPr>
              <w:t xml:space="preserve">National Australia Bank Ltd v Garrett </w:t>
            </w:r>
            <w:r w:rsidRPr="003C0D8C">
              <w:t>[2016] FCA 714; 340 ALR 532</w:t>
            </w:r>
          </w:p>
          <w:p w14:paraId="527EE3D9" w14:textId="77777777" w:rsidR="00266D16" w:rsidRPr="00795CAA" w:rsidRDefault="00266D16" w:rsidP="00266D16">
            <w:pPr>
              <w:pStyle w:val="CasesLegislationAppealFrom"/>
              <w:spacing w:after="60"/>
            </w:pPr>
            <w:r w:rsidRPr="003C0D8C">
              <w:rPr>
                <w:i/>
                <w:iCs/>
              </w:rPr>
              <w:t>Pacific Brands Sport &amp; Leisure Pty Ltd v Underworks Pty Ltd</w:t>
            </w:r>
            <w:r w:rsidRPr="003C0D8C">
              <w:t xml:space="preserve"> [2006] FCAFC 40</w:t>
            </w:r>
          </w:p>
          <w:p w14:paraId="089324BA" w14:textId="30EF00C2" w:rsidR="00266D16" w:rsidRPr="00795CAA" w:rsidRDefault="00266D16" w:rsidP="00266D16">
            <w:pPr>
              <w:pStyle w:val="CasesLegislationAppealFrom"/>
              <w:spacing w:after="60"/>
            </w:pPr>
            <w:r w:rsidRPr="003C0D8C">
              <w:rPr>
                <w:i/>
                <w:iCs/>
              </w:rPr>
              <w:t xml:space="preserve">Real Estate Now Pty Ltd v Brookfield </w:t>
            </w:r>
            <w:r w:rsidRPr="003C0D8C">
              <w:t>[2018] FCCA 3072</w:t>
            </w:r>
          </w:p>
          <w:p w14:paraId="0FF4A7A6" w14:textId="77721DB9" w:rsidR="00266D16" w:rsidRPr="00795CAA" w:rsidRDefault="00266D16" w:rsidP="00266D16">
            <w:pPr>
              <w:pStyle w:val="CasesLegislationAppealFrom"/>
              <w:spacing w:after="60"/>
            </w:pPr>
            <w:r w:rsidRPr="003C0D8C">
              <w:rPr>
                <w:i/>
                <w:iCs/>
              </w:rPr>
              <w:t>Rubis v</w:t>
            </w:r>
            <w:r w:rsidR="00EE6511" w:rsidRPr="16CD04C2">
              <w:rPr>
                <w:i/>
                <w:iCs/>
              </w:rPr>
              <w:t xml:space="preserve"> Garrett as Trustee of the Andrew Garrett Family Trust</w:t>
            </w:r>
            <w:r w:rsidR="00EE6511">
              <w:t xml:space="preserve"> </w:t>
            </w:r>
            <w:r w:rsidR="00EE6511" w:rsidRPr="00EE6511">
              <w:rPr>
                <w:i/>
                <w:iCs/>
              </w:rPr>
              <w:t>Trading as Dynamic Commercial Workforce Solutions</w:t>
            </w:r>
            <w:r w:rsidR="00EE6511" w:rsidRPr="00EE6511">
              <w:t xml:space="preserve"> </w:t>
            </w:r>
            <w:r w:rsidR="00EE6511" w:rsidRPr="00671912">
              <w:rPr>
                <w:i/>
                <w:iCs/>
              </w:rPr>
              <w:t>(No 2)</w:t>
            </w:r>
            <w:r w:rsidR="00EE6511">
              <w:t xml:space="preserve"> [2018] FCA 2011</w:t>
            </w:r>
          </w:p>
          <w:p w14:paraId="37D047FF" w14:textId="77777777" w:rsidR="00266D16" w:rsidRPr="00795CAA" w:rsidRDefault="00266D16" w:rsidP="00266D16">
            <w:pPr>
              <w:pStyle w:val="CasesLegislationAppealFrom"/>
              <w:spacing w:after="60"/>
            </w:pPr>
            <w:r w:rsidRPr="003C0D8C">
              <w:rPr>
                <w:i/>
                <w:iCs/>
              </w:rPr>
              <w:t>Sandhurst Golf Estates Pty Ltd v Coppersmith Pty Ltd</w:t>
            </w:r>
            <w:r w:rsidRPr="003C0D8C">
              <w:t xml:space="preserve"> (2014) 285 FLR 267</w:t>
            </w:r>
          </w:p>
          <w:p w14:paraId="4C66E06C" w14:textId="77777777" w:rsidR="00266D16" w:rsidRPr="00795CAA" w:rsidRDefault="00266D16" w:rsidP="00266D16">
            <w:pPr>
              <w:pStyle w:val="CasesLegislationAppealFrom"/>
              <w:spacing w:after="60"/>
            </w:pPr>
            <w:r w:rsidRPr="003C0D8C">
              <w:rPr>
                <w:i/>
                <w:iCs/>
              </w:rPr>
              <w:t>Trade Practices Commission v CSR Ltd</w:t>
            </w:r>
            <w:r w:rsidRPr="003C0D8C">
              <w:t xml:space="preserve"> [1990] FCA 762</w:t>
            </w:r>
          </w:p>
          <w:p w14:paraId="21BC6075" w14:textId="067AF70E" w:rsidR="00266D16" w:rsidRPr="00795CAA" w:rsidRDefault="00266D16" w:rsidP="00266D16">
            <w:pPr>
              <w:pStyle w:val="CasesLegislationAppealFrom"/>
              <w:spacing w:after="60"/>
            </w:pPr>
            <w:r w:rsidRPr="003C0D8C">
              <w:rPr>
                <w:i/>
                <w:iCs/>
              </w:rPr>
              <w:lastRenderedPageBreak/>
              <w:t>Treasury Wine Estates Vi</w:t>
            </w:r>
            <w:r w:rsidR="007D17F3">
              <w:rPr>
                <w:i/>
                <w:iCs/>
              </w:rPr>
              <w:t>n</w:t>
            </w:r>
            <w:r w:rsidRPr="007D17F3">
              <w:rPr>
                <w:i/>
                <w:iCs/>
              </w:rPr>
              <w:t>tners Ltd v Garrett</w:t>
            </w:r>
            <w:r w:rsidRPr="007D17F3">
              <w:t xml:space="preserve"> [2016] FCA 715</w:t>
            </w:r>
          </w:p>
          <w:p w14:paraId="52CD3E72" w14:textId="372A3B4A" w:rsidR="00266D16" w:rsidRPr="00795CAA" w:rsidRDefault="00266D16" w:rsidP="00266D16">
            <w:pPr>
              <w:pStyle w:val="CasesLegislationAppealFrom"/>
              <w:spacing w:after="60"/>
            </w:pPr>
            <w:r w:rsidRPr="003C0D8C">
              <w:rPr>
                <w:i/>
                <w:iCs/>
              </w:rPr>
              <w:t xml:space="preserve">Warehouse Sales Pty Ltd (in liq) </w:t>
            </w:r>
            <w:r w:rsidR="007E6B85">
              <w:rPr>
                <w:i/>
                <w:iCs/>
              </w:rPr>
              <w:t>and</w:t>
            </w:r>
            <w:r w:rsidRPr="003C0D8C">
              <w:rPr>
                <w:i/>
                <w:iCs/>
              </w:rPr>
              <w:t xml:space="preserve"> Lewis and Templeton v LG Electronics Australia Pty Ltd</w:t>
            </w:r>
            <w:r w:rsidRPr="003C0D8C">
              <w:t xml:space="preserve"> [2014] VSC 644; 291 FLR 407</w:t>
            </w:r>
          </w:p>
          <w:p w14:paraId="23E91429" w14:textId="52445C1F" w:rsidR="00266D16" w:rsidRPr="00795CAA" w:rsidRDefault="00266D16" w:rsidP="00266D16">
            <w:pPr>
              <w:pStyle w:val="CasesLegislationAppealFrom"/>
              <w:spacing w:after="60"/>
            </w:pPr>
            <w:r w:rsidRPr="003C0D8C">
              <w:rPr>
                <w:i/>
                <w:iCs/>
              </w:rPr>
              <w:t>Whyked Pty Ltd v Yahoo Australia and New Zealand Pty Ltd</w:t>
            </w:r>
            <w:r w:rsidRPr="003C0D8C">
              <w:t xml:space="preserve"> [2006] NSWSC 65</w:t>
            </w:r>
            <w:r w:rsidR="00DB7B0E">
              <w:t>0</w:t>
            </w:r>
            <w:bookmarkEnd w:id="3"/>
          </w:p>
        </w:tc>
      </w:tr>
      <w:tr w:rsidR="00646967" w14:paraId="265E33C6" w14:textId="77777777" w:rsidTr="006D3504">
        <w:tc>
          <w:tcPr>
            <w:tcW w:w="3084" w:type="dxa"/>
            <w:shd w:val="clear" w:color="auto" w:fill="auto"/>
          </w:tcPr>
          <w:p w14:paraId="15AB85DD" w14:textId="77777777" w:rsidR="00646967" w:rsidRDefault="00646967">
            <w:pPr>
              <w:pStyle w:val="Normal1linespace"/>
              <w:widowControl w:val="0"/>
            </w:pPr>
          </w:p>
        </w:tc>
        <w:tc>
          <w:tcPr>
            <w:tcW w:w="5989" w:type="dxa"/>
            <w:shd w:val="clear" w:color="auto" w:fill="auto"/>
          </w:tcPr>
          <w:p w14:paraId="703B19EB" w14:textId="77777777" w:rsidR="00646967" w:rsidRDefault="00646967">
            <w:pPr>
              <w:pStyle w:val="Normal1linespace"/>
              <w:widowControl w:val="0"/>
              <w:jc w:val="left"/>
            </w:pPr>
          </w:p>
        </w:tc>
      </w:tr>
      <w:tr w:rsidR="00646967" w14:paraId="7F54DF5A" w14:textId="77777777" w:rsidTr="006D3504">
        <w:tc>
          <w:tcPr>
            <w:tcW w:w="3084" w:type="dxa"/>
            <w:shd w:val="clear" w:color="auto" w:fill="auto"/>
          </w:tcPr>
          <w:p w14:paraId="06F4FFE3" w14:textId="77777777" w:rsidR="00646967" w:rsidRDefault="00646967" w:rsidP="00501A12">
            <w:pPr>
              <w:pStyle w:val="Normal1linespace"/>
              <w:widowControl w:val="0"/>
            </w:pPr>
            <w:r>
              <w:t>Division:</w:t>
            </w:r>
          </w:p>
        </w:tc>
        <w:tc>
          <w:tcPr>
            <w:tcW w:w="5989" w:type="dxa"/>
            <w:shd w:val="clear" w:color="auto" w:fill="auto"/>
          </w:tcPr>
          <w:p w14:paraId="0009497D" w14:textId="6C7EF2D6" w:rsidR="00646967" w:rsidRPr="00F17599" w:rsidRDefault="00646967" w:rsidP="00501A12">
            <w:pPr>
              <w:pStyle w:val="Normal1linespace"/>
              <w:widowControl w:val="0"/>
              <w:jc w:val="left"/>
            </w:pPr>
            <w:r>
              <w:t>General Division</w:t>
            </w:r>
          </w:p>
        </w:tc>
      </w:tr>
      <w:tr w:rsidR="00646967" w14:paraId="53DB67C1" w14:textId="77777777" w:rsidTr="006D3504">
        <w:tc>
          <w:tcPr>
            <w:tcW w:w="3084" w:type="dxa"/>
            <w:shd w:val="clear" w:color="auto" w:fill="auto"/>
          </w:tcPr>
          <w:p w14:paraId="76098092" w14:textId="77777777" w:rsidR="00646967" w:rsidRDefault="00646967" w:rsidP="00501A12">
            <w:pPr>
              <w:pStyle w:val="Normal1linespace"/>
              <w:widowControl w:val="0"/>
            </w:pPr>
            <w:bookmarkStart w:id="4" w:name="Registry_rows" w:colFirst="0" w:colLast="1"/>
          </w:p>
        </w:tc>
        <w:tc>
          <w:tcPr>
            <w:tcW w:w="5989" w:type="dxa"/>
            <w:shd w:val="clear" w:color="auto" w:fill="auto"/>
          </w:tcPr>
          <w:p w14:paraId="659658D9" w14:textId="77777777" w:rsidR="00646967" w:rsidRDefault="00646967" w:rsidP="00501A12">
            <w:pPr>
              <w:pStyle w:val="Normal1linespace"/>
              <w:widowControl w:val="0"/>
              <w:jc w:val="left"/>
            </w:pPr>
          </w:p>
        </w:tc>
      </w:tr>
      <w:tr w:rsidR="00646967" w14:paraId="44E7BB31" w14:textId="77777777" w:rsidTr="006D3504">
        <w:tc>
          <w:tcPr>
            <w:tcW w:w="3084" w:type="dxa"/>
            <w:shd w:val="clear" w:color="auto" w:fill="auto"/>
          </w:tcPr>
          <w:p w14:paraId="232838AC" w14:textId="77777777" w:rsidR="00646967" w:rsidRDefault="00646967" w:rsidP="00501A12">
            <w:pPr>
              <w:pStyle w:val="Normal1linespace"/>
              <w:widowControl w:val="0"/>
            </w:pPr>
            <w:r>
              <w:t>Registry:</w:t>
            </w:r>
          </w:p>
        </w:tc>
        <w:tc>
          <w:tcPr>
            <w:tcW w:w="5989" w:type="dxa"/>
            <w:shd w:val="clear" w:color="auto" w:fill="auto"/>
          </w:tcPr>
          <w:p w14:paraId="5912E4FE" w14:textId="4F270ABB" w:rsidR="00646967" w:rsidRPr="00F17599" w:rsidRDefault="00646967" w:rsidP="00501A12">
            <w:pPr>
              <w:pStyle w:val="Normal1linespace"/>
              <w:widowControl w:val="0"/>
              <w:jc w:val="left"/>
            </w:pPr>
            <w:r>
              <w:t>Queensland</w:t>
            </w:r>
          </w:p>
        </w:tc>
      </w:tr>
      <w:tr w:rsidR="00646967" w14:paraId="385DB99F" w14:textId="77777777" w:rsidTr="006D3504">
        <w:tc>
          <w:tcPr>
            <w:tcW w:w="3084" w:type="dxa"/>
            <w:shd w:val="clear" w:color="auto" w:fill="auto"/>
          </w:tcPr>
          <w:p w14:paraId="6342CC55" w14:textId="77777777" w:rsidR="00646967" w:rsidRDefault="00646967" w:rsidP="00501A12">
            <w:pPr>
              <w:pStyle w:val="Normal1linespace"/>
              <w:widowControl w:val="0"/>
            </w:pPr>
            <w:bookmarkStart w:id="5" w:name="NPARow" w:colFirst="0" w:colLast="1"/>
            <w:bookmarkEnd w:id="4"/>
          </w:p>
        </w:tc>
        <w:tc>
          <w:tcPr>
            <w:tcW w:w="5989" w:type="dxa"/>
            <w:shd w:val="clear" w:color="auto" w:fill="auto"/>
          </w:tcPr>
          <w:p w14:paraId="14A5D15E" w14:textId="77777777" w:rsidR="00646967" w:rsidRPr="00F17599" w:rsidRDefault="00646967" w:rsidP="00501A12">
            <w:pPr>
              <w:pStyle w:val="Normal1linespace"/>
              <w:widowControl w:val="0"/>
              <w:jc w:val="left"/>
              <w:rPr>
                <w:b/>
              </w:rPr>
            </w:pPr>
          </w:p>
        </w:tc>
      </w:tr>
      <w:tr w:rsidR="00646967" w14:paraId="307B54E9" w14:textId="77777777" w:rsidTr="006D3504">
        <w:tc>
          <w:tcPr>
            <w:tcW w:w="3084" w:type="dxa"/>
            <w:shd w:val="clear" w:color="auto" w:fill="auto"/>
          </w:tcPr>
          <w:p w14:paraId="7EA6E49F" w14:textId="77777777" w:rsidR="00646967" w:rsidRDefault="00646967" w:rsidP="00501A12">
            <w:pPr>
              <w:pStyle w:val="Normal1linespace"/>
              <w:widowControl w:val="0"/>
            </w:pPr>
            <w:r>
              <w:t>National Practice Area:</w:t>
            </w:r>
          </w:p>
        </w:tc>
        <w:tc>
          <w:tcPr>
            <w:tcW w:w="5989" w:type="dxa"/>
            <w:shd w:val="clear" w:color="auto" w:fill="auto"/>
          </w:tcPr>
          <w:p w14:paraId="639D9C20" w14:textId="761F0B58" w:rsidR="00646967" w:rsidRPr="00F17599" w:rsidRDefault="00646967">
            <w:pPr>
              <w:pStyle w:val="Normal1linespace"/>
              <w:widowControl w:val="0"/>
              <w:jc w:val="left"/>
              <w:rPr>
                <w:b/>
              </w:rPr>
            </w:pPr>
            <w:r>
              <w:t>Commercial and Corporations</w:t>
            </w:r>
          </w:p>
        </w:tc>
      </w:tr>
      <w:tr w:rsidR="00646967" w14:paraId="71063440" w14:textId="77777777" w:rsidTr="006D3504">
        <w:tc>
          <w:tcPr>
            <w:tcW w:w="3084" w:type="dxa"/>
            <w:shd w:val="clear" w:color="auto" w:fill="auto"/>
          </w:tcPr>
          <w:p w14:paraId="06754DF5" w14:textId="77777777" w:rsidR="00646967" w:rsidRDefault="00646967" w:rsidP="00501A12">
            <w:pPr>
              <w:pStyle w:val="Normal1linespace"/>
              <w:widowControl w:val="0"/>
            </w:pPr>
            <w:bookmarkStart w:id="6" w:name="SubAreaRow" w:colFirst="0" w:colLast="1"/>
            <w:bookmarkEnd w:id="5"/>
          </w:p>
        </w:tc>
        <w:tc>
          <w:tcPr>
            <w:tcW w:w="5989" w:type="dxa"/>
            <w:shd w:val="clear" w:color="auto" w:fill="auto"/>
          </w:tcPr>
          <w:p w14:paraId="5D3C6547" w14:textId="77777777" w:rsidR="00646967" w:rsidRDefault="00646967">
            <w:pPr>
              <w:pStyle w:val="Normal1linespace"/>
              <w:widowControl w:val="0"/>
              <w:jc w:val="left"/>
            </w:pPr>
          </w:p>
        </w:tc>
      </w:tr>
      <w:tr w:rsidR="00646967" w14:paraId="5E9F13D7" w14:textId="77777777" w:rsidTr="006D3504">
        <w:tc>
          <w:tcPr>
            <w:tcW w:w="3084" w:type="dxa"/>
            <w:shd w:val="clear" w:color="auto" w:fill="auto"/>
          </w:tcPr>
          <w:p w14:paraId="160F64D4" w14:textId="77777777" w:rsidR="00646967" w:rsidRDefault="00646967" w:rsidP="00501A12">
            <w:pPr>
              <w:pStyle w:val="Normal1linespace"/>
              <w:widowControl w:val="0"/>
            </w:pPr>
            <w:r>
              <w:t>Sub-area:</w:t>
            </w:r>
          </w:p>
        </w:tc>
        <w:tc>
          <w:tcPr>
            <w:tcW w:w="5989" w:type="dxa"/>
            <w:shd w:val="clear" w:color="auto" w:fill="auto"/>
          </w:tcPr>
          <w:p w14:paraId="679BC9F1" w14:textId="207AA52D" w:rsidR="00646967" w:rsidRPr="00837288" w:rsidRDefault="00805537" w:rsidP="00261513">
            <w:pPr>
              <w:pStyle w:val="Normal1linespace"/>
              <w:widowControl w:val="0"/>
              <w:jc w:val="left"/>
            </w:pPr>
            <w:r>
              <w:t>Regulator and Consumer Protection</w:t>
            </w:r>
          </w:p>
        </w:tc>
      </w:tr>
      <w:bookmarkEnd w:id="6"/>
      <w:tr w:rsidR="00646967" w14:paraId="1E981319" w14:textId="77777777" w:rsidTr="006D3504">
        <w:tc>
          <w:tcPr>
            <w:tcW w:w="3084" w:type="dxa"/>
            <w:shd w:val="clear" w:color="auto" w:fill="auto"/>
          </w:tcPr>
          <w:p w14:paraId="68637904" w14:textId="77777777" w:rsidR="00646967" w:rsidRDefault="00646967" w:rsidP="00501A12">
            <w:pPr>
              <w:pStyle w:val="Normal1linespace"/>
              <w:widowControl w:val="0"/>
            </w:pPr>
          </w:p>
        </w:tc>
        <w:tc>
          <w:tcPr>
            <w:tcW w:w="5989" w:type="dxa"/>
            <w:shd w:val="clear" w:color="auto" w:fill="auto"/>
          </w:tcPr>
          <w:p w14:paraId="4B267D0C" w14:textId="77777777" w:rsidR="00646967" w:rsidRDefault="00646967" w:rsidP="00501A12">
            <w:pPr>
              <w:pStyle w:val="Normal1linespace"/>
              <w:widowControl w:val="0"/>
              <w:jc w:val="left"/>
            </w:pPr>
          </w:p>
        </w:tc>
      </w:tr>
      <w:tr w:rsidR="00646967" w14:paraId="518EAA24" w14:textId="77777777" w:rsidTr="006D3504">
        <w:tc>
          <w:tcPr>
            <w:tcW w:w="3084" w:type="dxa"/>
            <w:shd w:val="clear" w:color="auto" w:fill="auto"/>
          </w:tcPr>
          <w:p w14:paraId="4B216279" w14:textId="77777777" w:rsidR="00646967" w:rsidRDefault="00646967" w:rsidP="00501A12">
            <w:pPr>
              <w:pStyle w:val="Normal1linespace"/>
              <w:widowControl w:val="0"/>
            </w:pPr>
            <w:r>
              <w:t>Number of paragraphs:</w:t>
            </w:r>
          </w:p>
        </w:tc>
        <w:tc>
          <w:tcPr>
            <w:tcW w:w="5989" w:type="dxa"/>
            <w:shd w:val="clear" w:color="auto" w:fill="auto"/>
          </w:tcPr>
          <w:p w14:paraId="5ACBA53B" w14:textId="3CEBC2DE" w:rsidR="00646967" w:rsidRDefault="006D3504" w:rsidP="00501A12">
            <w:pPr>
              <w:pStyle w:val="Normal1linespace"/>
              <w:widowControl w:val="0"/>
              <w:jc w:val="left"/>
            </w:pPr>
            <w:bookmarkStart w:id="7" w:name="PlaceCategoryParagraphs"/>
            <w:r>
              <w:t>122</w:t>
            </w:r>
            <w:bookmarkEnd w:id="7"/>
          </w:p>
        </w:tc>
      </w:tr>
      <w:tr w:rsidR="00646967" w14:paraId="57496989" w14:textId="77777777" w:rsidTr="006D3504">
        <w:tc>
          <w:tcPr>
            <w:tcW w:w="3084" w:type="dxa"/>
            <w:shd w:val="clear" w:color="auto" w:fill="auto"/>
          </w:tcPr>
          <w:p w14:paraId="46A738BF" w14:textId="77777777" w:rsidR="00646967" w:rsidRDefault="00646967" w:rsidP="00646967">
            <w:pPr>
              <w:pStyle w:val="Normal1linespace"/>
              <w:widowControl w:val="0"/>
              <w:jc w:val="left"/>
            </w:pPr>
          </w:p>
        </w:tc>
        <w:tc>
          <w:tcPr>
            <w:tcW w:w="5989" w:type="dxa"/>
            <w:shd w:val="clear" w:color="auto" w:fill="auto"/>
          </w:tcPr>
          <w:p w14:paraId="1838D4D3" w14:textId="77777777" w:rsidR="00646967" w:rsidRDefault="00646967" w:rsidP="00646967">
            <w:pPr>
              <w:pStyle w:val="Normal1linespace"/>
              <w:widowControl w:val="0"/>
              <w:jc w:val="left"/>
            </w:pPr>
          </w:p>
        </w:tc>
      </w:tr>
      <w:tr w:rsidR="00646967" w14:paraId="0D021CE8" w14:textId="77777777" w:rsidTr="006D3504">
        <w:tc>
          <w:tcPr>
            <w:tcW w:w="3084" w:type="dxa"/>
            <w:shd w:val="clear" w:color="auto" w:fill="auto"/>
          </w:tcPr>
          <w:p w14:paraId="7230B066" w14:textId="77777777" w:rsidR="00646967" w:rsidRDefault="00646967" w:rsidP="00646967">
            <w:pPr>
              <w:pStyle w:val="Normal1linespace"/>
              <w:widowControl w:val="0"/>
              <w:jc w:val="left"/>
            </w:pPr>
            <w:bookmarkStart w:id="8" w:name="CounselDate" w:colFirst="0" w:colLast="2"/>
            <w:r w:rsidRPr="006A24E3">
              <w:t>Date of hearing:</w:t>
            </w:r>
          </w:p>
        </w:tc>
        <w:tc>
          <w:tcPr>
            <w:tcW w:w="5989" w:type="dxa"/>
            <w:shd w:val="clear" w:color="auto" w:fill="auto"/>
          </w:tcPr>
          <w:p w14:paraId="50EC1C2F" w14:textId="5F8F1799" w:rsidR="00646967" w:rsidRDefault="00425077" w:rsidP="00646967">
            <w:pPr>
              <w:pStyle w:val="Normal1linespace"/>
              <w:widowControl w:val="0"/>
              <w:jc w:val="left"/>
            </w:pPr>
            <w:bookmarkStart w:id="9" w:name="HearingDate"/>
            <w:r>
              <w:t>18 December 2023</w:t>
            </w:r>
            <w:r w:rsidR="00646967">
              <w:t xml:space="preserve"> </w:t>
            </w:r>
            <w:bookmarkEnd w:id="9"/>
          </w:p>
        </w:tc>
      </w:tr>
      <w:tr w:rsidR="00646967" w14:paraId="2CFE809D" w14:textId="77777777" w:rsidTr="006D3504">
        <w:tc>
          <w:tcPr>
            <w:tcW w:w="3084" w:type="dxa"/>
            <w:shd w:val="clear" w:color="auto" w:fill="auto"/>
          </w:tcPr>
          <w:p w14:paraId="251B9DFD" w14:textId="77777777" w:rsidR="00646967" w:rsidRDefault="00646967" w:rsidP="00646967">
            <w:pPr>
              <w:pStyle w:val="Normal1linespace"/>
              <w:widowControl w:val="0"/>
              <w:jc w:val="left"/>
            </w:pPr>
          </w:p>
        </w:tc>
        <w:tc>
          <w:tcPr>
            <w:tcW w:w="5989" w:type="dxa"/>
            <w:shd w:val="clear" w:color="auto" w:fill="auto"/>
          </w:tcPr>
          <w:p w14:paraId="2F88C51C" w14:textId="77777777" w:rsidR="00646967" w:rsidRDefault="00646967" w:rsidP="00646967">
            <w:pPr>
              <w:pStyle w:val="Normal1linespace"/>
              <w:widowControl w:val="0"/>
              <w:jc w:val="left"/>
            </w:pPr>
          </w:p>
        </w:tc>
      </w:tr>
      <w:tr w:rsidR="00646967" w14:paraId="7A0AF2DF" w14:textId="77777777" w:rsidTr="006D3504">
        <w:tc>
          <w:tcPr>
            <w:tcW w:w="3084" w:type="dxa"/>
            <w:shd w:val="clear" w:color="auto" w:fill="auto"/>
          </w:tcPr>
          <w:p w14:paraId="18308905" w14:textId="429272D7" w:rsidR="00646967" w:rsidRDefault="00646967" w:rsidP="00646967">
            <w:pPr>
              <w:pStyle w:val="Normal1linespace"/>
              <w:widowControl w:val="0"/>
              <w:jc w:val="left"/>
            </w:pPr>
            <w:r>
              <w:t>Counsel for the Applicant:</w:t>
            </w:r>
          </w:p>
        </w:tc>
        <w:tc>
          <w:tcPr>
            <w:tcW w:w="5989" w:type="dxa"/>
            <w:shd w:val="clear" w:color="auto" w:fill="auto"/>
          </w:tcPr>
          <w:p w14:paraId="190543E9" w14:textId="5A2CA33A" w:rsidR="00646967" w:rsidRDefault="00646967" w:rsidP="00646967">
            <w:pPr>
              <w:pStyle w:val="Normal1linespace"/>
              <w:widowControl w:val="0"/>
              <w:jc w:val="left"/>
            </w:pPr>
            <w:r>
              <w:t xml:space="preserve">Ms C Schneider </w:t>
            </w:r>
          </w:p>
        </w:tc>
      </w:tr>
      <w:tr w:rsidR="00646967" w14:paraId="5ECE0DA1" w14:textId="77777777" w:rsidTr="006D3504">
        <w:tc>
          <w:tcPr>
            <w:tcW w:w="3084" w:type="dxa"/>
            <w:shd w:val="clear" w:color="auto" w:fill="auto"/>
          </w:tcPr>
          <w:p w14:paraId="4BE35709" w14:textId="77777777" w:rsidR="00646967" w:rsidRDefault="00646967" w:rsidP="00646967">
            <w:pPr>
              <w:pStyle w:val="Normal1linespace"/>
              <w:widowControl w:val="0"/>
              <w:jc w:val="left"/>
            </w:pPr>
          </w:p>
        </w:tc>
        <w:tc>
          <w:tcPr>
            <w:tcW w:w="5989" w:type="dxa"/>
            <w:shd w:val="clear" w:color="auto" w:fill="auto"/>
          </w:tcPr>
          <w:p w14:paraId="6B8EC2A4" w14:textId="77777777" w:rsidR="00646967" w:rsidRDefault="00646967" w:rsidP="00646967">
            <w:pPr>
              <w:pStyle w:val="Normal1linespace"/>
              <w:widowControl w:val="0"/>
              <w:jc w:val="left"/>
            </w:pPr>
          </w:p>
        </w:tc>
      </w:tr>
      <w:tr w:rsidR="00646967" w14:paraId="1001E8B8" w14:textId="77777777" w:rsidTr="006D3504">
        <w:tc>
          <w:tcPr>
            <w:tcW w:w="3084" w:type="dxa"/>
            <w:shd w:val="clear" w:color="auto" w:fill="auto"/>
          </w:tcPr>
          <w:p w14:paraId="4E7D89FE" w14:textId="69418130" w:rsidR="00646967" w:rsidRDefault="00646967" w:rsidP="00646967">
            <w:pPr>
              <w:pStyle w:val="Normal1linespace"/>
              <w:widowControl w:val="0"/>
              <w:jc w:val="left"/>
            </w:pPr>
            <w:r>
              <w:t>Solicitor for the Applicant:</w:t>
            </w:r>
          </w:p>
        </w:tc>
        <w:tc>
          <w:tcPr>
            <w:tcW w:w="5989" w:type="dxa"/>
            <w:shd w:val="clear" w:color="auto" w:fill="auto"/>
          </w:tcPr>
          <w:p w14:paraId="4123A872" w14:textId="66A3CEE7" w:rsidR="00646967" w:rsidRDefault="00646967" w:rsidP="00646967">
            <w:pPr>
              <w:pStyle w:val="Normal1linespace"/>
              <w:widowControl w:val="0"/>
              <w:jc w:val="left"/>
            </w:pPr>
            <w:r>
              <w:t xml:space="preserve">Australian Government Solicitor </w:t>
            </w:r>
          </w:p>
        </w:tc>
      </w:tr>
      <w:tr w:rsidR="00646967" w14:paraId="0B8B25FE" w14:textId="77777777" w:rsidTr="006D3504">
        <w:tc>
          <w:tcPr>
            <w:tcW w:w="3084" w:type="dxa"/>
            <w:shd w:val="clear" w:color="auto" w:fill="auto"/>
          </w:tcPr>
          <w:p w14:paraId="7E2019D6" w14:textId="77777777" w:rsidR="00646967" w:rsidRDefault="00646967" w:rsidP="00646967">
            <w:pPr>
              <w:pStyle w:val="Normal1linespace"/>
              <w:widowControl w:val="0"/>
              <w:jc w:val="left"/>
            </w:pPr>
          </w:p>
        </w:tc>
        <w:tc>
          <w:tcPr>
            <w:tcW w:w="5989" w:type="dxa"/>
            <w:shd w:val="clear" w:color="auto" w:fill="auto"/>
          </w:tcPr>
          <w:p w14:paraId="308C2599" w14:textId="77777777" w:rsidR="00646967" w:rsidRDefault="00646967" w:rsidP="00646967">
            <w:pPr>
              <w:pStyle w:val="Normal1linespace"/>
              <w:widowControl w:val="0"/>
              <w:jc w:val="left"/>
            </w:pPr>
          </w:p>
        </w:tc>
      </w:tr>
      <w:tr w:rsidR="00646967" w14:paraId="6C1B7FC3" w14:textId="77777777" w:rsidTr="006D3504">
        <w:tc>
          <w:tcPr>
            <w:tcW w:w="3084" w:type="dxa"/>
            <w:shd w:val="clear" w:color="auto" w:fill="auto"/>
          </w:tcPr>
          <w:p w14:paraId="39A8A3E8" w14:textId="4D0EBE82" w:rsidR="00646967" w:rsidRDefault="00646967" w:rsidP="00646967">
            <w:pPr>
              <w:pStyle w:val="Normal1linespace"/>
              <w:widowControl w:val="0"/>
              <w:jc w:val="left"/>
            </w:pPr>
            <w:r>
              <w:t>Counsel for the Respondent:</w:t>
            </w:r>
          </w:p>
        </w:tc>
        <w:tc>
          <w:tcPr>
            <w:tcW w:w="5989" w:type="dxa"/>
            <w:shd w:val="clear" w:color="auto" w:fill="auto"/>
          </w:tcPr>
          <w:p w14:paraId="15A4BE0C" w14:textId="3BB78C68" w:rsidR="00646967" w:rsidRDefault="00646967" w:rsidP="00646967">
            <w:pPr>
              <w:pStyle w:val="Normal1linespace"/>
              <w:widowControl w:val="0"/>
              <w:jc w:val="left"/>
            </w:pPr>
            <w:r>
              <w:t>The Respondent appeared in person</w:t>
            </w:r>
          </w:p>
        </w:tc>
      </w:tr>
      <w:tr w:rsidR="006D3504" w14:paraId="23BEBE5E" w14:textId="77777777" w:rsidTr="006D3504">
        <w:tc>
          <w:tcPr>
            <w:tcW w:w="3081" w:type="dxa"/>
            <w:shd w:val="clear" w:color="auto" w:fill="auto"/>
          </w:tcPr>
          <w:p w14:paraId="712C3C43" w14:textId="77777777" w:rsidR="006D3504" w:rsidRDefault="006D3504" w:rsidP="006D3504">
            <w:pPr>
              <w:pStyle w:val="Normal1linespace"/>
              <w:widowControl w:val="0"/>
              <w:jc w:val="left"/>
            </w:pPr>
            <w:bookmarkStart w:id="10" w:name="Counsel" w:colFirst="0" w:colLast="2"/>
            <w:bookmarkEnd w:id="8"/>
          </w:p>
        </w:tc>
        <w:tc>
          <w:tcPr>
            <w:tcW w:w="5989" w:type="dxa"/>
            <w:shd w:val="clear" w:color="auto" w:fill="auto"/>
          </w:tcPr>
          <w:p w14:paraId="4910C768" w14:textId="77777777" w:rsidR="006D3504" w:rsidRDefault="006D3504" w:rsidP="006D3504">
            <w:pPr>
              <w:pStyle w:val="Normal1linespace"/>
              <w:widowControl w:val="0"/>
              <w:jc w:val="left"/>
            </w:pPr>
            <w:bookmarkStart w:id="11" w:name="AppCounsel"/>
            <w:bookmarkEnd w:id="11"/>
          </w:p>
        </w:tc>
      </w:tr>
      <w:bookmarkEnd w:id="10"/>
    </w:tbl>
    <w:p w14:paraId="53C71D6E" w14:textId="77777777" w:rsidR="007470BD" w:rsidRDefault="007470BD">
      <w:pPr>
        <w:pStyle w:val="Normal1linespace"/>
      </w:pPr>
    </w:p>
    <w:p w14:paraId="18C0EE9D" w14:textId="77777777" w:rsidR="00E94CBF" w:rsidRDefault="00E94CBF">
      <w:pPr>
        <w:pStyle w:val="Normal1linespace"/>
      </w:pPr>
    </w:p>
    <w:p w14:paraId="3C8EB4DB" w14:textId="77777777" w:rsidR="00395B24" w:rsidRDefault="00395B24">
      <w:pPr>
        <w:pStyle w:val="Normal1linespace"/>
        <w:sectPr w:rsidR="00395B24" w:rsidSect="001F2473">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49BD1BC3"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5A507A98" w14:textId="77777777" w:rsidTr="00E81DA6">
        <w:tc>
          <w:tcPr>
            <w:tcW w:w="6912" w:type="dxa"/>
            <w:gridSpan w:val="2"/>
          </w:tcPr>
          <w:p w14:paraId="76DED862" w14:textId="77777777" w:rsidR="00A46CCC" w:rsidRPr="001765E0" w:rsidRDefault="00A46CCC" w:rsidP="00525A49">
            <w:pPr>
              <w:pStyle w:val="NormalHeadings"/>
            </w:pPr>
          </w:p>
        </w:tc>
        <w:tc>
          <w:tcPr>
            <w:tcW w:w="2330" w:type="dxa"/>
          </w:tcPr>
          <w:p w14:paraId="1427EA34" w14:textId="1D2747F2" w:rsidR="00A46CCC" w:rsidRDefault="00646967" w:rsidP="00F92355">
            <w:pPr>
              <w:pStyle w:val="NormalHeadings"/>
              <w:jc w:val="right"/>
            </w:pPr>
            <w:bookmarkStart w:id="12" w:name="FileNo"/>
            <w:r>
              <w:t>QUD 202 of 2023</w:t>
            </w:r>
            <w:bookmarkEnd w:id="12"/>
          </w:p>
        </w:tc>
      </w:tr>
      <w:tr w:rsidR="00A76C13" w14:paraId="1EC2E31A" w14:textId="77777777">
        <w:tc>
          <w:tcPr>
            <w:tcW w:w="9242" w:type="dxa"/>
            <w:gridSpan w:val="3"/>
          </w:tcPr>
          <w:p w14:paraId="5C7C11C7" w14:textId="768521D7" w:rsidR="00A76C13" w:rsidRPr="00A76C13" w:rsidRDefault="00646967" w:rsidP="00646967">
            <w:pPr>
              <w:pStyle w:val="NormalHeadings"/>
              <w:jc w:val="left"/>
            </w:pPr>
            <w:bookmarkStart w:id="13" w:name="InTheMatterOf"/>
            <w:r>
              <w:t xml:space="preserve"> </w:t>
            </w:r>
            <w:bookmarkEnd w:id="13"/>
          </w:p>
        </w:tc>
      </w:tr>
      <w:tr w:rsidR="00A46CCC" w14:paraId="6F49B43B" w14:textId="77777777">
        <w:trPr>
          <w:trHeight w:val="386"/>
        </w:trPr>
        <w:tc>
          <w:tcPr>
            <w:tcW w:w="2376" w:type="dxa"/>
          </w:tcPr>
          <w:p w14:paraId="358F0DD3" w14:textId="77777777" w:rsidR="00A46CCC" w:rsidRDefault="00A46CCC">
            <w:pPr>
              <w:pStyle w:val="NormalHeadings"/>
              <w:jc w:val="left"/>
              <w:rPr>
                <w:caps/>
                <w:szCs w:val="24"/>
              </w:rPr>
            </w:pPr>
            <w:bookmarkStart w:id="14" w:name="Parties"/>
            <w:r>
              <w:rPr>
                <w:caps/>
                <w:szCs w:val="24"/>
              </w:rPr>
              <w:t>BETWEEN:</w:t>
            </w:r>
          </w:p>
        </w:tc>
        <w:tc>
          <w:tcPr>
            <w:tcW w:w="6866" w:type="dxa"/>
            <w:gridSpan w:val="2"/>
          </w:tcPr>
          <w:p w14:paraId="7712A122" w14:textId="77777777" w:rsidR="00646967" w:rsidRDefault="00646967" w:rsidP="00646967">
            <w:pPr>
              <w:pStyle w:val="NormalHeadings"/>
              <w:jc w:val="left"/>
            </w:pPr>
            <w:bookmarkStart w:id="15" w:name="Applicant"/>
            <w:r>
              <w:t>REGISTRAR OF PERSONAL PROPERTY SECURITIES</w:t>
            </w:r>
          </w:p>
          <w:p w14:paraId="7D40E039" w14:textId="77777777" w:rsidR="00646967" w:rsidRDefault="00646967" w:rsidP="00646967">
            <w:pPr>
              <w:pStyle w:val="PartyType"/>
            </w:pPr>
            <w:r>
              <w:t>Applicant</w:t>
            </w:r>
          </w:p>
          <w:bookmarkEnd w:id="15"/>
          <w:p w14:paraId="4C122607" w14:textId="20BC922F" w:rsidR="00A46CCC" w:rsidRPr="006555B4" w:rsidRDefault="00A46CCC">
            <w:pPr>
              <w:pStyle w:val="NormalHeadings"/>
              <w:jc w:val="left"/>
            </w:pPr>
          </w:p>
        </w:tc>
      </w:tr>
      <w:tr w:rsidR="00A46CCC" w14:paraId="55B7B12F" w14:textId="77777777">
        <w:trPr>
          <w:trHeight w:val="386"/>
        </w:trPr>
        <w:tc>
          <w:tcPr>
            <w:tcW w:w="2376" w:type="dxa"/>
          </w:tcPr>
          <w:p w14:paraId="79942587" w14:textId="77777777" w:rsidR="00A46CCC" w:rsidRDefault="00A46CCC">
            <w:pPr>
              <w:pStyle w:val="NormalHeadings"/>
              <w:jc w:val="left"/>
              <w:rPr>
                <w:caps/>
                <w:szCs w:val="24"/>
              </w:rPr>
            </w:pPr>
            <w:r>
              <w:rPr>
                <w:caps/>
                <w:szCs w:val="24"/>
              </w:rPr>
              <w:t>AND:</w:t>
            </w:r>
          </w:p>
        </w:tc>
        <w:tc>
          <w:tcPr>
            <w:tcW w:w="6866" w:type="dxa"/>
            <w:gridSpan w:val="2"/>
          </w:tcPr>
          <w:p w14:paraId="5F8F0E2B" w14:textId="77777777" w:rsidR="00646967" w:rsidRDefault="00646967" w:rsidP="00646967">
            <w:pPr>
              <w:pStyle w:val="NormalHeadings"/>
              <w:jc w:val="left"/>
            </w:pPr>
            <w:bookmarkStart w:id="16" w:name="Respondent"/>
            <w:r>
              <w:t>IAN WALTER BROOKFIELD</w:t>
            </w:r>
          </w:p>
          <w:p w14:paraId="67467962" w14:textId="77777777" w:rsidR="00646967" w:rsidRDefault="00646967" w:rsidP="00646967">
            <w:pPr>
              <w:pStyle w:val="PartyType"/>
            </w:pPr>
            <w:r>
              <w:t>Respondent</w:t>
            </w:r>
          </w:p>
          <w:bookmarkEnd w:id="16"/>
          <w:p w14:paraId="4370B40A" w14:textId="0E1F7133" w:rsidR="00A46CCC" w:rsidRPr="006555B4" w:rsidRDefault="00A46CCC">
            <w:pPr>
              <w:pStyle w:val="NormalHeadings"/>
              <w:jc w:val="left"/>
            </w:pPr>
          </w:p>
        </w:tc>
      </w:tr>
    </w:tbl>
    <w:p w14:paraId="031531D8" w14:textId="77777777" w:rsidR="00395B24" w:rsidRDefault="00395B24">
      <w:pPr>
        <w:pStyle w:val="NormalHeadings"/>
      </w:pPr>
      <w:bookmarkStart w:id="17" w:name="CrossClaimPosition"/>
      <w:bookmarkEnd w:id="14"/>
      <w:bookmarkEnd w:id="17"/>
    </w:p>
    <w:tbl>
      <w:tblPr>
        <w:tblW w:w="0" w:type="auto"/>
        <w:tblLayout w:type="fixed"/>
        <w:tblLook w:val="0000" w:firstRow="0" w:lastRow="0" w:firstColumn="0" w:lastColumn="0" w:noHBand="0" w:noVBand="0"/>
        <w:tblCaption w:val="Judge"/>
        <w:tblDescription w:val="Judge"/>
      </w:tblPr>
      <w:tblGrid>
        <w:gridCol w:w="2376"/>
        <w:gridCol w:w="6866"/>
      </w:tblGrid>
      <w:tr w:rsidR="00395B24" w14:paraId="0D27CBF9" w14:textId="77777777">
        <w:tc>
          <w:tcPr>
            <w:tcW w:w="2376" w:type="dxa"/>
          </w:tcPr>
          <w:p w14:paraId="5F25CFCF" w14:textId="623077AD" w:rsidR="00395B24" w:rsidRDefault="00974709">
            <w:pPr>
              <w:pStyle w:val="NormalHeadings"/>
              <w:spacing w:after="120"/>
              <w:jc w:val="left"/>
              <w:rPr>
                <w:caps/>
              </w:rPr>
            </w:pPr>
            <w:bookmarkStart w:id="18" w:name="JudgeText"/>
            <w:r w:rsidRPr="320132B8">
              <w:rPr>
                <w:caps/>
              </w:rPr>
              <w:t>order made by</w:t>
            </w:r>
            <w:bookmarkEnd w:id="18"/>
            <w:r w:rsidR="002C7385" w:rsidRPr="320132B8">
              <w:rPr>
                <w:caps/>
              </w:rPr>
              <w:t>:</w:t>
            </w:r>
          </w:p>
        </w:tc>
        <w:tc>
          <w:tcPr>
            <w:tcW w:w="6866" w:type="dxa"/>
          </w:tcPr>
          <w:p w14:paraId="48A215B6" w14:textId="1F216D5C" w:rsidR="00395B24" w:rsidRDefault="00646967">
            <w:pPr>
              <w:pStyle w:val="NormalHeadings"/>
              <w:jc w:val="left"/>
              <w:rPr>
                <w:caps/>
                <w:szCs w:val="24"/>
              </w:rPr>
            </w:pPr>
            <w:bookmarkStart w:id="19" w:name="Judge"/>
            <w:r>
              <w:rPr>
                <w:caps/>
                <w:szCs w:val="24"/>
              </w:rPr>
              <w:t>SARAH C DERRINGTON J</w:t>
            </w:r>
            <w:bookmarkEnd w:id="19"/>
          </w:p>
        </w:tc>
      </w:tr>
      <w:tr w:rsidR="00395B24" w14:paraId="11747632" w14:textId="77777777">
        <w:tc>
          <w:tcPr>
            <w:tcW w:w="2376" w:type="dxa"/>
          </w:tcPr>
          <w:p w14:paraId="4AC8D5AA" w14:textId="77777777" w:rsidR="00395B24" w:rsidRDefault="002C7385">
            <w:pPr>
              <w:pStyle w:val="NormalHeadings"/>
              <w:spacing w:after="120"/>
              <w:jc w:val="left"/>
              <w:rPr>
                <w:caps/>
                <w:szCs w:val="24"/>
              </w:rPr>
            </w:pPr>
            <w:r>
              <w:rPr>
                <w:caps/>
                <w:szCs w:val="24"/>
              </w:rPr>
              <w:t>DATE OF ORDER:</w:t>
            </w:r>
          </w:p>
        </w:tc>
        <w:tc>
          <w:tcPr>
            <w:tcW w:w="6866" w:type="dxa"/>
          </w:tcPr>
          <w:p w14:paraId="15B9BC2B" w14:textId="4ECCE96B" w:rsidR="00395B24" w:rsidRDefault="00F55B44">
            <w:pPr>
              <w:pStyle w:val="NormalHeadings"/>
              <w:jc w:val="left"/>
              <w:rPr>
                <w:caps/>
                <w:szCs w:val="24"/>
              </w:rPr>
            </w:pPr>
            <w:bookmarkStart w:id="20" w:name="Judgment_Dated"/>
            <w:r>
              <w:rPr>
                <w:caps/>
                <w:szCs w:val="24"/>
              </w:rPr>
              <w:t>30 january 2024</w:t>
            </w:r>
            <w:bookmarkEnd w:id="20"/>
          </w:p>
        </w:tc>
      </w:tr>
    </w:tbl>
    <w:p w14:paraId="3BE714F6" w14:textId="77777777" w:rsidR="00395B24" w:rsidRDefault="00395B24">
      <w:pPr>
        <w:pStyle w:val="NormalHeadings"/>
        <w:rPr>
          <w:b w:val="0"/>
        </w:rPr>
      </w:pPr>
    </w:p>
    <w:p w14:paraId="2B1BEF12" w14:textId="77777777" w:rsidR="008D1617" w:rsidRDefault="008D1617">
      <w:pPr>
        <w:pStyle w:val="NormalHeadings"/>
        <w:rPr>
          <w:b w:val="0"/>
        </w:rPr>
      </w:pPr>
    </w:p>
    <w:p w14:paraId="69AF46E0" w14:textId="655715FC" w:rsidR="00395B24" w:rsidRDefault="002C7385">
      <w:pPr>
        <w:pStyle w:val="NormalHeadings"/>
      </w:pPr>
      <w:r>
        <w:t xml:space="preserve">THE COURT </w:t>
      </w:r>
      <w:r w:rsidR="00E5409C">
        <w:t>DECLARES</w:t>
      </w:r>
      <w:r>
        <w:t xml:space="preserve"> THAT:</w:t>
      </w:r>
    </w:p>
    <w:p w14:paraId="043EE834" w14:textId="77777777" w:rsidR="007F60DF" w:rsidRDefault="007F60DF" w:rsidP="00243E5E">
      <w:pPr>
        <w:pStyle w:val="NormalHeadings"/>
      </w:pPr>
    </w:p>
    <w:p w14:paraId="7C5ECAC9" w14:textId="7C6DCCB9" w:rsidR="001A6C52" w:rsidRDefault="0069105C" w:rsidP="0069105C">
      <w:pPr>
        <w:pStyle w:val="Order1"/>
        <w:numPr>
          <w:ilvl w:val="0"/>
          <w:numId w:val="0"/>
        </w:numPr>
        <w:tabs>
          <w:tab w:val="left" w:pos="720"/>
        </w:tabs>
        <w:ind w:left="720" w:hanging="720"/>
      </w:pPr>
      <w:r>
        <w:t>1.</w:t>
      </w:r>
      <w:r>
        <w:tab/>
      </w:r>
      <w:r w:rsidR="00E5409C">
        <w:t xml:space="preserve">On 4 February 2020, the Respondent contravened s 151(1) of the </w:t>
      </w:r>
      <w:r w:rsidR="00992708" w:rsidRPr="00992708">
        <w:rPr>
          <w:i/>
          <w:iCs/>
        </w:rPr>
        <w:t>P</w:t>
      </w:r>
      <w:r w:rsidR="00E5409C" w:rsidRPr="00992708">
        <w:rPr>
          <w:i/>
          <w:iCs/>
        </w:rPr>
        <w:t xml:space="preserve">ersonal </w:t>
      </w:r>
      <w:r w:rsidR="00992708" w:rsidRPr="00992708">
        <w:rPr>
          <w:i/>
          <w:iCs/>
        </w:rPr>
        <w:t>P</w:t>
      </w:r>
      <w:r w:rsidR="00E5409C" w:rsidRPr="00992708">
        <w:rPr>
          <w:i/>
          <w:iCs/>
        </w:rPr>
        <w:t>roperty</w:t>
      </w:r>
      <w:r w:rsidR="00E5409C" w:rsidRPr="00992708">
        <w:rPr>
          <w:i/>
        </w:rPr>
        <w:t xml:space="preserve"> Securities Act 2009</w:t>
      </w:r>
      <w:r w:rsidR="00E5409C">
        <w:t xml:space="preserve"> (Cth) by applying to register a financing statement that described collateral, in circumstances w</w:t>
      </w:r>
      <w:r w:rsidR="00992708">
        <w:t>h</w:t>
      </w:r>
      <w:r w:rsidR="00E5409C">
        <w:t>ere the Respondent did not believe on reasonable grounds that the person described in the financing statement</w:t>
      </w:r>
      <w:r w:rsidR="00683927">
        <w:t xml:space="preserve"> as the secured party</w:t>
      </w:r>
      <w:r w:rsidR="00BE2BB4">
        <w:t xml:space="preserve"> (being the Respondent himself) was, or would become, a secured party in relation to the collateral.</w:t>
      </w:r>
    </w:p>
    <w:p w14:paraId="75DE3833" w14:textId="542A78EC" w:rsidR="006611EE" w:rsidRDefault="0069105C" w:rsidP="0069105C">
      <w:pPr>
        <w:pStyle w:val="Order1"/>
        <w:numPr>
          <w:ilvl w:val="0"/>
          <w:numId w:val="0"/>
        </w:numPr>
        <w:tabs>
          <w:tab w:val="left" w:pos="720"/>
        </w:tabs>
        <w:ind w:left="720" w:hanging="720"/>
      </w:pPr>
      <w:r>
        <w:t>2.</w:t>
      </w:r>
      <w:r>
        <w:tab/>
      </w:r>
      <w:r w:rsidR="006611EE">
        <w:t xml:space="preserve">In relation to the Personal </w:t>
      </w:r>
      <w:r w:rsidR="00992708">
        <w:t>P</w:t>
      </w:r>
      <w:r w:rsidR="006611EE">
        <w:t xml:space="preserve">roperty Securities </w:t>
      </w:r>
      <w:r w:rsidR="00B74322">
        <w:t>Register</w:t>
      </w:r>
      <w:r w:rsidR="006611EE">
        <w:t xml:space="preserve"> registration created on the application of the </w:t>
      </w:r>
      <w:r w:rsidR="00B74322">
        <w:t>Respondent</w:t>
      </w:r>
      <w:r w:rsidR="006611EE">
        <w:t xml:space="preserve"> as described in Declaration 1 above (</w:t>
      </w:r>
      <w:r w:rsidR="004222A4">
        <w:t xml:space="preserve">being </w:t>
      </w:r>
      <w:r w:rsidR="004222A4" w:rsidRPr="000C6875">
        <w:rPr>
          <w:rStyle w:val="normaltextrun"/>
          <w:color w:val="000000"/>
          <w:shd w:val="clear" w:color="auto" w:fill="FFFFFF"/>
        </w:rPr>
        <w:t>PPSR registration 202002040022809</w:t>
      </w:r>
      <w:r w:rsidR="004222A4" w:rsidRPr="001D398B">
        <w:rPr>
          <w:rStyle w:val="normaltextrun"/>
          <w:color w:val="000000"/>
          <w:shd w:val="clear" w:color="auto" w:fill="FFFFFF"/>
        </w:rPr>
        <w:t xml:space="preserve"> (</w:t>
      </w:r>
      <w:r w:rsidR="004222A4">
        <w:rPr>
          <w:rStyle w:val="normaltextrun"/>
          <w:b/>
          <w:bCs/>
          <w:color w:val="000000"/>
          <w:shd w:val="clear" w:color="auto" w:fill="FFFFFF"/>
        </w:rPr>
        <w:t>Registration 2809</w:t>
      </w:r>
      <w:r w:rsidR="004222A4" w:rsidRPr="001D398B">
        <w:rPr>
          <w:rStyle w:val="normaltextrun"/>
          <w:color w:val="000000"/>
          <w:shd w:val="clear" w:color="auto" w:fill="FFFFFF"/>
        </w:rPr>
        <w:t>)</w:t>
      </w:r>
      <w:r w:rsidR="006611EE" w:rsidRPr="001D398B">
        <w:t>),</w:t>
      </w:r>
      <w:r w:rsidR="006611EE">
        <w:t xml:space="preserve"> on each day from 11 February to 20 February 2020, by operation of s 93 of the </w:t>
      </w:r>
      <w:r w:rsidR="00B74322" w:rsidRPr="00992708">
        <w:rPr>
          <w:i/>
        </w:rPr>
        <w:t>Regulatory</w:t>
      </w:r>
      <w:r w:rsidR="006611EE" w:rsidRPr="00992708">
        <w:rPr>
          <w:i/>
        </w:rPr>
        <w:t xml:space="preserve"> Powers (Standard Provisions) Act 2014</w:t>
      </w:r>
      <w:r w:rsidR="006611EE">
        <w:t xml:space="preserve"> (Cth), the Respondent contravened s </w:t>
      </w:r>
      <w:r w:rsidR="00AE3943">
        <w:t>151</w:t>
      </w:r>
      <w:r w:rsidR="00992708">
        <w:t xml:space="preserve">(2) of the </w:t>
      </w:r>
      <w:r w:rsidR="00992708" w:rsidRPr="00992708">
        <w:rPr>
          <w:i/>
          <w:iCs/>
        </w:rPr>
        <w:t>Personal Property Securities Act 2009</w:t>
      </w:r>
      <w:r w:rsidR="00992708">
        <w:t xml:space="preserve"> (Cth)</w:t>
      </w:r>
      <w:r w:rsidR="005272E9">
        <w:t xml:space="preserve"> by failing to amend </w:t>
      </w:r>
      <w:r w:rsidR="00914D8C">
        <w:t>Registration 2809 to end its effect within five business days after the day of registration, in circumstances</w:t>
      </w:r>
      <w:r w:rsidR="00D91E79">
        <w:t xml:space="preserve"> where:</w:t>
      </w:r>
    </w:p>
    <w:p w14:paraId="197B64D5" w14:textId="1CC53261" w:rsidR="00D91E79" w:rsidRDefault="0069105C" w:rsidP="0069105C">
      <w:pPr>
        <w:pStyle w:val="Order2"/>
        <w:numPr>
          <w:ilvl w:val="0"/>
          <w:numId w:val="0"/>
        </w:numPr>
        <w:tabs>
          <w:tab w:val="left" w:pos="1440"/>
        </w:tabs>
        <w:ind w:left="1440" w:hanging="720"/>
      </w:pPr>
      <w:r>
        <w:t>(a)</w:t>
      </w:r>
      <w:r>
        <w:tab/>
      </w:r>
      <w:r w:rsidR="00D91E79">
        <w:t xml:space="preserve">the Respondent </w:t>
      </w:r>
      <w:r w:rsidR="0B56AE95">
        <w:t>was</w:t>
      </w:r>
      <w:r w:rsidR="7FCFC954">
        <w:t xml:space="preserve"> </w:t>
      </w:r>
      <w:r w:rsidR="5DC3E900">
        <w:t>not</w:t>
      </w:r>
      <w:r w:rsidR="00D91E79">
        <w:t xml:space="preserve"> a secured party in relation to the collateral described in </w:t>
      </w:r>
      <w:r w:rsidR="7FCFC954">
        <w:t>th</w:t>
      </w:r>
      <w:r w:rsidR="2243DBFE">
        <w:t>e</w:t>
      </w:r>
      <w:r w:rsidR="7FCFC954">
        <w:t xml:space="preserve"> financing statement</w:t>
      </w:r>
      <w:r w:rsidR="75DA5780">
        <w:t xml:space="preserve">, since </w:t>
      </w:r>
      <w:r w:rsidR="00D91E79">
        <w:t>that financing statement</w:t>
      </w:r>
      <w:r w:rsidR="75DA5780">
        <w:t xml:space="preserve"> was registered</w:t>
      </w:r>
      <w:r w:rsidR="00D91E79">
        <w:t>;</w:t>
      </w:r>
      <w:r w:rsidR="004222A4">
        <w:t xml:space="preserve"> and</w:t>
      </w:r>
    </w:p>
    <w:p w14:paraId="3F7A126C" w14:textId="5EEF48B5" w:rsidR="00D91E79" w:rsidRDefault="0069105C" w:rsidP="0069105C">
      <w:pPr>
        <w:pStyle w:val="Order2"/>
        <w:numPr>
          <w:ilvl w:val="0"/>
          <w:numId w:val="0"/>
        </w:numPr>
        <w:tabs>
          <w:tab w:val="left" w:pos="1440"/>
        </w:tabs>
        <w:ind w:left="1440" w:hanging="720"/>
      </w:pPr>
      <w:r>
        <w:t>(b)</w:t>
      </w:r>
      <w:r>
        <w:tab/>
      </w:r>
      <w:r w:rsidR="00D91E79">
        <w:t xml:space="preserve">there </w:t>
      </w:r>
      <w:r w:rsidR="7FCFC954">
        <w:t>w</w:t>
      </w:r>
      <w:r w:rsidR="1AABF0F4">
        <w:t>ere</w:t>
      </w:r>
      <w:r w:rsidR="00D91E79">
        <w:t xml:space="preserve"> not</w:t>
      </w:r>
      <w:r w:rsidR="00D27F1F">
        <w:t>,</w:t>
      </w:r>
      <w:r w:rsidR="00D91E79">
        <w:t xml:space="preserve"> at any relevant </w:t>
      </w:r>
      <w:r w:rsidR="00D52614">
        <w:t>time</w:t>
      </w:r>
      <w:r w:rsidR="00D27F1F">
        <w:t>,</w:t>
      </w:r>
      <w:r w:rsidR="00D52614">
        <w:t xml:space="preserve"> reasonable grounds for</w:t>
      </w:r>
      <w:r w:rsidR="00E123E0">
        <w:t xml:space="preserve"> </w:t>
      </w:r>
      <w:r w:rsidR="0A2223CC">
        <w:t xml:space="preserve">the </w:t>
      </w:r>
      <w:r w:rsidR="00E123E0">
        <w:t>belief that the person described in the financing statement</w:t>
      </w:r>
      <w:r w:rsidR="0038077E">
        <w:t xml:space="preserve"> as the secured party (being the Respondent himself)</w:t>
      </w:r>
      <w:r w:rsidR="00FA516E">
        <w:t xml:space="preserve"> was, or would become</w:t>
      </w:r>
      <w:r w:rsidR="0A358A38">
        <w:t>,</w:t>
      </w:r>
      <w:r w:rsidR="00F908CE">
        <w:t xml:space="preserve"> a secured party in relation to the collateral.</w:t>
      </w:r>
    </w:p>
    <w:p w14:paraId="73D24B18" w14:textId="76EC3662" w:rsidR="00C25898" w:rsidRDefault="0069105C" w:rsidP="0069105C">
      <w:pPr>
        <w:pStyle w:val="Order1"/>
        <w:numPr>
          <w:ilvl w:val="0"/>
          <w:numId w:val="0"/>
        </w:numPr>
        <w:tabs>
          <w:tab w:val="left" w:pos="720"/>
        </w:tabs>
        <w:ind w:left="720" w:hanging="720"/>
      </w:pPr>
      <w:r>
        <w:t>3.</w:t>
      </w:r>
      <w:r>
        <w:tab/>
      </w:r>
      <w:r w:rsidR="00F908CE">
        <w:t xml:space="preserve">On 25 May 2022, </w:t>
      </w:r>
      <w:r w:rsidR="00C25898">
        <w:t xml:space="preserve">the Respondent contravened s 151(1) of the </w:t>
      </w:r>
      <w:r w:rsidR="00C25898" w:rsidRPr="00992708">
        <w:rPr>
          <w:i/>
          <w:iCs/>
        </w:rPr>
        <w:t>Personal Property Securities Act 2009</w:t>
      </w:r>
      <w:r w:rsidR="00C25898">
        <w:t xml:space="preserve"> (Cth) by applying to register a financing statement that described </w:t>
      </w:r>
      <w:r w:rsidR="00C25898">
        <w:lastRenderedPageBreak/>
        <w:t>collateral, in circumstances where the Respondent did not believe on reasonable grounds that the person described in the financing statement as the secured party (being the Respondent himself) was, or would become, a secured party in relation to the collateral.</w:t>
      </w:r>
    </w:p>
    <w:p w14:paraId="62237BA7" w14:textId="79421352" w:rsidR="00FF6AE2" w:rsidRDefault="0069105C" w:rsidP="0069105C">
      <w:pPr>
        <w:pStyle w:val="Order1"/>
        <w:numPr>
          <w:ilvl w:val="0"/>
          <w:numId w:val="0"/>
        </w:numPr>
        <w:tabs>
          <w:tab w:val="left" w:pos="720"/>
        </w:tabs>
        <w:ind w:left="720" w:hanging="720"/>
      </w:pPr>
      <w:r>
        <w:t>4.</w:t>
      </w:r>
      <w:r>
        <w:tab/>
      </w:r>
      <w:r w:rsidR="00FF6AE2">
        <w:t>In relation to the Personal Property Securities Register registration created on the application of the Respondent as described in Declaration 3 above (</w:t>
      </w:r>
      <w:r w:rsidR="004222A4">
        <w:t xml:space="preserve">being </w:t>
      </w:r>
      <w:r w:rsidR="004222A4" w:rsidRPr="000C6875">
        <w:rPr>
          <w:rStyle w:val="normaltextrun"/>
          <w:color w:val="000000"/>
          <w:shd w:val="clear" w:color="auto" w:fill="FFFFFF"/>
        </w:rPr>
        <w:t>PPSR registration 202205250069183</w:t>
      </w:r>
      <w:r w:rsidR="004222A4">
        <w:rPr>
          <w:rStyle w:val="normaltextrun"/>
          <w:color w:val="000000"/>
          <w:shd w:val="clear" w:color="auto" w:fill="FFFFFF"/>
        </w:rPr>
        <w:t xml:space="preserve"> (</w:t>
      </w:r>
      <w:r w:rsidR="004222A4">
        <w:rPr>
          <w:rStyle w:val="normaltextrun"/>
          <w:b/>
          <w:bCs/>
          <w:color w:val="000000"/>
          <w:shd w:val="clear" w:color="auto" w:fill="FFFFFF"/>
        </w:rPr>
        <w:t>Registration 9183</w:t>
      </w:r>
      <w:r w:rsidR="004222A4">
        <w:rPr>
          <w:rStyle w:val="normaltextrun"/>
          <w:color w:val="000000"/>
          <w:shd w:val="clear" w:color="auto" w:fill="FFFFFF"/>
        </w:rPr>
        <w:t>)</w:t>
      </w:r>
      <w:r w:rsidR="00FF6AE2">
        <w:t xml:space="preserve">), on each day from </w:t>
      </w:r>
      <w:r w:rsidR="00FD129F">
        <w:t>23 June 2022</w:t>
      </w:r>
      <w:r w:rsidR="00FF6AE2">
        <w:t xml:space="preserve"> to </w:t>
      </w:r>
      <w:r w:rsidR="002060F2">
        <w:t>11 July</w:t>
      </w:r>
      <w:r w:rsidR="00FF6AE2">
        <w:t xml:space="preserve"> 202</w:t>
      </w:r>
      <w:r w:rsidR="002E441D">
        <w:t>2</w:t>
      </w:r>
      <w:r w:rsidR="00FF6AE2">
        <w:t xml:space="preserve">, by operation of s 93 of the </w:t>
      </w:r>
      <w:r w:rsidR="00FF6AE2" w:rsidRPr="00992708">
        <w:rPr>
          <w:i/>
          <w:iCs/>
        </w:rPr>
        <w:t>Regulatory Powers (Standard Provisions) Act 2014</w:t>
      </w:r>
      <w:r w:rsidR="00FF6AE2">
        <w:t xml:space="preserve"> (Cth), the Respondent contravened s 151(2) of the </w:t>
      </w:r>
      <w:r w:rsidR="00FF6AE2" w:rsidRPr="00992708">
        <w:rPr>
          <w:i/>
          <w:iCs/>
        </w:rPr>
        <w:t>Personal Property Securities Act 2009</w:t>
      </w:r>
      <w:r w:rsidR="00FF6AE2">
        <w:t xml:space="preserve"> (Cth) by failing to amend Registration </w:t>
      </w:r>
      <w:r w:rsidR="002E441D">
        <w:t>9183</w:t>
      </w:r>
      <w:r w:rsidR="00FF6AE2">
        <w:t xml:space="preserve"> to end its effect within five business days after the day of registration, in circumstances where:</w:t>
      </w:r>
    </w:p>
    <w:p w14:paraId="064BB37A" w14:textId="6BDF86C5" w:rsidR="00FF6AE2" w:rsidRDefault="0069105C" w:rsidP="0069105C">
      <w:pPr>
        <w:pStyle w:val="Order2"/>
        <w:numPr>
          <w:ilvl w:val="0"/>
          <w:numId w:val="0"/>
        </w:numPr>
        <w:tabs>
          <w:tab w:val="left" w:pos="1440"/>
        </w:tabs>
        <w:ind w:left="1440" w:hanging="720"/>
      </w:pPr>
      <w:r>
        <w:t>(a)</w:t>
      </w:r>
      <w:r>
        <w:tab/>
      </w:r>
      <w:r w:rsidR="00FF6AE2">
        <w:t xml:space="preserve">the Respondent </w:t>
      </w:r>
      <w:r w:rsidR="70D380BB">
        <w:t>was</w:t>
      </w:r>
      <w:r w:rsidR="00FF6AE2">
        <w:t xml:space="preserve"> </w:t>
      </w:r>
      <w:r w:rsidR="644BC2DB">
        <w:t>not</w:t>
      </w:r>
      <w:r w:rsidR="00FF6AE2">
        <w:t xml:space="preserve"> a secured party in relation to the collateral described in </w:t>
      </w:r>
      <w:r w:rsidR="54F27049">
        <w:t>th</w:t>
      </w:r>
      <w:r w:rsidR="4C5E4D07">
        <w:t>e</w:t>
      </w:r>
      <w:r w:rsidR="54F27049">
        <w:t xml:space="preserve"> financing statement</w:t>
      </w:r>
      <w:r w:rsidR="533625CE">
        <w:t xml:space="preserve">, since </w:t>
      </w:r>
      <w:r w:rsidR="00FF6AE2">
        <w:t>that financing statement</w:t>
      </w:r>
      <w:r w:rsidR="533625CE">
        <w:t xml:space="preserve"> was registered</w:t>
      </w:r>
      <w:r w:rsidR="00FF6AE2">
        <w:t>;</w:t>
      </w:r>
      <w:r w:rsidR="004222A4">
        <w:t xml:space="preserve"> and</w:t>
      </w:r>
    </w:p>
    <w:p w14:paraId="213101D3" w14:textId="32E3E546" w:rsidR="00FF6AE2" w:rsidRDefault="0069105C" w:rsidP="0069105C">
      <w:pPr>
        <w:pStyle w:val="Order2"/>
        <w:numPr>
          <w:ilvl w:val="0"/>
          <w:numId w:val="0"/>
        </w:numPr>
        <w:tabs>
          <w:tab w:val="left" w:pos="1440"/>
        </w:tabs>
        <w:ind w:left="1440" w:hanging="720"/>
      </w:pPr>
      <w:r>
        <w:t>(b)</w:t>
      </w:r>
      <w:r>
        <w:tab/>
      </w:r>
      <w:r w:rsidR="00FF6AE2">
        <w:t xml:space="preserve">there </w:t>
      </w:r>
      <w:r w:rsidR="6B3F9007">
        <w:t xml:space="preserve">were </w:t>
      </w:r>
      <w:r w:rsidR="00FF6AE2">
        <w:t>not</w:t>
      </w:r>
      <w:r w:rsidR="00D27F1F">
        <w:t>,</w:t>
      </w:r>
      <w:r w:rsidR="00FF6AE2">
        <w:t xml:space="preserve"> at any relevant time</w:t>
      </w:r>
      <w:r w:rsidR="00D27F1F">
        <w:t>,</w:t>
      </w:r>
      <w:r w:rsidR="00FF6AE2">
        <w:t xml:space="preserve"> reasonable grounds for </w:t>
      </w:r>
      <w:r w:rsidR="58B7B5C9">
        <w:t xml:space="preserve">the </w:t>
      </w:r>
      <w:r w:rsidR="00FF6AE2">
        <w:t>belief that the person described in the financing statement as the secured party (being the Respondent himself) was, or would become</w:t>
      </w:r>
      <w:r w:rsidR="0FA219F4">
        <w:t>,</w:t>
      </w:r>
      <w:r w:rsidR="00FF6AE2">
        <w:t xml:space="preserve"> a secured party in relation to the collateral.</w:t>
      </w:r>
    </w:p>
    <w:p w14:paraId="4B8A138E" w14:textId="23DABE5B" w:rsidR="002E441D" w:rsidRPr="002E441D" w:rsidRDefault="002E441D" w:rsidP="002E441D">
      <w:pPr>
        <w:pStyle w:val="Order1"/>
        <w:numPr>
          <w:ilvl w:val="0"/>
          <w:numId w:val="0"/>
        </w:numPr>
        <w:ind w:left="720" w:hanging="720"/>
        <w:rPr>
          <w:b/>
          <w:bCs/>
        </w:rPr>
      </w:pPr>
      <w:r w:rsidRPr="002E441D">
        <w:rPr>
          <w:b/>
          <w:bCs/>
        </w:rPr>
        <w:t>THE COURT ORDERS THAT:</w:t>
      </w:r>
    </w:p>
    <w:p w14:paraId="5F2A35ED" w14:textId="38D08750" w:rsidR="00D91E79" w:rsidRDefault="0069105C" w:rsidP="0069105C">
      <w:pPr>
        <w:pStyle w:val="Order1"/>
        <w:numPr>
          <w:ilvl w:val="0"/>
          <w:numId w:val="0"/>
        </w:numPr>
        <w:tabs>
          <w:tab w:val="left" w:pos="720"/>
        </w:tabs>
        <w:ind w:left="720" w:hanging="720"/>
      </w:pPr>
      <w:r>
        <w:t>5.</w:t>
      </w:r>
      <w:r>
        <w:tab/>
      </w:r>
      <w:r w:rsidR="002E441D">
        <w:t xml:space="preserve">Pursuant to s 82(3) of the </w:t>
      </w:r>
      <w:r w:rsidR="00AD3613" w:rsidRPr="00992708">
        <w:rPr>
          <w:i/>
          <w:iCs/>
        </w:rPr>
        <w:t>Regulatory Powers (Standard Provisions) Act 2014</w:t>
      </w:r>
      <w:r w:rsidR="00AD3613">
        <w:t xml:space="preserve"> (Cth)</w:t>
      </w:r>
      <w:r w:rsidR="002E368C">
        <w:t>, the Respondent pay to the Commonwealth of Australia a pecuniary penalty in the amount of $30,00</w:t>
      </w:r>
      <w:r w:rsidR="00CD3596">
        <w:t>0</w:t>
      </w:r>
      <w:r w:rsidR="002E368C">
        <w:t xml:space="preserve"> in respect of the Respondent’s contraventions of ss 151(1) and (2) of the </w:t>
      </w:r>
      <w:r w:rsidR="002E368C" w:rsidRPr="00992708">
        <w:rPr>
          <w:i/>
          <w:iCs/>
        </w:rPr>
        <w:t>Personal Property Securities Act 2009</w:t>
      </w:r>
      <w:r w:rsidR="002E368C">
        <w:t xml:space="preserve"> (Cth)</w:t>
      </w:r>
      <w:r w:rsidR="001B0EF1">
        <w:t>.</w:t>
      </w:r>
    </w:p>
    <w:p w14:paraId="2C84FAC7" w14:textId="429A6990" w:rsidR="001B0EF1" w:rsidRDefault="0069105C" w:rsidP="0069105C">
      <w:pPr>
        <w:pStyle w:val="Order1"/>
        <w:numPr>
          <w:ilvl w:val="0"/>
          <w:numId w:val="0"/>
        </w:numPr>
        <w:tabs>
          <w:tab w:val="left" w:pos="720"/>
        </w:tabs>
        <w:ind w:left="720" w:hanging="720"/>
      </w:pPr>
      <w:r>
        <w:t>6.</w:t>
      </w:r>
      <w:r>
        <w:tab/>
      </w:r>
      <w:r w:rsidR="00407B40">
        <w:t xml:space="preserve">The matter be listed for hearing </w:t>
      </w:r>
      <w:r w:rsidR="0015742D">
        <w:t>on the question of costs on a date to be advised administratively</w:t>
      </w:r>
      <w:r w:rsidR="00686B65">
        <w:t>.</w:t>
      </w:r>
    </w:p>
    <w:p w14:paraId="5B966E30" w14:textId="77777777" w:rsidR="001A6C52" w:rsidRDefault="001A6C52" w:rsidP="001A6C52">
      <w:pPr>
        <w:pStyle w:val="BodyText"/>
      </w:pPr>
    </w:p>
    <w:p w14:paraId="350E1A4E" w14:textId="77777777" w:rsidR="00A431E6" w:rsidRDefault="00A431E6" w:rsidP="001A6C52">
      <w:pPr>
        <w:pStyle w:val="BodyText"/>
      </w:pPr>
    </w:p>
    <w:p w14:paraId="7913E744" w14:textId="67217DB8" w:rsidR="0050309C" w:rsidRDefault="00646967" w:rsidP="004D53E5">
      <w:pPr>
        <w:pStyle w:val="SingleSpace"/>
      </w:pPr>
      <w:bookmarkStart w:id="21" w:name="OrdersStatement"/>
      <w:r>
        <w:t>Note:</w:t>
      </w:r>
      <w:r>
        <w:tab/>
        <w:t xml:space="preserve">Entry of orders is dealt with in Rule 39.32 of the </w:t>
      </w:r>
      <w:r>
        <w:rPr>
          <w:i/>
        </w:rPr>
        <w:t>Federal Court Rules 2011</w:t>
      </w:r>
      <w:r>
        <w:t>.</w:t>
      </w:r>
      <w:bookmarkEnd w:id="21"/>
    </w:p>
    <w:p w14:paraId="0B9C201B" w14:textId="77777777" w:rsidR="00E23577" w:rsidRDefault="00E23577" w:rsidP="002B0E91">
      <w:pPr>
        <w:pStyle w:val="BodyText"/>
      </w:pPr>
    </w:p>
    <w:p w14:paraId="7F885DC8" w14:textId="77777777" w:rsidR="00395B24" w:rsidRDefault="00395B24">
      <w:pPr>
        <w:pStyle w:val="NormalHeadings"/>
        <w:spacing w:before="240" w:after="120"/>
        <w:rPr>
          <w:b w:val="0"/>
        </w:rPr>
        <w:sectPr w:rsidR="00395B24" w:rsidSect="0092590B">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2D82C7C8" w14:textId="77777777" w:rsidR="00484F6D" w:rsidRPr="00045BB7" w:rsidRDefault="00484F6D" w:rsidP="00045BB7">
      <w:pPr>
        <w:pStyle w:val="NormalHeadings"/>
        <w:spacing w:line="480" w:lineRule="auto"/>
        <w:jc w:val="center"/>
        <w:rPr>
          <w:sz w:val="28"/>
          <w:szCs w:val="28"/>
        </w:rPr>
      </w:pPr>
      <w:bookmarkStart w:id="22" w:name="ReasonsPage"/>
      <w:bookmarkEnd w:id="22"/>
      <w:r w:rsidRPr="00045BB7">
        <w:rPr>
          <w:sz w:val="28"/>
          <w:szCs w:val="28"/>
        </w:rPr>
        <w:lastRenderedPageBreak/>
        <w:t>REASONS FOR JUDGMENT</w:t>
      </w:r>
    </w:p>
    <w:p w14:paraId="0D36FC88" w14:textId="21A686BF" w:rsidR="00694BEB" w:rsidRDefault="00646967" w:rsidP="005E0510">
      <w:pPr>
        <w:pStyle w:val="NormalHeadings"/>
        <w:spacing w:line="360" w:lineRule="auto"/>
        <w:jc w:val="left"/>
        <w:rPr>
          <w:sz w:val="26"/>
          <w:szCs w:val="26"/>
        </w:rPr>
      </w:pPr>
      <w:r>
        <w:rPr>
          <w:sz w:val="26"/>
          <w:szCs w:val="26"/>
        </w:rPr>
        <w:t>SARAH C DERRINGTON</w:t>
      </w:r>
      <w:r w:rsidR="004C487E">
        <w:rPr>
          <w:sz w:val="26"/>
          <w:szCs w:val="26"/>
        </w:rPr>
        <w:t xml:space="preserve"> J</w:t>
      </w:r>
    </w:p>
    <w:p w14:paraId="59C9C768" w14:textId="41ACE6CD" w:rsidR="008028C9" w:rsidRDefault="0069105C" w:rsidP="0069105C">
      <w:pPr>
        <w:pStyle w:val="ParaNumbering"/>
        <w:numPr>
          <w:ilvl w:val="0"/>
          <w:numId w:val="0"/>
        </w:numPr>
        <w:ind w:hanging="720"/>
      </w:pPr>
      <w:r>
        <w:rPr>
          <w:sz w:val="20"/>
        </w:rPr>
        <w:t>1</w:t>
      </w:r>
      <w:r>
        <w:rPr>
          <w:sz w:val="20"/>
        </w:rPr>
        <w:tab/>
      </w:r>
      <w:r w:rsidR="00127365">
        <w:t>On 6 July</w:t>
      </w:r>
      <w:r w:rsidR="00504F4E">
        <w:t xml:space="preserve"> 2015, </w:t>
      </w:r>
      <w:r w:rsidR="00504F4E" w:rsidRPr="003C18D0">
        <w:rPr>
          <w:b/>
          <w:bCs/>
        </w:rPr>
        <w:t>Blueprop</w:t>
      </w:r>
      <w:r w:rsidR="00783C52">
        <w:t xml:space="preserve"> Pty Ltd</w:t>
      </w:r>
      <w:r w:rsidR="003C18D0">
        <w:t>, as Vendor,</w:t>
      </w:r>
      <w:r w:rsidR="00783C52">
        <w:t xml:space="preserve"> </w:t>
      </w:r>
      <w:proofErr w:type="gramStart"/>
      <w:r w:rsidR="00783C52">
        <w:t>entered into</w:t>
      </w:r>
      <w:proofErr w:type="gramEnd"/>
      <w:r w:rsidR="00783C52">
        <w:t xml:space="preserve"> </w:t>
      </w:r>
      <w:r w:rsidR="003C18D0">
        <w:t xml:space="preserve">a </w:t>
      </w:r>
      <w:r w:rsidR="00635BEB">
        <w:t>“</w:t>
      </w:r>
      <w:r w:rsidR="00117337">
        <w:t xml:space="preserve">Rent Roll </w:t>
      </w:r>
      <w:r w:rsidR="00635BEB">
        <w:t xml:space="preserve">Sale and Purchase </w:t>
      </w:r>
      <w:r w:rsidR="00635BEB" w:rsidRPr="00635BEB">
        <w:rPr>
          <w:b/>
          <w:bCs/>
        </w:rPr>
        <w:t>Agreement</w:t>
      </w:r>
      <w:r w:rsidR="00635BEB">
        <w:t>”</w:t>
      </w:r>
      <w:r w:rsidR="003C18D0" w:rsidRPr="00092D5E">
        <w:t xml:space="preserve"> </w:t>
      </w:r>
      <w:r w:rsidR="02DB9B17">
        <w:t xml:space="preserve">(the </w:t>
      </w:r>
      <w:r w:rsidR="02DB9B17" w:rsidRPr="00D27F1F">
        <w:rPr>
          <w:b/>
          <w:bCs/>
        </w:rPr>
        <w:t>Agreement</w:t>
      </w:r>
      <w:r w:rsidR="02DB9B17">
        <w:t>)</w:t>
      </w:r>
      <w:r w:rsidR="21362C3B">
        <w:t xml:space="preserve"> </w:t>
      </w:r>
      <w:r w:rsidR="003C18D0">
        <w:t xml:space="preserve">with </w:t>
      </w:r>
      <w:r w:rsidR="003C18D0" w:rsidRPr="008B03D9">
        <w:rPr>
          <w:b/>
          <w:bCs/>
        </w:rPr>
        <w:t>Real Estate Now</w:t>
      </w:r>
      <w:r w:rsidR="003C18D0">
        <w:t xml:space="preserve"> Pty Ltd, as Purchaser, and Mr Mark </w:t>
      </w:r>
      <w:r w:rsidR="001A7A57" w:rsidRPr="00761A81">
        <w:t>M</w:t>
      </w:r>
      <w:r w:rsidR="003C18D0" w:rsidRPr="00761A81">
        <w:t>ergard</w:t>
      </w:r>
      <w:r w:rsidR="001A7A57">
        <w:t>,</w:t>
      </w:r>
      <w:r w:rsidR="003C18D0">
        <w:t xml:space="preserve"> as Warrantor</w:t>
      </w:r>
      <w:r w:rsidR="001A7A57">
        <w:t xml:space="preserve">, for the sale of </w:t>
      </w:r>
      <w:r w:rsidR="00E577FA">
        <w:t xml:space="preserve">its </w:t>
      </w:r>
      <w:r w:rsidR="00E577FA" w:rsidRPr="00D27F1F">
        <w:rPr>
          <w:b/>
          <w:bCs/>
        </w:rPr>
        <w:t>Rent Roll</w:t>
      </w:r>
      <w:r w:rsidR="00E577FA">
        <w:t>, being a list of</w:t>
      </w:r>
      <w:r w:rsidR="00635BEB">
        <w:t xml:space="preserve"> management agency agreements contained in Schedule</w:t>
      </w:r>
      <w:r w:rsidR="005A2462">
        <w:t xml:space="preserve"> 1</w:t>
      </w:r>
      <w:r w:rsidR="00635BEB">
        <w:t xml:space="preserve"> to the </w:t>
      </w:r>
      <w:r w:rsidR="00543B86">
        <w:t>Agreement</w:t>
      </w:r>
      <w:r w:rsidR="00635BEB">
        <w:t>.</w:t>
      </w:r>
    </w:p>
    <w:p w14:paraId="328E32F0" w14:textId="3FFC0086" w:rsidR="00940793" w:rsidRDefault="0069105C" w:rsidP="0069105C">
      <w:pPr>
        <w:pStyle w:val="ParaNumbering"/>
        <w:numPr>
          <w:ilvl w:val="0"/>
          <w:numId w:val="0"/>
        </w:numPr>
        <w:ind w:hanging="720"/>
      </w:pPr>
      <w:r>
        <w:rPr>
          <w:sz w:val="20"/>
        </w:rPr>
        <w:t>2</w:t>
      </w:r>
      <w:r>
        <w:rPr>
          <w:sz w:val="20"/>
        </w:rPr>
        <w:tab/>
      </w:r>
      <w:r w:rsidR="001A1FC4">
        <w:t xml:space="preserve">It is </w:t>
      </w:r>
      <w:r w:rsidR="00D42A5C">
        <w:t xml:space="preserve">apparent from the </w:t>
      </w:r>
      <w:r w:rsidR="00940793">
        <w:t xml:space="preserve">terms of the Agreement </w:t>
      </w:r>
      <w:r w:rsidR="00D42A5C">
        <w:t>that Mr Mergard was to take</w:t>
      </w:r>
      <w:r w:rsidR="0025133F">
        <w:t xml:space="preserve"> </w:t>
      </w:r>
      <w:r w:rsidR="00D42A5C">
        <w:t>over</w:t>
      </w:r>
      <w:r w:rsidR="008812F4">
        <w:t xml:space="preserve"> the existing rent roll of approximately </w:t>
      </w:r>
      <w:r w:rsidR="008812F4" w:rsidRPr="008C579D">
        <w:t>6</w:t>
      </w:r>
      <w:r w:rsidR="00985AA9">
        <w:t>2</w:t>
      </w:r>
      <w:r w:rsidR="008812F4">
        <w:t xml:space="preserve"> properties</w:t>
      </w:r>
      <w:r w:rsidR="007E4D2C">
        <w:t xml:space="preserve"> </w:t>
      </w:r>
      <w:r w:rsidR="00363208">
        <w:t xml:space="preserve">and operate it using his licence as a real </w:t>
      </w:r>
      <w:r w:rsidR="006E7847">
        <w:t>estate</w:t>
      </w:r>
      <w:r w:rsidR="00363208">
        <w:t xml:space="preserve"> agent. Clause 4.1 provided that</w:t>
      </w:r>
      <w:r w:rsidR="006E7847">
        <w:t xml:space="preserve"> “</w:t>
      </w:r>
      <w:r w:rsidR="00D1602C">
        <w:t>[t]</w:t>
      </w:r>
      <w:r w:rsidR="006E7847">
        <w:t xml:space="preserve">he profits, benefit, possession and the risks and obligations of the Rent Roll will remain with the Vendor until the </w:t>
      </w:r>
      <w:r w:rsidR="00B86989">
        <w:t>C</w:t>
      </w:r>
      <w:r w:rsidR="006E7847">
        <w:t xml:space="preserve">ompletion </w:t>
      </w:r>
      <w:r w:rsidR="00B86989">
        <w:t>D</w:t>
      </w:r>
      <w:r w:rsidR="006E7847">
        <w:t>ate”. “Completion</w:t>
      </w:r>
      <w:r w:rsidR="00B12228">
        <w:t>”</w:t>
      </w:r>
      <w:r w:rsidR="006E7847">
        <w:t xml:space="preserve"> </w:t>
      </w:r>
      <w:r w:rsidR="00B12228">
        <w:t xml:space="preserve">was defined to </w:t>
      </w:r>
      <w:r w:rsidR="00743C82">
        <w:t>mean “completion of the sale and purchase of the Rent Roll 60 days from date of commencem</w:t>
      </w:r>
      <w:r w:rsidR="00F26CFE">
        <w:t xml:space="preserve">ent”. That date was 4 </w:t>
      </w:r>
      <w:r w:rsidR="009A6DFF">
        <w:t xml:space="preserve">September </w:t>
      </w:r>
      <w:r w:rsidR="00F26CFE">
        <w:t>2015.</w:t>
      </w:r>
    </w:p>
    <w:p w14:paraId="57B41CA6" w14:textId="5D0FBE15" w:rsidR="00026C41" w:rsidRDefault="0069105C" w:rsidP="0069105C">
      <w:pPr>
        <w:pStyle w:val="ParaNumbering"/>
        <w:numPr>
          <w:ilvl w:val="0"/>
          <w:numId w:val="0"/>
        </w:numPr>
        <w:ind w:hanging="720"/>
      </w:pPr>
      <w:r>
        <w:rPr>
          <w:sz w:val="20"/>
        </w:rPr>
        <w:t>3</w:t>
      </w:r>
      <w:r>
        <w:rPr>
          <w:sz w:val="20"/>
        </w:rPr>
        <w:tab/>
      </w:r>
      <w:r w:rsidR="008176F4">
        <w:t>It is uncontroversial that the Rent Roll was transferred by Blueprop to Real Es</w:t>
      </w:r>
      <w:r w:rsidR="00032D94">
        <w:t xml:space="preserve">tate Now. </w:t>
      </w:r>
      <w:r w:rsidR="00C94933">
        <w:t xml:space="preserve">For the purposes of these proceedings, the Registrar did not </w:t>
      </w:r>
      <w:r w:rsidR="00546B4B">
        <w:t>put in issue whether</w:t>
      </w:r>
      <w:r w:rsidR="00032D94">
        <w:t xml:space="preserve"> t</w:t>
      </w:r>
      <w:r w:rsidR="0020728F">
        <w:t xml:space="preserve">he purchase price of $100,650.00 was </w:t>
      </w:r>
      <w:r w:rsidR="00546B4B">
        <w:t>ever</w:t>
      </w:r>
      <w:r w:rsidR="0020728F">
        <w:t xml:space="preserve"> paid to Blueprop</w:t>
      </w:r>
      <w:r w:rsidR="00546B4B">
        <w:t xml:space="preserve"> </w:t>
      </w:r>
      <w:r w:rsidR="00A36C02">
        <w:t>(but see</w:t>
      </w:r>
      <w:r w:rsidR="001B14C3">
        <w:t xml:space="preserve"> </w:t>
      </w:r>
      <w:r w:rsidR="001B14C3" w:rsidRPr="00266D16">
        <w:rPr>
          <w:i/>
          <w:iCs/>
        </w:rPr>
        <w:t xml:space="preserve">Brookfield v Real Estate Now Pty Ltd and </w:t>
      </w:r>
      <w:r w:rsidR="002E621F">
        <w:rPr>
          <w:i/>
          <w:iCs/>
        </w:rPr>
        <w:t>Anor</w:t>
      </w:r>
      <w:r w:rsidR="00F4770F" w:rsidRPr="00266D16">
        <w:rPr>
          <w:i/>
          <w:iCs/>
        </w:rPr>
        <w:t xml:space="preserve"> </w:t>
      </w:r>
      <w:r w:rsidR="00F4770F" w:rsidRPr="00266D16">
        <w:rPr>
          <w:b/>
        </w:rPr>
        <w:t>[2023] QDC</w:t>
      </w:r>
      <w:r w:rsidR="00F4770F" w:rsidRPr="00AC079F">
        <w:rPr>
          <w:b/>
        </w:rPr>
        <w:t xml:space="preserve"> 86</w:t>
      </w:r>
      <w:r w:rsidR="00F4770F">
        <w:t>; affirmed on appeal</w:t>
      </w:r>
      <w:r w:rsidR="00261DFD">
        <w:t>,</w:t>
      </w:r>
      <w:r w:rsidR="00FB67CC">
        <w:t xml:space="preserve"> </w:t>
      </w:r>
      <w:r w:rsidR="00374232" w:rsidRPr="00266D16">
        <w:rPr>
          <w:i/>
          <w:iCs/>
        </w:rPr>
        <w:t xml:space="preserve">Brookfield v Real Estate Now Pty Ltd </w:t>
      </w:r>
      <w:r w:rsidR="00261DFD" w:rsidRPr="00266D16">
        <w:t>[2023] QCA 259</w:t>
      </w:r>
      <w:r w:rsidR="00032D94" w:rsidRPr="00B918B6">
        <w:t xml:space="preserve"> </w:t>
      </w:r>
      <w:r w:rsidR="007A7DA8" w:rsidRPr="00B918B6">
        <w:t>(</w:t>
      </w:r>
      <w:r w:rsidR="007A7DA8" w:rsidRPr="00B918B6">
        <w:rPr>
          <w:b/>
          <w:bCs/>
          <w:i/>
          <w:iCs/>
        </w:rPr>
        <w:t xml:space="preserve">Brookfield </w:t>
      </w:r>
      <w:r w:rsidR="00623F5A" w:rsidRPr="00B918B6">
        <w:rPr>
          <w:b/>
          <w:bCs/>
        </w:rPr>
        <w:t xml:space="preserve">[2023] </w:t>
      </w:r>
      <w:r w:rsidR="007A7DA8" w:rsidRPr="00B918B6">
        <w:rPr>
          <w:b/>
          <w:bCs/>
        </w:rPr>
        <w:t>QCA</w:t>
      </w:r>
      <w:r w:rsidR="007A7DA8">
        <w:t>)</w:t>
      </w:r>
      <w:r w:rsidR="00032D94">
        <w:t>.</w:t>
      </w:r>
      <w:r w:rsidR="00892FFC" w:rsidRPr="00892FFC">
        <w:t xml:space="preserve"> </w:t>
      </w:r>
      <w:r w:rsidR="00892FFC">
        <w:t>On 31 October 2016, Blueprop purported to assign the debt arising under the Agreement to Mr Ian Brookfiel</w:t>
      </w:r>
      <w:r w:rsidR="00342AF4">
        <w:t xml:space="preserve">d (the </w:t>
      </w:r>
      <w:r w:rsidR="00342AF4" w:rsidRPr="00342AF4">
        <w:rPr>
          <w:b/>
          <w:bCs/>
        </w:rPr>
        <w:t>Assignment</w:t>
      </w:r>
      <w:r w:rsidR="00342AF4">
        <w:t>)</w:t>
      </w:r>
      <w:r w:rsidR="00892FFC">
        <w:t>.</w:t>
      </w:r>
    </w:p>
    <w:p w14:paraId="256DF2F0" w14:textId="48576D7A" w:rsidR="000700F1" w:rsidRDefault="0069105C" w:rsidP="0069105C">
      <w:pPr>
        <w:pStyle w:val="ParaNumbering"/>
        <w:numPr>
          <w:ilvl w:val="0"/>
          <w:numId w:val="0"/>
        </w:numPr>
        <w:ind w:hanging="720"/>
      </w:pPr>
      <w:r>
        <w:rPr>
          <w:sz w:val="20"/>
        </w:rPr>
        <w:t>4</w:t>
      </w:r>
      <w:r>
        <w:rPr>
          <w:sz w:val="20"/>
        </w:rPr>
        <w:tab/>
      </w:r>
      <w:r w:rsidR="000700F1">
        <w:t xml:space="preserve">The </w:t>
      </w:r>
      <w:r w:rsidR="0024171A">
        <w:t>essential</w:t>
      </w:r>
      <w:r w:rsidR="000700F1">
        <w:t xml:space="preserve"> dispute between the </w:t>
      </w:r>
      <w:r w:rsidR="000700F1" w:rsidRPr="00CA149E">
        <w:rPr>
          <w:b/>
          <w:bCs/>
        </w:rPr>
        <w:t>Registrar</w:t>
      </w:r>
      <w:r w:rsidR="000700F1">
        <w:t xml:space="preserve"> of Personal Property Securities and Mr Brookfield </w:t>
      </w:r>
      <w:r w:rsidR="008A102C">
        <w:t xml:space="preserve">is </w:t>
      </w:r>
      <w:r w:rsidR="0024171A">
        <w:t>whether</w:t>
      </w:r>
      <w:r w:rsidR="003C6BC4">
        <w:t>, by virtue of the Agreement</w:t>
      </w:r>
      <w:r w:rsidR="00B32792">
        <w:t xml:space="preserve">, </w:t>
      </w:r>
      <w:r w:rsidR="003E24C6">
        <w:t>Blue</w:t>
      </w:r>
      <w:r w:rsidR="00DB208E">
        <w:t xml:space="preserve">prop </w:t>
      </w:r>
      <w:r w:rsidR="00B32792">
        <w:t xml:space="preserve">held a “security interest” </w:t>
      </w:r>
      <w:r w:rsidR="00DB208E">
        <w:t>for the purposes</w:t>
      </w:r>
      <w:r w:rsidR="00DB208E" w:rsidRPr="00DB208E">
        <w:t xml:space="preserve"> </w:t>
      </w:r>
      <w:r w:rsidR="00DB208E">
        <w:t xml:space="preserve">of the </w:t>
      </w:r>
      <w:r w:rsidR="00DB208E" w:rsidRPr="00266D16">
        <w:rPr>
          <w:i/>
          <w:iCs/>
        </w:rPr>
        <w:t xml:space="preserve">Personal Property Securities Act 2009 </w:t>
      </w:r>
      <w:r w:rsidR="00DB208E" w:rsidRPr="00266D16">
        <w:t>(Cth)</w:t>
      </w:r>
      <w:r w:rsidR="00DB208E">
        <w:t xml:space="preserve"> (</w:t>
      </w:r>
      <w:r w:rsidR="00DB208E">
        <w:rPr>
          <w:b/>
          <w:bCs/>
        </w:rPr>
        <w:t>PPSA</w:t>
      </w:r>
      <w:r w:rsidR="00DB208E">
        <w:t>)</w:t>
      </w:r>
      <w:r w:rsidR="00F87AAB">
        <w:t xml:space="preserve">. </w:t>
      </w:r>
      <w:r w:rsidR="004F5740">
        <w:t>All</w:t>
      </w:r>
      <w:r w:rsidR="001250A4">
        <w:t xml:space="preserve"> </w:t>
      </w:r>
      <w:r w:rsidR="004F5740">
        <w:t xml:space="preserve">other issues in dispute are subsidiary to the resolution of that </w:t>
      </w:r>
      <w:r w:rsidR="00F87AAB">
        <w:t>question.</w:t>
      </w:r>
    </w:p>
    <w:p w14:paraId="7711D25A" w14:textId="29554C28" w:rsidR="002E0812" w:rsidRPr="006D3B17" w:rsidRDefault="0069105C" w:rsidP="0069105C">
      <w:pPr>
        <w:pStyle w:val="ParaNumbering"/>
        <w:numPr>
          <w:ilvl w:val="0"/>
          <w:numId w:val="0"/>
        </w:numPr>
        <w:ind w:hanging="720"/>
        <w:rPr>
          <w:rStyle w:val="normaltextrun"/>
        </w:rPr>
      </w:pPr>
      <w:r w:rsidRPr="006D3B17">
        <w:rPr>
          <w:rStyle w:val="normaltextrun"/>
          <w:sz w:val="20"/>
        </w:rPr>
        <w:t>5</w:t>
      </w:r>
      <w:r w:rsidRPr="006D3B17">
        <w:rPr>
          <w:rStyle w:val="normaltextrun"/>
          <w:sz w:val="20"/>
        </w:rPr>
        <w:tab/>
      </w:r>
      <w:r w:rsidR="00325274">
        <w:t>By originating application filed on 15 May 2023, t</w:t>
      </w:r>
      <w:r w:rsidR="009D2BF6">
        <w:t xml:space="preserve">he </w:t>
      </w:r>
      <w:r w:rsidR="009D2BF6" w:rsidRPr="00325274">
        <w:t>Registrar</w:t>
      </w:r>
      <w:r w:rsidR="009D2BF6">
        <w:t xml:space="preserve"> seeks declarations of contraventions of the </w:t>
      </w:r>
      <w:r w:rsidR="009D2BF6" w:rsidRPr="000C6875">
        <w:t>PPSA</w:t>
      </w:r>
      <w:r w:rsidR="009D2BF6">
        <w:t>, pecuniary penalty orders</w:t>
      </w:r>
      <w:r w:rsidR="000C6875">
        <w:t>,</w:t>
      </w:r>
      <w:r w:rsidR="009D2BF6">
        <w:t xml:space="preserve"> and costs.  </w:t>
      </w:r>
      <w:r w:rsidR="002E0812">
        <w:t xml:space="preserve">The Registrar alleges that </w:t>
      </w:r>
      <w:r w:rsidR="002E0812" w:rsidRPr="000C6875">
        <w:rPr>
          <w:rStyle w:val="normaltextrun"/>
          <w:color w:val="000000"/>
          <w:shd w:val="clear" w:color="auto" w:fill="FFFFFF"/>
        </w:rPr>
        <w:t>Mr Brookfield has contravened ss 151(1) and (2) of the PPSA</w:t>
      </w:r>
      <w:r w:rsidR="00DE1165">
        <w:rPr>
          <w:rStyle w:val="normaltextrun"/>
          <w:color w:val="000000"/>
          <w:shd w:val="clear" w:color="auto" w:fill="FFFFFF"/>
        </w:rPr>
        <w:t xml:space="preserve"> in respect of two registrations</w:t>
      </w:r>
      <w:r w:rsidR="00784CC9">
        <w:rPr>
          <w:rStyle w:val="normaltextrun"/>
          <w:color w:val="000000"/>
          <w:shd w:val="clear" w:color="auto" w:fill="FFFFFF"/>
        </w:rPr>
        <w:t xml:space="preserve"> created by Mr </w:t>
      </w:r>
      <w:r w:rsidR="004146A5">
        <w:rPr>
          <w:rStyle w:val="normaltextrun"/>
          <w:color w:val="000000"/>
          <w:shd w:val="clear" w:color="auto" w:fill="FFFFFF"/>
        </w:rPr>
        <w:t>Brookfield</w:t>
      </w:r>
      <w:r w:rsidR="00FA7D85" w:rsidRPr="320132B8">
        <w:rPr>
          <w:rStyle w:val="normaltextrun"/>
          <w:color w:val="000000" w:themeColor="text1"/>
        </w:rPr>
        <w:t xml:space="preserve"> </w:t>
      </w:r>
      <w:r w:rsidR="000400D1" w:rsidRPr="320132B8">
        <w:rPr>
          <w:rStyle w:val="normaltextrun"/>
          <w:color w:val="000000" w:themeColor="text1"/>
        </w:rPr>
        <w:t xml:space="preserve">on the Personal </w:t>
      </w:r>
      <w:r w:rsidR="00090701" w:rsidRPr="320132B8">
        <w:rPr>
          <w:rStyle w:val="normaltextrun"/>
          <w:color w:val="000000" w:themeColor="text1"/>
        </w:rPr>
        <w:t>Property</w:t>
      </w:r>
      <w:r w:rsidR="000400D1" w:rsidRPr="320132B8">
        <w:rPr>
          <w:rStyle w:val="normaltextrun"/>
          <w:color w:val="000000" w:themeColor="text1"/>
        </w:rPr>
        <w:t xml:space="preserve"> Securities Register (</w:t>
      </w:r>
      <w:r w:rsidR="000400D1" w:rsidRPr="00AC079F">
        <w:rPr>
          <w:rStyle w:val="normaltextrun"/>
          <w:b/>
          <w:color w:val="000000" w:themeColor="text1"/>
        </w:rPr>
        <w:t>PPSR</w:t>
      </w:r>
      <w:r w:rsidR="000400D1" w:rsidRPr="320132B8">
        <w:rPr>
          <w:rStyle w:val="normaltextrun"/>
          <w:color w:val="000000" w:themeColor="text1"/>
        </w:rPr>
        <w:t>)</w:t>
      </w:r>
      <w:r w:rsidR="00784CC9">
        <w:rPr>
          <w:rStyle w:val="normaltextrun"/>
          <w:color w:val="000000"/>
          <w:shd w:val="clear" w:color="auto" w:fill="FFFFFF"/>
        </w:rPr>
        <w:t xml:space="preserve">, </w:t>
      </w:r>
      <w:r w:rsidR="002E0812" w:rsidRPr="000C6875">
        <w:rPr>
          <w:rStyle w:val="normaltextrun"/>
          <w:color w:val="000000"/>
          <w:shd w:val="clear" w:color="auto" w:fill="FFFFFF"/>
        </w:rPr>
        <w:t>being PPSR registration 202002040022809 (</w:t>
      </w:r>
      <w:r w:rsidR="002E0812" w:rsidRPr="000C6875">
        <w:rPr>
          <w:rStyle w:val="normaltextrun"/>
          <w:b/>
          <w:bCs/>
          <w:color w:val="000000"/>
          <w:shd w:val="clear" w:color="auto" w:fill="FFFFFF"/>
        </w:rPr>
        <w:t>Registration 2809</w:t>
      </w:r>
      <w:r w:rsidR="002E0812" w:rsidRPr="000C6875">
        <w:rPr>
          <w:rStyle w:val="normaltextrun"/>
          <w:color w:val="000000"/>
          <w:shd w:val="clear" w:color="auto" w:fill="FFFFFF"/>
        </w:rPr>
        <w:t>) and PPSR registration 202205250069183 (</w:t>
      </w:r>
      <w:r w:rsidR="002E0812" w:rsidRPr="000C6875">
        <w:rPr>
          <w:rStyle w:val="normaltextrun"/>
          <w:b/>
          <w:bCs/>
          <w:color w:val="000000"/>
          <w:shd w:val="clear" w:color="auto" w:fill="FFFFFF"/>
        </w:rPr>
        <w:t>Registration</w:t>
      </w:r>
      <w:r w:rsidR="00214EAD">
        <w:rPr>
          <w:rStyle w:val="normaltextrun"/>
          <w:b/>
          <w:bCs/>
          <w:color w:val="000000"/>
          <w:shd w:val="clear" w:color="auto" w:fill="FFFFFF"/>
        </w:rPr>
        <w:t xml:space="preserve"> </w:t>
      </w:r>
      <w:r w:rsidR="002E0812" w:rsidRPr="000C6875">
        <w:rPr>
          <w:rStyle w:val="normaltextrun"/>
          <w:b/>
          <w:bCs/>
          <w:color w:val="000000"/>
          <w:shd w:val="clear" w:color="auto" w:fill="FFFFFF"/>
        </w:rPr>
        <w:t>9183</w:t>
      </w:r>
      <w:r w:rsidR="002E0812" w:rsidRPr="000C6875">
        <w:rPr>
          <w:rStyle w:val="normaltextrun"/>
          <w:color w:val="000000"/>
          <w:shd w:val="clear" w:color="auto" w:fill="FFFFFF"/>
        </w:rPr>
        <w:t>)</w:t>
      </w:r>
      <w:r w:rsidR="004146A5">
        <w:rPr>
          <w:rStyle w:val="normaltextrun"/>
          <w:color w:val="000000"/>
          <w:shd w:val="clear" w:color="auto" w:fill="FFFFFF"/>
        </w:rPr>
        <w:t>, when he did</w:t>
      </w:r>
      <w:r w:rsidR="0094255F">
        <w:rPr>
          <w:rStyle w:val="normaltextrun"/>
          <w:color w:val="000000"/>
          <w:shd w:val="clear" w:color="auto" w:fill="FFFFFF"/>
        </w:rPr>
        <w:t xml:space="preserve"> not believe on reasonable grounds that he was, or would become, a secured party in relation to the relevant collateral described in the financing statements</w:t>
      </w:r>
      <w:r w:rsidR="00165324">
        <w:rPr>
          <w:rStyle w:val="normaltextrun"/>
          <w:color w:val="000000"/>
          <w:shd w:val="clear" w:color="auto" w:fill="FFFFFF"/>
        </w:rPr>
        <w:t xml:space="preserve">, and in </w:t>
      </w:r>
      <w:r w:rsidR="00E03692">
        <w:rPr>
          <w:rStyle w:val="normaltextrun"/>
          <w:color w:val="000000"/>
          <w:shd w:val="clear" w:color="auto" w:fill="FFFFFF"/>
        </w:rPr>
        <w:t>failing</w:t>
      </w:r>
      <w:r w:rsidR="00165324">
        <w:rPr>
          <w:rStyle w:val="normaltextrun"/>
          <w:color w:val="000000"/>
          <w:shd w:val="clear" w:color="auto" w:fill="FFFFFF"/>
        </w:rPr>
        <w:t xml:space="preserve"> to apply to amend </w:t>
      </w:r>
      <w:r w:rsidR="00E03692">
        <w:rPr>
          <w:rStyle w:val="normaltextrun"/>
          <w:color w:val="000000"/>
          <w:shd w:val="clear" w:color="auto" w:fill="FFFFFF"/>
        </w:rPr>
        <w:t>their effect within five business days</w:t>
      </w:r>
      <w:r w:rsidR="00BB65CF">
        <w:rPr>
          <w:rStyle w:val="normaltextrun"/>
          <w:color w:val="000000"/>
          <w:shd w:val="clear" w:color="auto" w:fill="FFFFFF"/>
        </w:rPr>
        <w:t xml:space="preserve"> after the </w:t>
      </w:r>
      <w:r w:rsidR="00024678">
        <w:rPr>
          <w:rStyle w:val="normaltextrun"/>
          <w:color w:val="000000"/>
          <w:shd w:val="clear" w:color="auto" w:fill="FFFFFF"/>
        </w:rPr>
        <w:t xml:space="preserve">respective </w:t>
      </w:r>
      <w:r w:rsidR="00BB65CF">
        <w:rPr>
          <w:rStyle w:val="normaltextrun"/>
          <w:color w:val="000000"/>
          <w:shd w:val="clear" w:color="auto" w:fill="FFFFFF"/>
        </w:rPr>
        <w:t>days on which they were registered.</w:t>
      </w:r>
    </w:p>
    <w:p w14:paraId="4E0FEC3D" w14:textId="47FF5464" w:rsidR="00016C40" w:rsidRPr="007C2001" w:rsidRDefault="0069105C" w:rsidP="0069105C">
      <w:pPr>
        <w:pStyle w:val="ParaNumbering"/>
        <w:numPr>
          <w:ilvl w:val="0"/>
          <w:numId w:val="0"/>
        </w:numPr>
        <w:ind w:hanging="720"/>
        <w:rPr>
          <w:rStyle w:val="normaltextrun"/>
        </w:rPr>
      </w:pPr>
      <w:r w:rsidRPr="007C2001">
        <w:rPr>
          <w:rStyle w:val="normaltextrun"/>
          <w:sz w:val="20"/>
        </w:rPr>
        <w:lastRenderedPageBreak/>
        <w:t>6</w:t>
      </w:r>
      <w:r w:rsidRPr="007C2001">
        <w:rPr>
          <w:rStyle w:val="normaltextrun"/>
          <w:sz w:val="20"/>
        </w:rPr>
        <w:tab/>
      </w:r>
      <w:r w:rsidR="006D3B17">
        <w:rPr>
          <w:rStyle w:val="normaltextrun"/>
          <w:color w:val="000000"/>
          <w:shd w:val="clear" w:color="auto" w:fill="FFFFFF"/>
        </w:rPr>
        <w:t xml:space="preserve">Prior to these two registrations, </w:t>
      </w:r>
      <w:r w:rsidR="004F1A47">
        <w:rPr>
          <w:rStyle w:val="normaltextrun"/>
          <w:color w:val="000000"/>
          <w:shd w:val="clear" w:color="auto" w:fill="FFFFFF"/>
        </w:rPr>
        <w:t xml:space="preserve">between March 2016 and March 2019, </w:t>
      </w:r>
      <w:r w:rsidR="006D3B17">
        <w:rPr>
          <w:rStyle w:val="normaltextrun"/>
          <w:color w:val="000000"/>
          <w:shd w:val="clear" w:color="auto" w:fill="FFFFFF"/>
        </w:rPr>
        <w:t xml:space="preserve">Mr Brookfield </w:t>
      </w:r>
      <w:r w:rsidR="004F1A47">
        <w:rPr>
          <w:rStyle w:val="normaltextrun"/>
          <w:color w:val="000000"/>
          <w:shd w:val="clear" w:color="auto" w:fill="FFFFFF"/>
        </w:rPr>
        <w:t>had made applications to register seven</w:t>
      </w:r>
      <w:r w:rsidR="00F72788">
        <w:rPr>
          <w:rStyle w:val="normaltextrun"/>
          <w:color w:val="000000"/>
          <w:shd w:val="clear" w:color="auto" w:fill="FFFFFF"/>
        </w:rPr>
        <w:t xml:space="preserve"> financing statements in respect of</w:t>
      </w:r>
      <w:r w:rsidR="00FD7332">
        <w:rPr>
          <w:rStyle w:val="normaltextrun"/>
          <w:color w:val="000000"/>
          <w:shd w:val="clear" w:color="auto" w:fill="FFFFFF"/>
        </w:rPr>
        <w:t xml:space="preserve"> a security interest allegedly granted by Real Estate Now</w:t>
      </w:r>
      <w:r w:rsidR="00AB0E9E">
        <w:rPr>
          <w:rStyle w:val="normaltextrun"/>
          <w:color w:val="000000"/>
          <w:shd w:val="clear" w:color="auto" w:fill="FFFFFF"/>
        </w:rPr>
        <w:t>,</w:t>
      </w:r>
      <w:r w:rsidR="00FD7332">
        <w:rPr>
          <w:rStyle w:val="normaltextrun"/>
          <w:color w:val="000000"/>
          <w:shd w:val="clear" w:color="auto" w:fill="FFFFFF"/>
        </w:rPr>
        <w:t xml:space="preserve"> as grantor</w:t>
      </w:r>
      <w:r w:rsidR="00AB0E9E">
        <w:rPr>
          <w:rStyle w:val="normaltextrun"/>
          <w:color w:val="000000"/>
          <w:shd w:val="clear" w:color="auto" w:fill="FFFFFF"/>
        </w:rPr>
        <w:t>,</w:t>
      </w:r>
      <w:r w:rsidR="00FD7332">
        <w:rPr>
          <w:rStyle w:val="normaltextrun"/>
          <w:color w:val="000000"/>
          <w:shd w:val="clear" w:color="auto" w:fill="FFFFFF"/>
        </w:rPr>
        <w:t xml:space="preserve"> to Mr Brookfield</w:t>
      </w:r>
      <w:r w:rsidR="59150660">
        <w:rPr>
          <w:rStyle w:val="normaltextrun"/>
          <w:color w:val="000000"/>
          <w:shd w:val="clear" w:color="auto" w:fill="FFFFFF"/>
        </w:rPr>
        <w:t>,</w:t>
      </w:r>
      <w:r w:rsidR="00FD7332">
        <w:rPr>
          <w:rStyle w:val="normaltextrun"/>
          <w:color w:val="000000"/>
          <w:shd w:val="clear" w:color="auto" w:fill="FFFFFF"/>
        </w:rPr>
        <w:t xml:space="preserve"> as the secured party</w:t>
      </w:r>
      <w:r w:rsidR="00AB0E9E">
        <w:rPr>
          <w:rStyle w:val="normaltextrun"/>
          <w:color w:val="000000"/>
          <w:shd w:val="clear" w:color="auto" w:fill="FFFFFF"/>
        </w:rPr>
        <w:t xml:space="preserve">, in collateral described variously as “Commercial </w:t>
      </w:r>
      <w:r w:rsidR="374D75FB" w:rsidRPr="78068381">
        <w:rPr>
          <w:rStyle w:val="normaltextrun"/>
          <w:color w:val="000000" w:themeColor="text1"/>
        </w:rPr>
        <w:t>p</w:t>
      </w:r>
      <w:r w:rsidR="00AB0E9E">
        <w:rPr>
          <w:rStyle w:val="normaltextrun"/>
          <w:color w:val="000000"/>
          <w:shd w:val="clear" w:color="auto" w:fill="FFFFFF"/>
        </w:rPr>
        <w:t>roperty</w:t>
      </w:r>
      <w:r w:rsidR="00116A38">
        <w:rPr>
          <w:rStyle w:val="normaltextrun"/>
          <w:color w:val="000000"/>
          <w:shd w:val="clear" w:color="auto" w:fill="FFFFFF"/>
        </w:rPr>
        <w:t xml:space="preserve">” </w:t>
      </w:r>
      <w:r w:rsidR="007C2001">
        <w:rPr>
          <w:rStyle w:val="normaltextrun"/>
          <w:color w:val="000000"/>
          <w:shd w:val="clear" w:color="auto" w:fill="FFFFFF"/>
        </w:rPr>
        <w:t>and/</w:t>
      </w:r>
      <w:r w:rsidR="00974661" w:rsidRPr="320132B8">
        <w:rPr>
          <w:rStyle w:val="normaltextrun"/>
          <w:color w:val="000000" w:themeColor="text1"/>
        </w:rPr>
        <w:t xml:space="preserve">or </w:t>
      </w:r>
      <w:r w:rsidR="002B348C" w:rsidRPr="320132B8">
        <w:rPr>
          <w:rStyle w:val="normaltextrun"/>
          <w:color w:val="000000" w:themeColor="text1"/>
        </w:rPr>
        <w:t xml:space="preserve">“Consumer property” </w:t>
      </w:r>
      <w:r w:rsidR="00116A38">
        <w:rPr>
          <w:rStyle w:val="normaltextrun"/>
          <w:color w:val="000000"/>
          <w:shd w:val="clear" w:color="auto" w:fill="FFFFFF"/>
        </w:rPr>
        <w:t>of Real Estate Now</w:t>
      </w:r>
      <w:r w:rsidR="00916638">
        <w:rPr>
          <w:rStyle w:val="normaltextrun"/>
          <w:color w:val="000000"/>
          <w:shd w:val="clear" w:color="auto" w:fill="FFFFFF"/>
        </w:rPr>
        <w:t xml:space="preserve"> (</w:t>
      </w:r>
      <w:r w:rsidR="00AD2EE4">
        <w:rPr>
          <w:rStyle w:val="normaltextrun"/>
          <w:color w:val="000000"/>
          <w:shd w:val="clear" w:color="auto" w:fill="FFFFFF"/>
        </w:rPr>
        <w:t xml:space="preserve">together, </w:t>
      </w:r>
      <w:r w:rsidR="001A438D">
        <w:rPr>
          <w:rStyle w:val="normaltextrun"/>
          <w:color w:val="000000"/>
          <w:shd w:val="clear" w:color="auto" w:fill="FFFFFF"/>
        </w:rPr>
        <w:t xml:space="preserve">the </w:t>
      </w:r>
      <w:r w:rsidR="001A438D" w:rsidRPr="004E5803">
        <w:rPr>
          <w:rStyle w:val="normaltextrun"/>
          <w:b/>
          <w:bCs/>
          <w:color w:val="000000"/>
          <w:shd w:val="clear" w:color="auto" w:fill="FFFFFF"/>
        </w:rPr>
        <w:t>Previous Registrations</w:t>
      </w:r>
      <w:r w:rsidR="001A438D">
        <w:rPr>
          <w:rStyle w:val="normaltextrun"/>
          <w:color w:val="000000"/>
          <w:shd w:val="clear" w:color="auto" w:fill="FFFFFF"/>
        </w:rPr>
        <w:t>)</w:t>
      </w:r>
      <w:r w:rsidR="00116A38">
        <w:rPr>
          <w:rStyle w:val="normaltextrun"/>
          <w:color w:val="000000"/>
          <w:shd w:val="clear" w:color="auto" w:fill="FFFFFF"/>
        </w:rPr>
        <w:t xml:space="preserve"> </w:t>
      </w:r>
      <w:r w:rsidR="00355F04">
        <w:rPr>
          <w:rStyle w:val="normaltextrun"/>
          <w:color w:val="000000"/>
          <w:shd w:val="clear" w:color="auto" w:fill="FFFFFF"/>
        </w:rPr>
        <w:t xml:space="preserve">and </w:t>
      </w:r>
      <w:r w:rsidR="00116A38">
        <w:rPr>
          <w:rStyle w:val="normaltextrun"/>
          <w:color w:val="000000"/>
          <w:shd w:val="clear" w:color="auto" w:fill="FFFFFF"/>
        </w:rPr>
        <w:t xml:space="preserve">further </w:t>
      </w:r>
      <w:r w:rsidR="00355F04">
        <w:rPr>
          <w:rStyle w:val="normaltextrun"/>
          <w:color w:val="000000"/>
          <w:shd w:val="clear" w:color="auto" w:fill="FFFFFF"/>
        </w:rPr>
        <w:t>identified</w:t>
      </w:r>
      <w:r w:rsidR="00116A38">
        <w:rPr>
          <w:rStyle w:val="normaltextrun"/>
          <w:color w:val="000000"/>
          <w:shd w:val="clear" w:color="auto" w:fill="FFFFFF"/>
        </w:rPr>
        <w:t xml:space="preserve"> as</w:t>
      </w:r>
      <w:r w:rsidR="00016C40" w:rsidRPr="5E5E5642">
        <w:rPr>
          <w:rStyle w:val="normaltextrun"/>
          <w:color w:val="000000" w:themeColor="text1"/>
        </w:rPr>
        <w:t>:</w:t>
      </w:r>
    </w:p>
    <w:p w14:paraId="14D79858" w14:textId="0E009922" w:rsidR="001C0C3B" w:rsidRPr="004E5803" w:rsidRDefault="0069105C" w:rsidP="0069105C">
      <w:pPr>
        <w:pStyle w:val="ListNo1"/>
        <w:numPr>
          <w:ilvl w:val="0"/>
          <w:numId w:val="0"/>
        </w:numPr>
        <w:tabs>
          <w:tab w:val="left" w:pos="720"/>
        </w:tabs>
        <w:ind w:left="720" w:hanging="720"/>
        <w:rPr>
          <w:rStyle w:val="normaltextrun"/>
        </w:rPr>
      </w:pPr>
      <w:r w:rsidRPr="004E5803">
        <w:rPr>
          <w:rStyle w:val="normaltextrun"/>
        </w:rPr>
        <w:t>(1)</w:t>
      </w:r>
      <w:r w:rsidRPr="004E5803">
        <w:rPr>
          <w:rStyle w:val="normaltextrun"/>
        </w:rPr>
        <w:tab/>
      </w:r>
      <w:r w:rsidR="00116A38">
        <w:rPr>
          <w:rStyle w:val="normaltextrun"/>
          <w:color w:val="000000"/>
          <w:shd w:val="clear" w:color="auto" w:fill="FFFFFF"/>
        </w:rPr>
        <w:t>“Rent Roll as per contract signed by the selle</w:t>
      </w:r>
      <w:r w:rsidR="00614CB0">
        <w:rPr>
          <w:rStyle w:val="normaltextrun"/>
          <w:color w:val="000000"/>
          <w:shd w:val="clear" w:color="auto" w:fill="FFFFFF"/>
        </w:rPr>
        <w:t>r on the 6</w:t>
      </w:r>
      <w:r w:rsidR="00614CB0" w:rsidRPr="00614CB0">
        <w:rPr>
          <w:rStyle w:val="normaltextrun"/>
          <w:color w:val="000000"/>
          <w:shd w:val="clear" w:color="auto" w:fill="FFFFFF"/>
          <w:vertAlign w:val="superscript"/>
        </w:rPr>
        <w:t>th</w:t>
      </w:r>
      <w:r w:rsidR="00614CB0">
        <w:rPr>
          <w:rStyle w:val="normaltextrun"/>
          <w:color w:val="000000"/>
          <w:shd w:val="clear" w:color="auto" w:fill="FFFFFF"/>
        </w:rPr>
        <w:t xml:space="preserve"> day of July 2015 consisting of 61 properties being purchased at $1,500 per property. Total value $100,650. In addition</w:t>
      </w:r>
      <w:r w:rsidR="00BB268A" w:rsidRPr="5E5E5642">
        <w:rPr>
          <w:rStyle w:val="normaltextrun"/>
          <w:color w:val="000000" w:themeColor="text1"/>
        </w:rPr>
        <w:t>,</w:t>
      </w:r>
      <w:r w:rsidR="00614CB0">
        <w:rPr>
          <w:rStyle w:val="normaltextrun"/>
          <w:color w:val="000000"/>
          <w:shd w:val="clear" w:color="auto" w:fill="FFFFFF"/>
        </w:rPr>
        <w:t xml:space="preserve"> the rent roll income</w:t>
      </w:r>
      <w:r w:rsidR="00155282" w:rsidRPr="5E5E5642">
        <w:rPr>
          <w:rStyle w:val="normaltextrun"/>
          <w:color w:val="000000" w:themeColor="text1"/>
        </w:rPr>
        <w:t xml:space="preserve"> </w:t>
      </w:r>
      <w:r w:rsidR="00614CB0">
        <w:rPr>
          <w:rStyle w:val="normaltextrun"/>
          <w:color w:val="000000"/>
          <w:shd w:val="clear" w:color="auto" w:fill="FFFFFF"/>
        </w:rPr>
        <w:t>@ $5</w:t>
      </w:r>
      <w:r w:rsidR="205564F5">
        <w:rPr>
          <w:rStyle w:val="normaltextrun"/>
          <w:color w:val="000000"/>
          <w:shd w:val="clear" w:color="auto" w:fill="FFFFFF"/>
        </w:rPr>
        <w:t>,</w:t>
      </w:r>
      <w:r w:rsidR="00614CB0">
        <w:rPr>
          <w:rStyle w:val="normaltextrun"/>
          <w:color w:val="000000"/>
          <w:shd w:val="clear" w:color="auto" w:fill="FFFFFF"/>
        </w:rPr>
        <w:t>000 per month commencing July 2015 until such time as the purchaser has paid the purchase price in full”</w:t>
      </w:r>
      <w:r w:rsidR="005645D0">
        <w:rPr>
          <w:rStyle w:val="normaltextrun"/>
          <w:color w:val="000000"/>
          <w:shd w:val="clear" w:color="auto" w:fill="FFFFFF"/>
        </w:rPr>
        <w:t xml:space="preserve"> (</w:t>
      </w:r>
      <w:r w:rsidR="005645D0" w:rsidRPr="005645D0">
        <w:rPr>
          <w:rStyle w:val="normaltextrun"/>
          <w:b/>
          <w:bCs/>
          <w:color w:val="000000"/>
          <w:shd w:val="clear" w:color="auto" w:fill="FFFFFF"/>
        </w:rPr>
        <w:t>Registration 8230</w:t>
      </w:r>
      <w:proofErr w:type="gramStart"/>
      <w:r w:rsidR="005645D0">
        <w:rPr>
          <w:rStyle w:val="normaltextrun"/>
          <w:color w:val="000000"/>
          <w:shd w:val="clear" w:color="auto" w:fill="FFFFFF"/>
        </w:rPr>
        <w:t>)</w:t>
      </w:r>
      <w:r w:rsidR="006B1BD1">
        <w:rPr>
          <w:rStyle w:val="normaltextrun"/>
          <w:color w:val="000000"/>
          <w:shd w:val="clear" w:color="auto" w:fill="FFFFFF"/>
        </w:rPr>
        <w:t>;</w:t>
      </w:r>
      <w:proofErr w:type="gramEnd"/>
      <w:r w:rsidR="006B1BD1">
        <w:rPr>
          <w:rStyle w:val="normaltextrun"/>
          <w:color w:val="000000"/>
          <w:shd w:val="clear" w:color="auto" w:fill="FFFFFF"/>
        </w:rPr>
        <w:t xml:space="preserve"> </w:t>
      </w:r>
    </w:p>
    <w:p w14:paraId="57650026" w14:textId="391C4E9C" w:rsidR="001C0C3B" w:rsidRPr="004E5803" w:rsidRDefault="0069105C" w:rsidP="0069105C">
      <w:pPr>
        <w:pStyle w:val="ListNo1"/>
        <w:numPr>
          <w:ilvl w:val="0"/>
          <w:numId w:val="0"/>
        </w:numPr>
        <w:tabs>
          <w:tab w:val="left" w:pos="720"/>
        </w:tabs>
        <w:ind w:left="720" w:hanging="720"/>
        <w:rPr>
          <w:rStyle w:val="normaltextrun"/>
        </w:rPr>
      </w:pPr>
      <w:r w:rsidRPr="004E5803">
        <w:rPr>
          <w:rStyle w:val="normaltextrun"/>
        </w:rPr>
        <w:t>(2)</w:t>
      </w:r>
      <w:r w:rsidRPr="004E5803">
        <w:rPr>
          <w:rStyle w:val="normaltextrun"/>
        </w:rPr>
        <w:tab/>
      </w:r>
      <w:r w:rsidR="006B1BD1">
        <w:rPr>
          <w:rStyle w:val="normaltextrun"/>
          <w:color w:val="000000"/>
          <w:shd w:val="clear" w:color="auto" w:fill="FFFFFF"/>
        </w:rPr>
        <w:t xml:space="preserve">“Commercial </w:t>
      </w:r>
      <w:r w:rsidR="38C84E4C" w:rsidRPr="78068381">
        <w:rPr>
          <w:rStyle w:val="normaltextrun"/>
          <w:color w:val="000000" w:themeColor="text1"/>
        </w:rPr>
        <w:t>p</w:t>
      </w:r>
      <w:r w:rsidR="006B1BD1">
        <w:rPr>
          <w:rStyle w:val="normaltextrun"/>
          <w:color w:val="000000"/>
          <w:shd w:val="clear" w:color="auto" w:fill="FFFFFF"/>
        </w:rPr>
        <w:t>roperty</w:t>
      </w:r>
      <w:r w:rsidR="000757D0">
        <w:rPr>
          <w:rStyle w:val="normaltextrun"/>
          <w:color w:val="000000"/>
          <w:shd w:val="clear" w:color="auto" w:fill="FFFFFF"/>
        </w:rPr>
        <w:t xml:space="preserve">” </w:t>
      </w:r>
      <w:r w:rsidR="6AE1BEBF" w:rsidRPr="78068381">
        <w:rPr>
          <w:rStyle w:val="normaltextrun"/>
          <w:color w:val="000000" w:themeColor="text1"/>
        </w:rPr>
        <w:t>or</w:t>
      </w:r>
      <w:r w:rsidR="006B1BD1">
        <w:rPr>
          <w:rStyle w:val="normaltextrun"/>
          <w:color w:val="000000"/>
          <w:shd w:val="clear" w:color="auto" w:fill="FFFFFF"/>
        </w:rPr>
        <w:t xml:space="preserve"> “Consumer </w:t>
      </w:r>
      <w:r w:rsidR="5C09B095" w:rsidRPr="78068381">
        <w:rPr>
          <w:rStyle w:val="normaltextrun"/>
          <w:color w:val="000000" w:themeColor="text1"/>
        </w:rPr>
        <w:t>p</w:t>
      </w:r>
      <w:r w:rsidR="006B1BD1">
        <w:rPr>
          <w:rStyle w:val="normaltextrun"/>
          <w:color w:val="000000"/>
          <w:shd w:val="clear" w:color="auto" w:fill="FFFFFF"/>
        </w:rPr>
        <w:t>roperty</w:t>
      </w:r>
      <w:r w:rsidR="000757D0">
        <w:rPr>
          <w:rStyle w:val="normaltextrun"/>
          <w:color w:val="000000"/>
          <w:shd w:val="clear" w:color="auto" w:fill="FFFFFF"/>
        </w:rPr>
        <w:t xml:space="preserve">” </w:t>
      </w:r>
      <w:r w:rsidR="006B1BD1">
        <w:rPr>
          <w:rStyle w:val="normaltextrun"/>
          <w:color w:val="000000"/>
          <w:shd w:val="clear" w:color="auto" w:fill="FFFFFF"/>
        </w:rPr>
        <w:t xml:space="preserve">of </w:t>
      </w:r>
      <w:r w:rsidR="000757D0">
        <w:rPr>
          <w:rStyle w:val="normaltextrun"/>
          <w:color w:val="000000"/>
          <w:shd w:val="clear" w:color="auto" w:fill="FFFFFF"/>
        </w:rPr>
        <w:t>Real Estate Now</w:t>
      </w:r>
      <w:r w:rsidR="000D648D">
        <w:rPr>
          <w:rStyle w:val="normaltextrun"/>
          <w:color w:val="000000"/>
          <w:shd w:val="clear" w:color="auto" w:fill="FFFFFF"/>
        </w:rPr>
        <w:t xml:space="preserve"> (</w:t>
      </w:r>
      <w:r w:rsidR="000D648D" w:rsidRPr="000D648D">
        <w:rPr>
          <w:rStyle w:val="normaltextrun"/>
          <w:b/>
          <w:bCs/>
          <w:color w:val="000000"/>
          <w:shd w:val="clear" w:color="auto" w:fill="FFFFFF"/>
        </w:rPr>
        <w:t>Registrations 6866, 6897, 6023, 1157, 43</w:t>
      </w:r>
      <w:r w:rsidR="000D648D">
        <w:rPr>
          <w:rStyle w:val="normaltextrun"/>
          <w:b/>
          <w:bCs/>
          <w:color w:val="000000"/>
          <w:shd w:val="clear" w:color="auto" w:fill="FFFFFF"/>
        </w:rPr>
        <w:t>4</w:t>
      </w:r>
      <w:r w:rsidR="000D648D" w:rsidRPr="000D648D">
        <w:rPr>
          <w:rStyle w:val="normaltextrun"/>
          <w:b/>
          <w:bCs/>
          <w:color w:val="000000"/>
          <w:shd w:val="clear" w:color="auto" w:fill="FFFFFF"/>
        </w:rPr>
        <w:t>9</w:t>
      </w:r>
      <w:r w:rsidR="000D648D">
        <w:rPr>
          <w:rStyle w:val="normaltextrun"/>
          <w:color w:val="000000"/>
          <w:shd w:val="clear" w:color="auto" w:fill="FFFFFF"/>
        </w:rPr>
        <w:t>)</w:t>
      </w:r>
      <w:r w:rsidR="00003EE0">
        <w:rPr>
          <w:rStyle w:val="normaltextrun"/>
          <w:color w:val="000000"/>
          <w:shd w:val="clear" w:color="auto" w:fill="FFFFFF"/>
        </w:rPr>
        <w:t xml:space="preserve">; and </w:t>
      </w:r>
    </w:p>
    <w:p w14:paraId="6F7C71EF" w14:textId="6170A2A4" w:rsidR="00FF59DD" w:rsidRDefault="0069105C" w:rsidP="0069105C">
      <w:pPr>
        <w:pStyle w:val="ListNo1"/>
        <w:numPr>
          <w:ilvl w:val="0"/>
          <w:numId w:val="0"/>
        </w:numPr>
        <w:tabs>
          <w:tab w:val="left" w:pos="720"/>
        </w:tabs>
        <w:ind w:left="720" w:hanging="720"/>
      </w:pPr>
      <w:r>
        <w:t>(3)</w:t>
      </w:r>
      <w:r>
        <w:tab/>
      </w:r>
      <w:r w:rsidR="00003EE0">
        <w:rPr>
          <w:rStyle w:val="normaltextrun"/>
          <w:color w:val="000000"/>
          <w:shd w:val="clear" w:color="auto" w:fill="FFFFFF"/>
        </w:rPr>
        <w:t xml:space="preserve">“Commercial </w:t>
      </w:r>
      <w:r w:rsidR="645CCFBB" w:rsidRPr="16CD04C2">
        <w:rPr>
          <w:rStyle w:val="normaltextrun"/>
          <w:color w:val="000000" w:themeColor="text1"/>
        </w:rPr>
        <w:t>p</w:t>
      </w:r>
      <w:r w:rsidR="51DD5AE1">
        <w:rPr>
          <w:rStyle w:val="normaltextrun"/>
          <w:color w:val="000000"/>
          <w:shd w:val="clear" w:color="auto" w:fill="FFFFFF"/>
        </w:rPr>
        <w:t>roperty</w:t>
      </w:r>
      <w:r w:rsidR="001118BB">
        <w:rPr>
          <w:rStyle w:val="normaltextrun"/>
          <w:color w:val="000000"/>
          <w:shd w:val="clear" w:color="auto" w:fill="FFFFFF"/>
        </w:rPr>
        <w:t xml:space="preserve">” of </w:t>
      </w:r>
      <w:proofErr w:type="spellStart"/>
      <w:r w:rsidR="001118BB">
        <w:rPr>
          <w:rStyle w:val="normaltextrun"/>
          <w:color w:val="000000"/>
          <w:shd w:val="clear" w:color="auto" w:fill="FFFFFF"/>
        </w:rPr>
        <w:t>Kamark</w:t>
      </w:r>
      <w:proofErr w:type="spellEnd"/>
      <w:r w:rsidR="001118BB">
        <w:rPr>
          <w:rStyle w:val="normaltextrun"/>
          <w:color w:val="000000"/>
          <w:shd w:val="clear" w:color="auto" w:fill="FFFFFF"/>
        </w:rPr>
        <w:t xml:space="preserve"> Properties</w:t>
      </w:r>
      <w:r w:rsidR="000D648D">
        <w:rPr>
          <w:rStyle w:val="normaltextrun"/>
          <w:color w:val="000000"/>
          <w:shd w:val="clear" w:color="auto" w:fill="FFFFFF"/>
        </w:rPr>
        <w:t xml:space="preserve"> </w:t>
      </w:r>
      <w:r w:rsidR="73FE58AC" w:rsidRPr="16CD04C2">
        <w:rPr>
          <w:rStyle w:val="normaltextrun"/>
          <w:color w:val="000000" w:themeColor="text1"/>
        </w:rPr>
        <w:t>Pty Ltd (</w:t>
      </w:r>
      <w:r w:rsidR="73FE58AC" w:rsidRPr="007C2001">
        <w:rPr>
          <w:rStyle w:val="normaltextrun"/>
          <w:b/>
          <w:bCs/>
          <w:color w:val="000000" w:themeColor="text1"/>
        </w:rPr>
        <w:t>Kamark Properties</w:t>
      </w:r>
      <w:r w:rsidR="73FE58AC" w:rsidRPr="16CD04C2">
        <w:rPr>
          <w:rStyle w:val="normaltextrun"/>
          <w:color w:val="000000" w:themeColor="text1"/>
        </w:rPr>
        <w:t xml:space="preserve">) </w:t>
      </w:r>
      <w:r w:rsidR="000D648D">
        <w:rPr>
          <w:rStyle w:val="normaltextrun"/>
          <w:color w:val="000000"/>
          <w:shd w:val="clear" w:color="auto" w:fill="FFFFFF"/>
        </w:rPr>
        <w:t>(</w:t>
      </w:r>
      <w:r w:rsidR="000D648D" w:rsidRPr="006763D2">
        <w:rPr>
          <w:rStyle w:val="normaltextrun"/>
          <w:b/>
          <w:bCs/>
          <w:color w:val="000000"/>
          <w:shd w:val="clear" w:color="auto" w:fill="FFFFFF"/>
        </w:rPr>
        <w:t>Registration</w:t>
      </w:r>
      <w:r w:rsidR="006763D2" w:rsidRPr="006763D2">
        <w:rPr>
          <w:rStyle w:val="normaltextrun"/>
          <w:b/>
          <w:bCs/>
          <w:color w:val="000000"/>
          <w:shd w:val="clear" w:color="auto" w:fill="FFFFFF"/>
        </w:rPr>
        <w:t xml:space="preserve"> 3127</w:t>
      </w:r>
      <w:r w:rsidR="006763D2">
        <w:rPr>
          <w:rStyle w:val="normaltextrun"/>
          <w:color w:val="000000"/>
          <w:shd w:val="clear" w:color="auto" w:fill="FFFFFF"/>
        </w:rPr>
        <w:t>)</w:t>
      </w:r>
      <w:r w:rsidR="001118BB">
        <w:rPr>
          <w:rStyle w:val="normaltextrun"/>
          <w:color w:val="000000"/>
          <w:shd w:val="clear" w:color="auto" w:fill="FFFFFF"/>
        </w:rPr>
        <w:t xml:space="preserve">, being </w:t>
      </w:r>
      <w:r w:rsidR="00990012">
        <w:rPr>
          <w:rStyle w:val="normaltextrun"/>
          <w:color w:val="000000"/>
          <w:shd w:val="clear" w:color="auto" w:fill="FFFFFF"/>
        </w:rPr>
        <w:t xml:space="preserve">a company </w:t>
      </w:r>
      <w:r w:rsidR="00027615">
        <w:rPr>
          <w:rStyle w:val="normaltextrun"/>
          <w:color w:val="000000"/>
          <w:shd w:val="clear" w:color="auto" w:fill="FFFFFF"/>
        </w:rPr>
        <w:t>of which Mr Mergard was a director</w:t>
      </w:r>
      <w:r w:rsidR="00366D59">
        <w:rPr>
          <w:rStyle w:val="normaltextrun"/>
          <w:color w:val="000000"/>
          <w:shd w:val="clear" w:color="auto" w:fill="FFFFFF"/>
        </w:rPr>
        <w:t>.</w:t>
      </w:r>
    </w:p>
    <w:p w14:paraId="1C24B103" w14:textId="1D9B1490" w:rsidR="00247178" w:rsidRDefault="0069105C" w:rsidP="0069105C">
      <w:pPr>
        <w:pStyle w:val="ParaNumbering"/>
        <w:numPr>
          <w:ilvl w:val="0"/>
          <w:numId w:val="0"/>
        </w:numPr>
        <w:ind w:hanging="720"/>
      </w:pPr>
      <w:r>
        <w:rPr>
          <w:sz w:val="20"/>
        </w:rPr>
        <w:t>7</w:t>
      </w:r>
      <w:r>
        <w:rPr>
          <w:sz w:val="20"/>
        </w:rPr>
        <w:tab/>
      </w:r>
      <w:r w:rsidR="005C0E5D">
        <w:t xml:space="preserve">Mr Brookfield </w:t>
      </w:r>
      <w:r w:rsidR="009A79B6">
        <w:t xml:space="preserve">was self-represented. He </w:t>
      </w:r>
      <w:r w:rsidR="005C0E5D">
        <w:t xml:space="preserve">describes his occupation as </w:t>
      </w:r>
      <w:r w:rsidR="2FE5CDED">
        <w:t>“</w:t>
      </w:r>
      <w:r w:rsidR="00672C52">
        <w:t>[</w:t>
      </w:r>
      <w:r w:rsidR="005C0E5D">
        <w:t>c</w:t>
      </w:r>
      <w:r w:rsidR="00672C52">
        <w:t>]</w:t>
      </w:r>
      <w:r w:rsidR="005C0E5D">
        <w:t>orp</w:t>
      </w:r>
      <w:r w:rsidR="00A82AB2">
        <w:t>orate investigator”</w:t>
      </w:r>
      <w:r w:rsidR="004F3DBE">
        <w:t>,</w:t>
      </w:r>
      <w:r w:rsidR="003C0D95">
        <w:t xml:space="preserve"> which I understand to be </w:t>
      </w:r>
      <w:r w:rsidR="004F3DBE">
        <w:t xml:space="preserve">a person who is </w:t>
      </w:r>
      <w:r w:rsidR="00577722">
        <w:t>licen</w:t>
      </w:r>
      <w:r w:rsidR="00F741F7">
        <w:t xml:space="preserve">ced </w:t>
      </w:r>
      <w:r w:rsidR="006C44CD">
        <w:t xml:space="preserve">under relevant </w:t>
      </w:r>
      <w:r w:rsidR="006F5048">
        <w:t xml:space="preserve">legislation </w:t>
      </w:r>
      <w:r w:rsidR="00F741F7">
        <w:t xml:space="preserve">to conduct investigations into </w:t>
      </w:r>
      <w:r w:rsidR="004F3DBE">
        <w:t>corporation</w:t>
      </w:r>
      <w:r w:rsidR="00F741F7">
        <w:t>s</w:t>
      </w:r>
      <w:r w:rsidR="004F3DBE">
        <w:t xml:space="preserve"> or firm</w:t>
      </w:r>
      <w:r w:rsidR="00F741F7">
        <w:t>s</w:t>
      </w:r>
      <w:r w:rsidR="004F3DBE">
        <w:t xml:space="preserve"> to assess</w:t>
      </w:r>
      <w:r w:rsidR="00132521">
        <w:t xml:space="preserve"> any number of issues that may affect that corporation or firm</w:t>
      </w:r>
      <w:r w:rsidR="00710404">
        <w:t>, including by conducting interviews, evaluating financial records, reviewing contracts and agreements, and gathering evidence.</w:t>
      </w:r>
      <w:r w:rsidR="00F15330">
        <w:t xml:space="preserve"> </w:t>
      </w:r>
      <w:r w:rsidR="00413AC9">
        <w:t xml:space="preserve">Although he is not qualified as a lawyer, </w:t>
      </w:r>
      <w:r w:rsidR="00F15330">
        <w:t xml:space="preserve">I infer that he has some knowledge </w:t>
      </w:r>
      <w:r w:rsidR="00413AC9">
        <w:t>of</w:t>
      </w:r>
      <w:r w:rsidR="008F4A6E">
        <w:t xml:space="preserve"> the usual terms of</w:t>
      </w:r>
      <w:r w:rsidR="00413AC9">
        <w:t xml:space="preserve"> commercial contracts</w:t>
      </w:r>
      <w:r w:rsidR="008F4A6E">
        <w:t>, including those relevant to security interests</w:t>
      </w:r>
      <w:r w:rsidR="00502766">
        <w:t>.</w:t>
      </w:r>
      <w:r w:rsidR="00C81ED0">
        <w:t xml:space="preserve"> </w:t>
      </w:r>
      <w:proofErr w:type="gramStart"/>
      <w:r w:rsidR="00E92B07">
        <w:t>In the course of</w:t>
      </w:r>
      <w:proofErr w:type="gramEnd"/>
      <w:r w:rsidR="00E92B07">
        <w:t xml:space="preserve"> </w:t>
      </w:r>
      <w:r w:rsidR="001C6922">
        <w:t xml:space="preserve">his </w:t>
      </w:r>
      <w:r w:rsidR="00E92B07">
        <w:t>submissions, Mr Brookfield said that he ha</w:t>
      </w:r>
      <w:r w:rsidR="009A79B6">
        <w:t xml:space="preserve">s had “30 years </w:t>
      </w:r>
      <w:r w:rsidR="00F40752">
        <w:t>[</w:t>
      </w:r>
      <w:r w:rsidR="009A79B6">
        <w:t>of</w:t>
      </w:r>
      <w:r w:rsidR="00F40752">
        <w:t xml:space="preserve">] </w:t>
      </w:r>
      <w:r w:rsidR="009A79B6">
        <w:t xml:space="preserve">coming </w:t>
      </w:r>
      <w:r w:rsidR="00F40752">
        <w:t>in</w:t>
      </w:r>
      <w:r w:rsidR="009A79B6">
        <w:t xml:space="preserve"> the Federal Court”.</w:t>
      </w:r>
      <w:r w:rsidR="00F40752">
        <w:t xml:space="preserve"> </w:t>
      </w:r>
      <w:r w:rsidR="000938C2">
        <w:t xml:space="preserve">In relation </w:t>
      </w:r>
      <w:r w:rsidR="00E34766">
        <w:t xml:space="preserve">to </w:t>
      </w:r>
      <w:r w:rsidR="000938C2">
        <w:t>the dispute that has arisen out of the Agreement</w:t>
      </w:r>
      <w:r w:rsidR="00900EB4">
        <w:t xml:space="preserve">, he has represented himself in </w:t>
      </w:r>
      <w:r w:rsidR="00213388">
        <w:t>four</w:t>
      </w:r>
      <w:r w:rsidR="00AD472A">
        <w:t xml:space="preserve"> </w:t>
      </w:r>
      <w:r w:rsidR="000A383E">
        <w:t xml:space="preserve">matters </w:t>
      </w:r>
      <w:r w:rsidR="00AD472A">
        <w:t>in the District Court of Queensland</w:t>
      </w:r>
      <w:r w:rsidR="00627160">
        <w:t xml:space="preserve">, </w:t>
      </w:r>
      <w:r w:rsidR="00627160" w:rsidRPr="16CD04C2">
        <w:rPr>
          <w:i/>
          <w:iCs/>
        </w:rPr>
        <w:t xml:space="preserve">Brookfield v Real </w:t>
      </w:r>
      <w:r w:rsidR="00D02AC0" w:rsidRPr="16CD04C2">
        <w:rPr>
          <w:i/>
          <w:iCs/>
        </w:rPr>
        <w:t>E</w:t>
      </w:r>
      <w:r w:rsidR="00627160" w:rsidRPr="16CD04C2">
        <w:rPr>
          <w:i/>
          <w:iCs/>
        </w:rPr>
        <w:t>state Now Pty Ltd</w:t>
      </w:r>
      <w:r w:rsidR="00A579D6">
        <w:t xml:space="preserve"> [2021] QDC 95; </w:t>
      </w:r>
      <w:r w:rsidR="00124CBB" w:rsidRPr="16CD04C2">
        <w:rPr>
          <w:i/>
          <w:iCs/>
        </w:rPr>
        <w:t>Brookfield v RealEstate Now Pty Ltd</w:t>
      </w:r>
      <w:r w:rsidR="00124CBB">
        <w:t xml:space="preserve"> </w:t>
      </w:r>
      <w:r w:rsidR="00A579D6">
        <w:t xml:space="preserve">[2021] QDC 226; </w:t>
      </w:r>
      <w:r w:rsidR="000E3E37" w:rsidRPr="16CD04C2">
        <w:rPr>
          <w:i/>
          <w:iCs/>
        </w:rPr>
        <w:t>Brookfield v Real</w:t>
      </w:r>
      <w:r w:rsidR="00E54316">
        <w:rPr>
          <w:i/>
          <w:iCs/>
        </w:rPr>
        <w:t>e</w:t>
      </w:r>
      <w:r w:rsidR="000E3E37" w:rsidRPr="16CD04C2">
        <w:rPr>
          <w:i/>
          <w:iCs/>
        </w:rPr>
        <w:t>state Now Pty Ltd</w:t>
      </w:r>
      <w:r w:rsidR="000E3E37" w:rsidRPr="16CD04C2">
        <w:rPr>
          <w:b/>
          <w:bCs/>
        </w:rPr>
        <w:t xml:space="preserve"> </w:t>
      </w:r>
      <w:r w:rsidR="00A579D6" w:rsidRPr="00676DAE">
        <w:rPr>
          <w:b/>
          <w:bCs/>
        </w:rPr>
        <w:t>[2022</w:t>
      </w:r>
      <w:r w:rsidR="006800C8" w:rsidRPr="00676DAE">
        <w:rPr>
          <w:b/>
          <w:bCs/>
        </w:rPr>
        <w:t>] QDC 87</w:t>
      </w:r>
      <w:r w:rsidR="00213388">
        <w:t xml:space="preserve">; </w:t>
      </w:r>
      <w:r w:rsidR="4E21CF0C" w:rsidRPr="00676DAE">
        <w:rPr>
          <w:i/>
          <w:iCs/>
        </w:rPr>
        <w:t xml:space="preserve">Brookfield v Real Estate Now Pty Ltd and Anor </w:t>
      </w:r>
      <w:r w:rsidR="00213388" w:rsidRPr="00676DAE">
        <w:rPr>
          <w:b/>
          <w:bCs/>
        </w:rPr>
        <w:t>[2023] QDC 86</w:t>
      </w:r>
      <w:r w:rsidR="00213388">
        <w:t>, and in the appeal from th</w:t>
      </w:r>
      <w:r w:rsidR="00172B61">
        <w:t>e latter decision in the Court of Appeal</w:t>
      </w:r>
      <w:r w:rsidR="00F45913">
        <w:t xml:space="preserve">, </w:t>
      </w:r>
      <w:r w:rsidR="00D94664" w:rsidRPr="16CD04C2">
        <w:rPr>
          <w:i/>
          <w:iCs/>
        </w:rPr>
        <w:t xml:space="preserve">Brookfield </w:t>
      </w:r>
      <w:r w:rsidR="00D94664">
        <w:t>[2023] QCA</w:t>
      </w:r>
      <w:r w:rsidR="785AA891">
        <w:t>;</w:t>
      </w:r>
      <w:r w:rsidR="00262273">
        <w:t xml:space="preserve"> </w:t>
      </w:r>
      <w:r w:rsidR="00DF503E">
        <w:t xml:space="preserve">in the Federal Circuit Court, </w:t>
      </w:r>
      <w:r w:rsidR="00DF503E" w:rsidRPr="16CD04C2">
        <w:rPr>
          <w:i/>
          <w:iCs/>
        </w:rPr>
        <w:t>Real Estate Now Pty Ltd</w:t>
      </w:r>
      <w:r w:rsidR="003949E1" w:rsidRPr="16CD04C2">
        <w:rPr>
          <w:i/>
          <w:iCs/>
        </w:rPr>
        <w:t xml:space="preserve"> v Brookfield </w:t>
      </w:r>
      <w:r w:rsidR="003949E1" w:rsidRPr="16CD04C2">
        <w:rPr>
          <w:b/>
          <w:bCs/>
        </w:rPr>
        <w:t>[2018] FCCA</w:t>
      </w:r>
      <w:r w:rsidR="003949E1">
        <w:t xml:space="preserve"> 3072</w:t>
      </w:r>
      <w:r w:rsidR="53E782D9">
        <w:t>;</w:t>
      </w:r>
      <w:r w:rsidR="003949E1">
        <w:t xml:space="preserve"> and</w:t>
      </w:r>
      <w:r w:rsidR="00262273">
        <w:t xml:space="preserve"> in fo</w:t>
      </w:r>
      <w:r w:rsidR="000A383E">
        <w:t>ur matters, including this one, in the Federal Court</w:t>
      </w:r>
      <w:r w:rsidR="00D02AC0">
        <w:t xml:space="preserve">, </w:t>
      </w:r>
      <w:r w:rsidR="00D02AC0" w:rsidRPr="16CD04C2">
        <w:rPr>
          <w:i/>
          <w:iCs/>
        </w:rPr>
        <w:t>Brookfield v Real Estate Now Pty Ltd</w:t>
      </w:r>
      <w:r w:rsidR="00D02AC0">
        <w:t xml:space="preserve"> [2017] FCA 1083; </w:t>
      </w:r>
      <w:r w:rsidR="006E6262" w:rsidRPr="16CD04C2">
        <w:rPr>
          <w:i/>
          <w:iCs/>
        </w:rPr>
        <w:t>Brookfield v Real Estate Now Pty Ltd</w:t>
      </w:r>
      <w:r w:rsidR="006E6262" w:rsidRPr="16CD04C2">
        <w:rPr>
          <w:b/>
          <w:bCs/>
        </w:rPr>
        <w:t xml:space="preserve"> </w:t>
      </w:r>
      <w:r w:rsidR="00D02AC0" w:rsidRPr="16CD04C2">
        <w:rPr>
          <w:b/>
          <w:bCs/>
        </w:rPr>
        <w:t>[2019] FCA</w:t>
      </w:r>
      <w:r w:rsidR="00D02AC0">
        <w:t xml:space="preserve"> 993</w:t>
      </w:r>
      <w:r w:rsidR="00D73DE3">
        <w:t xml:space="preserve">; </w:t>
      </w:r>
      <w:r w:rsidR="0034734D">
        <w:t xml:space="preserve">and </w:t>
      </w:r>
      <w:r w:rsidR="00AA568A" w:rsidRPr="00676DAE">
        <w:rPr>
          <w:i/>
          <w:iCs/>
        </w:rPr>
        <w:t xml:space="preserve">Brookfield, in the matter of </w:t>
      </w:r>
      <w:r w:rsidR="00E55547" w:rsidRPr="00676DAE">
        <w:rPr>
          <w:i/>
          <w:iCs/>
        </w:rPr>
        <w:t xml:space="preserve">Real Estate Now Pty Ltd v Real Estate Now Pty Ltd </w:t>
      </w:r>
      <w:r w:rsidR="00D73DE3">
        <w:t>[2020] FCA 352.</w:t>
      </w:r>
    </w:p>
    <w:p w14:paraId="6FC2EEDF" w14:textId="5C5AAC91" w:rsidR="00AC4617" w:rsidRDefault="0069105C" w:rsidP="0069105C">
      <w:pPr>
        <w:pStyle w:val="ParaNumbering"/>
        <w:numPr>
          <w:ilvl w:val="0"/>
          <w:numId w:val="0"/>
        </w:numPr>
        <w:ind w:hanging="720"/>
      </w:pPr>
      <w:r>
        <w:rPr>
          <w:sz w:val="20"/>
        </w:rPr>
        <w:t>8</w:t>
      </w:r>
      <w:r>
        <w:rPr>
          <w:sz w:val="20"/>
        </w:rPr>
        <w:tab/>
      </w:r>
      <w:r w:rsidR="007C0E12">
        <w:t xml:space="preserve">Mr </w:t>
      </w:r>
      <w:r w:rsidR="0E97ACB9">
        <w:t>Brookfield</w:t>
      </w:r>
      <w:r w:rsidR="30A5C7FF">
        <w:t>’s</w:t>
      </w:r>
      <w:r w:rsidR="007C0E12">
        <w:t xml:space="preserve"> </w:t>
      </w:r>
      <w:r w:rsidR="0078734A">
        <w:t>interloc</w:t>
      </w:r>
      <w:r w:rsidR="00F907C3">
        <w:t xml:space="preserve">utory application </w:t>
      </w:r>
      <w:r w:rsidR="00FB0E0E">
        <w:t>filed</w:t>
      </w:r>
      <w:r w:rsidR="00D23524">
        <w:t xml:space="preserve"> </w:t>
      </w:r>
      <w:r w:rsidR="00E50ED6">
        <w:t xml:space="preserve">on </w:t>
      </w:r>
      <w:r w:rsidR="007C0E12">
        <w:t>2</w:t>
      </w:r>
      <w:r w:rsidR="00C932A2">
        <w:t xml:space="preserve"> November 2023 </w:t>
      </w:r>
      <w:r w:rsidR="159C0257">
        <w:t xml:space="preserve">was dismissed by order 7 of the orders </w:t>
      </w:r>
      <w:r w:rsidR="00B430F3">
        <w:t xml:space="preserve">of this Court </w:t>
      </w:r>
      <w:r w:rsidR="159C0257">
        <w:t xml:space="preserve">dated 3 November 2023. That application </w:t>
      </w:r>
      <w:r w:rsidR="6E091326">
        <w:t>sought</w:t>
      </w:r>
      <w:r w:rsidR="00C932A2">
        <w:t xml:space="preserve"> a stay of these </w:t>
      </w:r>
      <w:r w:rsidR="00C932A2">
        <w:lastRenderedPageBreak/>
        <w:t xml:space="preserve">proceedings pending </w:t>
      </w:r>
      <w:r w:rsidR="006B1392">
        <w:t>the hearing of an application he filed in the Ad</w:t>
      </w:r>
      <w:r w:rsidR="003F634A">
        <w:t>ministrative Appeals Tribunal</w:t>
      </w:r>
      <w:r w:rsidR="00F51502">
        <w:t xml:space="preserve"> (</w:t>
      </w:r>
      <w:r w:rsidR="00F51502" w:rsidRPr="16CD04C2">
        <w:rPr>
          <w:b/>
          <w:bCs/>
        </w:rPr>
        <w:t>AAT</w:t>
      </w:r>
      <w:r w:rsidR="00F51502">
        <w:t>)</w:t>
      </w:r>
      <w:r w:rsidR="00AC4617">
        <w:t>,</w:t>
      </w:r>
      <w:r w:rsidR="003F634A">
        <w:t xml:space="preserve"> belatedly, on </w:t>
      </w:r>
      <w:r w:rsidR="00846E97">
        <w:t>31 October 2023</w:t>
      </w:r>
      <w:r w:rsidR="006C152C">
        <w:t xml:space="preserve"> seeking review of the Registrar</w:t>
      </w:r>
      <w:r w:rsidR="00421DB7">
        <w:t xml:space="preserve">’s decision to remove </w:t>
      </w:r>
      <w:r w:rsidR="00BE6326">
        <w:t xml:space="preserve">Registration 9183. </w:t>
      </w:r>
    </w:p>
    <w:p w14:paraId="6687D3C6" w14:textId="7269B53C" w:rsidR="000A0DDE" w:rsidRDefault="0069105C" w:rsidP="0069105C">
      <w:pPr>
        <w:pStyle w:val="ParaNumbering"/>
        <w:numPr>
          <w:ilvl w:val="0"/>
          <w:numId w:val="0"/>
        </w:numPr>
        <w:ind w:hanging="720"/>
      </w:pPr>
      <w:r>
        <w:rPr>
          <w:sz w:val="20"/>
        </w:rPr>
        <w:t>9</w:t>
      </w:r>
      <w:r>
        <w:rPr>
          <w:sz w:val="20"/>
        </w:rPr>
        <w:tab/>
      </w:r>
      <w:r w:rsidR="007C0E12">
        <w:t>The Registrar relie</w:t>
      </w:r>
      <w:r w:rsidR="00840576">
        <w:t>d</w:t>
      </w:r>
      <w:r w:rsidR="007C0E12">
        <w:t xml:space="preserve"> on the affidavit of Mr </w:t>
      </w:r>
      <w:r w:rsidR="00C20618">
        <w:t xml:space="preserve">Andrew </w:t>
      </w:r>
      <w:r w:rsidR="007C0E12">
        <w:t>Marshall filed 18 August 2023, as amended under oath during the hearing.</w:t>
      </w:r>
      <w:r w:rsidR="00811167">
        <w:t xml:space="preserve"> Mr Marshall was cross-examined by Mr Brookfield. Nothing relevant emerged from</w:t>
      </w:r>
      <w:r w:rsidR="0044130A">
        <w:t xml:space="preserve"> </w:t>
      </w:r>
      <w:r w:rsidR="00811167">
        <w:t>cross</w:t>
      </w:r>
      <w:r w:rsidR="0044130A">
        <w:t>-</w:t>
      </w:r>
      <w:r w:rsidR="00811167">
        <w:t>examination</w:t>
      </w:r>
      <w:r w:rsidR="00BF2E8C">
        <w:t xml:space="preserve"> and I accept M</w:t>
      </w:r>
      <w:r w:rsidR="00720E93">
        <w:t>r Marshall’s evidence</w:t>
      </w:r>
      <w:r w:rsidR="00E87EB7">
        <w:t>.</w:t>
      </w:r>
    </w:p>
    <w:p w14:paraId="21128286" w14:textId="5A7916BA" w:rsidR="00241D7B" w:rsidRDefault="0069105C" w:rsidP="0069105C">
      <w:pPr>
        <w:pStyle w:val="ParaNumbering"/>
        <w:numPr>
          <w:ilvl w:val="0"/>
          <w:numId w:val="0"/>
        </w:numPr>
        <w:ind w:hanging="720"/>
      </w:pPr>
      <w:r>
        <w:rPr>
          <w:sz w:val="20"/>
        </w:rPr>
        <w:t>10</w:t>
      </w:r>
      <w:r>
        <w:rPr>
          <w:sz w:val="20"/>
        </w:rPr>
        <w:tab/>
      </w:r>
      <w:r w:rsidR="00241D7B">
        <w:t>For the purposes of the hearing, Mr Brookfield relied only on his affidavit filed on 2 November 2023. He was not cross-examined.</w:t>
      </w:r>
    </w:p>
    <w:p w14:paraId="2F1E5719" w14:textId="3CC486ED" w:rsidR="00CA149E" w:rsidRPr="00555322" w:rsidRDefault="0069105C" w:rsidP="0069105C">
      <w:pPr>
        <w:pStyle w:val="ParaNumbering"/>
        <w:numPr>
          <w:ilvl w:val="0"/>
          <w:numId w:val="0"/>
        </w:numPr>
        <w:ind w:hanging="720"/>
        <w:rPr>
          <w:rStyle w:val="normaltextrun"/>
        </w:rPr>
      </w:pPr>
      <w:r w:rsidRPr="00555322">
        <w:rPr>
          <w:rStyle w:val="normaltextrun"/>
          <w:sz w:val="20"/>
        </w:rPr>
        <w:t>11</w:t>
      </w:r>
      <w:r w:rsidRPr="00555322">
        <w:rPr>
          <w:rStyle w:val="normaltextrun"/>
          <w:sz w:val="20"/>
        </w:rPr>
        <w:tab/>
      </w:r>
      <w:r w:rsidR="00555322">
        <w:rPr>
          <w:rStyle w:val="normaltextrun"/>
          <w:color w:val="000000"/>
          <w:shd w:val="clear" w:color="auto" w:fill="FFFFFF"/>
        </w:rPr>
        <w:t>The contraventions alleged by the Registrar raise two key issues for determination by this Court:</w:t>
      </w:r>
    </w:p>
    <w:p w14:paraId="6B1AB4D5" w14:textId="57FDC03B" w:rsidR="00555322" w:rsidRDefault="0069105C" w:rsidP="0069105C">
      <w:pPr>
        <w:pStyle w:val="ListNo1"/>
        <w:numPr>
          <w:ilvl w:val="0"/>
          <w:numId w:val="0"/>
        </w:numPr>
        <w:tabs>
          <w:tab w:val="left" w:pos="720"/>
        </w:tabs>
        <w:ind w:left="720" w:hanging="720"/>
        <w:rPr>
          <w:rStyle w:val="normaltextrun"/>
        </w:rPr>
      </w:pPr>
      <w:r>
        <w:rPr>
          <w:rStyle w:val="normaltextrun"/>
        </w:rPr>
        <w:t>(1)</w:t>
      </w:r>
      <w:r>
        <w:rPr>
          <w:rStyle w:val="normaltextrun"/>
        </w:rPr>
        <w:tab/>
      </w:r>
      <w:r w:rsidR="00555322">
        <w:rPr>
          <w:rStyle w:val="normaltextrun"/>
        </w:rPr>
        <w:t xml:space="preserve">Whether </w:t>
      </w:r>
      <w:r w:rsidR="00E46AEA">
        <w:rPr>
          <w:rStyle w:val="normaltextrun"/>
        </w:rPr>
        <w:t xml:space="preserve">Mr </w:t>
      </w:r>
      <w:r w:rsidR="00A87B64">
        <w:rPr>
          <w:rStyle w:val="normaltextrun"/>
        </w:rPr>
        <w:t>Brookfield</w:t>
      </w:r>
      <w:r w:rsidR="00555322">
        <w:rPr>
          <w:rStyle w:val="normaltextrun"/>
        </w:rPr>
        <w:t xml:space="preserve"> applied to register the financing statements </w:t>
      </w:r>
      <w:r w:rsidR="39251191" w:rsidRPr="59564FDC">
        <w:rPr>
          <w:rStyle w:val="normaltextrun"/>
        </w:rPr>
        <w:t>in respect of</w:t>
      </w:r>
      <w:r w:rsidR="00555322">
        <w:rPr>
          <w:rStyle w:val="normaltextrun"/>
        </w:rPr>
        <w:t xml:space="preserve"> Registration 2809 and Registration 9183; and</w:t>
      </w:r>
    </w:p>
    <w:p w14:paraId="49134D94" w14:textId="5E89653D" w:rsidR="00555322" w:rsidRDefault="0069105C" w:rsidP="0069105C">
      <w:pPr>
        <w:pStyle w:val="ListNo1"/>
        <w:numPr>
          <w:ilvl w:val="0"/>
          <w:numId w:val="0"/>
        </w:numPr>
        <w:tabs>
          <w:tab w:val="left" w:pos="720"/>
        </w:tabs>
        <w:ind w:left="720" w:hanging="720"/>
      </w:pPr>
      <w:r>
        <w:t>(2)</w:t>
      </w:r>
      <w:r>
        <w:tab/>
      </w:r>
      <w:r w:rsidR="00555322" w:rsidRPr="05840134">
        <w:rPr>
          <w:rStyle w:val="normaltextrun"/>
        </w:rPr>
        <w:t xml:space="preserve">Whether, at the time </w:t>
      </w:r>
      <w:r w:rsidR="00A87B64" w:rsidRPr="05840134">
        <w:rPr>
          <w:rStyle w:val="normaltextrun"/>
        </w:rPr>
        <w:t>Mr Brookfield</w:t>
      </w:r>
      <w:r w:rsidR="00555322" w:rsidRPr="05840134">
        <w:rPr>
          <w:rStyle w:val="normaltextrun"/>
        </w:rPr>
        <w:t xml:space="preserve"> applied to register those financing statements,</w:t>
      </w:r>
      <w:r w:rsidR="0004730B" w:rsidRPr="05840134">
        <w:rPr>
          <w:rStyle w:val="normaltextrun"/>
        </w:rPr>
        <w:t xml:space="preserve"> he</w:t>
      </w:r>
      <w:r w:rsidR="00A87B64" w:rsidRPr="05840134">
        <w:rPr>
          <w:rStyle w:val="normaltextrun"/>
        </w:rPr>
        <w:t xml:space="preserve"> </w:t>
      </w:r>
      <w:r w:rsidR="00555322" w:rsidRPr="05840134">
        <w:rPr>
          <w:rStyle w:val="normaltextrun"/>
        </w:rPr>
        <w:t xml:space="preserve">believed on reasonable grounds that he was, or would become, a secured party in relation to the collateral described in each financing statement. </w:t>
      </w:r>
    </w:p>
    <w:p w14:paraId="27709F45" w14:textId="27C9EFF2" w:rsidR="007C461A" w:rsidRPr="007C461A" w:rsidRDefault="0069105C" w:rsidP="007C461A">
      <w:pPr>
        <w:pStyle w:val="Heading1"/>
      </w:pPr>
      <w:r>
        <w:rPr>
          <w:caps w:val="0"/>
        </w:rPr>
        <w:t>THE RELEVANT LEGISLATIVE PROVISIONS</w:t>
      </w:r>
    </w:p>
    <w:p w14:paraId="15550B0D" w14:textId="41B88314" w:rsidR="0061163C" w:rsidRDefault="0069105C" w:rsidP="0069105C">
      <w:pPr>
        <w:pStyle w:val="ParaNumbering"/>
        <w:numPr>
          <w:ilvl w:val="0"/>
          <w:numId w:val="0"/>
        </w:numPr>
        <w:ind w:hanging="720"/>
      </w:pPr>
      <w:r>
        <w:rPr>
          <w:sz w:val="20"/>
        </w:rPr>
        <w:t>12</w:t>
      </w:r>
      <w:r>
        <w:rPr>
          <w:sz w:val="20"/>
        </w:rPr>
        <w:tab/>
      </w:r>
      <w:r w:rsidR="0025633A">
        <w:t xml:space="preserve">It is important in the circumstances of this case to </w:t>
      </w:r>
      <w:r w:rsidR="00460D79">
        <w:t>remember that</w:t>
      </w:r>
      <w:r w:rsidR="00DE5E2F">
        <w:t>, from 2009,</w:t>
      </w:r>
      <w:r w:rsidR="00460D79">
        <w:t xml:space="preserve"> the PPSA made</w:t>
      </w:r>
      <w:r w:rsidR="00DE5E2F">
        <w:t xml:space="preserve"> a fundamental change to the law relatin</w:t>
      </w:r>
      <w:r w:rsidR="00A90510">
        <w:t>g to securities in and over personal property</w:t>
      </w:r>
      <w:r w:rsidR="00DC2561">
        <w:t xml:space="preserve">. It adopts what is referred to as a </w:t>
      </w:r>
      <w:r w:rsidR="00B95324">
        <w:t>‘</w:t>
      </w:r>
      <w:r w:rsidR="009122FB" w:rsidRPr="009122FB">
        <w:t>functional approach</w:t>
      </w:r>
      <w:r w:rsidR="00B95324">
        <w:t>’</w:t>
      </w:r>
      <w:r w:rsidR="00DC2561">
        <w:t xml:space="preserve"> to personal property law, </w:t>
      </w:r>
      <w:r w:rsidR="07BF3390">
        <w:t>meaning that</w:t>
      </w:r>
      <w:r w:rsidR="6629B7C6">
        <w:t xml:space="preserve"> </w:t>
      </w:r>
      <w:r w:rsidR="00DC2561">
        <w:t xml:space="preserve">the PPSA applies to transactions which have the effect of securing a payment or other obligation, regardless of the form of the transaction, the nature of the debtor, or the jurisdiction in which the personal property or the parties </w:t>
      </w:r>
      <w:r w:rsidR="00982141">
        <w:t>are located.</w:t>
      </w:r>
      <w:r w:rsidR="00DE5E2F">
        <w:t xml:space="preserve"> </w:t>
      </w:r>
    </w:p>
    <w:p w14:paraId="3BBBA726" w14:textId="4719BEC6" w:rsidR="00CD7F48" w:rsidRDefault="0069105C" w:rsidP="0069105C">
      <w:pPr>
        <w:pStyle w:val="ParaNumbering"/>
        <w:numPr>
          <w:ilvl w:val="0"/>
          <w:numId w:val="0"/>
        </w:numPr>
        <w:ind w:hanging="720"/>
      </w:pPr>
      <w:r>
        <w:rPr>
          <w:sz w:val="20"/>
        </w:rPr>
        <w:t>13</w:t>
      </w:r>
      <w:r>
        <w:rPr>
          <w:sz w:val="20"/>
        </w:rPr>
        <w:tab/>
      </w:r>
      <w:r w:rsidR="00F77789">
        <w:t xml:space="preserve">The legislative scheme </w:t>
      </w:r>
      <w:r w:rsidR="007A44A7">
        <w:t xml:space="preserve">created by the PPSA is described in </w:t>
      </w:r>
      <w:r w:rsidR="00F72749">
        <w:t>some</w:t>
      </w:r>
      <w:r w:rsidR="00BE5176">
        <w:t xml:space="preserve"> detail by Jackson J in </w:t>
      </w:r>
      <w:r w:rsidR="001A3DE2" w:rsidRPr="16CD04C2">
        <w:rPr>
          <w:b/>
          <w:bCs/>
          <w:i/>
          <w:iCs/>
        </w:rPr>
        <w:t>Curo</w:t>
      </w:r>
      <w:r w:rsidR="001A3DE2" w:rsidRPr="16CD04C2">
        <w:rPr>
          <w:i/>
          <w:iCs/>
        </w:rPr>
        <w:t xml:space="preserve"> </w:t>
      </w:r>
      <w:r w:rsidR="001A3DE2" w:rsidRPr="16CD04C2">
        <w:rPr>
          <w:b/>
          <w:bCs/>
          <w:i/>
          <w:iCs/>
        </w:rPr>
        <w:t>Capital</w:t>
      </w:r>
      <w:r w:rsidR="001A3DE2" w:rsidRPr="16CD04C2">
        <w:rPr>
          <w:i/>
          <w:iCs/>
        </w:rPr>
        <w:t xml:space="preserve"> Pty Ltd v Registrar of Personal Property Securities </w:t>
      </w:r>
      <w:r w:rsidR="001A3DE2">
        <w:t>[2020] FCA 1515</w:t>
      </w:r>
      <w:r w:rsidR="006E490C">
        <w:t xml:space="preserve">. </w:t>
      </w:r>
      <w:r w:rsidR="00260CD5">
        <w:t xml:space="preserve">I gratefully adopt </w:t>
      </w:r>
      <w:r w:rsidR="004F2D05">
        <w:t xml:space="preserve">his </w:t>
      </w:r>
      <w:r w:rsidR="002C3BDE">
        <w:t xml:space="preserve">Honour’s </w:t>
      </w:r>
      <w:r w:rsidR="004F2D05">
        <w:t>description of the features relevant to th</w:t>
      </w:r>
      <w:r w:rsidR="00AB3FBA">
        <w:t>ese</w:t>
      </w:r>
      <w:r w:rsidR="004F2D05">
        <w:t xml:space="preserve"> proceeding</w:t>
      </w:r>
      <w:r w:rsidR="00AB3FBA">
        <w:t>s</w:t>
      </w:r>
      <w:r w:rsidR="00CD7F48">
        <w:t>.</w:t>
      </w:r>
    </w:p>
    <w:p w14:paraId="458EB3A7" w14:textId="04BD05DF" w:rsidR="007C461A" w:rsidRDefault="008D18EB" w:rsidP="008D18EB">
      <w:pPr>
        <w:pStyle w:val="Quote1"/>
        <w:ind w:left="1437" w:hanging="700"/>
      </w:pPr>
      <w:r>
        <w:t>[26]</w:t>
      </w:r>
      <w:r>
        <w:tab/>
      </w:r>
      <w:r w:rsidR="007C461A">
        <w:t xml:space="preserve">The PPSA creates a system of notice </w:t>
      </w:r>
      <w:r w:rsidR="00F44900">
        <w:t xml:space="preserve">of </w:t>
      </w:r>
      <w:r w:rsidR="007C461A">
        <w:t>security interest</w:t>
      </w:r>
      <w:r>
        <w:t>s</w:t>
      </w:r>
      <w:r w:rsidR="007C461A">
        <w:t xml:space="preserve"> by registration, as distinct from a system whereby interests are created by registration</w:t>
      </w:r>
      <w:r>
        <w:t>. Its purpose</w:t>
      </w:r>
      <w:r w:rsidR="007C461A">
        <w:t xml:space="preserve"> </w:t>
      </w:r>
      <w:r w:rsidR="003A41F6">
        <w:t xml:space="preserve">is to </w:t>
      </w:r>
      <w:r w:rsidR="007C461A">
        <w:t>provide</w:t>
      </w:r>
      <w:r w:rsidR="003A41F6">
        <w:t xml:space="preserve"> persons </w:t>
      </w:r>
      <w:r w:rsidR="00AA397A">
        <w:t xml:space="preserve">searching the system </w:t>
      </w:r>
      <w:r w:rsidR="003A41F6">
        <w:t>with</w:t>
      </w:r>
      <w:r w:rsidR="007C461A">
        <w:t xml:space="preserve"> enough information to know who</w:t>
      </w:r>
      <w:r w:rsidR="00AA397A">
        <w:t xml:space="preserve">m </w:t>
      </w:r>
      <w:r w:rsidR="007C461A">
        <w:t xml:space="preserve">to contact </w:t>
      </w:r>
      <w:r w:rsidR="00217833">
        <w:t xml:space="preserve">to find out more about </w:t>
      </w:r>
      <w:r w:rsidR="007C461A">
        <w:t xml:space="preserve">a security interest: see </w:t>
      </w:r>
      <w:r w:rsidR="007C461A" w:rsidRPr="00F16AF9">
        <w:rPr>
          <w:i/>
          <w:iCs/>
        </w:rPr>
        <w:t>Auburn Shopping Village Pty Ltd v Nelmeer Hoteliers Pty Ltd</w:t>
      </w:r>
      <w:r w:rsidR="007C461A" w:rsidRPr="00F16AF9">
        <w:t xml:space="preserve"> [2017] NSWSC 1230; </w:t>
      </w:r>
      <w:r w:rsidR="00B85749">
        <w:t xml:space="preserve">(2017) </w:t>
      </w:r>
      <w:r w:rsidR="007C461A" w:rsidRPr="00F16AF9">
        <w:t>324 FLR 378 at [64]</w:t>
      </w:r>
      <w:r w:rsidR="003E19F7">
        <w:t xml:space="preserve"> </w:t>
      </w:r>
      <w:r w:rsidR="007C461A" w:rsidRPr="00F16AF9">
        <w:t>-[66]</w:t>
      </w:r>
      <w:r w:rsidR="00FD37DC">
        <w:t xml:space="preserve"> (Ward CJ in Eq)</w:t>
      </w:r>
      <w:r w:rsidR="00D249A5">
        <w:t>,</w:t>
      </w:r>
      <w:r w:rsidR="007C461A">
        <w:t xml:space="preserve"> </w:t>
      </w:r>
      <w:r w:rsidR="297F7B2F">
        <w:t xml:space="preserve">quoting </w:t>
      </w:r>
      <w:r w:rsidR="007C461A" w:rsidRPr="00F16AF9">
        <w:rPr>
          <w:i/>
          <w:iCs/>
        </w:rPr>
        <w:t>Re Lambert</w:t>
      </w:r>
      <w:r w:rsidR="007C461A" w:rsidRPr="00F16AF9">
        <w:t xml:space="preserve"> (1994) 20 OR (3d) 108 at [32]-[33].</w:t>
      </w:r>
      <w:r w:rsidR="007C461A">
        <w:t xml:space="preserve"> </w:t>
      </w:r>
      <w:r w:rsidR="00790D2C">
        <w:t>As I have already adverted to, registration of security interests, and the timin</w:t>
      </w:r>
      <w:r w:rsidR="001946E5">
        <w:t xml:space="preserve">g of registration, can be important matters such </w:t>
      </w:r>
      <w:r w:rsidR="001946E5">
        <w:lastRenderedPageBreak/>
        <w:t>as competing priorities between different security interests.</w:t>
      </w:r>
    </w:p>
    <w:p w14:paraId="0BA6AA06" w14:textId="11D36F3D" w:rsidR="002B4832" w:rsidRDefault="002B4832" w:rsidP="002B4832">
      <w:pPr>
        <w:pStyle w:val="Quote1"/>
        <w:ind w:left="1437" w:hanging="700"/>
      </w:pPr>
      <w:r>
        <w:t>[27]</w:t>
      </w:r>
      <w:r>
        <w:tab/>
      </w:r>
      <w:r w:rsidRPr="002B4832">
        <w:t xml:space="preserve">The Registrar has the functions given under the PPSA or any other Act: s 195(1). He (the present Registrar being male) has power to do all things necessary or convenient to be done for or in connection with the performance of his functions: s 195(2). He may conduct an investigation into any matter for the purpose of performing his functions: s 195A(1). </w:t>
      </w:r>
    </w:p>
    <w:p w14:paraId="7A5C6875" w14:textId="2CB9EF24" w:rsidR="009945E9" w:rsidRPr="009945E9" w:rsidRDefault="00B14758" w:rsidP="000B28F9">
      <w:pPr>
        <w:pStyle w:val="Quote1"/>
        <w:ind w:left="1437" w:hanging="700"/>
      </w:pPr>
      <w:r>
        <w:t>[28]</w:t>
      </w:r>
      <w:r>
        <w:tab/>
      </w:r>
      <w:r w:rsidRPr="00B14758">
        <w:t xml:space="preserve">One of the Registrar's key functions is the establishment and maintenance of the PPSR: s 147(1). With presently immaterial exceptions, he must ensure that the PPSR is operational at all times: s 147(4). An application to register an interest (by a 'financing statement') or to amend a registered interest (by a 'financing change statement') must be registered if it is in the approved form, any fee has been paid, the registration is not prohibited by the regulations and the Registrar is not satisfied that the application is frivolous, vexatious or offensive or contrary to the public interest or made in contravention of s 151: s 150(3). So there is no positive obligation on the Registrar to be satisfied of the accuracy of a registration before it is registered. </w:t>
      </w:r>
    </w:p>
    <w:p w14:paraId="6630865E" w14:textId="6BE4ABB7" w:rsidR="009A327C" w:rsidRDefault="007438FB" w:rsidP="00EA1D78">
      <w:pPr>
        <w:pStyle w:val="Quote1"/>
        <w:ind w:left="1437" w:hanging="700"/>
      </w:pPr>
      <w:r>
        <w:t>[29]</w:t>
      </w:r>
      <w:r>
        <w:tab/>
      </w:r>
      <w:r w:rsidR="009945E9" w:rsidRPr="009945E9">
        <w:t xml:space="preserve">It was common ground that the PPSR is in practice, a computer database which is searchable at all times by members of the public and which any person seeking to make or amend a registration can add to directly. There is no process by which new registrations are regularly checked or vetted by a human being before they are publicly available for search. </w:t>
      </w:r>
    </w:p>
    <w:p w14:paraId="66692723" w14:textId="06E2D533" w:rsidR="00611503" w:rsidRDefault="0069105C" w:rsidP="0069105C">
      <w:pPr>
        <w:pStyle w:val="ParaNumbering"/>
        <w:numPr>
          <w:ilvl w:val="0"/>
          <w:numId w:val="0"/>
        </w:numPr>
        <w:ind w:hanging="720"/>
      </w:pPr>
      <w:r>
        <w:rPr>
          <w:sz w:val="20"/>
        </w:rPr>
        <w:t>14</w:t>
      </w:r>
      <w:r>
        <w:rPr>
          <w:sz w:val="20"/>
        </w:rPr>
        <w:tab/>
      </w:r>
      <w:r w:rsidR="00611503">
        <w:t>Section</w:t>
      </w:r>
      <w:r w:rsidR="00B81F6E">
        <w:t xml:space="preserve"> </w:t>
      </w:r>
      <w:r w:rsidR="00611503">
        <w:t xml:space="preserve">151(1) of the PPSA </w:t>
      </w:r>
      <w:r w:rsidR="002E2B91">
        <w:t>is a civil penalty provision</w:t>
      </w:r>
      <w:r w:rsidR="00B81F6E">
        <w:t xml:space="preserve">. It </w:t>
      </w:r>
      <w:r w:rsidR="00035D2B">
        <w:t>provides</w:t>
      </w:r>
      <w:r w:rsidR="00611503">
        <w:t>:</w:t>
      </w:r>
    </w:p>
    <w:p w14:paraId="6B0F62F2" w14:textId="2FAFAE4E" w:rsidR="00611503" w:rsidRDefault="00611503" w:rsidP="00035D2B">
      <w:pPr>
        <w:pStyle w:val="Quote1"/>
        <w:ind w:left="1097"/>
      </w:pPr>
      <w:r>
        <w:t xml:space="preserve">A person must not apply to register a financing statement, or a financing </w:t>
      </w:r>
      <w:r w:rsidR="343CCDC1">
        <w:t xml:space="preserve">change </w:t>
      </w:r>
      <w:r>
        <w:t xml:space="preserve">statement, that describes collateral, unless the person </w:t>
      </w:r>
      <w:r w:rsidRPr="001D6CC1">
        <w:rPr>
          <w:b/>
          <w:bCs/>
        </w:rPr>
        <w:t>believes on reasonable grounds</w:t>
      </w:r>
      <w:r>
        <w:t xml:space="preserve"> that the person described in the statement as the secured party </w:t>
      </w:r>
      <w:r w:rsidRPr="001D6CC1">
        <w:rPr>
          <w:b/>
          <w:bCs/>
        </w:rPr>
        <w:t>is, or will become, a secured party</w:t>
      </w:r>
      <w:r>
        <w:t xml:space="preserve"> in relation to the collateral (otherwise than by virtue of the registration itself). </w:t>
      </w:r>
    </w:p>
    <w:p w14:paraId="4853DA12" w14:textId="77777777" w:rsidR="00611503" w:rsidRDefault="00611503" w:rsidP="00611503">
      <w:pPr>
        <w:pStyle w:val="Quote1"/>
        <w:ind w:left="1097"/>
      </w:pPr>
      <w:r>
        <w:t>Civil penalty:</w:t>
      </w:r>
      <w:r>
        <w:tab/>
        <w:t>50 penalty units.</w:t>
      </w:r>
    </w:p>
    <w:p w14:paraId="3D1273B8" w14:textId="750B32E0" w:rsidR="001D6CC1" w:rsidRDefault="001D6CC1" w:rsidP="00611503">
      <w:pPr>
        <w:pStyle w:val="Quote1"/>
        <w:ind w:left="1097"/>
      </w:pPr>
      <w:r>
        <w:t>(Emphasis added.)</w:t>
      </w:r>
    </w:p>
    <w:p w14:paraId="51EF59E5" w14:textId="663B2AB8" w:rsidR="004B50F8" w:rsidRDefault="0069105C" w:rsidP="0069105C">
      <w:pPr>
        <w:pStyle w:val="ParaNumbering"/>
        <w:numPr>
          <w:ilvl w:val="0"/>
          <w:numId w:val="0"/>
        </w:numPr>
        <w:ind w:hanging="720"/>
      </w:pPr>
      <w:r>
        <w:rPr>
          <w:sz w:val="20"/>
        </w:rPr>
        <w:t>15</w:t>
      </w:r>
      <w:r>
        <w:rPr>
          <w:sz w:val="20"/>
        </w:rPr>
        <w:tab/>
      </w:r>
      <w:r w:rsidR="00035D2B">
        <w:t>Section 151(2) is also a civil penalty provisio</w:t>
      </w:r>
      <w:r w:rsidR="00A7372F">
        <w:t xml:space="preserve">n. It </w:t>
      </w:r>
      <w:r w:rsidR="004B50F8">
        <w:t>provides:</w:t>
      </w:r>
    </w:p>
    <w:p w14:paraId="53E1BDA1" w14:textId="727DBA01" w:rsidR="00611503" w:rsidRDefault="004B50F8" w:rsidP="00610C78">
      <w:pPr>
        <w:pStyle w:val="Quote1"/>
      </w:pPr>
      <w:r>
        <w:t>If a financial statement, or a financing change statement, that describes collateral has been registered on the application of a person, the person must, within the period covered by subsection (3), apply to register a financ</w:t>
      </w:r>
      <w:r w:rsidR="00610C78">
        <w:t>ing change statement to amend the registration to end its effect with respect to the collateral, if:</w:t>
      </w:r>
      <w:r w:rsidR="00035D2B">
        <w:t xml:space="preserve"> </w:t>
      </w:r>
    </w:p>
    <w:p w14:paraId="7C3F8120" w14:textId="77777777" w:rsidR="00611503" w:rsidRDefault="00611503" w:rsidP="00786B53">
      <w:pPr>
        <w:pStyle w:val="Quote1"/>
        <w:ind w:left="1440" w:hanging="703"/>
      </w:pPr>
      <w:r>
        <w:t>(a)</w:t>
      </w:r>
      <w:r>
        <w:tab/>
      </w:r>
      <w:r w:rsidRPr="00A7372F">
        <w:rPr>
          <w:b/>
          <w:bCs/>
        </w:rPr>
        <w:t>the person</w:t>
      </w:r>
      <w:r>
        <w:t xml:space="preserve"> described in the statement as the secured party </w:t>
      </w:r>
      <w:r w:rsidRPr="00A7372F">
        <w:rPr>
          <w:b/>
          <w:bCs/>
        </w:rPr>
        <w:t>has never</w:t>
      </w:r>
      <w:r>
        <w:t xml:space="preserve">, since the statement was registered, </w:t>
      </w:r>
      <w:r w:rsidRPr="00A7372F">
        <w:rPr>
          <w:b/>
          <w:bCs/>
        </w:rPr>
        <w:t>been a secured party</w:t>
      </w:r>
      <w:r>
        <w:t xml:space="preserve"> in relation to the collateral (other than by virtue of the registration itself); </w:t>
      </w:r>
      <w:r w:rsidRPr="00A7372F">
        <w:rPr>
          <w:b/>
          <w:bCs/>
        </w:rPr>
        <w:t>and</w:t>
      </w:r>
    </w:p>
    <w:p w14:paraId="2B499978" w14:textId="77777777" w:rsidR="00611503" w:rsidRDefault="00611503" w:rsidP="00F97593">
      <w:pPr>
        <w:pStyle w:val="Quote1"/>
        <w:ind w:left="1440" w:hanging="703"/>
      </w:pPr>
      <w:r>
        <w:t>(b)</w:t>
      </w:r>
      <w:r>
        <w:tab/>
        <w:t xml:space="preserve">there are </w:t>
      </w:r>
      <w:r w:rsidRPr="00A7372F">
        <w:rPr>
          <w:b/>
          <w:bCs/>
        </w:rPr>
        <w:t>no reasonable grounds</w:t>
      </w:r>
      <w:r>
        <w:t xml:space="preserve"> (or there are no longer any reasonable grounds) </w:t>
      </w:r>
      <w:r w:rsidRPr="00A7372F">
        <w:rPr>
          <w:b/>
          <w:bCs/>
        </w:rPr>
        <w:t>for the belief</w:t>
      </w:r>
      <w:r>
        <w:t xml:space="preserve"> mentioned in subsection (1).</w:t>
      </w:r>
    </w:p>
    <w:p w14:paraId="41915959" w14:textId="77777777" w:rsidR="00611503" w:rsidRDefault="00611503" w:rsidP="00F97593">
      <w:pPr>
        <w:pStyle w:val="Quote1"/>
        <w:ind w:left="1440" w:hanging="703"/>
      </w:pPr>
      <w:r>
        <w:t>Civil penalty:</w:t>
      </w:r>
      <w:r>
        <w:tab/>
        <w:t xml:space="preserve">50 penalty units. </w:t>
      </w:r>
    </w:p>
    <w:p w14:paraId="001D937D" w14:textId="77777777" w:rsidR="00611503" w:rsidRDefault="00611503" w:rsidP="00F97593">
      <w:pPr>
        <w:pStyle w:val="Quote1"/>
      </w:pPr>
      <w:r>
        <w:t>…</w:t>
      </w:r>
    </w:p>
    <w:p w14:paraId="4D7016EC" w14:textId="5EE3F2E5" w:rsidR="00786B53" w:rsidRDefault="00786B53" w:rsidP="001C3E80">
      <w:pPr>
        <w:pStyle w:val="Quote1"/>
      </w:pPr>
      <w:r>
        <w:t>(Emphasis added.)</w:t>
      </w:r>
    </w:p>
    <w:p w14:paraId="0F6D7793" w14:textId="0AF7F9EA" w:rsidR="000B692C" w:rsidRDefault="0069105C" w:rsidP="0069105C">
      <w:pPr>
        <w:pStyle w:val="ParaNumbering"/>
        <w:numPr>
          <w:ilvl w:val="0"/>
          <w:numId w:val="0"/>
        </w:numPr>
        <w:ind w:hanging="720"/>
      </w:pPr>
      <w:r>
        <w:rPr>
          <w:sz w:val="20"/>
        </w:rPr>
        <w:lastRenderedPageBreak/>
        <w:t>16</w:t>
      </w:r>
      <w:r>
        <w:rPr>
          <w:sz w:val="20"/>
        </w:rPr>
        <w:tab/>
      </w:r>
      <w:r w:rsidR="000B50A8">
        <w:t>Section</w:t>
      </w:r>
      <w:r w:rsidR="000B692C">
        <w:t xml:space="preserve"> 151(3) </w:t>
      </w:r>
      <w:r w:rsidR="00E26C5C">
        <w:t>prescribes the period</w:t>
      </w:r>
      <w:r w:rsidR="00975E79">
        <w:t xml:space="preserve"> </w:t>
      </w:r>
      <w:r w:rsidR="000B692C">
        <w:t xml:space="preserve">for compliance </w:t>
      </w:r>
      <w:r w:rsidR="00975E79">
        <w:t>to be</w:t>
      </w:r>
      <w:r w:rsidR="000B692C">
        <w:t xml:space="preserve"> “as soon as practicable, or 5 business days, whichever is earlier” after the day of registration or amendment, or the day on which there stopped being reasonable grounds for the belief. </w:t>
      </w:r>
    </w:p>
    <w:p w14:paraId="20256F40" w14:textId="061C6915" w:rsidR="0077012D" w:rsidRDefault="0069105C" w:rsidP="0069105C">
      <w:pPr>
        <w:pStyle w:val="ParaNumbering"/>
        <w:numPr>
          <w:ilvl w:val="0"/>
          <w:numId w:val="0"/>
        </w:numPr>
        <w:ind w:hanging="720"/>
      </w:pPr>
      <w:r>
        <w:rPr>
          <w:sz w:val="20"/>
        </w:rPr>
        <w:t>17</w:t>
      </w:r>
      <w:r>
        <w:rPr>
          <w:sz w:val="20"/>
        </w:rPr>
        <w:tab/>
      </w:r>
      <w:r w:rsidR="0077012D">
        <w:t>The Registrar’s power to bring these proceedings</w:t>
      </w:r>
      <w:r w:rsidR="00D33326">
        <w:t>, and this Court’s jurisdiction to make pecuniary penalty orders, in relation to ss 151(1) and (2)</w:t>
      </w:r>
      <w:r w:rsidR="00E35FBE">
        <w:t>,</w:t>
      </w:r>
      <w:r w:rsidR="00D33326">
        <w:t xml:space="preserve"> aris</w:t>
      </w:r>
      <w:r w:rsidR="00E514AB">
        <w:t>es by operation of s 221</w:t>
      </w:r>
      <w:r w:rsidR="00AC676F">
        <w:t xml:space="preserve"> of the PPSA and ss 80-82 of the </w:t>
      </w:r>
      <w:r w:rsidR="00AC676F" w:rsidRPr="16CD04C2">
        <w:rPr>
          <w:i/>
          <w:iCs/>
        </w:rPr>
        <w:t xml:space="preserve">Regulatory Powers (Standard Provisions) Act 2014 </w:t>
      </w:r>
      <w:r w:rsidR="00AC676F">
        <w:t>(Cth) (</w:t>
      </w:r>
      <w:r w:rsidR="00AC676F" w:rsidRPr="001F727F">
        <w:rPr>
          <w:b/>
          <w:bCs/>
        </w:rPr>
        <w:t>Regulatory Powers Act</w:t>
      </w:r>
      <w:r w:rsidR="00AC676F">
        <w:t>).</w:t>
      </w:r>
    </w:p>
    <w:p w14:paraId="6734C80F" w14:textId="57D79FDB" w:rsidR="008013E7" w:rsidRDefault="0069105C" w:rsidP="0069105C">
      <w:pPr>
        <w:pStyle w:val="ParaNumbering"/>
        <w:numPr>
          <w:ilvl w:val="0"/>
          <w:numId w:val="0"/>
        </w:numPr>
        <w:ind w:hanging="720"/>
      </w:pPr>
      <w:r>
        <w:rPr>
          <w:sz w:val="20"/>
        </w:rPr>
        <w:t>18</w:t>
      </w:r>
      <w:r>
        <w:rPr>
          <w:sz w:val="20"/>
        </w:rPr>
        <w:tab/>
      </w:r>
      <w:r w:rsidR="008013E7">
        <w:t>It is uncontentious that Mr Brookfield applied for both registrations and that</w:t>
      </w:r>
      <w:r w:rsidR="00E35B6B">
        <w:t xml:space="preserve"> he</w:t>
      </w:r>
      <w:r w:rsidR="008013E7">
        <w:t xml:space="preserve"> did not register a financing change statement to amend either registration within the prescribed period.</w:t>
      </w:r>
    </w:p>
    <w:p w14:paraId="007EC1AA" w14:textId="48BEB94D" w:rsidR="00436DE5" w:rsidRDefault="0069105C" w:rsidP="0069105C">
      <w:pPr>
        <w:pStyle w:val="ParaNumbering"/>
        <w:numPr>
          <w:ilvl w:val="0"/>
          <w:numId w:val="0"/>
        </w:numPr>
        <w:ind w:hanging="720"/>
      </w:pPr>
      <w:r>
        <w:rPr>
          <w:sz w:val="20"/>
        </w:rPr>
        <w:t>19</w:t>
      </w:r>
      <w:r>
        <w:rPr>
          <w:sz w:val="20"/>
        </w:rPr>
        <w:tab/>
      </w:r>
      <w:r w:rsidR="00436DE5">
        <w:t>Consequently, and as the Registrar submitted</w:t>
      </w:r>
      <w:r w:rsidR="003B5E4C">
        <w:t xml:space="preserve">, two </w:t>
      </w:r>
      <w:r w:rsidR="00285AFE">
        <w:t>questions</w:t>
      </w:r>
      <w:r w:rsidR="003B5E4C">
        <w:t xml:space="preserve"> arise for determination </w:t>
      </w:r>
      <w:r w:rsidR="00270212">
        <w:t>in deciding whether the declaration</w:t>
      </w:r>
      <w:r w:rsidR="002D410F">
        <w:t>s</w:t>
      </w:r>
      <w:r w:rsidR="00270212">
        <w:t xml:space="preserve"> </w:t>
      </w:r>
      <w:r w:rsidR="002D410F">
        <w:t xml:space="preserve">sought in relation to Mr Brookfield’s conduct should be made </w:t>
      </w:r>
      <w:r w:rsidR="00270212">
        <w:t xml:space="preserve">and </w:t>
      </w:r>
      <w:r w:rsidR="002D410F">
        <w:t xml:space="preserve">whether any </w:t>
      </w:r>
      <w:r w:rsidR="00270212">
        <w:t>pecuniary penalties</w:t>
      </w:r>
      <w:r w:rsidR="002D410F">
        <w:t xml:space="preserve"> ought</w:t>
      </w:r>
      <w:r w:rsidR="00E95EA3">
        <w:t xml:space="preserve"> to</w:t>
      </w:r>
      <w:r w:rsidR="002D410F">
        <w:t xml:space="preserve"> be imposed.</w:t>
      </w:r>
      <w:r w:rsidR="00270212">
        <w:t xml:space="preserve"> </w:t>
      </w:r>
    </w:p>
    <w:p w14:paraId="5B56987F" w14:textId="541BC76E" w:rsidR="00F10BEE" w:rsidRPr="00F10BEE" w:rsidRDefault="0069105C" w:rsidP="0069105C">
      <w:pPr>
        <w:pStyle w:val="ParaNumbering"/>
        <w:numPr>
          <w:ilvl w:val="0"/>
          <w:numId w:val="0"/>
        </w:numPr>
        <w:ind w:hanging="720"/>
        <w:rPr>
          <w:rStyle w:val="normaltextrun"/>
        </w:rPr>
      </w:pPr>
      <w:r w:rsidRPr="00F10BEE">
        <w:rPr>
          <w:rStyle w:val="normaltextrun"/>
          <w:sz w:val="20"/>
        </w:rPr>
        <w:t>20</w:t>
      </w:r>
      <w:r w:rsidRPr="00F10BEE">
        <w:rPr>
          <w:rStyle w:val="normaltextrun"/>
          <w:sz w:val="20"/>
        </w:rPr>
        <w:tab/>
      </w:r>
      <w:r w:rsidR="00285AFE">
        <w:t>The first question is whether</w:t>
      </w:r>
      <w:r w:rsidR="007859BB">
        <w:t>, at the relevant times,</w:t>
      </w:r>
      <w:r w:rsidR="00285AFE">
        <w:t xml:space="preserve"> Mr </w:t>
      </w:r>
      <w:r w:rsidR="007859BB">
        <w:t>Brookfield</w:t>
      </w:r>
      <w:r w:rsidR="00285AFE">
        <w:t xml:space="preserve"> believe</w:t>
      </w:r>
      <w:r w:rsidR="007859BB">
        <w:t>d</w:t>
      </w:r>
      <w:r w:rsidR="00197877">
        <w:t xml:space="preserve"> on reasonable grounds that he </w:t>
      </w:r>
      <w:r w:rsidR="002A4822">
        <w:t>was</w:t>
      </w:r>
      <w:r w:rsidR="00197877">
        <w:t xml:space="preserve">, or </w:t>
      </w:r>
      <w:r w:rsidR="002A4822">
        <w:t xml:space="preserve">would </w:t>
      </w:r>
      <w:r w:rsidR="00197877">
        <w:t>become, a secured party in relation to the</w:t>
      </w:r>
      <w:r w:rsidR="003C0BB3">
        <w:t xml:space="preserve"> collateral. That first question must be answered </w:t>
      </w:r>
      <w:r w:rsidR="002A784A">
        <w:t xml:space="preserve">at three relevant points in time: 4 </w:t>
      </w:r>
      <w:r w:rsidR="00972364">
        <w:t>February</w:t>
      </w:r>
      <w:r w:rsidR="002A784A">
        <w:t xml:space="preserve"> 2020, when </w:t>
      </w:r>
      <w:r w:rsidR="00094F95">
        <w:t xml:space="preserve">the financing statement in respect of </w:t>
      </w:r>
      <w:r w:rsidR="002A784A" w:rsidRPr="00972364">
        <w:rPr>
          <w:rStyle w:val="normaltextrun"/>
          <w:color w:val="000000"/>
          <w:shd w:val="clear" w:color="auto" w:fill="FFFFFF"/>
        </w:rPr>
        <w:t>Registration 2809</w:t>
      </w:r>
      <w:r w:rsidR="00094F95" w:rsidRPr="00972364">
        <w:rPr>
          <w:rStyle w:val="normaltextrun"/>
          <w:color w:val="000000"/>
          <w:shd w:val="clear" w:color="auto" w:fill="FFFFFF"/>
        </w:rPr>
        <w:t xml:space="preserve"> was lodged; 25 May 2022, when the financing statement in respect of </w:t>
      </w:r>
      <w:r w:rsidR="00876BBF" w:rsidRPr="00972364">
        <w:rPr>
          <w:rStyle w:val="normaltextrun"/>
          <w:color w:val="000000"/>
          <w:shd w:val="clear" w:color="auto" w:fill="FFFFFF"/>
        </w:rPr>
        <w:t>Registration 9183 was lodge</w:t>
      </w:r>
      <w:r w:rsidR="00972364">
        <w:rPr>
          <w:rStyle w:val="normaltextrun"/>
          <w:color w:val="000000"/>
          <w:shd w:val="clear" w:color="auto" w:fill="FFFFFF"/>
        </w:rPr>
        <w:t>d</w:t>
      </w:r>
      <w:r w:rsidR="006D0398">
        <w:rPr>
          <w:rStyle w:val="normaltextrun"/>
          <w:color w:val="000000"/>
          <w:shd w:val="clear" w:color="auto" w:fill="FFFFFF"/>
        </w:rPr>
        <w:t>;</w:t>
      </w:r>
      <w:r w:rsidR="00C574AD">
        <w:rPr>
          <w:rStyle w:val="normaltextrun"/>
          <w:color w:val="000000"/>
          <w:shd w:val="clear" w:color="auto" w:fill="FFFFFF"/>
        </w:rPr>
        <w:t xml:space="preserve"> and within the </w:t>
      </w:r>
      <w:r w:rsidR="005340B9">
        <w:rPr>
          <w:rStyle w:val="normaltextrun"/>
          <w:color w:val="000000"/>
          <w:shd w:val="clear" w:color="auto" w:fill="FFFFFF"/>
        </w:rPr>
        <w:t>period prescribed by s 151(3)</w:t>
      </w:r>
      <w:r w:rsidR="003F42D4" w:rsidRPr="16CD04C2">
        <w:rPr>
          <w:rStyle w:val="normaltextrun"/>
          <w:color w:val="000000" w:themeColor="text1"/>
        </w:rPr>
        <w:t xml:space="preserve"> of the PPSA</w:t>
      </w:r>
      <w:r w:rsidR="005340B9">
        <w:rPr>
          <w:rStyle w:val="normaltextrun"/>
          <w:color w:val="000000"/>
          <w:shd w:val="clear" w:color="auto" w:fill="FFFFFF"/>
        </w:rPr>
        <w:t>.</w:t>
      </w:r>
      <w:r w:rsidR="00223425">
        <w:rPr>
          <w:rStyle w:val="normaltextrun"/>
          <w:color w:val="000000"/>
          <w:shd w:val="clear" w:color="auto" w:fill="FFFFFF"/>
        </w:rPr>
        <w:t xml:space="preserve"> The answer to this question is relevant to the inquiry in respect of each of ss 151(1) and 151(2).</w:t>
      </w:r>
    </w:p>
    <w:p w14:paraId="383492AD" w14:textId="288A1386" w:rsidR="00285AFE" w:rsidRPr="00240C1C" w:rsidRDefault="0069105C" w:rsidP="0069105C">
      <w:pPr>
        <w:pStyle w:val="ParaNumbering"/>
        <w:numPr>
          <w:ilvl w:val="0"/>
          <w:numId w:val="0"/>
        </w:numPr>
        <w:ind w:hanging="720"/>
        <w:rPr>
          <w:rStyle w:val="normaltextrun"/>
        </w:rPr>
      </w:pPr>
      <w:r w:rsidRPr="00240C1C">
        <w:rPr>
          <w:rStyle w:val="normaltextrun"/>
          <w:sz w:val="20"/>
        </w:rPr>
        <w:t>21</w:t>
      </w:r>
      <w:r w:rsidRPr="00240C1C">
        <w:rPr>
          <w:rStyle w:val="normaltextrun"/>
          <w:sz w:val="20"/>
        </w:rPr>
        <w:tab/>
      </w:r>
      <w:r w:rsidR="00F10BEE">
        <w:rPr>
          <w:rStyle w:val="normaltextrun"/>
          <w:color w:val="000000"/>
          <w:shd w:val="clear" w:color="auto" w:fill="FFFFFF"/>
        </w:rPr>
        <w:t>The second question</w:t>
      </w:r>
      <w:r w:rsidR="00223425">
        <w:rPr>
          <w:rStyle w:val="normaltextrun"/>
          <w:color w:val="000000"/>
          <w:shd w:val="clear" w:color="auto" w:fill="FFFFFF"/>
        </w:rPr>
        <w:t xml:space="preserve">, which is relevant only to the inquiry </w:t>
      </w:r>
      <w:r w:rsidR="00E8238B">
        <w:rPr>
          <w:rStyle w:val="normaltextrun"/>
          <w:color w:val="000000"/>
          <w:shd w:val="clear" w:color="auto" w:fill="FFFFFF"/>
        </w:rPr>
        <w:t>in respect of s 151(2),</w:t>
      </w:r>
      <w:r w:rsidR="00F10BEE">
        <w:rPr>
          <w:rStyle w:val="normaltextrun"/>
          <w:color w:val="000000"/>
          <w:shd w:val="clear" w:color="auto" w:fill="FFFFFF"/>
        </w:rPr>
        <w:t xml:space="preserve"> </w:t>
      </w:r>
      <w:r w:rsidR="007C4BDA">
        <w:rPr>
          <w:rStyle w:val="normaltextrun"/>
          <w:color w:val="000000"/>
          <w:shd w:val="clear" w:color="auto" w:fill="FFFFFF"/>
        </w:rPr>
        <w:t>is</w:t>
      </w:r>
      <w:r w:rsidR="00562CC4">
        <w:rPr>
          <w:rStyle w:val="normaltextrun"/>
          <w:color w:val="000000"/>
          <w:shd w:val="clear" w:color="auto" w:fill="FFFFFF"/>
        </w:rPr>
        <w:t xml:space="preserve"> whether Mr Brookfield has ever been a secured party</w:t>
      </w:r>
      <w:r w:rsidR="00876BBF">
        <w:rPr>
          <w:rStyle w:val="normaltextrun"/>
          <w:b/>
          <w:bCs/>
          <w:color w:val="000000"/>
          <w:shd w:val="clear" w:color="auto" w:fill="FFFFFF"/>
        </w:rPr>
        <w:t xml:space="preserve"> </w:t>
      </w:r>
      <w:r w:rsidR="00FC2CD5" w:rsidRPr="00FC2CD5">
        <w:rPr>
          <w:rStyle w:val="normaltextrun"/>
          <w:color w:val="000000"/>
          <w:shd w:val="clear" w:color="auto" w:fill="FFFFFF"/>
        </w:rPr>
        <w:t>in relation to the collateral.</w:t>
      </w:r>
    </w:p>
    <w:p w14:paraId="5183AE01" w14:textId="7657FCCC" w:rsidR="00240C1C" w:rsidRPr="00240C1C" w:rsidRDefault="0069105C" w:rsidP="0069105C">
      <w:pPr>
        <w:pStyle w:val="ParaNumbering"/>
        <w:numPr>
          <w:ilvl w:val="0"/>
          <w:numId w:val="0"/>
        </w:numPr>
        <w:ind w:hanging="720"/>
        <w:rPr>
          <w:rStyle w:val="normaltextrun"/>
        </w:rPr>
      </w:pPr>
      <w:r w:rsidRPr="00240C1C">
        <w:rPr>
          <w:rStyle w:val="normaltextrun"/>
          <w:sz w:val="20"/>
        </w:rPr>
        <w:t>22</w:t>
      </w:r>
      <w:r w:rsidRPr="00240C1C">
        <w:rPr>
          <w:rStyle w:val="normaltextrun"/>
          <w:sz w:val="20"/>
        </w:rPr>
        <w:tab/>
      </w:r>
      <w:r w:rsidR="00240C1C">
        <w:rPr>
          <w:rStyle w:val="normaltextrun"/>
          <w:color w:val="000000"/>
          <w:shd w:val="clear" w:color="auto" w:fill="FFFFFF"/>
        </w:rPr>
        <w:t>It is convenient to deal first with the second question.</w:t>
      </w:r>
    </w:p>
    <w:p w14:paraId="50B7686B" w14:textId="21FF6825" w:rsidR="00240C1C" w:rsidRDefault="00E1484B" w:rsidP="001A6A4B">
      <w:pPr>
        <w:pStyle w:val="Heading3"/>
      </w:pPr>
      <w:r>
        <w:rPr>
          <w:rStyle w:val="normaltextrun"/>
          <w:color w:val="000000"/>
          <w:shd w:val="clear" w:color="auto" w:fill="FFFFFF"/>
        </w:rPr>
        <w:t xml:space="preserve">Was </w:t>
      </w:r>
      <w:r w:rsidR="001A6A4B">
        <w:rPr>
          <w:rStyle w:val="normaltextrun"/>
          <w:color w:val="000000"/>
          <w:shd w:val="clear" w:color="auto" w:fill="FFFFFF"/>
        </w:rPr>
        <w:t>Mr Brookfield a secured party?</w:t>
      </w:r>
    </w:p>
    <w:p w14:paraId="068B49E9" w14:textId="6990E2C1" w:rsidR="00CB3CE3" w:rsidRDefault="0069105C" w:rsidP="0069105C">
      <w:pPr>
        <w:pStyle w:val="ParaNumbering"/>
        <w:numPr>
          <w:ilvl w:val="0"/>
          <w:numId w:val="0"/>
        </w:numPr>
        <w:ind w:hanging="720"/>
      </w:pPr>
      <w:r>
        <w:rPr>
          <w:sz w:val="20"/>
        </w:rPr>
        <w:t>23</w:t>
      </w:r>
      <w:r>
        <w:rPr>
          <w:sz w:val="20"/>
        </w:rPr>
        <w:tab/>
      </w:r>
      <w:r w:rsidR="028419FB">
        <w:t>The financing statement submitted on</w:t>
      </w:r>
      <w:r w:rsidR="4AEA3AB7">
        <w:t xml:space="preserve"> 4</w:t>
      </w:r>
      <w:r w:rsidR="028419FB">
        <w:t xml:space="preserve"> February </w:t>
      </w:r>
      <w:r w:rsidR="387C4880">
        <w:t>2020, which led to R</w:t>
      </w:r>
      <w:r w:rsidR="53025BF3">
        <w:t xml:space="preserve">egistration </w:t>
      </w:r>
      <w:r w:rsidR="3403EB74">
        <w:t>2809</w:t>
      </w:r>
      <w:r w:rsidR="5F0B90FB">
        <w:t>, contained</w:t>
      </w:r>
      <w:r w:rsidR="09845C7C">
        <w:t>, inter alia,</w:t>
      </w:r>
      <w:r w:rsidR="5F0B90FB">
        <w:t xml:space="preserve"> the following details:</w:t>
      </w:r>
    </w:p>
    <w:p w14:paraId="5D67AD11" w14:textId="77777777" w:rsidR="0033701E" w:rsidRPr="00CD06A2" w:rsidRDefault="0033701E" w:rsidP="0033701E">
      <w:pPr>
        <w:pStyle w:val="Quote1"/>
        <w:spacing w:after="0"/>
        <w:rPr>
          <w:sz w:val="20"/>
        </w:rPr>
      </w:pPr>
      <w:r w:rsidRPr="00CD06A2">
        <w:rPr>
          <w:sz w:val="20"/>
        </w:rPr>
        <w:t xml:space="preserve">Registration kind: </w:t>
      </w:r>
      <w:r w:rsidRPr="00CD06A2">
        <w:rPr>
          <w:sz w:val="20"/>
        </w:rPr>
        <w:tab/>
      </w:r>
      <w:r w:rsidRPr="00CD06A2">
        <w:rPr>
          <w:sz w:val="20"/>
        </w:rPr>
        <w:tab/>
        <w:t>Security interest</w:t>
      </w:r>
    </w:p>
    <w:p w14:paraId="6D674648" w14:textId="77777777" w:rsidR="0033701E" w:rsidRPr="00CD06A2" w:rsidRDefault="0033701E" w:rsidP="0033701E">
      <w:pPr>
        <w:pStyle w:val="Quote1"/>
        <w:spacing w:after="0"/>
        <w:rPr>
          <w:sz w:val="20"/>
        </w:rPr>
      </w:pPr>
      <w:r w:rsidRPr="00CD06A2">
        <w:rPr>
          <w:sz w:val="20"/>
        </w:rPr>
        <w:t>Registration start time:</w:t>
      </w:r>
      <w:r w:rsidRPr="00CD06A2">
        <w:rPr>
          <w:sz w:val="20"/>
        </w:rPr>
        <w:tab/>
      </w:r>
      <w:r w:rsidRPr="00CD06A2">
        <w:rPr>
          <w:sz w:val="20"/>
        </w:rPr>
        <w:tab/>
        <w:t>04/02/2020 12:21:17 (Canberra Time)</w:t>
      </w:r>
    </w:p>
    <w:p w14:paraId="2E002195" w14:textId="0C5D8D25" w:rsidR="0033701E" w:rsidRPr="00CD06A2" w:rsidRDefault="0033701E" w:rsidP="0033701E">
      <w:pPr>
        <w:pStyle w:val="Quote1"/>
        <w:spacing w:after="0"/>
        <w:rPr>
          <w:sz w:val="20"/>
        </w:rPr>
      </w:pPr>
      <w:r w:rsidRPr="00CD06A2">
        <w:rPr>
          <w:sz w:val="20"/>
        </w:rPr>
        <w:t>Registration end time:</w:t>
      </w:r>
      <w:r w:rsidRPr="00CD06A2">
        <w:rPr>
          <w:sz w:val="20"/>
        </w:rPr>
        <w:tab/>
      </w:r>
      <w:r w:rsidRPr="00CD06A2">
        <w:rPr>
          <w:sz w:val="20"/>
        </w:rPr>
        <w:tab/>
        <w:t>04/02/2045 23:59:59</w:t>
      </w:r>
      <w:r w:rsidR="00D82700">
        <w:rPr>
          <w:sz w:val="20"/>
        </w:rPr>
        <w:t xml:space="preserve"> </w:t>
      </w:r>
      <w:r w:rsidRPr="00CD06A2">
        <w:rPr>
          <w:sz w:val="20"/>
        </w:rPr>
        <w:t>(Canberra Time)</w:t>
      </w:r>
    </w:p>
    <w:p w14:paraId="56151A7C" w14:textId="380805FA" w:rsidR="0033701E" w:rsidRPr="00CD06A2" w:rsidRDefault="009E2463" w:rsidP="7D5F5295">
      <w:pPr>
        <w:pStyle w:val="Quote1"/>
        <w:spacing w:after="0"/>
        <w:rPr>
          <w:sz w:val="20"/>
        </w:rPr>
      </w:pPr>
      <w:r w:rsidRPr="7D5F5295">
        <w:rPr>
          <w:sz w:val="20"/>
        </w:rPr>
        <w:t>Registration last changed:</w:t>
      </w:r>
      <w:r w:rsidR="0033701E">
        <w:tab/>
      </w:r>
      <w:r w:rsidR="0033701E">
        <w:tab/>
      </w:r>
      <w:r w:rsidRPr="7D5F5295">
        <w:rPr>
          <w:sz w:val="20"/>
        </w:rPr>
        <w:t>20/02/2020 1</w:t>
      </w:r>
      <w:r w:rsidR="31102748" w:rsidRPr="7D5F5295">
        <w:rPr>
          <w:sz w:val="20"/>
        </w:rPr>
        <w:t>2:21:17</w:t>
      </w:r>
      <w:r w:rsidRPr="7D5F5295">
        <w:rPr>
          <w:sz w:val="20"/>
        </w:rPr>
        <w:t xml:space="preserve"> (Canberra Time)</w:t>
      </w:r>
    </w:p>
    <w:p w14:paraId="02A5DA39" w14:textId="77777777" w:rsidR="0033701E" w:rsidRPr="00CD06A2" w:rsidRDefault="0033701E" w:rsidP="0033701E">
      <w:pPr>
        <w:pStyle w:val="Quote1"/>
        <w:spacing w:after="0"/>
        <w:rPr>
          <w:sz w:val="20"/>
        </w:rPr>
      </w:pPr>
      <w:r w:rsidRPr="00CD06A2">
        <w:rPr>
          <w:sz w:val="20"/>
        </w:rPr>
        <w:t>Subordinate Registration:</w:t>
      </w:r>
      <w:r w:rsidRPr="00CD06A2">
        <w:rPr>
          <w:sz w:val="20"/>
        </w:rPr>
        <w:tab/>
      </w:r>
      <w:r>
        <w:rPr>
          <w:sz w:val="20"/>
        </w:rPr>
        <w:tab/>
      </w:r>
      <w:r w:rsidRPr="00CD06A2">
        <w:rPr>
          <w:sz w:val="20"/>
        </w:rPr>
        <w:t>Not stated</w:t>
      </w:r>
    </w:p>
    <w:p w14:paraId="42FBE5D6" w14:textId="77777777" w:rsidR="0033701E" w:rsidRPr="00CD06A2" w:rsidRDefault="0033701E" w:rsidP="0033701E">
      <w:pPr>
        <w:pStyle w:val="Quote1"/>
        <w:spacing w:after="0"/>
        <w:rPr>
          <w:b/>
          <w:bCs/>
          <w:sz w:val="20"/>
        </w:rPr>
      </w:pPr>
    </w:p>
    <w:p w14:paraId="54AD2CFD" w14:textId="77777777" w:rsidR="0033701E" w:rsidRPr="00CD06A2" w:rsidRDefault="0033701E" w:rsidP="0033701E">
      <w:pPr>
        <w:pStyle w:val="Quote1"/>
        <w:spacing w:after="0"/>
        <w:rPr>
          <w:b/>
          <w:bCs/>
          <w:sz w:val="20"/>
        </w:rPr>
      </w:pPr>
      <w:r w:rsidRPr="00CD06A2">
        <w:rPr>
          <w:b/>
          <w:bCs/>
          <w:sz w:val="20"/>
        </w:rPr>
        <w:t>Grantor Details:</w:t>
      </w:r>
    </w:p>
    <w:p w14:paraId="12A3D57B" w14:textId="77777777" w:rsidR="0033701E" w:rsidRPr="00CD06A2" w:rsidRDefault="0033701E" w:rsidP="0033701E">
      <w:pPr>
        <w:pStyle w:val="Quote1"/>
        <w:spacing w:after="0"/>
        <w:rPr>
          <w:sz w:val="20"/>
        </w:rPr>
      </w:pPr>
      <w:r w:rsidRPr="00CD06A2">
        <w:rPr>
          <w:sz w:val="20"/>
        </w:rPr>
        <w:t>Organisation identifier:</w:t>
      </w:r>
      <w:r w:rsidRPr="00CD06A2">
        <w:rPr>
          <w:sz w:val="20"/>
        </w:rPr>
        <w:tab/>
      </w:r>
      <w:r w:rsidRPr="00CD06A2">
        <w:rPr>
          <w:sz w:val="20"/>
        </w:rPr>
        <w:tab/>
        <w:t>153307432</w:t>
      </w:r>
      <w:r w:rsidRPr="00CD06A2">
        <w:rPr>
          <w:sz w:val="20"/>
        </w:rPr>
        <w:tab/>
        <w:t>Organisation identifier type: ACN</w:t>
      </w:r>
    </w:p>
    <w:p w14:paraId="324194EB" w14:textId="2BB5663F" w:rsidR="0033701E" w:rsidRPr="00CD06A2" w:rsidRDefault="0033701E" w:rsidP="0033701E">
      <w:pPr>
        <w:pStyle w:val="Quote1"/>
        <w:spacing w:after="0"/>
        <w:rPr>
          <w:sz w:val="20"/>
        </w:rPr>
      </w:pPr>
      <w:r w:rsidRPr="00CD06A2">
        <w:rPr>
          <w:sz w:val="20"/>
        </w:rPr>
        <w:lastRenderedPageBreak/>
        <w:t>Organisation name:</w:t>
      </w:r>
      <w:r>
        <w:tab/>
      </w:r>
      <w:r>
        <w:tab/>
      </w:r>
      <w:r w:rsidRPr="00CD06A2">
        <w:rPr>
          <w:sz w:val="20"/>
        </w:rPr>
        <w:t>REAL ESTATE NOW PTY LTD (</w:t>
      </w:r>
      <w:r w:rsidR="267315D3" w:rsidRPr="5E5E5642">
        <w:rPr>
          <w:sz w:val="20"/>
        </w:rPr>
        <w:t>V</w:t>
      </w:r>
      <w:r w:rsidRPr="00CD06A2">
        <w:rPr>
          <w:sz w:val="20"/>
        </w:rPr>
        <w:t>erified)</w:t>
      </w:r>
    </w:p>
    <w:p w14:paraId="18FACEEB" w14:textId="77777777" w:rsidR="0033701E" w:rsidRPr="00CD06A2" w:rsidRDefault="0033701E" w:rsidP="0033701E">
      <w:pPr>
        <w:pStyle w:val="Quote1"/>
        <w:spacing w:after="0"/>
        <w:rPr>
          <w:sz w:val="20"/>
        </w:rPr>
      </w:pPr>
    </w:p>
    <w:p w14:paraId="68E0D526" w14:textId="77777777" w:rsidR="0033701E" w:rsidRPr="00CD06A2" w:rsidRDefault="0033701E" w:rsidP="0033701E">
      <w:pPr>
        <w:pStyle w:val="Quote1"/>
        <w:spacing w:after="0"/>
        <w:rPr>
          <w:b/>
          <w:bCs/>
          <w:sz w:val="20"/>
        </w:rPr>
      </w:pPr>
      <w:r w:rsidRPr="00CD06A2">
        <w:rPr>
          <w:b/>
          <w:bCs/>
          <w:sz w:val="20"/>
        </w:rPr>
        <w:t>Collateral Details</w:t>
      </w:r>
    </w:p>
    <w:p w14:paraId="145E1376" w14:textId="77777777" w:rsidR="0033701E" w:rsidRPr="00CD06A2" w:rsidRDefault="0033701E" w:rsidP="0033701E">
      <w:pPr>
        <w:pStyle w:val="Quote1"/>
        <w:spacing w:after="0"/>
        <w:rPr>
          <w:sz w:val="20"/>
        </w:rPr>
      </w:pPr>
      <w:r w:rsidRPr="00CD06A2">
        <w:rPr>
          <w:sz w:val="20"/>
        </w:rPr>
        <w:t>Collateral type:</w:t>
      </w:r>
      <w:r w:rsidRPr="00CD06A2">
        <w:rPr>
          <w:sz w:val="20"/>
        </w:rPr>
        <w:tab/>
      </w:r>
      <w:r w:rsidRPr="00CD06A2">
        <w:rPr>
          <w:sz w:val="20"/>
        </w:rPr>
        <w:tab/>
      </w:r>
      <w:r w:rsidRPr="00CD06A2">
        <w:rPr>
          <w:sz w:val="20"/>
        </w:rPr>
        <w:tab/>
        <w:t>Commercial property</w:t>
      </w:r>
    </w:p>
    <w:p w14:paraId="781D449F" w14:textId="6E48FA68" w:rsidR="0033701E" w:rsidRPr="00CD06A2" w:rsidRDefault="0033701E" w:rsidP="0033701E">
      <w:pPr>
        <w:pStyle w:val="Quote1"/>
        <w:spacing w:after="0"/>
        <w:rPr>
          <w:sz w:val="20"/>
        </w:rPr>
      </w:pPr>
      <w:r w:rsidRPr="00CD06A2">
        <w:rPr>
          <w:sz w:val="20"/>
        </w:rPr>
        <w:t>Collateral class:</w:t>
      </w:r>
      <w:r>
        <w:tab/>
      </w:r>
      <w:r>
        <w:tab/>
      </w:r>
      <w:r>
        <w:tab/>
      </w:r>
      <w:r w:rsidRPr="00CD06A2">
        <w:rPr>
          <w:sz w:val="20"/>
        </w:rPr>
        <w:t xml:space="preserve">All present and after-acquired property </w:t>
      </w:r>
      <w:r w:rsidR="23D6DDC9" w:rsidRPr="5E5E5642">
        <w:rPr>
          <w:sz w:val="20"/>
        </w:rPr>
        <w:t>-</w:t>
      </w:r>
      <w:r w:rsidRPr="00CD06A2">
        <w:rPr>
          <w:sz w:val="20"/>
        </w:rPr>
        <w:t xml:space="preserve"> No exceptions</w:t>
      </w:r>
    </w:p>
    <w:p w14:paraId="15DE6ECB" w14:textId="77777777" w:rsidR="0033701E" w:rsidRPr="00CD06A2" w:rsidRDefault="0033701E" w:rsidP="0033701E">
      <w:pPr>
        <w:pStyle w:val="Quote1"/>
        <w:spacing w:after="0"/>
        <w:rPr>
          <w:sz w:val="20"/>
        </w:rPr>
      </w:pPr>
    </w:p>
    <w:p w14:paraId="114D0BEF" w14:textId="77777777" w:rsidR="0033701E" w:rsidRPr="00CD06A2" w:rsidRDefault="0033701E" w:rsidP="0033701E">
      <w:pPr>
        <w:pStyle w:val="Quote1"/>
        <w:spacing w:after="0"/>
        <w:rPr>
          <w:b/>
          <w:bCs/>
          <w:sz w:val="20"/>
        </w:rPr>
      </w:pPr>
      <w:r w:rsidRPr="00CD06A2">
        <w:rPr>
          <w:b/>
          <w:bCs/>
          <w:sz w:val="20"/>
        </w:rPr>
        <w:t>Secured Party Details:</w:t>
      </w:r>
    </w:p>
    <w:p w14:paraId="53CF8D6A" w14:textId="6DB4AA47" w:rsidR="0033701E" w:rsidRPr="00CD06A2" w:rsidRDefault="0033701E" w:rsidP="0033701E">
      <w:pPr>
        <w:pStyle w:val="Quote1"/>
        <w:spacing w:after="0"/>
        <w:rPr>
          <w:sz w:val="20"/>
        </w:rPr>
      </w:pPr>
      <w:r w:rsidRPr="00CD06A2">
        <w:rPr>
          <w:sz w:val="20"/>
        </w:rPr>
        <w:t>Family name:</w:t>
      </w:r>
      <w:r w:rsidRPr="00CD06A2">
        <w:rPr>
          <w:sz w:val="20"/>
        </w:rPr>
        <w:tab/>
      </w:r>
      <w:r w:rsidRPr="00CD06A2">
        <w:rPr>
          <w:sz w:val="20"/>
        </w:rPr>
        <w:tab/>
      </w:r>
      <w:r w:rsidR="00D82700">
        <w:rPr>
          <w:sz w:val="20"/>
        </w:rPr>
        <w:tab/>
      </w:r>
      <w:r w:rsidRPr="00CD06A2">
        <w:rPr>
          <w:sz w:val="20"/>
        </w:rPr>
        <w:t>Brookfield</w:t>
      </w:r>
    </w:p>
    <w:p w14:paraId="7589F8B4" w14:textId="46F55AE8" w:rsidR="0033701E" w:rsidRPr="00E365ED" w:rsidRDefault="0033701E" w:rsidP="00E365ED">
      <w:pPr>
        <w:pStyle w:val="Quote1"/>
        <w:spacing w:after="0"/>
        <w:rPr>
          <w:sz w:val="20"/>
        </w:rPr>
      </w:pPr>
      <w:r w:rsidRPr="00CD06A2">
        <w:rPr>
          <w:sz w:val="20"/>
        </w:rPr>
        <w:t>Given names:</w:t>
      </w:r>
      <w:r w:rsidRPr="00CD06A2">
        <w:rPr>
          <w:sz w:val="20"/>
        </w:rPr>
        <w:tab/>
      </w:r>
      <w:r w:rsidRPr="00CD06A2">
        <w:rPr>
          <w:sz w:val="20"/>
        </w:rPr>
        <w:tab/>
      </w:r>
      <w:r w:rsidR="00D82700">
        <w:rPr>
          <w:sz w:val="20"/>
        </w:rPr>
        <w:tab/>
      </w:r>
      <w:r w:rsidRPr="00CD06A2">
        <w:rPr>
          <w:sz w:val="20"/>
        </w:rPr>
        <w:t>Ian Walter</w:t>
      </w:r>
    </w:p>
    <w:p w14:paraId="7CEFA818" w14:textId="2EA7771A" w:rsidR="00E365ED" w:rsidRDefault="0069105C" w:rsidP="0069105C">
      <w:pPr>
        <w:pStyle w:val="ParaNumbering"/>
        <w:numPr>
          <w:ilvl w:val="0"/>
          <w:numId w:val="0"/>
        </w:numPr>
        <w:ind w:hanging="720"/>
      </w:pPr>
      <w:r>
        <w:rPr>
          <w:sz w:val="20"/>
        </w:rPr>
        <w:t>24</w:t>
      </w:r>
      <w:r>
        <w:rPr>
          <w:sz w:val="20"/>
        </w:rPr>
        <w:tab/>
      </w:r>
      <w:r w:rsidR="00E365ED">
        <w:t>The date of “Registration last changed” was the date on which the</w:t>
      </w:r>
      <w:r w:rsidR="005B0E00">
        <w:t xml:space="preserve"> registration was </w:t>
      </w:r>
      <w:proofErr w:type="gramStart"/>
      <w:r w:rsidR="005B0E00">
        <w:t>brought to an end</w:t>
      </w:r>
      <w:proofErr w:type="gramEnd"/>
      <w:r w:rsidR="005B0E00">
        <w:t xml:space="preserve"> by the </w:t>
      </w:r>
      <w:r w:rsidR="000A6B25">
        <w:t xml:space="preserve">Deputy </w:t>
      </w:r>
      <w:r w:rsidR="005B0E00">
        <w:t>Registrar.</w:t>
      </w:r>
    </w:p>
    <w:p w14:paraId="3195AE1A" w14:textId="050868C1" w:rsidR="00D22823" w:rsidRDefault="0069105C" w:rsidP="0069105C">
      <w:pPr>
        <w:pStyle w:val="ParaNumbering"/>
        <w:numPr>
          <w:ilvl w:val="0"/>
          <w:numId w:val="0"/>
        </w:numPr>
        <w:ind w:hanging="720"/>
      </w:pPr>
      <w:r>
        <w:rPr>
          <w:sz w:val="20"/>
        </w:rPr>
        <w:t>25</w:t>
      </w:r>
      <w:r>
        <w:rPr>
          <w:sz w:val="20"/>
        </w:rPr>
        <w:tab/>
      </w:r>
      <w:r w:rsidR="00D22823">
        <w:t>On 11 February 2020, the Deputy Registrar notified Mr Brookfield</w:t>
      </w:r>
      <w:r w:rsidR="0074088E">
        <w:t xml:space="preserve"> </w:t>
      </w:r>
      <w:r w:rsidR="00D17D0A">
        <w:t xml:space="preserve">that </w:t>
      </w:r>
      <w:r w:rsidR="001275C0">
        <w:t>he was considering removing the registration because he had become concerned</w:t>
      </w:r>
      <w:r w:rsidR="00425381">
        <w:t xml:space="preserve"> as to whether Mr Brookfield’s use of the PPSR </w:t>
      </w:r>
      <w:r w:rsidR="002E5916">
        <w:t>might be without a genuine basis.</w:t>
      </w:r>
      <w:r w:rsidR="0018088A">
        <w:t xml:space="preserve"> He invited Mr Brookfield to provide </w:t>
      </w:r>
      <w:r w:rsidR="003D187D">
        <w:t xml:space="preserve">any information which would support </w:t>
      </w:r>
      <w:r w:rsidR="5101B670">
        <w:t xml:space="preserve">that </w:t>
      </w:r>
      <w:r w:rsidR="003D187D">
        <w:t xml:space="preserve">the registration </w:t>
      </w:r>
      <w:r w:rsidR="40AFC392">
        <w:t>should remain</w:t>
      </w:r>
      <w:r w:rsidR="3DA53C15">
        <w:t xml:space="preserve"> </w:t>
      </w:r>
      <w:r w:rsidR="003D187D">
        <w:t>on the PPSR.</w:t>
      </w:r>
    </w:p>
    <w:p w14:paraId="5EDC46D2" w14:textId="25AD50FB" w:rsidR="004A4DCE" w:rsidRDefault="0069105C" w:rsidP="0069105C">
      <w:pPr>
        <w:pStyle w:val="ParaNumbering"/>
        <w:numPr>
          <w:ilvl w:val="0"/>
          <w:numId w:val="0"/>
        </w:numPr>
        <w:ind w:hanging="720"/>
      </w:pPr>
      <w:r>
        <w:rPr>
          <w:sz w:val="20"/>
        </w:rPr>
        <w:t>26</w:t>
      </w:r>
      <w:r>
        <w:rPr>
          <w:sz w:val="20"/>
        </w:rPr>
        <w:tab/>
      </w:r>
      <w:r w:rsidR="003D187D">
        <w:t>On 19 February 2020, Mr Brookfield provided</w:t>
      </w:r>
      <w:r w:rsidR="00EE170D">
        <w:t xml:space="preserve"> “supporting documents”</w:t>
      </w:r>
      <w:r w:rsidR="003A7CF9">
        <w:t>,</w:t>
      </w:r>
      <w:r w:rsidR="00EE170D">
        <w:t xml:space="preserve"> being</w:t>
      </w:r>
      <w:r w:rsidR="003A7CF9">
        <w:t xml:space="preserve"> </w:t>
      </w:r>
      <w:r w:rsidR="004A4DCE">
        <w:t>t</w:t>
      </w:r>
      <w:r w:rsidR="00EE170D">
        <w:t>he Agreement</w:t>
      </w:r>
      <w:r w:rsidR="003A7CF9">
        <w:t xml:space="preserve"> </w:t>
      </w:r>
      <w:r w:rsidR="004A4DCE">
        <w:t>a</w:t>
      </w:r>
      <w:r w:rsidR="003A7CF9">
        <w:t xml:space="preserve">nd </w:t>
      </w:r>
      <w:r w:rsidR="004A4DCE">
        <w:t>the Deed of Assignment.</w:t>
      </w:r>
    </w:p>
    <w:p w14:paraId="4A9E461F" w14:textId="0FBB7612" w:rsidR="00556303" w:rsidRDefault="0069105C" w:rsidP="0069105C">
      <w:pPr>
        <w:pStyle w:val="ParaNumbering"/>
        <w:numPr>
          <w:ilvl w:val="0"/>
          <w:numId w:val="0"/>
        </w:numPr>
        <w:ind w:hanging="720"/>
      </w:pPr>
      <w:r>
        <w:rPr>
          <w:sz w:val="20"/>
        </w:rPr>
        <w:t>27</w:t>
      </w:r>
      <w:r>
        <w:rPr>
          <w:sz w:val="20"/>
        </w:rPr>
        <w:tab/>
      </w:r>
      <w:r w:rsidR="00556303">
        <w:t>The Deputy Registrar caused the registration to be removed</w:t>
      </w:r>
      <w:r w:rsidR="00E63D1B">
        <w:t xml:space="preserve"> on 20 February </w:t>
      </w:r>
      <w:r w:rsidR="7531F253">
        <w:t xml:space="preserve">2020 </w:t>
      </w:r>
      <w:r w:rsidR="00E63D1B">
        <w:t xml:space="preserve">and </w:t>
      </w:r>
      <w:r w:rsidR="00B22590">
        <w:t xml:space="preserve">informed </w:t>
      </w:r>
      <w:r w:rsidR="00E63D1B">
        <w:t xml:space="preserve">Mr Brookfield </w:t>
      </w:r>
      <w:r w:rsidR="00CE5402">
        <w:t>in writing of the terms of s 151(1). Mr Brookfield was also informed of his right to seek a review of the decision in the AAT.</w:t>
      </w:r>
    </w:p>
    <w:p w14:paraId="4EE4CBAF" w14:textId="4126FCC2" w:rsidR="00E63D1B" w:rsidRDefault="0069105C" w:rsidP="0069105C">
      <w:pPr>
        <w:pStyle w:val="ParaNumbering"/>
        <w:numPr>
          <w:ilvl w:val="0"/>
          <w:numId w:val="0"/>
        </w:numPr>
        <w:ind w:hanging="720"/>
      </w:pPr>
      <w:r>
        <w:rPr>
          <w:sz w:val="20"/>
        </w:rPr>
        <w:t>28</w:t>
      </w:r>
      <w:r>
        <w:rPr>
          <w:sz w:val="20"/>
        </w:rPr>
        <w:tab/>
      </w:r>
      <w:r w:rsidR="006E6498">
        <w:t>In response to an enquiry from Mr Brookfield as to why he was not legally entitle</w:t>
      </w:r>
      <w:r w:rsidR="00CA6FD3">
        <w:t>d</w:t>
      </w:r>
      <w:r w:rsidR="006E6498">
        <w:t xml:space="preserve"> to secure his asset against Real</w:t>
      </w:r>
      <w:r w:rsidR="00CA6FD3">
        <w:t xml:space="preserve"> Estate Now, the Deputy Registrar wrote, on 2 March 2020:</w:t>
      </w:r>
    </w:p>
    <w:p w14:paraId="764A3F08" w14:textId="06DE2410" w:rsidR="00CA6FD3" w:rsidRDefault="00CA6FD3" w:rsidP="00590351">
      <w:pPr>
        <w:pStyle w:val="Quote1"/>
      </w:pPr>
      <w:r>
        <w:t>Both on this occasion and on the 7 previous occasions that we removed your registrations</w:t>
      </w:r>
      <w:r w:rsidR="00DB1757">
        <w:t xml:space="preserve">, you provided a ‘Rent Roll Sale and Purchase Agreement’ </w:t>
      </w:r>
      <w:r w:rsidR="00DB1757" w:rsidRPr="007433AB">
        <w:rPr>
          <w:b/>
        </w:rPr>
        <w:t>(Agreement)</w:t>
      </w:r>
      <w:r w:rsidR="00DB1757">
        <w:t xml:space="preserve"> as evidence of the security interest. After reviewing all evidence provided by you, including the Agreement, I have found no evidence of a security interest. The Agreement, regardless of whether it is countersigned or not, does not contain any evidence of a security interest being granted.</w:t>
      </w:r>
    </w:p>
    <w:p w14:paraId="6D28CE7C" w14:textId="59663385" w:rsidR="00DB1757" w:rsidRDefault="00DB1757" w:rsidP="00590351">
      <w:pPr>
        <w:pStyle w:val="Quote1"/>
      </w:pPr>
      <w:r>
        <w:t>Please note, my decision only relates to whether or not you had provided evidence of a valid security interest (not whether or not a debt may be owed to you, or whether you may be the owner of the rent roll).</w:t>
      </w:r>
    </w:p>
    <w:p w14:paraId="06317BF7" w14:textId="5739090F" w:rsidR="00DB1757" w:rsidRDefault="00DB1757" w:rsidP="00590351">
      <w:pPr>
        <w:pStyle w:val="Quote1"/>
      </w:pPr>
      <w:r>
        <w:t>A security interest is an interest in personal property provided for by a transaction that, in substance, secures payment or performance of an obligation</w:t>
      </w:r>
      <w:r w:rsidR="00D94311">
        <w:t>. It can also arise from consignments and certain long-term leases. A security interest is not established by a debt alone</w:t>
      </w:r>
      <w:r w:rsidR="40B943EB">
        <w:t xml:space="preserve"> or by a disagreement on some issue</w:t>
      </w:r>
      <w:r w:rsidR="35474900">
        <w:t>.</w:t>
      </w:r>
      <w:r w:rsidR="00D94311">
        <w:t xml:space="preserve"> A security inte</w:t>
      </w:r>
      <w:r w:rsidR="006C14D5">
        <w:t>rest is created by a security agreement. And, a security agreement is an agreement or act, or writing evidencing such an agreement or act, in which a security interest in personal property is granted.</w:t>
      </w:r>
    </w:p>
    <w:p w14:paraId="2A84C1D6" w14:textId="215753F3" w:rsidR="006C14D5" w:rsidRDefault="006C14D5" w:rsidP="00590351">
      <w:pPr>
        <w:pStyle w:val="Quote1"/>
      </w:pPr>
      <w:r>
        <w:t xml:space="preserve">Without a security agreement, or the anticipation of one, registering a security interest on the PPSR is prohibited. Under s 151 </w:t>
      </w:r>
      <w:r w:rsidR="00070389">
        <w:t xml:space="preserve">of the PPS Act a person must not apply to make a registration that describes collateral unless they believe on reasonable grounds that </w:t>
      </w:r>
      <w:r w:rsidR="00070389">
        <w:lastRenderedPageBreak/>
        <w:t>the person described in the application as the secured party is or will become a secured party in relation to the collatera</w:t>
      </w:r>
      <w:r w:rsidR="008C18ED">
        <w:t>l.</w:t>
      </w:r>
    </w:p>
    <w:p w14:paraId="74F38D1B" w14:textId="3C62D545" w:rsidR="008C18ED" w:rsidRDefault="008C18ED" w:rsidP="00590351">
      <w:pPr>
        <w:pStyle w:val="Quote1"/>
      </w:pPr>
      <w:r>
        <w:t xml:space="preserve">A breach of </w:t>
      </w:r>
      <w:r w:rsidR="47843CF2">
        <w:t>s</w:t>
      </w:r>
      <w:r w:rsidR="39728A2A">
        <w:t>ection</w:t>
      </w:r>
      <w:r>
        <w:t xml:space="preserve"> 151 may result in a court ordered civil penalty of up to $10 500 for an individual and $52 500 for a body corporate.</w:t>
      </w:r>
    </w:p>
    <w:p w14:paraId="5D7EDFBC" w14:textId="767D3D8F" w:rsidR="008C18ED" w:rsidRDefault="008C18ED" w:rsidP="00590351">
      <w:pPr>
        <w:pStyle w:val="Quote1"/>
      </w:pPr>
      <w:r>
        <w:t>…</w:t>
      </w:r>
    </w:p>
    <w:p w14:paraId="14D64CD6" w14:textId="6E8C1EB2" w:rsidR="008C18ED" w:rsidRDefault="008C18ED" w:rsidP="00590351">
      <w:pPr>
        <w:pStyle w:val="Quote1"/>
      </w:pPr>
      <w:r>
        <w:t xml:space="preserve">You should consider this information carefully </w:t>
      </w:r>
      <w:r w:rsidR="00755626">
        <w:t>before considering whether to apply to register any further financing statements on the PPSR, as based on the evidence you have provided to date, you do not hold a registerable security interest</w:t>
      </w:r>
      <w:r w:rsidR="00590351">
        <w:t>.</w:t>
      </w:r>
    </w:p>
    <w:p w14:paraId="3F8A5EE6" w14:textId="42A4A3A6" w:rsidR="006714A9" w:rsidRDefault="0069105C" w:rsidP="0069105C">
      <w:pPr>
        <w:pStyle w:val="ParaNumbering"/>
        <w:numPr>
          <w:ilvl w:val="0"/>
          <w:numId w:val="0"/>
        </w:numPr>
        <w:ind w:hanging="720"/>
      </w:pPr>
      <w:r>
        <w:rPr>
          <w:sz w:val="20"/>
        </w:rPr>
        <w:t>29</w:t>
      </w:r>
      <w:r>
        <w:rPr>
          <w:sz w:val="20"/>
        </w:rPr>
        <w:tab/>
      </w:r>
      <w:r w:rsidR="006714A9">
        <w:t>Mr Brookfield responded by saying:</w:t>
      </w:r>
    </w:p>
    <w:p w14:paraId="3304AE80" w14:textId="17A93869" w:rsidR="006714A9" w:rsidRDefault="00486381" w:rsidP="00180AA5">
      <w:pPr>
        <w:pStyle w:val="Quote1"/>
      </w:pPr>
      <w:r>
        <w:t>I have sought advice from liquidators and solicitors who have confirmed to me that when an asset is sold, that asset becomes encumbered until such time as it is paid for in full</w:t>
      </w:r>
      <w:r w:rsidR="00180AA5">
        <w:t xml:space="preserve"> … what do I need to supply in order to take a security over my </w:t>
      </w:r>
      <w:proofErr w:type="gramStart"/>
      <w:r w:rsidR="00180AA5">
        <w:t>asset</w:t>
      </w:r>
      <w:r w:rsidR="4D65A258">
        <w:t xml:space="preserve"> </w:t>
      </w:r>
      <w:r w:rsidR="57C902D2">
        <w:t>?</w:t>
      </w:r>
      <w:r w:rsidR="45987040">
        <w:t>?</w:t>
      </w:r>
      <w:proofErr w:type="gramEnd"/>
    </w:p>
    <w:p w14:paraId="0E2A67BD" w14:textId="2CAB4C8E" w:rsidR="00066B11" w:rsidRDefault="0069105C" w:rsidP="0069105C">
      <w:pPr>
        <w:pStyle w:val="ParaNumbering"/>
        <w:numPr>
          <w:ilvl w:val="0"/>
          <w:numId w:val="0"/>
        </w:numPr>
        <w:ind w:hanging="720"/>
      </w:pPr>
      <w:r>
        <w:rPr>
          <w:sz w:val="20"/>
        </w:rPr>
        <w:t>30</w:t>
      </w:r>
      <w:r>
        <w:rPr>
          <w:sz w:val="20"/>
        </w:rPr>
        <w:tab/>
      </w:r>
      <w:r w:rsidR="00066B11">
        <w:t xml:space="preserve">Further </w:t>
      </w:r>
      <w:proofErr w:type="gramStart"/>
      <w:r w:rsidR="00066B11">
        <w:t>correspondence</w:t>
      </w:r>
      <w:proofErr w:type="gramEnd"/>
      <w:r w:rsidR="00066B11">
        <w:t xml:space="preserve"> between the Deputy Registrar and Mr Brookfield ensued. </w:t>
      </w:r>
      <w:r w:rsidR="00BD53E1">
        <w:t>On 4 March 2020, t</w:t>
      </w:r>
      <w:r w:rsidR="00066B11">
        <w:t>he Deputy Registrar referred Mr Brookfield to s</w:t>
      </w:r>
      <w:r w:rsidR="004162AE">
        <w:t xml:space="preserve"> </w:t>
      </w:r>
      <w:r w:rsidR="00066B11">
        <w:t xml:space="preserve">12 of </w:t>
      </w:r>
      <w:r w:rsidR="004162AE">
        <w:t>the PPSA. On 5 M</w:t>
      </w:r>
      <w:r w:rsidR="00543F67">
        <w:t>arch</w:t>
      </w:r>
      <w:r w:rsidR="004162AE">
        <w:t xml:space="preserve"> 2020, Mr Brookfi</w:t>
      </w:r>
      <w:r w:rsidR="00437142">
        <w:t>eld</w:t>
      </w:r>
      <w:r w:rsidR="00BD53E1">
        <w:t xml:space="preserve"> </w:t>
      </w:r>
      <w:r w:rsidR="00543F67">
        <w:t>responded:</w:t>
      </w:r>
    </w:p>
    <w:p w14:paraId="5EFEDFD3" w14:textId="4BA0DBE2" w:rsidR="00543F67" w:rsidRDefault="00543F67" w:rsidP="007433AB">
      <w:pPr>
        <w:pStyle w:val="Quote1"/>
        <w:spacing w:after="0"/>
      </w:pPr>
      <w:r>
        <w:t xml:space="preserve">Good </w:t>
      </w:r>
      <w:proofErr w:type="gramStart"/>
      <w:r>
        <w:t>morning</w:t>
      </w:r>
      <w:proofErr w:type="gramEnd"/>
      <w:r>
        <w:t xml:space="preserve"> Sir,</w:t>
      </w:r>
    </w:p>
    <w:p w14:paraId="0413E383" w14:textId="29532D28" w:rsidR="00543F67" w:rsidRDefault="00543F67" w:rsidP="007433AB">
      <w:pPr>
        <w:pStyle w:val="Quote1"/>
        <w:spacing w:after="0"/>
        <w:ind w:left="720"/>
      </w:pPr>
      <w:r>
        <w:t xml:space="preserve">I respectfully confirm that I have already sought senior counsel advice on this matter and provided counsel with an identical set </w:t>
      </w:r>
      <w:r w:rsidR="004B2C58">
        <w:t>of documents as provided to your office. The advice is that more than one section of section 12 of the Personal Property Securities Act 2009 (Cth)</w:t>
      </w:r>
      <w:r w:rsidR="00063AB2">
        <w:t xml:space="preserve"> is met and multiple sections of the act qualify for a security interest to be lodged against this entity.</w:t>
      </w:r>
    </w:p>
    <w:p w14:paraId="25DF10FC" w14:textId="2BCF6F60" w:rsidR="00063AB2" w:rsidRDefault="00063AB2" w:rsidP="004D090D">
      <w:pPr>
        <w:pStyle w:val="Quote1"/>
        <w:spacing w:after="0"/>
      </w:pPr>
      <w:r>
        <w:t>The key points of the security are;</w:t>
      </w:r>
    </w:p>
    <w:p w14:paraId="5A7894A5" w14:textId="1798EC06" w:rsidR="00063AB2" w:rsidRDefault="00063AB2" w:rsidP="004D090D">
      <w:pPr>
        <w:pStyle w:val="Quote1"/>
        <w:spacing w:after="0"/>
      </w:pPr>
      <w:r>
        <w:t>The Rent Roll is an asset</w:t>
      </w:r>
    </w:p>
    <w:p w14:paraId="777E2427" w14:textId="093B5F4F" w:rsidR="00063AB2" w:rsidRDefault="00063AB2" w:rsidP="004D090D">
      <w:pPr>
        <w:pStyle w:val="Quote1"/>
        <w:spacing w:after="0"/>
      </w:pPr>
      <w:r>
        <w:t>The Rent Roll is defined in law as property</w:t>
      </w:r>
    </w:p>
    <w:p w14:paraId="7E7C65FD" w14:textId="3F2EB5E3" w:rsidR="00063AB2" w:rsidRDefault="00AB7466" w:rsidP="004D090D">
      <w:pPr>
        <w:pStyle w:val="Quote1"/>
        <w:spacing w:after="0"/>
      </w:pPr>
      <w:r>
        <w:t>The property is capable of being sold by the said company</w:t>
      </w:r>
    </w:p>
    <w:p w14:paraId="12E75EEF" w14:textId="6FDB7D92" w:rsidR="00AB7466" w:rsidRDefault="00AB7466" w:rsidP="004D090D">
      <w:pPr>
        <w:pStyle w:val="Quote1"/>
        <w:spacing w:after="0"/>
      </w:pPr>
      <w:r>
        <w:t>The property is capable of being transferred by t</w:t>
      </w:r>
      <w:r w:rsidR="00F1265A">
        <w:t>he</w:t>
      </w:r>
      <w:r>
        <w:t xml:space="preserve"> said property [sic]</w:t>
      </w:r>
    </w:p>
    <w:p w14:paraId="44DA48E0" w14:textId="3E2A7992" w:rsidR="00F1265A" w:rsidRDefault="00F1265A" w:rsidP="004D090D">
      <w:pPr>
        <w:pStyle w:val="Quote1"/>
        <w:spacing w:after="0"/>
      </w:pPr>
      <w:r>
        <w:t>A debt is owed against that asset/property</w:t>
      </w:r>
    </w:p>
    <w:p w14:paraId="0E333224" w14:textId="427A80E6" w:rsidR="00F1265A" w:rsidRDefault="00F1265A" w:rsidP="004D090D">
      <w:pPr>
        <w:pStyle w:val="Quote1"/>
        <w:spacing w:after="0"/>
      </w:pPr>
      <w:r>
        <w:t>The debt is owed by the said company (</w:t>
      </w:r>
      <w:r w:rsidR="12EBF27A">
        <w:t>Real</w:t>
      </w:r>
      <w:r w:rsidR="269323E5">
        <w:t>e</w:t>
      </w:r>
      <w:r>
        <w:t>state Now Pty Ltd)</w:t>
      </w:r>
    </w:p>
    <w:p w14:paraId="118E0ED5" w14:textId="29EF169F" w:rsidR="00F1265A" w:rsidRDefault="00F1265A" w:rsidP="004D090D">
      <w:pPr>
        <w:pStyle w:val="Quote1"/>
        <w:spacing w:after="0"/>
      </w:pPr>
      <w:r>
        <w:t>An invoice was raised against the said company which remains unpaid</w:t>
      </w:r>
    </w:p>
    <w:p w14:paraId="426BAC82" w14:textId="68F5A75F" w:rsidR="00F1265A" w:rsidRDefault="00F1265A" w:rsidP="004D090D">
      <w:pPr>
        <w:pStyle w:val="Quote1"/>
        <w:spacing w:after="0"/>
      </w:pPr>
      <w:r>
        <w:t>There was a pledge by the said company to pay for the property</w:t>
      </w:r>
    </w:p>
    <w:p w14:paraId="5A294B4B" w14:textId="21332731" w:rsidR="00F1265A" w:rsidRDefault="00F1265A" w:rsidP="004D090D">
      <w:pPr>
        <w:pStyle w:val="Quote1"/>
        <w:spacing w:after="0"/>
      </w:pPr>
      <w:r>
        <w:t>The pledge was never fulfilled</w:t>
      </w:r>
    </w:p>
    <w:p w14:paraId="2FB237CA" w14:textId="2A494D89" w:rsidR="00AB7466" w:rsidRDefault="004D090D" w:rsidP="004D090D">
      <w:pPr>
        <w:pStyle w:val="Quote1"/>
      </w:pPr>
      <w:r>
        <w:t>…</w:t>
      </w:r>
    </w:p>
    <w:p w14:paraId="79561B5F" w14:textId="060298C4" w:rsidR="00C633F4" w:rsidRDefault="0069105C" w:rsidP="0069105C">
      <w:pPr>
        <w:pStyle w:val="ParaNumbering"/>
        <w:numPr>
          <w:ilvl w:val="0"/>
          <w:numId w:val="0"/>
        </w:numPr>
        <w:ind w:hanging="720"/>
      </w:pPr>
      <w:r>
        <w:rPr>
          <w:sz w:val="20"/>
        </w:rPr>
        <w:t>31</w:t>
      </w:r>
      <w:r>
        <w:rPr>
          <w:sz w:val="20"/>
        </w:rPr>
        <w:tab/>
      </w:r>
      <w:r w:rsidR="7C7A110F">
        <w:t xml:space="preserve">Just over two years </w:t>
      </w:r>
      <w:r w:rsidR="2E92F9C6">
        <w:t>later, on 25 May 2022, Mr Brookfield</w:t>
      </w:r>
      <w:r w:rsidR="46F579E1">
        <w:t xml:space="preserve"> submitted</w:t>
      </w:r>
      <w:r w:rsidR="6E304800">
        <w:t xml:space="preserve"> the financing statement</w:t>
      </w:r>
      <w:r w:rsidR="46F579E1">
        <w:t>,</w:t>
      </w:r>
      <w:r w:rsidR="6E304800">
        <w:t xml:space="preserve"> which led to Registration </w:t>
      </w:r>
      <w:r w:rsidR="155556CB">
        <w:t>9183</w:t>
      </w:r>
      <w:r w:rsidR="6E304800">
        <w:t xml:space="preserve">, </w:t>
      </w:r>
      <w:r w:rsidR="46F579E1">
        <w:t xml:space="preserve">and which was in substantially similar terms to the </w:t>
      </w:r>
      <w:r w:rsidR="00ED4B14">
        <w:t xml:space="preserve">financing </w:t>
      </w:r>
      <w:r w:rsidR="4C86F12F">
        <w:t xml:space="preserve">statement in respect of Registration 2809 </w:t>
      </w:r>
      <w:r w:rsidR="46F579E1">
        <w:t xml:space="preserve">that had been removed previously by the </w:t>
      </w:r>
      <w:r w:rsidR="000A6B25">
        <w:t xml:space="preserve">Deputy </w:t>
      </w:r>
      <w:r w:rsidR="46F579E1">
        <w:t xml:space="preserve">Registrar. It </w:t>
      </w:r>
      <w:r w:rsidR="6E304800">
        <w:t>contained, inter alia, the following details:</w:t>
      </w:r>
    </w:p>
    <w:p w14:paraId="7764FC6D" w14:textId="729A1B9A" w:rsidR="00C633F4" w:rsidRPr="00CD06A2" w:rsidRDefault="00C633F4" w:rsidP="00B00AFE">
      <w:pPr>
        <w:pStyle w:val="Quote1"/>
        <w:spacing w:after="0"/>
        <w:rPr>
          <w:sz w:val="20"/>
        </w:rPr>
      </w:pPr>
      <w:r w:rsidRPr="00CD06A2">
        <w:rPr>
          <w:sz w:val="20"/>
        </w:rPr>
        <w:t xml:space="preserve">Registration kind: </w:t>
      </w:r>
      <w:r w:rsidRPr="00CD06A2">
        <w:rPr>
          <w:sz w:val="20"/>
        </w:rPr>
        <w:tab/>
      </w:r>
      <w:r w:rsidR="009A1169" w:rsidRPr="00CD06A2">
        <w:rPr>
          <w:sz w:val="20"/>
        </w:rPr>
        <w:tab/>
      </w:r>
      <w:r w:rsidRPr="00CD06A2">
        <w:rPr>
          <w:sz w:val="20"/>
        </w:rPr>
        <w:t>Security interest</w:t>
      </w:r>
    </w:p>
    <w:p w14:paraId="2595FB6C" w14:textId="653F4853" w:rsidR="00FC5046" w:rsidRPr="00CD06A2" w:rsidRDefault="00FC5046" w:rsidP="00B00AFE">
      <w:pPr>
        <w:pStyle w:val="Quote1"/>
        <w:spacing w:after="0"/>
        <w:rPr>
          <w:sz w:val="20"/>
        </w:rPr>
      </w:pPr>
      <w:r w:rsidRPr="00CD06A2">
        <w:rPr>
          <w:sz w:val="20"/>
        </w:rPr>
        <w:t>Registration start time:</w:t>
      </w:r>
      <w:r w:rsidR="00AD7123" w:rsidRPr="00CD06A2">
        <w:rPr>
          <w:sz w:val="20"/>
        </w:rPr>
        <w:tab/>
      </w:r>
      <w:r w:rsidR="009A1169" w:rsidRPr="00CD06A2">
        <w:rPr>
          <w:sz w:val="20"/>
        </w:rPr>
        <w:tab/>
      </w:r>
      <w:r w:rsidR="00D078DC">
        <w:rPr>
          <w:sz w:val="20"/>
        </w:rPr>
        <w:t>25</w:t>
      </w:r>
      <w:r w:rsidR="00AD7123" w:rsidRPr="00CD06A2">
        <w:rPr>
          <w:sz w:val="20"/>
        </w:rPr>
        <w:t>/0</w:t>
      </w:r>
      <w:r w:rsidR="00D078DC">
        <w:rPr>
          <w:sz w:val="20"/>
        </w:rPr>
        <w:t>5</w:t>
      </w:r>
      <w:r w:rsidR="00AD7123" w:rsidRPr="00CD06A2">
        <w:rPr>
          <w:sz w:val="20"/>
        </w:rPr>
        <w:t>/202</w:t>
      </w:r>
      <w:r w:rsidR="00D078DC">
        <w:rPr>
          <w:sz w:val="20"/>
        </w:rPr>
        <w:t>2</w:t>
      </w:r>
      <w:r w:rsidR="00AD7123" w:rsidRPr="00CD06A2">
        <w:rPr>
          <w:sz w:val="20"/>
        </w:rPr>
        <w:t xml:space="preserve"> 1</w:t>
      </w:r>
      <w:r w:rsidR="00D078DC">
        <w:rPr>
          <w:sz w:val="20"/>
        </w:rPr>
        <w:t>7</w:t>
      </w:r>
      <w:r w:rsidR="00AD7123" w:rsidRPr="00CD06A2">
        <w:rPr>
          <w:sz w:val="20"/>
        </w:rPr>
        <w:t>:2</w:t>
      </w:r>
      <w:r w:rsidR="00D078DC">
        <w:rPr>
          <w:sz w:val="20"/>
        </w:rPr>
        <w:t>4</w:t>
      </w:r>
      <w:r w:rsidR="00AD7123" w:rsidRPr="00CD06A2">
        <w:rPr>
          <w:sz w:val="20"/>
        </w:rPr>
        <w:t>:</w:t>
      </w:r>
      <w:r w:rsidR="00096A61">
        <w:rPr>
          <w:sz w:val="20"/>
        </w:rPr>
        <w:t>40</w:t>
      </w:r>
      <w:r w:rsidR="00AD7123" w:rsidRPr="00CD06A2">
        <w:rPr>
          <w:sz w:val="20"/>
        </w:rPr>
        <w:t xml:space="preserve"> (Canberra Time)</w:t>
      </w:r>
    </w:p>
    <w:p w14:paraId="25CC9928" w14:textId="06F615EB" w:rsidR="00FC5046" w:rsidRPr="00CD06A2" w:rsidRDefault="00FC5046" w:rsidP="00AD7123">
      <w:pPr>
        <w:pStyle w:val="Quote1"/>
        <w:spacing w:after="0"/>
        <w:rPr>
          <w:sz w:val="20"/>
        </w:rPr>
      </w:pPr>
      <w:r w:rsidRPr="00CD06A2">
        <w:rPr>
          <w:sz w:val="20"/>
        </w:rPr>
        <w:t>Re</w:t>
      </w:r>
      <w:r w:rsidR="00B00AFE" w:rsidRPr="00CD06A2">
        <w:rPr>
          <w:sz w:val="20"/>
        </w:rPr>
        <w:t>gistration end time:</w:t>
      </w:r>
      <w:r w:rsidR="00AD7123" w:rsidRPr="00CD06A2">
        <w:rPr>
          <w:sz w:val="20"/>
        </w:rPr>
        <w:tab/>
      </w:r>
      <w:r w:rsidR="009A1169" w:rsidRPr="00CD06A2">
        <w:rPr>
          <w:sz w:val="20"/>
        </w:rPr>
        <w:tab/>
      </w:r>
      <w:r w:rsidR="00096A61">
        <w:rPr>
          <w:sz w:val="20"/>
        </w:rPr>
        <w:t>25</w:t>
      </w:r>
      <w:r w:rsidR="00AD7123" w:rsidRPr="00CD06A2">
        <w:rPr>
          <w:sz w:val="20"/>
        </w:rPr>
        <w:t>/0</w:t>
      </w:r>
      <w:r w:rsidR="00096A61">
        <w:rPr>
          <w:sz w:val="20"/>
        </w:rPr>
        <w:t>5</w:t>
      </w:r>
      <w:r w:rsidR="00AD7123" w:rsidRPr="00CD06A2">
        <w:rPr>
          <w:sz w:val="20"/>
        </w:rPr>
        <w:t>/20</w:t>
      </w:r>
      <w:r w:rsidR="00096A61">
        <w:rPr>
          <w:sz w:val="20"/>
        </w:rPr>
        <w:t>29</w:t>
      </w:r>
      <w:r w:rsidR="00AD7123" w:rsidRPr="00CD06A2">
        <w:rPr>
          <w:sz w:val="20"/>
        </w:rPr>
        <w:t xml:space="preserve"> 23:</w:t>
      </w:r>
      <w:r w:rsidR="009A1169" w:rsidRPr="00CD06A2">
        <w:rPr>
          <w:sz w:val="20"/>
        </w:rPr>
        <w:t>59:59</w:t>
      </w:r>
      <w:r w:rsidR="00AD7123" w:rsidRPr="00CD06A2">
        <w:rPr>
          <w:sz w:val="20"/>
        </w:rPr>
        <w:t>(Canberra Time)</w:t>
      </w:r>
    </w:p>
    <w:p w14:paraId="5E953DB8" w14:textId="747954BC" w:rsidR="00B00AFE" w:rsidRPr="00CD06A2" w:rsidRDefault="00B00AFE" w:rsidP="00B00AFE">
      <w:pPr>
        <w:pStyle w:val="Quote1"/>
        <w:spacing w:after="0"/>
        <w:rPr>
          <w:sz w:val="20"/>
        </w:rPr>
      </w:pPr>
      <w:r w:rsidRPr="00CD06A2">
        <w:rPr>
          <w:sz w:val="20"/>
        </w:rPr>
        <w:t>Registration last changed:</w:t>
      </w:r>
      <w:r w:rsidR="009A1169" w:rsidRPr="00CD06A2">
        <w:rPr>
          <w:sz w:val="20"/>
        </w:rPr>
        <w:tab/>
      </w:r>
      <w:r w:rsidR="0033701E">
        <w:rPr>
          <w:sz w:val="20"/>
        </w:rPr>
        <w:tab/>
      </w:r>
      <w:r w:rsidR="009A1169" w:rsidRPr="00CD06A2">
        <w:rPr>
          <w:sz w:val="20"/>
        </w:rPr>
        <w:t>2</w:t>
      </w:r>
      <w:r w:rsidR="00096A61">
        <w:rPr>
          <w:sz w:val="20"/>
        </w:rPr>
        <w:t>5</w:t>
      </w:r>
      <w:r w:rsidR="009A1169" w:rsidRPr="00CD06A2">
        <w:rPr>
          <w:sz w:val="20"/>
        </w:rPr>
        <w:t>/0</w:t>
      </w:r>
      <w:r w:rsidR="00D82700">
        <w:rPr>
          <w:sz w:val="20"/>
        </w:rPr>
        <w:t>5</w:t>
      </w:r>
      <w:r w:rsidR="009A1169" w:rsidRPr="00CD06A2">
        <w:rPr>
          <w:sz w:val="20"/>
        </w:rPr>
        <w:t>/202</w:t>
      </w:r>
      <w:r w:rsidR="00D82700">
        <w:rPr>
          <w:sz w:val="20"/>
        </w:rPr>
        <w:t>2</w:t>
      </w:r>
      <w:r w:rsidR="009A1169" w:rsidRPr="00CD06A2">
        <w:rPr>
          <w:sz w:val="20"/>
        </w:rPr>
        <w:t xml:space="preserve"> 1</w:t>
      </w:r>
      <w:r w:rsidR="00D82700">
        <w:rPr>
          <w:sz w:val="20"/>
        </w:rPr>
        <w:t>7</w:t>
      </w:r>
      <w:r w:rsidR="009A1169" w:rsidRPr="00CD06A2">
        <w:rPr>
          <w:sz w:val="20"/>
        </w:rPr>
        <w:t>:</w:t>
      </w:r>
      <w:r w:rsidR="00D82700">
        <w:rPr>
          <w:sz w:val="20"/>
        </w:rPr>
        <w:t>24</w:t>
      </w:r>
      <w:r w:rsidR="00CD06A2" w:rsidRPr="00CD06A2">
        <w:rPr>
          <w:sz w:val="20"/>
        </w:rPr>
        <w:t>:4</w:t>
      </w:r>
      <w:r w:rsidR="00D82700">
        <w:rPr>
          <w:sz w:val="20"/>
        </w:rPr>
        <w:t>0</w:t>
      </w:r>
      <w:r w:rsidR="00CD06A2" w:rsidRPr="00CD06A2">
        <w:rPr>
          <w:sz w:val="20"/>
        </w:rPr>
        <w:t xml:space="preserve"> (Canberra Time)</w:t>
      </w:r>
    </w:p>
    <w:p w14:paraId="3ECFB6BC" w14:textId="0485D373" w:rsidR="00B00AFE" w:rsidRPr="00CD06A2" w:rsidRDefault="00B00AFE" w:rsidP="00B00AFE">
      <w:pPr>
        <w:pStyle w:val="Quote1"/>
        <w:spacing w:after="0"/>
        <w:rPr>
          <w:sz w:val="20"/>
        </w:rPr>
      </w:pPr>
      <w:r w:rsidRPr="00CD06A2">
        <w:rPr>
          <w:sz w:val="20"/>
        </w:rPr>
        <w:t>Subordinate Registration:</w:t>
      </w:r>
      <w:r w:rsidR="00CD06A2" w:rsidRPr="00CD06A2">
        <w:rPr>
          <w:sz w:val="20"/>
        </w:rPr>
        <w:tab/>
      </w:r>
      <w:r w:rsidR="0033701E">
        <w:rPr>
          <w:sz w:val="20"/>
        </w:rPr>
        <w:tab/>
      </w:r>
      <w:r w:rsidR="00CD06A2" w:rsidRPr="00CD06A2">
        <w:rPr>
          <w:sz w:val="20"/>
        </w:rPr>
        <w:t>Not stated</w:t>
      </w:r>
    </w:p>
    <w:p w14:paraId="1EDDA0F3" w14:textId="7E68D8D5" w:rsidR="00B00AFE" w:rsidRPr="00CD06A2" w:rsidRDefault="00B00AFE" w:rsidP="00B00AFE">
      <w:pPr>
        <w:pStyle w:val="Quote1"/>
        <w:spacing w:after="0"/>
        <w:rPr>
          <w:sz w:val="20"/>
        </w:rPr>
      </w:pPr>
    </w:p>
    <w:p w14:paraId="7834D79B" w14:textId="6C943558" w:rsidR="00C633F4" w:rsidRPr="00CD06A2" w:rsidRDefault="00C633F4" w:rsidP="00C633F4">
      <w:pPr>
        <w:pStyle w:val="Quote1"/>
        <w:spacing w:after="0"/>
        <w:rPr>
          <w:b/>
          <w:bCs/>
          <w:sz w:val="20"/>
        </w:rPr>
      </w:pPr>
      <w:r w:rsidRPr="00CD06A2">
        <w:rPr>
          <w:b/>
          <w:bCs/>
          <w:sz w:val="20"/>
        </w:rPr>
        <w:t>Grantor Details:</w:t>
      </w:r>
    </w:p>
    <w:p w14:paraId="1E4058CF" w14:textId="7F8FA314" w:rsidR="00C633F4" w:rsidRPr="00CD06A2" w:rsidRDefault="00C633F4" w:rsidP="00C633F4">
      <w:pPr>
        <w:pStyle w:val="Quote1"/>
        <w:spacing w:after="0"/>
        <w:rPr>
          <w:sz w:val="20"/>
        </w:rPr>
      </w:pPr>
      <w:r w:rsidRPr="00CD06A2">
        <w:rPr>
          <w:sz w:val="20"/>
        </w:rPr>
        <w:t>Organisation identifier:</w:t>
      </w:r>
      <w:r w:rsidRPr="00CD06A2">
        <w:rPr>
          <w:sz w:val="20"/>
        </w:rPr>
        <w:tab/>
      </w:r>
      <w:r w:rsidR="00CD06A2" w:rsidRPr="00CD06A2">
        <w:rPr>
          <w:sz w:val="20"/>
        </w:rPr>
        <w:tab/>
      </w:r>
      <w:r w:rsidRPr="00CD06A2">
        <w:rPr>
          <w:sz w:val="20"/>
        </w:rPr>
        <w:t>153307432</w:t>
      </w:r>
      <w:r w:rsidRPr="00CD06A2">
        <w:rPr>
          <w:sz w:val="20"/>
        </w:rPr>
        <w:tab/>
        <w:t>Organisation identifier type: ACN</w:t>
      </w:r>
    </w:p>
    <w:p w14:paraId="259BCEA6" w14:textId="50D828CB" w:rsidR="00C633F4" w:rsidRPr="00CD06A2" w:rsidRDefault="00C633F4" w:rsidP="00C633F4">
      <w:pPr>
        <w:pStyle w:val="Quote1"/>
        <w:spacing w:after="0"/>
        <w:rPr>
          <w:sz w:val="20"/>
        </w:rPr>
      </w:pPr>
      <w:r w:rsidRPr="00CD06A2">
        <w:rPr>
          <w:sz w:val="20"/>
        </w:rPr>
        <w:lastRenderedPageBreak/>
        <w:t>Organisation name:</w:t>
      </w:r>
      <w:r>
        <w:tab/>
      </w:r>
      <w:r w:rsidR="00CD06A2">
        <w:tab/>
      </w:r>
      <w:r w:rsidRPr="00CD06A2">
        <w:rPr>
          <w:sz w:val="20"/>
        </w:rPr>
        <w:t>REAL ESTATE NOW PTY LTD (</w:t>
      </w:r>
      <w:r w:rsidR="1CC9B861" w:rsidRPr="5E5E5642">
        <w:rPr>
          <w:sz w:val="20"/>
        </w:rPr>
        <w:t>V</w:t>
      </w:r>
      <w:r w:rsidRPr="00CD06A2">
        <w:rPr>
          <w:sz w:val="20"/>
        </w:rPr>
        <w:t>erified)</w:t>
      </w:r>
    </w:p>
    <w:p w14:paraId="65537ACA" w14:textId="77777777" w:rsidR="00C633F4" w:rsidRPr="00CD06A2" w:rsidRDefault="00C633F4" w:rsidP="00C633F4">
      <w:pPr>
        <w:pStyle w:val="Quote1"/>
        <w:spacing w:after="0"/>
        <w:rPr>
          <w:sz w:val="20"/>
        </w:rPr>
      </w:pPr>
    </w:p>
    <w:p w14:paraId="4E9A71F8" w14:textId="77777777" w:rsidR="00C633F4" w:rsidRPr="00CD06A2" w:rsidRDefault="00C633F4" w:rsidP="00C633F4">
      <w:pPr>
        <w:pStyle w:val="Quote1"/>
        <w:spacing w:after="0"/>
        <w:rPr>
          <w:b/>
          <w:bCs/>
          <w:sz w:val="20"/>
        </w:rPr>
      </w:pPr>
      <w:r w:rsidRPr="00CD06A2">
        <w:rPr>
          <w:b/>
          <w:bCs/>
          <w:sz w:val="20"/>
        </w:rPr>
        <w:t>Collateral Details</w:t>
      </w:r>
    </w:p>
    <w:p w14:paraId="16132817" w14:textId="1FB2ADAC" w:rsidR="00C633F4" w:rsidRPr="00CD06A2" w:rsidRDefault="00C633F4" w:rsidP="00C633F4">
      <w:pPr>
        <w:pStyle w:val="Quote1"/>
        <w:spacing w:after="0"/>
        <w:rPr>
          <w:sz w:val="20"/>
        </w:rPr>
      </w:pPr>
      <w:r w:rsidRPr="00CD06A2">
        <w:rPr>
          <w:sz w:val="20"/>
        </w:rPr>
        <w:t>Collateral type:</w:t>
      </w:r>
      <w:r w:rsidRPr="00CD06A2">
        <w:rPr>
          <w:sz w:val="20"/>
        </w:rPr>
        <w:tab/>
      </w:r>
      <w:r w:rsidRPr="00CD06A2">
        <w:rPr>
          <w:sz w:val="20"/>
        </w:rPr>
        <w:tab/>
      </w:r>
      <w:r w:rsidR="00CD06A2" w:rsidRPr="00CD06A2">
        <w:rPr>
          <w:sz w:val="20"/>
        </w:rPr>
        <w:tab/>
      </w:r>
      <w:r w:rsidRPr="00CD06A2">
        <w:rPr>
          <w:sz w:val="20"/>
        </w:rPr>
        <w:t>Commercial property</w:t>
      </w:r>
    </w:p>
    <w:p w14:paraId="77F5AA88" w14:textId="65052BBB" w:rsidR="00C633F4" w:rsidRPr="00CD06A2" w:rsidRDefault="00C633F4" w:rsidP="00C633F4">
      <w:pPr>
        <w:pStyle w:val="Quote1"/>
        <w:spacing w:after="0"/>
        <w:rPr>
          <w:sz w:val="20"/>
        </w:rPr>
      </w:pPr>
      <w:r w:rsidRPr="00CD06A2">
        <w:rPr>
          <w:sz w:val="20"/>
        </w:rPr>
        <w:t>Collateral class:</w:t>
      </w:r>
      <w:r>
        <w:tab/>
      </w:r>
      <w:r>
        <w:tab/>
      </w:r>
      <w:r w:rsidR="00CD06A2">
        <w:tab/>
      </w:r>
      <w:r w:rsidRPr="00CD06A2">
        <w:rPr>
          <w:sz w:val="20"/>
        </w:rPr>
        <w:t xml:space="preserve">All present and after-acquired property </w:t>
      </w:r>
      <w:r w:rsidR="00F27160">
        <w:rPr>
          <w:sz w:val="20"/>
        </w:rPr>
        <w:t>-</w:t>
      </w:r>
      <w:r w:rsidRPr="00CD06A2">
        <w:rPr>
          <w:sz w:val="20"/>
        </w:rPr>
        <w:t xml:space="preserve"> No exceptions</w:t>
      </w:r>
    </w:p>
    <w:p w14:paraId="269C1BBE" w14:textId="77777777" w:rsidR="00C633F4" w:rsidRPr="00CD06A2" w:rsidRDefault="00C633F4" w:rsidP="00C633F4">
      <w:pPr>
        <w:pStyle w:val="Quote1"/>
        <w:spacing w:after="0"/>
        <w:rPr>
          <w:sz w:val="20"/>
        </w:rPr>
      </w:pPr>
    </w:p>
    <w:p w14:paraId="4DE11712" w14:textId="77777777" w:rsidR="00C633F4" w:rsidRPr="00CD06A2" w:rsidRDefault="00C633F4" w:rsidP="00C633F4">
      <w:pPr>
        <w:pStyle w:val="Quote1"/>
        <w:spacing w:after="0"/>
        <w:rPr>
          <w:b/>
          <w:bCs/>
          <w:sz w:val="20"/>
        </w:rPr>
      </w:pPr>
      <w:r w:rsidRPr="00CD06A2">
        <w:rPr>
          <w:b/>
          <w:bCs/>
          <w:sz w:val="20"/>
        </w:rPr>
        <w:t>Secured Party Details:</w:t>
      </w:r>
    </w:p>
    <w:p w14:paraId="4F3EFF94" w14:textId="682FCD4A" w:rsidR="00C633F4" w:rsidRPr="00CD06A2" w:rsidRDefault="00C633F4" w:rsidP="00C633F4">
      <w:pPr>
        <w:pStyle w:val="Quote1"/>
        <w:spacing w:after="0"/>
        <w:rPr>
          <w:sz w:val="20"/>
        </w:rPr>
      </w:pPr>
      <w:r w:rsidRPr="00CD06A2">
        <w:rPr>
          <w:sz w:val="20"/>
        </w:rPr>
        <w:t>Family name:</w:t>
      </w:r>
      <w:r w:rsidRPr="00CD06A2">
        <w:rPr>
          <w:sz w:val="20"/>
        </w:rPr>
        <w:tab/>
      </w:r>
      <w:r w:rsidRPr="00CD06A2">
        <w:rPr>
          <w:sz w:val="20"/>
        </w:rPr>
        <w:tab/>
      </w:r>
      <w:r w:rsidR="006117BA">
        <w:rPr>
          <w:sz w:val="20"/>
        </w:rPr>
        <w:tab/>
      </w:r>
      <w:r w:rsidRPr="00CD06A2">
        <w:rPr>
          <w:sz w:val="20"/>
        </w:rPr>
        <w:t>Brookfield</w:t>
      </w:r>
    </w:p>
    <w:p w14:paraId="3EDFBC23" w14:textId="228EB18A" w:rsidR="00C633F4" w:rsidRPr="00CD06A2" w:rsidRDefault="00C633F4" w:rsidP="00C633F4">
      <w:pPr>
        <w:pStyle w:val="Quote1"/>
        <w:spacing w:after="0"/>
        <w:rPr>
          <w:sz w:val="20"/>
        </w:rPr>
      </w:pPr>
      <w:r w:rsidRPr="00CD06A2">
        <w:rPr>
          <w:sz w:val="20"/>
        </w:rPr>
        <w:t>Given names:</w:t>
      </w:r>
      <w:r w:rsidRPr="00CD06A2">
        <w:rPr>
          <w:sz w:val="20"/>
        </w:rPr>
        <w:tab/>
      </w:r>
      <w:r w:rsidRPr="00CD06A2">
        <w:rPr>
          <w:sz w:val="20"/>
        </w:rPr>
        <w:tab/>
      </w:r>
      <w:r w:rsidR="006117BA">
        <w:rPr>
          <w:sz w:val="20"/>
        </w:rPr>
        <w:tab/>
      </w:r>
      <w:r w:rsidRPr="00CD06A2">
        <w:rPr>
          <w:sz w:val="20"/>
        </w:rPr>
        <w:t>Ian</w:t>
      </w:r>
    </w:p>
    <w:p w14:paraId="3BCC8959" w14:textId="3C6190F3" w:rsidR="00B50D07" w:rsidRDefault="0069105C" w:rsidP="0069105C">
      <w:pPr>
        <w:pStyle w:val="ParaNumbering"/>
        <w:numPr>
          <w:ilvl w:val="0"/>
          <w:numId w:val="0"/>
        </w:numPr>
        <w:ind w:hanging="720"/>
      </w:pPr>
      <w:r>
        <w:rPr>
          <w:sz w:val="20"/>
        </w:rPr>
        <w:t>32</w:t>
      </w:r>
      <w:r>
        <w:rPr>
          <w:sz w:val="20"/>
        </w:rPr>
        <w:tab/>
      </w:r>
      <w:r w:rsidR="00B50D07">
        <w:t xml:space="preserve">Similar </w:t>
      </w:r>
      <w:proofErr w:type="gramStart"/>
      <w:r w:rsidR="00B50D07">
        <w:t>corresponden</w:t>
      </w:r>
      <w:r w:rsidR="0047792A">
        <w:t>ce</w:t>
      </w:r>
      <w:proofErr w:type="gramEnd"/>
      <w:r w:rsidR="0047792A">
        <w:t xml:space="preserve"> passed between Mr Brookfield and the </w:t>
      </w:r>
      <w:r w:rsidR="002D0362">
        <w:t xml:space="preserve">Deputy </w:t>
      </w:r>
      <w:r w:rsidR="0047792A">
        <w:t>Registrar as had occurred in relation to R</w:t>
      </w:r>
      <w:r w:rsidR="00753C19">
        <w:t>e</w:t>
      </w:r>
      <w:r w:rsidR="0047792A">
        <w:t>gistration</w:t>
      </w:r>
      <w:r w:rsidR="00753C19">
        <w:t xml:space="preserve"> 2809. </w:t>
      </w:r>
      <w:r w:rsidR="000A2020">
        <w:t xml:space="preserve">This time, in response to the notice </w:t>
      </w:r>
      <w:r w:rsidR="331EB37B">
        <w:t>in respect of discretion to remove data</w:t>
      </w:r>
      <w:r w:rsidR="0042599C">
        <w:t xml:space="preserve"> dated 23 June </w:t>
      </w:r>
      <w:r w:rsidR="00571118">
        <w:t>2022</w:t>
      </w:r>
      <w:r w:rsidR="000A2020">
        <w:t xml:space="preserve">, </w:t>
      </w:r>
      <w:r w:rsidR="00571118">
        <w:t xml:space="preserve">on 7 </w:t>
      </w:r>
      <w:r w:rsidR="007A0826">
        <w:t xml:space="preserve">July 2022, </w:t>
      </w:r>
      <w:r w:rsidR="000A2020">
        <w:t xml:space="preserve">Mr Brookfield referred </w:t>
      </w:r>
      <w:r w:rsidR="00576A6D">
        <w:t xml:space="preserve">a Delegate of </w:t>
      </w:r>
      <w:r w:rsidR="00697E76">
        <w:t>t</w:t>
      </w:r>
      <w:r w:rsidR="00DC6AA1">
        <w:t xml:space="preserve">he </w:t>
      </w:r>
      <w:r w:rsidR="000A2020">
        <w:t>Registrar to</w:t>
      </w:r>
      <w:r w:rsidR="009C5254">
        <w:t xml:space="preserve"> the Agreement, stating:</w:t>
      </w:r>
    </w:p>
    <w:p w14:paraId="49979E29" w14:textId="0DD490D1" w:rsidR="009C5254" w:rsidRDefault="009C5254" w:rsidP="00AB1A3C">
      <w:pPr>
        <w:pStyle w:val="Quote1"/>
      </w:pPr>
      <w:r>
        <w:t>…</w:t>
      </w:r>
      <w:r w:rsidR="73098421">
        <w:t xml:space="preserve"> </w:t>
      </w:r>
      <w:r>
        <w:t>I would like to advise that a security interest is granted by the vendor within the sales and purchase agreement as attached at page 3 of 23 under</w:t>
      </w:r>
      <w:r w:rsidR="006A78CF">
        <w:t xml:space="preserve"> </w:t>
      </w:r>
      <w:r w:rsidR="1878AA2C">
        <w:t xml:space="preserve">title </w:t>
      </w:r>
      <w:r>
        <w:t>Security Interest.</w:t>
      </w:r>
    </w:p>
    <w:p w14:paraId="6E016429" w14:textId="69E74CC4" w:rsidR="00AB1A3C" w:rsidRDefault="00AB1A3C" w:rsidP="009111C4">
      <w:pPr>
        <w:pStyle w:val="Quote1"/>
        <w:spacing w:after="240"/>
      </w:pPr>
      <w:r>
        <w:t>As a direct result of this inclusion within the sales and purchase agreement, I am legally and with consent under the contract able to register a security interest under PPSR</w:t>
      </w:r>
      <w:r w:rsidR="7523925F">
        <w:t xml:space="preserve"> </w:t>
      </w:r>
      <w:r>
        <w:t>…</w:t>
      </w:r>
    </w:p>
    <w:p w14:paraId="0CBF94BC" w14:textId="08C6596E" w:rsidR="004669F4" w:rsidRDefault="0069105C" w:rsidP="0069105C">
      <w:pPr>
        <w:pStyle w:val="ParaNumbering"/>
        <w:numPr>
          <w:ilvl w:val="0"/>
          <w:numId w:val="0"/>
        </w:numPr>
        <w:ind w:hanging="720"/>
      </w:pPr>
      <w:r>
        <w:rPr>
          <w:sz w:val="20"/>
        </w:rPr>
        <w:t>33</w:t>
      </w:r>
      <w:r>
        <w:rPr>
          <w:sz w:val="20"/>
        </w:rPr>
        <w:tab/>
      </w:r>
      <w:r w:rsidR="49BD3A88">
        <w:t>Registration 9183 was removed on 11 July 2022</w:t>
      </w:r>
      <w:r w:rsidR="1D42C4C4">
        <w:t xml:space="preserve"> and Mr Brookfield was again advised of his rights with respect to the AAT</w:t>
      </w:r>
      <w:r w:rsidR="262326D1">
        <w:t>.</w:t>
      </w:r>
      <w:r w:rsidR="1CBDB8EF">
        <w:t xml:space="preserve"> As mentioned earlier, Mr Brookfield eventually made an application to the AAT on 31 October </w:t>
      </w:r>
      <w:r w:rsidR="49BF8A93">
        <w:t>2023, after the trial of this matter had been listed, and well outside the time limit prescribed for an application for review</w:t>
      </w:r>
      <w:r w:rsidR="007A11CB">
        <w:t>:</w:t>
      </w:r>
      <w:r w:rsidR="4099D223" w:rsidRPr="16CD04C2">
        <w:rPr>
          <w:i/>
          <w:iCs/>
        </w:rPr>
        <w:t xml:space="preserve"> </w:t>
      </w:r>
      <w:r w:rsidR="008A6586">
        <w:t>s</w:t>
      </w:r>
      <w:r w:rsidR="007A11CB">
        <w:t xml:space="preserve"> </w:t>
      </w:r>
      <w:r w:rsidR="008A6586">
        <w:t xml:space="preserve">29(2)(a) of the </w:t>
      </w:r>
      <w:r w:rsidR="344E6C5E" w:rsidRPr="16CD04C2">
        <w:rPr>
          <w:i/>
          <w:iCs/>
        </w:rPr>
        <w:t>Administrative Appea</w:t>
      </w:r>
      <w:r w:rsidR="400887B5" w:rsidRPr="16CD04C2">
        <w:rPr>
          <w:i/>
          <w:iCs/>
        </w:rPr>
        <w:t>l</w:t>
      </w:r>
      <w:r w:rsidR="339E6043" w:rsidRPr="16CD04C2">
        <w:rPr>
          <w:i/>
          <w:iCs/>
        </w:rPr>
        <w:t>s</w:t>
      </w:r>
      <w:r w:rsidR="003B34B3" w:rsidRPr="16CD04C2">
        <w:rPr>
          <w:i/>
          <w:iCs/>
        </w:rPr>
        <w:t xml:space="preserve"> </w:t>
      </w:r>
      <w:r w:rsidR="339E6043" w:rsidRPr="16CD04C2">
        <w:rPr>
          <w:i/>
          <w:iCs/>
        </w:rPr>
        <w:t>Tribunal Act</w:t>
      </w:r>
      <w:r w:rsidR="20065D9B" w:rsidRPr="16CD04C2">
        <w:rPr>
          <w:i/>
          <w:iCs/>
        </w:rPr>
        <w:t xml:space="preserve"> </w:t>
      </w:r>
      <w:r w:rsidR="366EB51A" w:rsidRPr="16CD04C2">
        <w:rPr>
          <w:i/>
          <w:iCs/>
        </w:rPr>
        <w:t>1975</w:t>
      </w:r>
      <w:r w:rsidR="366EB51A">
        <w:t xml:space="preserve"> </w:t>
      </w:r>
      <w:r w:rsidR="20065D9B">
        <w:t>(Cth)</w:t>
      </w:r>
      <w:r w:rsidR="008A6586">
        <w:t>.</w:t>
      </w:r>
      <w:r w:rsidR="417076F3">
        <w:t xml:space="preserve"> </w:t>
      </w:r>
      <w:r w:rsidR="2D967BA3">
        <w:t xml:space="preserve">                                                                                                   </w:t>
      </w:r>
    </w:p>
    <w:p w14:paraId="6A6B142A" w14:textId="53B95A34" w:rsidR="007F3927" w:rsidRDefault="0069105C" w:rsidP="0069105C">
      <w:pPr>
        <w:pStyle w:val="ParaNumbering"/>
        <w:numPr>
          <w:ilvl w:val="0"/>
          <w:numId w:val="0"/>
        </w:numPr>
        <w:ind w:hanging="720"/>
      </w:pPr>
      <w:r>
        <w:rPr>
          <w:sz w:val="20"/>
        </w:rPr>
        <w:t>34</w:t>
      </w:r>
      <w:r>
        <w:rPr>
          <w:sz w:val="20"/>
        </w:rPr>
        <w:tab/>
      </w:r>
      <w:r w:rsidR="000A315B">
        <w:t>Before this Court</w:t>
      </w:r>
      <w:r w:rsidR="009A5E2F">
        <w:t>, Mr Brookfield maintained his position that</w:t>
      </w:r>
      <w:r w:rsidR="00C96276">
        <w:t xml:space="preserve"> he hold</w:t>
      </w:r>
      <w:r w:rsidR="00E768AD">
        <w:t>s</w:t>
      </w:r>
      <w:r w:rsidR="00C96276">
        <w:t xml:space="preserve"> a security interest </w:t>
      </w:r>
      <w:r w:rsidR="00323485">
        <w:t xml:space="preserve">in the </w:t>
      </w:r>
      <w:r w:rsidR="08E1DF71">
        <w:t>R</w:t>
      </w:r>
      <w:r w:rsidR="3659A717">
        <w:t xml:space="preserve">ent </w:t>
      </w:r>
      <w:r w:rsidR="00B280E3">
        <w:t>R</w:t>
      </w:r>
      <w:r w:rsidR="00323485">
        <w:t xml:space="preserve">oll and subsequent income </w:t>
      </w:r>
      <w:r w:rsidR="00E768AD">
        <w:t xml:space="preserve">from the </w:t>
      </w:r>
      <w:r w:rsidR="4F2B5F49">
        <w:t>R</w:t>
      </w:r>
      <w:r w:rsidR="4E1B70D3">
        <w:t xml:space="preserve">ent </w:t>
      </w:r>
      <w:r w:rsidR="6ABC3FC6">
        <w:t>R</w:t>
      </w:r>
      <w:r w:rsidR="00E768AD">
        <w:t>oll. He contends that interest is equitab</w:t>
      </w:r>
      <w:r w:rsidR="00EC73B9">
        <w:t>le</w:t>
      </w:r>
      <w:r w:rsidR="007C3036">
        <w:t>. He submitted</w:t>
      </w:r>
      <w:r w:rsidR="28D84AAE">
        <w:t>:</w:t>
      </w:r>
    </w:p>
    <w:p w14:paraId="0CF6D0AF" w14:textId="5013ECF3" w:rsidR="00401711" w:rsidRDefault="00D47C53" w:rsidP="00D47C53">
      <w:pPr>
        <w:pStyle w:val="Quote1"/>
      </w:pPr>
      <w:r>
        <w:t xml:space="preserve">… </w:t>
      </w:r>
      <w:r w:rsidR="007C3036">
        <w:t>commonsense tells the average person in Australia who</w:t>
      </w:r>
      <w:r>
        <w:t>’s</w:t>
      </w:r>
      <w:r w:rsidR="00594D89">
        <w:t xml:space="preserve"> reasonable that this company has taken a rent roll, haven</w:t>
      </w:r>
      <w:r w:rsidR="007F3927">
        <w:t>’t</w:t>
      </w:r>
      <w:r w:rsidR="00594D89">
        <w:t xml:space="preserve"> paid for it. Of course, the beneficiary of the payment of that business is entitled to be secured against that business until it’s paid</w:t>
      </w:r>
      <w:r w:rsidR="007F3927">
        <w:t xml:space="preserve"> for …</w:t>
      </w:r>
      <w:r w:rsidR="00447BC7">
        <w:t xml:space="preserve"> </w:t>
      </w:r>
      <w:r w:rsidR="007F3927">
        <w:t>that business is not freehold till they pay me in full and a reasonable person would view that I’m entitled to secure my financial interest against that business until they pay me.</w:t>
      </w:r>
    </w:p>
    <w:p w14:paraId="0714611D" w14:textId="0B65995E" w:rsidR="00096569" w:rsidRDefault="0069105C" w:rsidP="0069105C">
      <w:pPr>
        <w:pStyle w:val="ParaNumbering"/>
        <w:numPr>
          <w:ilvl w:val="0"/>
          <w:numId w:val="0"/>
        </w:numPr>
        <w:ind w:hanging="720"/>
      </w:pPr>
      <w:r>
        <w:rPr>
          <w:sz w:val="20"/>
        </w:rPr>
        <w:t>35</w:t>
      </w:r>
      <w:r>
        <w:rPr>
          <w:sz w:val="20"/>
        </w:rPr>
        <w:tab/>
      </w:r>
      <w:r w:rsidR="00253710">
        <w:t xml:space="preserve">In order for Mr Brookfield’s position to be accepted, he must </w:t>
      </w:r>
      <w:r w:rsidR="00B7255B">
        <w:t>first establish that Blueprop held a security interest in the Rent Roll. If it did not,</w:t>
      </w:r>
      <w:r w:rsidR="003B08E2">
        <w:t xml:space="preserve"> the Assignment cannot assist Mr Brookfield.</w:t>
      </w:r>
    </w:p>
    <w:p w14:paraId="2AD4097A" w14:textId="473D07EB" w:rsidR="00A02F69" w:rsidRDefault="0069105C" w:rsidP="0069105C">
      <w:pPr>
        <w:pStyle w:val="ParaNumbering"/>
        <w:numPr>
          <w:ilvl w:val="0"/>
          <w:numId w:val="0"/>
        </w:numPr>
        <w:ind w:hanging="720"/>
      </w:pPr>
      <w:r>
        <w:rPr>
          <w:sz w:val="20"/>
        </w:rPr>
        <w:t>36</w:t>
      </w:r>
      <w:r>
        <w:rPr>
          <w:sz w:val="20"/>
        </w:rPr>
        <w:tab/>
      </w:r>
      <w:r w:rsidR="00D47C53">
        <w:t>To the extent that Mr Brookfield submits that</w:t>
      </w:r>
      <w:r w:rsidR="000D657B">
        <w:t xml:space="preserve"> </w:t>
      </w:r>
      <w:r w:rsidR="00EC1C05">
        <w:t>Blueprop</w:t>
      </w:r>
      <w:r w:rsidR="000D657B">
        <w:t xml:space="preserve"> was </w:t>
      </w:r>
      <w:r w:rsidR="000D657B" w:rsidRPr="16CD04C2">
        <w:rPr>
          <w:i/>
          <w:iCs/>
        </w:rPr>
        <w:t>entitled</w:t>
      </w:r>
      <w:r w:rsidR="000D657B">
        <w:t xml:space="preserve"> to secure </w:t>
      </w:r>
      <w:r w:rsidR="00EC1C05">
        <w:t>its</w:t>
      </w:r>
      <w:r w:rsidR="000D657B">
        <w:t xml:space="preserve"> financial interest in the </w:t>
      </w:r>
      <w:r w:rsidR="00EC1C05">
        <w:t>R</w:t>
      </w:r>
      <w:r w:rsidR="000D657B">
        <w:t xml:space="preserve">ent </w:t>
      </w:r>
      <w:r w:rsidR="00EC1C05">
        <w:t>R</w:t>
      </w:r>
      <w:r w:rsidR="000D657B">
        <w:t>oll</w:t>
      </w:r>
      <w:r w:rsidR="0044468A">
        <w:t xml:space="preserve"> until </w:t>
      </w:r>
      <w:r w:rsidR="00EC1C05">
        <w:t>it</w:t>
      </w:r>
      <w:r w:rsidR="0044468A">
        <w:t xml:space="preserve"> was paid in full, his submission can be accepted. </w:t>
      </w:r>
      <w:r w:rsidR="00EC1C05">
        <w:t>Blueprop</w:t>
      </w:r>
      <w:r w:rsidR="005656F8">
        <w:t xml:space="preserve"> </w:t>
      </w:r>
      <w:r w:rsidR="0044468A">
        <w:t xml:space="preserve">could have </w:t>
      </w:r>
      <w:r w:rsidR="00485AA7">
        <w:t xml:space="preserve">secured </w:t>
      </w:r>
      <w:r w:rsidR="005656F8">
        <w:t>it</w:t>
      </w:r>
      <w:r w:rsidR="00485AA7">
        <w:t xml:space="preserve">s financial interest in several ways. For example, </w:t>
      </w:r>
      <w:r w:rsidR="00E15D1A">
        <w:t xml:space="preserve">the parties may have </w:t>
      </w:r>
      <w:proofErr w:type="gramStart"/>
      <w:r w:rsidR="00E15D1A">
        <w:t>entered into</w:t>
      </w:r>
      <w:proofErr w:type="gramEnd"/>
      <w:r w:rsidR="00E15D1A">
        <w:t xml:space="preserve"> a chattel mortgage</w:t>
      </w:r>
      <w:r w:rsidR="00062DD2">
        <w:t xml:space="preserve"> or agreed to a floating charge over the assets of Real Estate </w:t>
      </w:r>
      <w:r w:rsidR="00062DD2">
        <w:lastRenderedPageBreak/>
        <w:t>Now.</w:t>
      </w:r>
      <w:r w:rsidR="00A17424">
        <w:t xml:space="preserve"> </w:t>
      </w:r>
      <w:r w:rsidR="00A02F69">
        <w:t xml:space="preserve">They did not. </w:t>
      </w:r>
      <w:r w:rsidR="00A17424">
        <w:t>Alternatively, the Agreement might have contained an appropriately drafted retention of title clause.</w:t>
      </w:r>
      <w:r w:rsidR="008F0094">
        <w:t xml:space="preserve"> </w:t>
      </w:r>
      <w:r w:rsidR="00A02F69">
        <w:t>It did not.</w:t>
      </w:r>
    </w:p>
    <w:p w14:paraId="1AC83B7A" w14:textId="1E192F6C" w:rsidR="00B744AB" w:rsidRDefault="0069105C" w:rsidP="0069105C">
      <w:pPr>
        <w:pStyle w:val="ParaNumbering"/>
        <w:numPr>
          <w:ilvl w:val="0"/>
          <w:numId w:val="0"/>
        </w:numPr>
        <w:ind w:hanging="720"/>
      </w:pPr>
      <w:r>
        <w:rPr>
          <w:sz w:val="20"/>
        </w:rPr>
        <w:t>37</w:t>
      </w:r>
      <w:r>
        <w:rPr>
          <w:sz w:val="20"/>
        </w:rPr>
        <w:tab/>
      </w:r>
      <w:r w:rsidR="00F5083C">
        <w:t xml:space="preserve">In oral submissions, </w:t>
      </w:r>
      <w:r w:rsidR="00B744AB">
        <w:t xml:space="preserve">Mr Brookfield </w:t>
      </w:r>
      <w:r w:rsidR="00F5083C">
        <w:t xml:space="preserve">reiterated the assertion he had made to </w:t>
      </w:r>
      <w:r w:rsidR="00576A6D">
        <w:t>a Delegate of the</w:t>
      </w:r>
      <w:r w:rsidR="00A3509D">
        <w:t xml:space="preserve"> </w:t>
      </w:r>
      <w:r w:rsidR="00F5083C">
        <w:t xml:space="preserve">Registrar </w:t>
      </w:r>
      <w:r w:rsidR="001963B5">
        <w:t xml:space="preserve">on 7 July 2022 </w:t>
      </w:r>
      <w:r w:rsidR="00B744AB">
        <w:t xml:space="preserve">that </w:t>
      </w:r>
      <w:r w:rsidR="001963B5">
        <w:t xml:space="preserve">a security interest was created by the Agreement because of </w:t>
      </w:r>
      <w:r w:rsidR="00462532">
        <w:t xml:space="preserve">the reference to a security interest on page 3 of </w:t>
      </w:r>
      <w:r w:rsidR="00E8077E">
        <w:t xml:space="preserve">that </w:t>
      </w:r>
      <w:r w:rsidR="006D008D">
        <w:t>document. That reference is as follows:</w:t>
      </w:r>
    </w:p>
    <w:p w14:paraId="0F1007ED" w14:textId="1D6DF33D" w:rsidR="006D008D" w:rsidRPr="00E131C6" w:rsidRDefault="0069105C" w:rsidP="0069105C">
      <w:pPr>
        <w:pStyle w:val="Quote1"/>
        <w:ind w:left="1097" w:hanging="360"/>
        <w:rPr>
          <w:b/>
          <w:bCs/>
        </w:rPr>
      </w:pPr>
      <w:r w:rsidRPr="00E131C6">
        <w:rPr>
          <w:b/>
          <w:bCs/>
        </w:rPr>
        <w:t>1.</w:t>
      </w:r>
      <w:r w:rsidRPr="00E131C6">
        <w:rPr>
          <w:b/>
          <w:bCs/>
        </w:rPr>
        <w:tab/>
      </w:r>
      <w:r w:rsidR="00BE48D4" w:rsidRPr="00E131C6">
        <w:rPr>
          <w:b/>
          <w:bCs/>
        </w:rPr>
        <w:t>DEFINTITIONS AND INTERPRETATION</w:t>
      </w:r>
    </w:p>
    <w:p w14:paraId="5541A023" w14:textId="084A6FC2" w:rsidR="00BE48D4" w:rsidRDefault="00E131C6" w:rsidP="00E131C6">
      <w:pPr>
        <w:pStyle w:val="Quote1"/>
      </w:pPr>
      <w:r>
        <w:t>1.1</w:t>
      </w:r>
      <w:r>
        <w:tab/>
      </w:r>
      <w:r w:rsidR="00BE48D4" w:rsidRPr="00585D95">
        <w:rPr>
          <w:u w:val="single"/>
        </w:rPr>
        <w:t>Definitions</w:t>
      </w:r>
    </w:p>
    <w:p w14:paraId="6A8BFF0B" w14:textId="601DC1F9" w:rsidR="00BE48D4" w:rsidRDefault="00AA38E3" w:rsidP="00E131C6">
      <w:pPr>
        <w:pStyle w:val="Quote1"/>
      </w:pPr>
      <w:r>
        <w:t>In this Agreement:</w:t>
      </w:r>
    </w:p>
    <w:p w14:paraId="60C80DD8" w14:textId="0EBC4EB1" w:rsidR="00AA38E3" w:rsidRDefault="00AA38E3" w:rsidP="00E131C6">
      <w:pPr>
        <w:pStyle w:val="Quote1"/>
      </w:pPr>
      <w:r>
        <w:t>…</w:t>
      </w:r>
    </w:p>
    <w:p w14:paraId="139A7F1E" w14:textId="15986F23" w:rsidR="00AA38E3" w:rsidRDefault="00AA38E3" w:rsidP="00E131C6">
      <w:pPr>
        <w:pStyle w:val="Quote1"/>
      </w:pPr>
      <w:r w:rsidRPr="00585D95">
        <w:rPr>
          <w:b/>
          <w:bCs/>
        </w:rPr>
        <w:t>“Security Interest”</w:t>
      </w:r>
      <w:r>
        <w:t xml:space="preserve"> means an interest or power:</w:t>
      </w:r>
    </w:p>
    <w:p w14:paraId="6AB6F401" w14:textId="682CE584" w:rsidR="00AA38E3" w:rsidRPr="00585D95" w:rsidRDefault="0069105C" w:rsidP="00120ECE">
      <w:pPr>
        <w:pStyle w:val="Quote1"/>
        <w:ind w:left="1440" w:hanging="703"/>
      </w:pPr>
      <w:r w:rsidRPr="00585D95">
        <w:t>(a)</w:t>
      </w:r>
      <w:r w:rsidRPr="00585D95">
        <w:tab/>
      </w:r>
      <w:r w:rsidR="00585D95" w:rsidRPr="00585D95">
        <w:t>r</w:t>
      </w:r>
      <w:r w:rsidR="00AA38E3" w:rsidRPr="00585D95">
        <w:t>eserved in or over any interest in any asset included, without limitation, an</w:t>
      </w:r>
      <w:r w:rsidR="00BF0271" w:rsidRPr="00585D95">
        <w:t>y retention of title: or</w:t>
      </w:r>
    </w:p>
    <w:p w14:paraId="40A9308B" w14:textId="46989F87" w:rsidR="00BF0271" w:rsidRPr="00585D95" w:rsidRDefault="0069105C" w:rsidP="00120ECE">
      <w:pPr>
        <w:pStyle w:val="Quote1"/>
        <w:ind w:left="1440" w:hanging="703"/>
      </w:pPr>
      <w:r w:rsidRPr="00585D95">
        <w:t>(b)</w:t>
      </w:r>
      <w:r w:rsidRPr="00585D95">
        <w:tab/>
      </w:r>
      <w:r w:rsidR="007426BC">
        <w:t>c</w:t>
      </w:r>
      <w:r w:rsidR="00BF0271" w:rsidRPr="00585D95">
        <w:t>reated or otherwise arising in or over any interest in any asset under a bill of sale,</w:t>
      </w:r>
      <w:r w:rsidR="00E131C6" w:rsidRPr="00585D95">
        <w:t xml:space="preserve"> </w:t>
      </w:r>
      <w:r w:rsidR="00BF0271" w:rsidRPr="00585D95">
        <w:t xml:space="preserve">mortgage, charge, lien, pledge, </w:t>
      </w:r>
      <w:proofErr w:type="gramStart"/>
      <w:r w:rsidR="00BF0271" w:rsidRPr="00585D95">
        <w:t>trust</w:t>
      </w:r>
      <w:proofErr w:type="gramEnd"/>
      <w:r w:rsidR="00BF0271" w:rsidRPr="00585D95">
        <w:t xml:space="preserve"> or power</w:t>
      </w:r>
      <w:r w:rsidR="00212D36" w:rsidRPr="00585D95">
        <w:t>,</w:t>
      </w:r>
    </w:p>
    <w:p w14:paraId="04E95817" w14:textId="12FA006C" w:rsidR="00212D36" w:rsidRDefault="00212D36" w:rsidP="00585D95">
      <w:pPr>
        <w:pStyle w:val="Quote1"/>
      </w:pPr>
      <w:r w:rsidRPr="00585D95">
        <w:rPr>
          <w:szCs w:val="22"/>
        </w:rPr>
        <w:t xml:space="preserve">By way of security </w:t>
      </w:r>
      <w:r>
        <w:t>for the payment of debt or any other monetary obligation or performance of any other obligation and whether existing or agreed to be granted or create</w:t>
      </w:r>
      <w:r w:rsidR="00E131C6">
        <w:t>d.</w:t>
      </w:r>
    </w:p>
    <w:p w14:paraId="41363C0E" w14:textId="7BA01027" w:rsidR="006556F1" w:rsidRDefault="0069105C" w:rsidP="0069105C">
      <w:pPr>
        <w:pStyle w:val="ParaNumbering"/>
        <w:numPr>
          <w:ilvl w:val="0"/>
          <w:numId w:val="0"/>
        </w:numPr>
        <w:ind w:hanging="720"/>
      </w:pPr>
      <w:r>
        <w:rPr>
          <w:sz w:val="20"/>
        </w:rPr>
        <w:t>38</w:t>
      </w:r>
      <w:r>
        <w:rPr>
          <w:sz w:val="20"/>
        </w:rPr>
        <w:tab/>
      </w:r>
      <w:r w:rsidR="006556F1">
        <w:t xml:space="preserve">On the proper construction of the Agreement, this reference is clearly no more than a </w:t>
      </w:r>
      <w:r w:rsidR="006556F1" w:rsidRPr="00142418">
        <w:rPr>
          <w:i/>
          <w:iCs/>
        </w:rPr>
        <w:t>definition</w:t>
      </w:r>
      <w:r w:rsidR="006556F1">
        <w:t xml:space="preserve"> of a security interest, should one </w:t>
      </w:r>
      <w:r w:rsidR="007426BC">
        <w:t xml:space="preserve">arise under the Agreement. It can in no way be construed as the </w:t>
      </w:r>
      <w:r w:rsidR="007426BC" w:rsidRPr="16CD04C2">
        <w:rPr>
          <w:i/>
          <w:iCs/>
        </w:rPr>
        <w:t>grant</w:t>
      </w:r>
      <w:r w:rsidR="007426BC">
        <w:t xml:space="preserve"> of a security interest.</w:t>
      </w:r>
      <w:r w:rsidR="006556F1">
        <w:t xml:space="preserve"> </w:t>
      </w:r>
    </w:p>
    <w:p w14:paraId="773D01F3" w14:textId="467E701E" w:rsidR="00E161AA" w:rsidRDefault="0069105C" w:rsidP="0069105C">
      <w:pPr>
        <w:pStyle w:val="ParaNumbering"/>
        <w:numPr>
          <w:ilvl w:val="0"/>
          <w:numId w:val="0"/>
        </w:numPr>
        <w:ind w:hanging="720"/>
      </w:pPr>
      <w:r>
        <w:rPr>
          <w:sz w:val="20"/>
        </w:rPr>
        <w:t>39</w:t>
      </w:r>
      <w:r>
        <w:rPr>
          <w:sz w:val="20"/>
        </w:rPr>
        <w:tab/>
      </w:r>
      <w:r w:rsidR="00E161AA">
        <w:t>Further, cl 3.1 of the Agreement provided:</w:t>
      </w:r>
    </w:p>
    <w:p w14:paraId="2201F31B" w14:textId="0F25B101" w:rsidR="00E161AA" w:rsidRDefault="004A668D" w:rsidP="00187B6F">
      <w:pPr>
        <w:pStyle w:val="Quote1"/>
      </w:pPr>
      <w:r>
        <w:t xml:space="preserve">Subject to the terms and conditions of this Agreement and satisfaction or waiver of the Conditions Precedent the Vendor will </w:t>
      </w:r>
      <w:proofErr w:type="gramStart"/>
      <w:r>
        <w:t>sell</w:t>
      </w:r>
      <w:proofErr w:type="gramEnd"/>
      <w:r>
        <w:t xml:space="preserve"> and the Purchaser will buy the Rent Roll </w:t>
      </w:r>
      <w:r w:rsidRPr="00222518">
        <w:rPr>
          <w:b/>
          <w:bCs/>
        </w:rPr>
        <w:t xml:space="preserve">free from any Security Interest </w:t>
      </w:r>
      <w:r>
        <w:t>for the Purchase Price and ca</w:t>
      </w:r>
      <w:r w:rsidR="00187B6F">
        <w:t>lculated and adjusted in accordance with this Agreement.</w:t>
      </w:r>
    </w:p>
    <w:p w14:paraId="0A91E521" w14:textId="400276A4" w:rsidR="47ED79A8" w:rsidRDefault="47ED79A8" w:rsidP="5E5E5642">
      <w:pPr>
        <w:pStyle w:val="Quote1"/>
      </w:pPr>
      <w:r>
        <w:t>(Emphasis added.)</w:t>
      </w:r>
    </w:p>
    <w:p w14:paraId="15C30FF2" w14:textId="4DEADF1E" w:rsidR="00F47217" w:rsidRDefault="0069105C" w:rsidP="0069105C">
      <w:pPr>
        <w:pStyle w:val="ParaNumbering"/>
        <w:numPr>
          <w:ilvl w:val="0"/>
          <w:numId w:val="0"/>
        </w:numPr>
        <w:ind w:hanging="720"/>
      </w:pPr>
      <w:r>
        <w:rPr>
          <w:sz w:val="20"/>
        </w:rPr>
        <w:t>40</w:t>
      </w:r>
      <w:r>
        <w:rPr>
          <w:sz w:val="20"/>
        </w:rPr>
        <w:tab/>
      </w:r>
      <w:r w:rsidR="00F47217">
        <w:t xml:space="preserve">Similarly, it is not possible to construe </w:t>
      </w:r>
      <w:r w:rsidR="00915BB3">
        <w:t xml:space="preserve">cl </w:t>
      </w:r>
      <w:r w:rsidR="00F47217">
        <w:t>3.1 as the grant of a security interest in favour of</w:t>
      </w:r>
      <w:r w:rsidR="00607FA3">
        <w:t xml:space="preserve"> Blueprop. To the contrary, the clause expressly disavows </w:t>
      </w:r>
      <w:r w:rsidR="001B4B68">
        <w:t xml:space="preserve">the existence of </w:t>
      </w:r>
      <w:r w:rsidR="00607FA3">
        <w:t>any security interest in the Rent Roll.</w:t>
      </w:r>
    </w:p>
    <w:p w14:paraId="7A46E468" w14:textId="56DBEB9E" w:rsidR="000C5435" w:rsidRDefault="0069105C" w:rsidP="0069105C">
      <w:pPr>
        <w:pStyle w:val="ParaNumbering"/>
        <w:numPr>
          <w:ilvl w:val="0"/>
          <w:numId w:val="0"/>
        </w:numPr>
        <w:ind w:hanging="720"/>
      </w:pPr>
      <w:r>
        <w:rPr>
          <w:sz w:val="20"/>
        </w:rPr>
        <w:t>41</w:t>
      </w:r>
      <w:r>
        <w:rPr>
          <w:sz w:val="20"/>
        </w:rPr>
        <w:tab/>
      </w:r>
      <w:r w:rsidR="00940119">
        <w:t xml:space="preserve">Clause 3.5 provided that Blueprop was to remain in control of the Rent </w:t>
      </w:r>
      <w:proofErr w:type="gramStart"/>
      <w:r w:rsidR="00940119">
        <w:t>Roll</w:t>
      </w:r>
      <w:r w:rsidR="00735EA0">
        <w:t>, and</w:t>
      </w:r>
      <w:proofErr w:type="gramEnd"/>
      <w:r w:rsidR="00735EA0">
        <w:t xml:space="preserve"> </w:t>
      </w:r>
      <w:r w:rsidR="427D8E10">
        <w:t xml:space="preserve">would </w:t>
      </w:r>
      <w:r w:rsidR="00735EA0">
        <w:t>continue to manage it as a going concern until the Completion Date</w:t>
      </w:r>
      <w:r w:rsidR="008C5FF7">
        <w:t xml:space="preserve">. </w:t>
      </w:r>
    </w:p>
    <w:p w14:paraId="37737066" w14:textId="10B6FB86" w:rsidR="00CF0167" w:rsidRPr="00BC57C0" w:rsidRDefault="0069105C" w:rsidP="0069105C">
      <w:pPr>
        <w:pStyle w:val="ParaNumbering"/>
        <w:numPr>
          <w:ilvl w:val="0"/>
          <w:numId w:val="0"/>
        </w:numPr>
        <w:ind w:hanging="720"/>
      </w:pPr>
      <w:r w:rsidRPr="00BC57C0">
        <w:rPr>
          <w:sz w:val="20"/>
        </w:rPr>
        <w:t>42</w:t>
      </w:r>
      <w:r w:rsidRPr="00BC57C0">
        <w:rPr>
          <w:sz w:val="20"/>
        </w:rPr>
        <w:tab/>
      </w:r>
      <w:r w:rsidR="0095511D">
        <w:t xml:space="preserve">The passing of title and risk in the Rent Roll </w:t>
      </w:r>
      <w:r w:rsidR="00C5121C">
        <w:t>was tied to the Completion Date</w:t>
      </w:r>
      <w:r w:rsidR="005A412C">
        <w:t>. C</w:t>
      </w:r>
      <w:r w:rsidR="00BC57C0">
        <w:t xml:space="preserve">lause </w:t>
      </w:r>
      <w:r w:rsidR="00CF0167">
        <w:t>4.1</w:t>
      </w:r>
      <w:r w:rsidR="002E4C34">
        <w:t xml:space="preserve"> </w:t>
      </w:r>
      <w:r w:rsidR="00BC57C0">
        <w:t>prov</w:t>
      </w:r>
      <w:r w:rsidR="00E03D42">
        <w:t>ided:</w:t>
      </w:r>
    </w:p>
    <w:p w14:paraId="3E8EDA5C" w14:textId="534B50AE" w:rsidR="00356B80" w:rsidRDefault="008C5FF7" w:rsidP="00142418">
      <w:pPr>
        <w:pStyle w:val="Quote1"/>
        <w:ind w:left="720"/>
        <w:rPr>
          <w:u w:val="single"/>
        </w:rPr>
      </w:pPr>
      <w:r>
        <w:lastRenderedPageBreak/>
        <w:t>The profits, benefit, possession and the risks and obligations of the Rent Roll will pass to the Purchaser o</w:t>
      </w:r>
      <w:r w:rsidR="00AE466D">
        <w:t xml:space="preserve">n the Completion Date. </w:t>
      </w:r>
      <w:r w:rsidR="00AE466D" w:rsidRPr="00CB7673">
        <w:rPr>
          <w:u w:val="single"/>
        </w:rPr>
        <w:t xml:space="preserve">The profits, benefit, possession and the risks and obligations of the Rent Roll will </w:t>
      </w:r>
      <w:r w:rsidR="00E22C4C" w:rsidRPr="00CB7673">
        <w:rPr>
          <w:u w:val="single"/>
        </w:rPr>
        <w:t xml:space="preserve">remain with </w:t>
      </w:r>
      <w:r w:rsidR="00AE466D" w:rsidRPr="00CB7673">
        <w:rPr>
          <w:u w:val="single"/>
        </w:rPr>
        <w:t xml:space="preserve">the </w:t>
      </w:r>
      <w:r w:rsidR="00E22C4C" w:rsidRPr="00CB7673">
        <w:rPr>
          <w:u w:val="single"/>
        </w:rPr>
        <w:t>Vendor</w:t>
      </w:r>
      <w:r w:rsidR="00AE466D" w:rsidRPr="00CB7673">
        <w:rPr>
          <w:u w:val="single"/>
        </w:rPr>
        <w:t xml:space="preserve"> </w:t>
      </w:r>
      <w:r w:rsidR="00E22C4C" w:rsidRPr="00CB7673">
        <w:rPr>
          <w:u w:val="single"/>
        </w:rPr>
        <w:t>until</w:t>
      </w:r>
      <w:r w:rsidR="00AE466D" w:rsidRPr="00CB7673">
        <w:rPr>
          <w:u w:val="single"/>
        </w:rPr>
        <w:t xml:space="preserve"> the Completion Date</w:t>
      </w:r>
      <w:r w:rsidR="00CB7673">
        <w:rPr>
          <w:u w:val="single"/>
        </w:rPr>
        <w:t>.</w:t>
      </w:r>
    </w:p>
    <w:p w14:paraId="71162A34" w14:textId="5B97520E" w:rsidR="00915BB3" w:rsidRPr="00142418" w:rsidRDefault="00915BB3" w:rsidP="00EA69BE">
      <w:pPr>
        <w:pStyle w:val="Quote1"/>
        <w:spacing w:after="360"/>
        <w:ind w:left="720"/>
      </w:pPr>
      <w:r>
        <w:t>(Emphasis in original.)</w:t>
      </w:r>
    </w:p>
    <w:p w14:paraId="3F799241" w14:textId="50741784" w:rsidR="009B294D" w:rsidRDefault="0069105C" w:rsidP="0069105C">
      <w:pPr>
        <w:pStyle w:val="ParaNumbering"/>
        <w:numPr>
          <w:ilvl w:val="0"/>
          <w:numId w:val="0"/>
        </w:numPr>
        <w:ind w:hanging="720"/>
      </w:pPr>
      <w:r>
        <w:rPr>
          <w:sz w:val="20"/>
        </w:rPr>
        <w:t>43</w:t>
      </w:r>
      <w:r>
        <w:rPr>
          <w:sz w:val="20"/>
        </w:rPr>
        <w:tab/>
      </w:r>
      <w:r w:rsidR="00E03D42">
        <w:t xml:space="preserve">Clause 4.2 provided </w:t>
      </w:r>
      <w:r w:rsidR="00676980">
        <w:t xml:space="preserve">for the payment of the Deposit </w:t>
      </w:r>
      <w:r w:rsidR="604EB9CF">
        <w:t>less</w:t>
      </w:r>
      <w:r w:rsidR="006F322B">
        <w:t xml:space="preserve"> </w:t>
      </w:r>
      <w:r w:rsidR="2F70FEF8">
        <w:t>the</w:t>
      </w:r>
      <w:r w:rsidR="00676980">
        <w:t xml:space="preserve"> Retention Sum on the Completion Date </w:t>
      </w:r>
      <w:r w:rsidR="00F577B2">
        <w:t xml:space="preserve">and for the </w:t>
      </w:r>
      <w:r w:rsidR="67512521">
        <w:t>d</w:t>
      </w:r>
      <w:r w:rsidR="7C8214AE">
        <w:t>elivery</w:t>
      </w:r>
      <w:r w:rsidR="00F577B2">
        <w:t xml:space="preserve"> of the Rent Roll, various other</w:t>
      </w:r>
      <w:r w:rsidR="00CE586E">
        <w:t xml:space="preserve"> records, </w:t>
      </w:r>
      <w:r w:rsidR="489D2E07">
        <w:t xml:space="preserve">bonds, </w:t>
      </w:r>
      <w:proofErr w:type="gramStart"/>
      <w:r w:rsidR="00CE586E">
        <w:t>documents</w:t>
      </w:r>
      <w:proofErr w:type="gramEnd"/>
      <w:r w:rsidR="00CE586E">
        <w:t xml:space="preserve"> and keys</w:t>
      </w:r>
      <w:r w:rsidR="009B3195">
        <w:t xml:space="preserve"> to the Purchaser.</w:t>
      </w:r>
    </w:p>
    <w:p w14:paraId="586384DA" w14:textId="2B2BF573" w:rsidR="009B3195" w:rsidRDefault="0069105C" w:rsidP="0069105C">
      <w:pPr>
        <w:pStyle w:val="ParaNumbering"/>
        <w:numPr>
          <w:ilvl w:val="0"/>
          <w:numId w:val="0"/>
        </w:numPr>
        <w:ind w:hanging="720"/>
      </w:pPr>
      <w:r>
        <w:rPr>
          <w:sz w:val="20"/>
        </w:rPr>
        <w:t>44</w:t>
      </w:r>
      <w:r>
        <w:rPr>
          <w:sz w:val="20"/>
        </w:rPr>
        <w:tab/>
      </w:r>
      <w:r w:rsidR="009B3195">
        <w:t xml:space="preserve">The Agreement also provided for </w:t>
      </w:r>
      <w:r w:rsidR="00BF39FE">
        <w:t xml:space="preserve">certain payments to </w:t>
      </w:r>
      <w:r w:rsidR="3FA12C68">
        <w:t xml:space="preserve">be </w:t>
      </w:r>
      <w:r w:rsidR="00BF39FE">
        <w:t xml:space="preserve">made to </w:t>
      </w:r>
      <w:r w:rsidR="00F017FC">
        <w:t>Blueprop</w:t>
      </w:r>
      <w:r w:rsidR="00BF39FE">
        <w:t xml:space="preserve"> </w:t>
      </w:r>
      <w:r w:rsidR="0FF8EB46">
        <w:t xml:space="preserve">after </w:t>
      </w:r>
      <w:r w:rsidR="00BF39FE">
        <w:t xml:space="preserve">the Completion Date in respect of properties which were </w:t>
      </w:r>
      <w:r w:rsidR="0042721B">
        <w:t xml:space="preserve">listed on the Rent Roll prior to the Completion Date and in respect of which </w:t>
      </w:r>
      <w:r w:rsidR="00F017FC">
        <w:t>Real Estate Now</w:t>
      </w:r>
      <w:r w:rsidR="0042721B">
        <w:t xml:space="preserve"> subsequently</w:t>
      </w:r>
      <w:r w:rsidR="009D2E56">
        <w:t xml:space="preserve"> enter</w:t>
      </w:r>
      <w:r w:rsidR="00932E4B">
        <w:t>ed</w:t>
      </w:r>
      <w:r w:rsidR="009D2E56">
        <w:t xml:space="preserve"> into a Managing Agency Agreement. </w:t>
      </w:r>
    </w:p>
    <w:p w14:paraId="0D2545A6" w14:textId="79361762" w:rsidR="008B14C5" w:rsidRDefault="0069105C" w:rsidP="0069105C">
      <w:pPr>
        <w:pStyle w:val="ParaNumbering"/>
        <w:numPr>
          <w:ilvl w:val="0"/>
          <w:numId w:val="0"/>
        </w:numPr>
        <w:ind w:hanging="720"/>
      </w:pPr>
      <w:r>
        <w:rPr>
          <w:sz w:val="20"/>
        </w:rPr>
        <w:t>45</w:t>
      </w:r>
      <w:r>
        <w:rPr>
          <w:sz w:val="20"/>
        </w:rPr>
        <w:tab/>
      </w:r>
      <w:r w:rsidR="001C75DC">
        <w:t>Pursuant to cl 6, the</w:t>
      </w:r>
      <w:r w:rsidR="006C1020">
        <w:t xml:space="preserve"> Retention Sum</w:t>
      </w:r>
      <w:r w:rsidR="007B78A0">
        <w:t xml:space="preserve">, being the balance of the </w:t>
      </w:r>
      <w:r w:rsidR="00AE3047">
        <w:t>P</w:t>
      </w:r>
      <w:r w:rsidR="007B78A0">
        <w:t xml:space="preserve">urchase </w:t>
      </w:r>
      <w:r w:rsidR="00AE3047">
        <w:t>P</w:t>
      </w:r>
      <w:r w:rsidR="007B78A0">
        <w:t>rice, was due and owing by Real Estate Now</w:t>
      </w:r>
      <w:r w:rsidR="001748AE">
        <w:t xml:space="preserve"> within 14 days after the end of the Retention Period</w:t>
      </w:r>
      <w:r w:rsidR="00DC270A">
        <w:t>. “Retention Period”</w:t>
      </w:r>
      <w:r w:rsidR="009A6D46">
        <w:t xml:space="preserve"> </w:t>
      </w:r>
      <w:r w:rsidR="001748AE">
        <w:t xml:space="preserve">was contemplated in </w:t>
      </w:r>
      <w:r w:rsidR="008701AB">
        <w:t xml:space="preserve">cl 1 </w:t>
      </w:r>
      <w:r w:rsidR="001748AE">
        <w:t>to mean a certain number of days from the date of Completion</w:t>
      </w:r>
      <w:r w:rsidR="56C899E7">
        <w:t xml:space="preserve">, </w:t>
      </w:r>
      <w:r w:rsidR="009A6D46">
        <w:t xml:space="preserve">although this definition </w:t>
      </w:r>
      <w:r w:rsidR="001748AE">
        <w:t>failed to specify the number</w:t>
      </w:r>
      <w:r w:rsidR="009B0B96">
        <w:t xml:space="preserve"> of days. </w:t>
      </w:r>
      <w:r w:rsidR="50620383">
        <w:t>However, n</w:t>
      </w:r>
      <w:r w:rsidR="009B0B96">
        <w:t>othing turns on this. It is uncontroversial that</w:t>
      </w:r>
      <w:r w:rsidR="00E86556">
        <w:t xml:space="preserve"> title to the Rent Roll was conveyed to Real Estate Now, despite </w:t>
      </w:r>
      <w:r w:rsidR="008D49F2">
        <w:t xml:space="preserve">the absence of payment of the </w:t>
      </w:r>
      <w:r w:rsidR="57A2D406">
        <w:t>P</w:t>
      </w:r>
      <w:r w:rsidR="1DA1987A">
        <w:t xml:space="preserve">urchase </w:t>
      </w:r>
      <w:r w:rsidR="75575834">
        <w:t>P</w:t>
      </w:r>
      <w:r w:rsidR="008D49F2">
        <w:t>rice.</w:t>
      </w:r>
      <w:r w:rsidR="003D2E1B">
        <w:t xml:space="preserve"> Given the terms of the Agreement as a whole, and of cl 3.1 in particular, </w:t>
      </w:r>
      <w:proofErr w:type="gramStart"/>
      <w:r w:rsidR="003D2E1B">
        <w:t xml:space="preserve">it is clear that </w:t>
      </w:r>
      <w:r w:rsidR="00F017FC">
        <w:t>the</w:t>
      </w:r>
      <w:proofErr w:type="gramEnd"/>
      <w:r w:rsidR="00F017FC">
        <w:t xml:space="preserve"> transfer of title was unencumbered.</w:t>
      </w:r>
    </w:p>
    <w:p w14:paraId="1975888C" w14:textId="06D01EB1" w:rsidR="009C0771" w:rsidRDefault="0069105C" w:rsidP="0069105C">
      <w:pPr>
        <w:pStyle w:val="ParaNumbering"/>
        <w:numPr>
          <w:ilvl w:val="0"/>
          <w:numId w:val="0"/>
        </w:numPr>
        <w:ind w:hanging="720"/>
      </w:pPr>
      <w:r>
        <w:rPr>
          <w:sz w:val="20"/>
        </w:rPr>
        <w:t>46</w:t>
      </w:r>
      <w:r>
        <w:rPr>
          <w:sz w:val="20"/>
        </w:rPr>
        <w:tab/>
      </w:r>
      <w:r w:rsidR="00A02F69">
        <w:t xml:space="preserve">Mr Brookfield did not </w:t>
      </w:r>
      <w:r w:rsidR="002570EA">
        <w:t xml:space="preserve">provide any evidence of the </w:t>
      </w:r>
      <w:r w:rsidR="00100E20">
        <w:t xml:space="preserve">source of the </w:t>
      </w:r>
      <w:r w:rsidR="002570EA">
        <w:t xml:space="preserve">legal advice he said he relied upon in continuing to press for </w:t>
      </w:r>
      <w:r w:rsidR="009C0771">
        <w:t xml:space="preserve">the registration of his alleged security interest. </w:t>
      </w:r>
      <w:r w:rsidR="005050B0">
        <w:t xml:space="preserve">No inference can be drawn from this; </w:t>
      </w:r>
      <w:r w:rsidR="005E3269">
        <w:t>such advice wo</w:t>
      </w:r>
      <w:r w:rsidR="00450342">
        <w:t>uld likely be privileged</w:t>
      </w:r>
      <w:r w:rsidR="005050B0">
        <w:t xml:space="preserve">. </w:t>
      </w:r>
      <w:r w:rsidR="009C0771">
        <w:t xml:space="preserve">There is no doubt that, at common law, </w:t>
      </w:r>
      <w:r w:rsidR="004F1CA4">
        <w:t xml:space="preserve">an interest such as that claimed by Mr Brookfield was recognised as giving </w:t>
      </w:r>
      <w:r w:rsidR="00ED102C">
        <w:t>rise to an equitable interest in personalty</w:t>
      </w:r>
      <w:r w:rsidR="00915A8D">
        <w:t xml:space="preserve">: see </w:t>
      </w:r>
      <w:r w:rsidR="009C0771" w:rsidRPr="16CD04C2">
        <w:rPr>
          <w:i/>
          <w:iCs/>
        </w:rPr>
        <w:t>Elderly Citizens Homes of SA Inc v Balnaves</w:t>
      </w:r>
      <w:r w:rsidR="009C0771">
        <w:t xml:space="preserve"> (1998) 72 SASR 210</w:t>
      </w:r>
      <w:r w:rsidR="000A6500">
        <w:t>, 221</w:t>
      </w:r>
      <w:r w:rsidR="009C0771">
        <w:t xml:space="preserve"> </w:t>
      </w:r>
      <w:r w:rsidR="00915A8D">
        <w:t>per Debelle J</w:t>
      </w:r>
      <w:r w:rsidR="009C0771">
        <w:t>:</w:t>
      </w:r>
    </w:p>
    <w:p w14:paraId="4D0427B8" w14:textId="3D20A773" w:rsidR="009C0771" w:rsidRDefault="50C432D2" w:rsidP="006B37AF">
      <w:pPr>
        <w:pStyle w:val="Quote1"/>
        <w:spacing w:line="259" w:lineRule="auto"/>
      </w:pPr>
      <w:r>
        <w:t xml:space="preserve">It is well established that an unpaid seller of personal estate has a lien for the unpaid purchase money in the same way as an unpaid vendor of real estate has a lien for the unpaid purchase money, and that lien gives rise to an equitable interest in the personalty: </w:t>
      </w:r>
      <w:r w:rsidR="00CD1535">
        <w:t xml:space="preserve">see </w:t>
      </w:r>
      <w:r w:rsidRPr="7D5F5295">
        <w:rPr>
          <w:i/>
          <w:iCs/>
        </w:rPr>
        <w:t>Davies v Thomas</w:t>
      </w:r>
      <w:r>
        <w:t xml:space="preserve"> [1900] 2 Ch 462</w:t>
      </w:r>
      <w:r w:rsidR="008E6545">
        <w:t xml:space="preserve">; </w:t>
      </w:r>
      <w:r w:rsidRPr="7D5F5295">
        <w:rPr>
          <w:i/>
          <w:iCs/>
        </w:rPr>
        <w:t xml:space="preserve">In Re Stucley </w:t>
      </w:r>
      <w:r w:rsidR="3E570982">
        <w:t>[1906]</w:t>
      </w:r>
      <w:r>
        <w:t xml:space="preserve"> 1 Ch 67. The lien is not a mere personal equity but creates a charge upon and an interest in the property sold in the same manner as if that charge had been in writing: </w:t>
      </w:r>
      <w:r w:rsidR="00F30348">
        <w:t xml:space="preserve">see </w:t>
      </w:r>
      <w:r w:rsidRPr="7D5F5295">
        <w:rPr>
          <w:i/>
          <w:iCs/>
        </w:rPr>
        <w:t>Rose v Watson</w:t>
      </w:r>
      <w:r>
        <w:t xml:space="preserve"> </w:t>
      </w:r>
      <w:r w:rsidR="32E6E150">
        <w:t xml:space="preserve">(at 683; 1192); </w:t>
      </w:r>
      <w:r w:rsidR="32E6E150" w:rsidRPr="006B37AF">
        <w:rPr>
          <w:i/>
          <w:iCs/>
        </w:rPr>
        <w:t>Re Stucley</w:t>
      </w:r>
      <w:r w:rsidR="32E6E150">
        <w:t xml:space="preserve"> (at 83).</w:t>
      </w:r>
    </w:p>
    <w:p w14:paraId="337494E9" w14:textId="288B65E1" w:rsidR="009C0771" w:rsidRDefault="0069105C" w:rsidP="0069105C">
      <w:pPr>
        <w:pStyle w:val="ParaNumbering"/>
        <w:numPr>
          <w:ilvl w:val="0"/>
          <w:numId w:val="0"/>
        </w:numPr>
        <w:ind w:hanging="720"/>
      </w:pPr>
      <w:r>
        <w:rPr>
          <w:sz w:val="20"/>
        </w:rPr>
        <w:t>47</w:t>
      </w:r>
      <w:r>
        <w:rPr>
          <w:sz w:val="20"/>
        </w:rPr>
        <w:tab/>
      </w:r>
      <w:r w:rsidR="009C0771">
        <w:t xml:space="preserve">Similarly, pursuant to </w:t>
      </w:r>
      <w:r w:rsidR="00915A8D">
        <w:t xml:space="preserve">s 41 of </w:t>
      </w:r>
      <w:r w:rsidR="009C0771">
        <w:t>the</w:t>
      </w:r>
      <w:r w:rsidR="009C0771" w:rsidRPr="16CD04C2">
        <w:rPr>
          <w:i/>
          <w:iCs/>
        </w:rPr>
        <w:t xml:space="preserve"> Sale of Goods Act 1896</w:t>
      </w:r>
      <w:r w:rsidR="009C0771">
        <w:t xml:space="preserve"> (Qld), an unpaid seller</w:t>
      </w:r>
      <w:r w:rsidR="009445BE">
        <w:t>,</w:t>
      </w:r>
      <w:r w:rsidR="009C0771">
        <w:t xml:space="preserve"> who retains possession of the goods</w:t>
      </w:r>
      <w:r w:rsidR="009445BE">
        <w:t>,</w:t>
      </w:r>
      <w:r w:rsidR="009C0771">
        <w:t xml:space="preserve"> has a right to retain the goods</w:t>
      </w:r>
      <w:r w:rsidR="009445BE">
        <w:t xml:space="preserve">, which is </w:t>
      </w:r>
      <w:proofErr w:type="gramStart"/>
      <w:r w:rsidR="009445BE">
        <w:t>in the nature of a</w:t>
      </w:r>
      <w:proofErr w:type="gramEnd"/>
      <w:r w:rsidR="009445BE">
        <w:t xml:space="preserve"> lien.</w:t>
      </w:r>
    </w:p>
    <w:p w14:paraId="28FFFF6F" w14:textId="292C6E2C" w:rsidR="00D47C53" w:rsidRDefault="0069105C" w:rsidP="0069105C">
      <w:pPr>
        <w:pStyle w:val="ParaNumbering"/>
        <w:numPr>
          <w:ilvl w:val="0"/>
          <w:numId w:val="0"/>
        </w:numPr>
        <w:ind w:hanging="720"/>
      </w:pPr>
      <w:r>
        <w:rPr>
          <w:sz w:val="20"/>
        </w:rPr>
        <w:lastRenderedPageBreak/>
        <w:t>48</w:t>
      </w:r>
      <w:r>
        <w:rPr>
          <w:sz w:val="20"/>
        </w:rPr>
        <w:tab/>
      </w:r>
      <w:r w:rsidR="00FC0284">
        <w:t>But as has already been observed, the PPSA swept away the prior law relating to securities over personal property</w:t>
      </w:r>
      <w:r w:rsidR="00A143B8">
        <w:t xml:space="preserve">. </w:t>
      </w:r>
      <w:r w:rsidR="00583EB0">
        <w:t xml:space="preserve">There </w:t>
      </w:r>
      <w:r w:rsidR="006E37D2">
        <w:t>is no doubt that remedial constructive trusts or remedial equitable charges tha</w:t>
      </w:r>
      <w:r w:rsidR="008F44EF">
        <w:t xml:space="preserve">t may be imposed by a court of equity are not within the regime created by the PPSA: </w:t>
      </w:r>
      <w:r w:rsidR="008F44EF" w:rsidRPr="16CD04C2">
        <w:rPr>
          <w:i/>
          <w:iCs/>
        </w:rPr>
        <w:t xml:space="preserve">National Australia Bank Ltd v </w:t>
      </w:r>
      <w:r w:rsidR="008F44EF" w:rsidRPr="006B37AF">
        <w:rPr>
          <w:b/>
          <w:bCs/>
          <w:i/>
          <w:iCs/>
        </w:rPr>
        <w:t>Garrett</w:t>
      </w:r>
      <w:r w:rsidR="008F44EF" w:rsidRPr="16CD04C2">
        <w:rPr>
          <w:i/>
          <w:iCs/>
        </w:rPr>
        <w:t xml:space="preserve"> </w:t>
      </w:r>
      <w:r w:rsidR="008F44EF">
        <w:t>[2016] FCA 714</w:t>
      </w:r>
      <w:r w:rsidR="003024B3">
        <w:t xml:space="preserve">; 340 ALR 532 </w:t>
      </w:r>
      <w:r w:rsidR="00603336">
        <w:t>at [28]</w:t>
      </w:r>
      <w:r w:rsidR="004F5504">
        <w:t xml:space="preserve">; </w:t>
      </w:r>
      <w:r w:rsidR="004F5504" w:rsidRPr="006B37AF">
        <w:rPr>
          <w:b/>
          <w:bCs/>
          <w:i/>
          <w:iCs/>
        </w:rPr>
        <w:t>Sandhurst</w:t>
      </w:r>
      <w:r w:rsidR="004F5504" w:rsidRPr="16CD04C2">
        <w:rPr>
          <w:i/>
          <w:iCs/>
        </w:rPr>
        <w:t xml:space="preserve"> Golf Estates Pty Ltd v Coppersmith Pty Ltd</w:t>
      </w:r>
      <w:r w:rsidR="004F5504">
        <w:t xml:space="preserve"> </w:t>
      </w:r>
      <w:r w:rsidR="00171A26">
        <w:t>(2014) 285 FLR 267 at [100] and [106].</w:t>
      </w:r>
      <w:r w:rsidR="00603336">
        <w:t xml:space="preserve"> </w:t>
      </w:r>
      <w:r w:rsidR="00374A60">
        <w:t xml:space="preserve">Whether or not </w:t>
      </w:r>
      <w:r w:rsidR="00A143B8">
        <w:t>Mr Brookfield</w:t>
      </w:r>
      <w:r w:rsidR="00374A60">
        <w:t xml:space="preserve"> holds a security interest </w:t>
      </w:r>
      <w:r w:rsidR="00A143B8">
        <w:t xml:space="preserve">that is registrable </w:t>
      </w:r>
      <w:r w:rsidR="00374A60">
        <w:t>under the PPSA</w:t>
      </w:r>
      <w:r w:rsidR="00872E85">
        <w:t xml:space="preserve"> can only be determined by reference to the </w:t>
      </w:r>
      <w:r w:rsidR="00A143B8">
        <w:t xml:space="preserve">PPSA and the </w:t>
      </w:r>
      <w:r w:rsidR="00100E20">
        <w:t xml:space="preserve">subsequent </w:t>
      </w:r>
      <w:r w:rsidR="00A143B8">
        <w:t>jurisprudence</w:t>
      </w:r>
      <w:r w:rsidR="00872E85">
        <w:t>.</w:t>
      </w:r>
      <w:r w:rsidR="00C93988">
        <w:t xml:space="preserve"> </w:t>
      </w:r>
    </w:p>
    <w:p w14:paraId="7590F174" w14:textId="1B9473D5" w:rsidR="000B692C" w:rsidRDefault="0069105C" w:rsidP="0069105C">
      <w:pPr>
        <w:pStyle w:val="ParaNumbering"/>
        <w:numPr>
          <w:ilvl w:val="0"/>
          <w:numId w:val="0"/>
        </w:numPr>
        <w:ind w:hanging="720"/>
      </w:pPr>
      <w:r>
        <w:rPr>
          <w:sz w:val="20"/>
        </w:rPr>
        <w:t>49</w:t>
      </w:r>
      <w:r>
        <w:rPr>
          <w:sz w:val="20"/>
        </w:rPr>
        <w:tab/>
      </w:r>
      <w:r w:rsidR="000B692C">
        <w:t>Section 10 of the PPSA relevantly provides the following definition:</w:t>
      </w:r>
    </w:p>
    <w:p w14:paraId="548BF20A" w14:textId="77777777" w:rsidR="000B692C" w:rsidRDefault="000B692C" w:rsidP="000B692C">
      <w:pPr>
        <w:pStyle w:val="Quote1"/>
      </w:pPr>
      <w:r>
        <w:rPr>
          <w:b/>
          <w:bCs/>
          <w:i/>
          <w:iCs/>
        </w:rPr>
        <w:t>secured party</w:t>
      </w:r>
      <w:r>
        <w:t>:</w:t>
      </w:r>
    </w:p>
    <w:p w14:paraId="17D15010" w14:textId="77777777" w:rsidR="000B692C" w:rsidRDefault="000B692C" w:rsidP="00120ECE">
      <w:pPr>
        <w:pStyle w:val="Quote1"/>
        <w:ind w:left="1440" w:hanging="703"/>
      </w:pPr>
      <w:r>
        <w:t>(a)</w:t>
      </w:r>
      <w:r>
        <w:tab/>
        <w:t>means a person who holds a security interest for the person’s own benefit or the benefit of another person (or both); and</w:t>
      </w:r>
    </w:p>
    <w:p w14:paraId="53F934E7" w14:textId="77777777" w:rsidR="000B692C" w:rsidRDefault="000B692C" w:rsidP="00120ECE">
      <w:pPr>
        <w:pStyle w:val="Quote1"/>
        <w:ind w:left="1440" w:hanging="703"/>
      </w:pPr>
      <w:r>
        <w:t>(b)</w:t>
      </w:r>
      <w:r>
        <w:tab/>
        <w:t xml:space="preserve">if the holders of the obligations issued, </w:t>
      </w:r>
      <w:proofErr w:type="gramStart"/>
      <w:r>
        <w:t>guaranteed</w:t>
      </w:r>
      <w:proofErr w:type="gramEnd"/>
      <w:r>
        <w:t xml:space="preserve"> or provided for under a security agreement are represented by a trustee as the holder of the security interest</w:t>
      </w:r>
      <w:r>
        <w:rPr>
          <w:color w:val="000000"/>
          <w:szCs w:val="22"/>
          <w:shd w:val="clear" w:color="auto" w:fill="FFFFFF"/>
        </w:rPr>
        <w:t>—</w:t>
      </w:r>
      <w:r>
        <w:t>includes the trustee; and</w:t>
      </w:r>
    </w:p>
    <w:p w14:paraId="1A6F5983" w14:textId="77777777" w:rsidR="000B692C" w:rsidRPr="006B00AC" w:rsidRDefault="000B692C" w:rsidP="00120ECE">
      <w:pPr>
        <w:pStyle w:val="Quote1"/>
        <w:ind w:left="1440" w:hanging="703"/>
      </w:pPr>
      <w:r>
        <w:t>(c)</w:t>
      </w:r>
      <w:r>
        <w:tab/>
        <w:t>in relation to a registration with respect to a security interest</w:t>
      </w:r>
      <w:r>
        <w:rPr>
          <w:color w:val="000000"/>
          <w:szCs w:val="22"/>
          <w:shd w:val="clear" w:color="auto" w:fill="FFFFFF"/>
        </w:rPr>
        <w:t>—</w:t>
      </w:r>
      <w:r>
        <w:t>includes a person registered as a secured party in the registration.</w:t>
      </w:r>
    </w:p>
    <w:p w14:paraId="3CC9B707" w14:textId="281DD581" w:rsidR="000B692C" w:rsidRDefault="0069105C" w:rsidP="0069105C">
      <w:pPr>
        <w:pStyle w:val="ParaNumbering"/>
        <w:numPr>
          <w:ilvl w:val="0"/>
          <w:numId w:val="0"/>
        </w:numPr>
        <w:ind w:hanging="720"/>
      </w:pPr>
      <w:r>
        <w:rPr>
          <w:sz w:val="20"/>
        </w:rPr>
        <w:t>50</w:t>
      </w:r>
      <w:r>
        <w:rPr>
          <w:sz w:val="20"/>
        </w:rPr>
        <w:tab/>
      </w:r>
      <w:r w:rsidR="000B692C">
        <w:t>The definition of a security interest is provided for under s 12 of the PPSA:</w:t>
      </w:r>
    </w:p>
    <w:p w14:paraId="217F697A" w14:textId="58D6162E" w:rsidR="000B692C" w:rsidRDefault="0069105C" w:rsidP="0069105C">
      <w:pPr>
        <w:pStyle w:val="Quote1"/>
        <w:ind w:left="1097" w:hanging="360"/>
      </w:pPr>
      <w:r>
        <w:t>(1)</w:t>
      </w:r>
      <w:r>
        <w:tab/>
      </w:r>
      <w:r w:rsidR="000B692C">
        <w:t xml:space="preserve">A </w:t>
      </w:r>
      <w:r w:rsidR="000B692C">
        <w:rPr>
          <w:b/>
          <w:bCs/>
          <w:i/>
          <w:iCs/>
        </w:rPr>
        <w:t xml:space="preserve">security interest </w:t>
      </w:r>
      <w:r w:rsidR="000B692C">
        <w:t>means an interest in personal property provided for by a transaction that, in substance, secures payment or performance of an obligation (without regard to the form of the transaction or the identity of the person who has title to the property).</w:t>
      </w:r>
    </w:p>
    <w:p w14:paraId="2FFE304F" w14:textId="77777777" w:rsidR="000B692C" w:rsidRPr="00120ECE" w:rsidRDefault="000B692C" w:rsidP="00120ECE">
      <w:pPr>
        <w:pStyle w:val="Quote2"/>
        <w:ind w:left="1097"/>
        <w:rPr>
          <w:sz w:val="20"/>
        </w:rPr>
      </w:pPr>
      <w:r w:rsidRPr="00120ECE">
        <w:rPr>
          <w:sz w:val="20"/>
        </w:rPr>
        <w:t>Note:</w:t>
      </w:r>
      <w:r w:rsidRPr="00120ECE">
        <w:rPr>
          <w:sz w:val="20"/>
        </w:rPr>
        <w:tab/>
        <w:t>For the application of this Act to interests, see section 8.</w:t>
      </w:r>
    </w:p>
    <w:p w14:paraId="45900903" w14:textId="4E8ED6DF" w:rsidR="000B692C" w:rsidRDefault="0069105C" w:rsidP="0069105C">
      <w:pPr>
        <w:pStyle w:val="Quote1"/>
        <w:ind w:left="1097" w:hanging="360"/>
      </w:pPr>
      <w:r>
        <w:t>(2)</w:t>
      </w:r>
      <w:r>
        <w:tab/>
      </w:r>
      <w:r w:rsidR="000B692C">
        <w:t xml:space="preserve">For example, a </w:t>
      </w:r>
      <w:r w:rsidR="000B692C">
        <w:rPr>
          <w:b/>
          <w:bCs/>
          <w:i/>
          <w:iCs/>
        </w:rPr>
        <w:t xml:space="preserve">security interest </w:t>
      </w:r>
      <w:r w:rsidR="000B692C">
        <w:t>includes an interest in personal property provided by any of the following transactions, if the transaction, in substance, secures payment or performance of an obligation:</w:t>
      </w:r>
    </w:p>
    <w:p w14:paraId="41B6886A" w14:textId="67FF7741" w:rsidR="000B692C" w:rsidRDefault="0069105C" w:rsidP="00120ECE">
      <w:pPr>
        <w:pStyle w:val="Quote2"/>
        <w:ind w:left="2160" w:hanging="720"/>
      </w:pPr>
      <w:r>
        <w:t>(a)</w:t>
      </w:r>
      <w:r>
        <w:tab/>
      </w:r>
      <w:r w:rsidR="000B692C">
        <w:t xml:space="preserve">a fixed </w:t>
      </w:r>
      <w:proofErr w:type="gramStart"/>
      <w:r w:rsidR="000B692C">
        <w:t>charge;</w:t>
      </w:r>
      <w:proofErr w:type="gramEnd"/>
    </w:p>
    <w:p w14:paraId="129C198F" w14:textId="61C54546" w:rsidR="000B692C" w:rsidRDefault="0069105C" w:rsidP="00120ECE">
      <w:pPr>
        <w:pStyle w:val="Quote2"/>
        <w:ind w:left="2160" w:hanging="720"/>
      </w:pPr>
      <w:r>
        <w:t>(b)</w:t>
      </w:r>
      <w:r>
        <w:tab/>
      </w:r>
      <w:r w:rsidR="000B692C">
        <w:t xml:space="preserve">a floating </w:t>
      </w:r>
      <w:proofErr w:type="gramStart"/>
      <w:r w:rsidR="000B692C">
        <w:t>charge;</w:t>
      </w:r>
      <w:proofErr w:type="gramEnd"/>
    </w:p>
    <w:p w14:paraId="098D4EA1" w14:textId="3E6C74AF" w:rsidR="000B692C" w:rsidRDefault="0069105C" w:rsidP="00120ECE">
      <w:pPr>
        <w:pStyle w:val="Quote2"/>
        <w:ind w:left="2160" w:hanging="720"/>
      </w:pPr>
      <w:r>
        <w:t>(c)</w:t>
      </w:r>
      <w:r>
        <w:tab/>
      </w:r>
      <w:r w:rsidR="000B692C">
        <w:t xml:space="preserve">a chattel </w:t>
      </w:r>
      <w:proofErr w:type="gramStart"/>
      <w:r w:rsidR="000B692C">
        <w:t>mortgage;</w:t>
      </w:r>
      <w:proofErr w:type="gramEnd"/>
    </w:p>
    <w:p w14:paraId="0D0E3B80" w14:textId="652E5B2B" w:rsidR="000B692C" w:rsidRDefault="0069105C" w:rsidP="00120ECE">
      <w:pPr>
        <w:pStyle w:val="Quote2"/>
        <w:ind w:left="2160" w:hanging="720"/>
      </w:pPr>
      <w:r>
        <w:t>(d)</w:t>
      </w:r>
      <w:r>
        <w:tab/>
      </w:r>
      <w:r w:rsidR="000B692C">
        <w:t>a conditional sale agreement (including an agreement to sell subject to retention of title</w:t>
      </w:r>
      <w:proofErr w:type="gramStart"/>
      <w:r w:rsidR="000B692C">
        <w:t>);</w:t>
      </w:r>
      <w:proofErr w:type="gramEnd"/>
    </w:p>
    <w:p w14:paraId="760D5C23" w14:textId="51BD45DF" w:rsidR="000B692C" w:rsidRDefault="0069105C" w:rsidP="00120ECE">
      <w:pPr>
        <w:pStyle w:val="Quote2"/>
        <w:ind w:left="2160" w:hanging="720"/>
      </w:pPr>
      <w:r>
        <w:t>(e)</w:t>
      </w:r>
      <w:r>
        <w:tab/>
      </w:r>
      <w:r w:rsidR="000B692C">
        <w:t xml:space="preserve">a hire purchase </w:t>
      </w:r>
      <w:proofErr w:type="gramStart"/>
      <w:r w:rsidR="000B692C">
        <w:t>agreement;</w:t>
      </w:r>
      <w:proofErr w:type="gramEnd"/>
    </w:p>
    <w:p w14:paraId="7994A538" w14:textId="689FB3B0" w:rsidR="000B692C" w:rsidRDefault="0069105C" w:rsidP="00120ECE">
      <w:pPr>
        <w:pStyle w:val="Quote2"/>
        <w:ind w:left="2160" w:hanging="720"/>
      </w:pPr>
      <w:r>
        <w:t>(f)</w:t>
      </w:r>
      <w:r>
        <w:tab/>
      </w:r>
      <w:r w:rsidR="000B692C">
        <w:t xml:space="preserve">a </w:t>
      </w:r>
      <w:proofErr w:type="gramStart"/>
      <w:r w:rsidR="000B692C">
        <w:t>pledge;</w:t>
      </w:r>
      <w:proofErr w:type="gramEnd"/>
    </w:p>
    <w:p w14:paraId="569354F2" w14:textId="265366E9" w:rsidR="000B692C" w:rsidRDefault="0069105C" w:rsidP="00120ECE">
      <w:pPr>
        <w:pStyle w:val="Quote2"/>
        <w:ind w:left="2160" w:hanging="720"/>
      </w:pPr>
      <w:r>
        <w:t>(g)</w:t>
      </w:r>
      <w:r>
        <w:tab/>
      </w:r>
      <w:r w:rsidR="000B692C">
        <w:t xml:space="preserve">a trust </w:t>
      </w:r>
      <w:proofErr w:type="gramStart"/>
      <w:r w:rsidR="000B692C">
        <w:t>receipt;</w:t>
      </w:r>
      <w:proofErr w:type="gramEnd"/>
    </w:p>
    <w:p w14:paraId="6D2EAEA3" w14:textId="09A5524F" w:rsidR="000B692C" w:rsidRDefault="0069105C" w:rsidP="00120ECE">
      <w:pPr>
        <w:pStyle w:val="Quote2"/>
        <w:ind w:left="2160" w:hanging="720"/>
      </w:pPr>
      <w:r>
        <w:t>(h)</w:t>
      </w:r>
      <w:r>
        <w:tab/>
      </w:r>
      <w:r w:rsidR="000B692C">
        <w:t>a consignment (whether or not a commercial consignment</w:t>
      </w:r>
      <w:proofErr w:type="gramStart"/>
      <w:r w:rsidR="000B692C">
        <w:t>);</w:t>
      </w:r>
      <w:proofErr w:type="gramEnd"/>
    </w:p>
    <w:p w14:paraId="32EEA48B" w14:textId="3D51E404" w:rsidR="000B692C" w:rsidRDefault="0069105C" w:rsidP="00120ECE">
      <w:pPr>
        <w:pStyle w:val="Quote2"/>
        <w:ind w:left="2160" w:hanging="720"/>
      </w:pPr>
      <w:r>
        <w:t>(</w:t>
      </w:r>
      <w:proofErr w:type="spellStart"/>
      <w:r>
        <w:t>i</w:t>
      </w:r>
      <w:proofErr w:type="spellEnd"/>
      <w:r>
        <w:t>)</w:t>
      </w:r>
      <w:r>
        <w:tab/>
      </w:r>
      <w:r w:rsidR="000B692C">
        <w:t>a lease of goods (whether or not a PPS lease</w:t>
      </w:r>
      <w:proofErr w:type="gramStart"/>
      <w:r w:rsidR="000B692C">
        <w:t>);</w:t>
      </w:r>
      <w:proofErr w:type="gramEnd"/>
    </w:p>
    <w:p w14:paraId="082B2FC2" w14:textId="1859850C" w:rsidR="000B692C" w:rsidRDefault="0069105C" w:rsidP="00120ECE">
      <w:pPr>
        <w:pStyle w:val="Quote2"/>
        <w:ind w:left="2160" w:hanging="720"/>
      </w:pPr>
      <w:r>
        <w:t>(j)</w:t>
      </w:r>
      <w:r>
        <w:tab/>
      </w:r>
      <w:r w:rsidR="000B692C">
        <w:t xml:space="preserve">an </w:t>
      </w:r>
      <w:proofErr w:type="gramStart"/>
      <w:r w:rsidR="000B692C">
        <w:t>assignment;</w:t>
      </w:r>
      <w:proofErr w:type="gramEnd"/>
    </w:p>
    <w:p w14:paraId="7BD3CEFC" w14:textId="6E825090" w:rsidR="000B692C" w:rsidRDefault="0069105C" w:rsidP="00120ECE">
      <w:pPr>
        <w:pStyle w:val="Quote2"/>
        <w:ind w:left="2160" w:hanging="720"/>
      </w:pPr>
      <w:r>
        <w:lastRenderedPageBreak/>
        <w:t>(k)</w:t>
      </w:r>
      <w:r>
        <w:tab/>
      </w:r>
      <w:r w:rsidR="000B692C">
        <w:t xml:space="preserve">a transfer of </w:t>
      </w:r>
      <w:proofErr w:type="gramStart"/>
      <w:r w:rsidR="000B692C">
        <w:t>title;</w:t>
      </w:r>
      <w:proofErr w:type="gramEnd"/>
    </w:p>
    <w:p w14:paraId="07B88B84" w14:textId="366F7FB0" w:rsidR="000B692C" w:rsidRDefault="0069105C" w:rsidP="00120ECE">
      <w:pPr>
        <w:pStyle w:val="Quote2"/>
        <w:ind w:left="2160" w:hanging="720"/>
      </w:pPr>
      <w:r>
        <w:t>(l)</w:t>
      </w:r>
      <w:r>
        <w:tab/>
      </w:r>
      <w:r w:rsidR="000B692C">
        <w:t>a flawed asset arrangement.</w:t>
      </w:r>
    </w:p>
    <w:p w14:paraId="4DCD0511" w14:textId="12753B45" w:rsidR="000B692C" w:rsidRDefault="0069105C" w:rsidP="0069105C">
      <w:pPr>
        <w:pStyle w:val="Quote1"/>
        <w:ind w:left="1097" w:hanging="360"/>
      </w:pPr>
      <w:r>
        <w:t>(3)</w:t>
      </w:r>
      <w:r>
        <w:tab/>
      </w:r>
      <w:r w:rsidR="000B692C">
        <w:t xml:space="preserve">A </w:t>
      </w:r>
      <w:r w:rsidR="000B692C">
        <w:rPr>
          <w:b/>
          <w:bCs/>
          <w:i/>
          <w:iCs/>
        </w:rPr>
        <w:t>security interest</w:t>
      </w:r>
      <w:r w:rsidR="000B692C">
        <w:t xml:space="preserve"> also includes the following interests, </w:t>
      </w:r>
      <w:proofErr w:type="gramStart"/>
      <w:r w:rsidR="000B692C">
        <w:t>whether or not</w:t>
      </w:r>
      <w:proofErr w:type="gramEnd"/>
      <w:r w:rsidR="000B692C">
        <w:t xml:space="preserve"> the transaction concerned, in substance, secures payment or performance of an obligation:</w:t>
      </w:r>
    </w:p>
    <w:p w14:paraId="4D484D45" w14:textId="73EE27AE" w:rsidR="000B692C" w:rsidRDefault="0069105C" w:rsidP="00120ECE">
      <w:pPr>
        <w:pStyle w:val="Quote2"/>
        <w:ind w:left="2160" w:hanging="720"/>
      </w:pPr>
      <w:r>
        <w:t>(a)</w:t>
      </w:r>
      <w:r>
        <w:tab/>
      </w:r>
      <w:r w:rsidR="000B692C">
        <w:t xml:space="preserve">the interest of a transferee under a transfer of an account or chattel </w:t>
      </w:r>
      <w:proofErr w:type="gramStart"/>
      <w:r w:rsidR="000B692C">
        <w:t>paper;</w:t>
      </w:r>
      <w:proofErr w:type="gramEnd"/>
    </w:p>
    <w:p w14:paraId="69C91FB7" w14:textId="36A50644" w:rsidR="000B692C" w:rsidRDefault="0069105C" w:rsidP="00120ECE">
      <w:pPr>
        <w:pStyle w:val="Quote2"/>
        <w:ind w:left="2160" w:hanging="720"/>
      </w:pPr>
      <w:r>
        <w:t>(b)</w:t>
      </w:r>
      <w:r>
        <w:tab/>
      </w:r>
      <w:r w:rsidR="000B692C">
        <w:t xml:space="preserve">the interest of a consignor who delivers goods to a consignee under a commercial </w:t>
      </w:r>
      <w:proofErr w:type="gramStart"/>
      <w:r w:rsidR="000B692C">
        <w:t>consignment;</w:t>
      </w:r>
      <w:proofErr w:type="gramEnd"/>
    </w:p>
    <w:p w14:paraId="63D28C8A" w14:textId="3AC87108" w:rsidR="000B692C" w:rsidRDefault="0069105C" w:rsidP="00120ECE">
      <w:pPr>
        <w:pStyle w:val="Quote2"/>
        <w:ind w:left="2160" w:hanging="720"/>
      </w:pPr>
      <w:r>
        <w:t>(c)</w:t>
      </w:r>
      <w:r>
        <w:tab/>
      </w:r>
      <w:r w:rsidR="000B692C">
        <w:t>the interest of a lessor or bailor of goods under a PPS lease.</w:t>
      </w:r>
    </w:p>
    <w:p w14:paraId="1F667AE7" w14:textId="77777777" w:rsidR="000B692C" w:rsidRDefault="000B692C" w:rsidP="000B692C">
      <w:pPr>
        <w:pStyle w:val="Quote1"/>
        <w:ind w:left="1097" w:hanging="360"/>
      </w:pPr>
      <w:r>
        <w:t xml:space="preserve">(3A) A person who owes payment or performance of an obligation to another person may take a security interest in the other person’s right to require the payment or the performance of the obligation. </w:t>
      </w:r>
    </w:p>
    <w:p w14:paraId="3985B18E" w14:textId="5760E1EF" w:rsidR="000B692C" w:rsidRDefault="0069105C" w:rsidP="0069105C">
      <w:pPr>
        <w:pStyle w:val="Quote1"/>
        <w:ind w:left="1097" w:hanging="360"/>
      </w:pPr>
      <w:r>
        <w:t>(4)</w:t>
      </w:r>
      <w:r>
        <w:tab/>
      </w:r>
      <w:r w:rsidR="000B692C">
        <w:t>Without limiting subsection (3A):</w:t>
      </w:r>
    </w:p>
    <w:p w14:paraId="58F972EB" w14:textId="50D6B169" w:rsidR="000B692C" w:rsidRDefault="0069105C" w:rsidP="00120ECE">
      <w:pPr>
        <w:pStyle w:val="Quote2"/>
        <w:ind w:left="2160" w:hanging="720"/>
      </w:pPr>
      <w:r>
        <w:t>(a)</w:t>
      </w:r>
      <w:r>
        <w:tab/>
      </w:r>
      <w:r w:rsidR="000B692C">
        <w:t>an account debtor, in relation to an account or chattel paper, may take a security interest in the account or chattel paper; and</w:t>
      </w:r>
    </w:p>
    <w:p w14:paraId="74BA9582" w14:textId="6FFCD079" w:rsidR="000B692C" w:rsidRDefault="0069105C" w:rsidP="00120ECE">
      <w:pPr>
        <w:pStyle w:val="Quote2"/>
        <w:ind w:left="2160" w:hanging="720"/>
      </w:pPr>
      <w:r>
        <w:t>(b)</w:t>
      </w:r>
      <w:r>
        <w:tab/>
      </w:r>
      <w:r w:rsidR="000B692C">
        <w:t>an ADI may take a security interest in an ADI account that is kept with the ADI.</w:t>
      </w:r>
    </w:p>
    <w:p w14:paraId="35068AE6" w14:textId="290CED6A" w:rsidR="000B692C" w:rsidRDefault="0069105C" w:rsidP="0069105C">
      <w:pPr>
        <w:pStyle w:val="Quote1"/>
        <w:ind w:left="1097" w:hanging="360"/>
      </w:pPr>
      <w:r>
        <w:t>(5)</w:t>
      </w:r>
      <w:r>
        <w:tab/>
      </w:r>
      <w:r w:rsidR="000B692C">
        <w:t xml:space="preserve">A </w:t>
      </w:r>
      <w:r w:rsidR="000B692C">
        <w:rPr>
          <w:b/>
          <w:bCs/>
          <w:i/>
          <w:iCs/>
        </w:rPr>
        <w:t xml:space="preserve">security interest </w:t>
      </w:r>
      <w:r w:rsidR="000B692C">
        <w:t>does not include:</w:t>
      </w:r>
    </w:p>
    <w:p w14:paraId="570B57F8" w14:textId="5F610BC2" w:rsidR="000B692C" w:rsidRDefault="0069105C" w:rsidP="00120ECE">
      <w:pPr>
        <w:pStyle w:val="Quote2"/>
        <w:ind w:left="2160" w:hanging="720"/>
      </w:pPr>
      <w:r>
        <w:t>(a)</w:t>
      </w:r>
      <w:r>
        <w:tab/>
      </w:r>
      <w:r w:rsidR="000B692C">
        <w:t>a licence; or</w:t>
      </w:r>
    </w:p>
    <w:p w14:paraId="693AAAB2" w14:textId="75A894CA" w:rsidR="000B692C" w:rsidRDefault="0069105C" w:rsidP="00120ECE">
      <w:pPr>
        <w:pStyle w:val="Quote2"/>
        <w:ind w:left="2160" w:hanging="720"/>
      </w:pPr>
      <w:r>
        <w:t>(b)</w:t>
      </w:r>
      <w:r>
        <w:tab/>
      </w:r>
      <w:r w:rsidR="000B692C">
        <w:t>an interest of a kind prescribed by the regulations for the purposes of this section.</w:t>
      </w:r>
    </w:p>
    <w:p w14:paraId="0AB35432" w14:textId="087E7058" w:rsidR="000B692C" w:rsidRDefault="0069105C" w:rsidP="0069105C">
      <w:pPr>
        <w:pStyle w:val="Quote1"/>
        <w:ind w:left="1097" w:hanging="360"/>
      </w:pPr>
      <w:r>
        <w:t>(6)</w:t>
      </w:r>
      <w:r>
        <w:tab/>
      </w:r>
      <w:r w:rsidR="000B692C">
        <w:t>A security interest is not created only by an agreement or undertaking to do either of the following:</w:t>
      </w:r>
    </w:p>
    <w:p w14:paraId="1CB1BA5D" w14:textId="04F00F0F" w:rsidR="000B692C" w:rsidRDefault="0069105C" w:rsidP="00120ECE">
      <w:pPr>
        <w:pStyle w:val="Quote2"/>
        <w:ind w:left="2160" w:hanging="720"/>
      </w:pPr>
      <w:r>
        <w:t>(a)</w:t>
      </w:r>
      <w:r>
        <w:tab/>
      </w:r>
      <w:r w:rsidR="000B692C">
        <w:t xml:space="preserve">to postpone or subordinate a person’s right to payment or performance of all or any part of a debtor’s obligation to another person’s right to payment or performance of all or any part of another of the debtor’s </w:t>
      </w:r>
      <w:proofErr w:type="gramStart"/>
      <w:r w:rsidR="000B692C">
        <w:t>obligations;</w:t>
      </w:r>
      <w:proofErr w:type="gramEnd"/>
    </w:p>
    <w:p w14:paraId="69473E1A" w14:textId="265AD026" w:rsidR="000B692C" w:rsidRDefault="0069105C" w:rsidP="00120ECE">
      <w:pPr>
        <w:pStyle w:val="Quote2"/>
        <w:ind w:left="2160" w:hanging="720"/>
      </w:pPr>
      <w:r>
        <w:t>(b)</w:t>
      </w:r>
      <w:r>
        <w:tab/>
      </w:r>
      <w:r w:rsidR="000B692C">
        <w:t xml:space="preserve">to postpone or subordinate all or any part of a secured party’s rights under a security agreement to all or any part of another secured party’s rights under another security agreement with the same grantor. </w:t>
      </w:r>
    </w:p>
    <w:p w14:paraId="6D264DC0" w14:textId="1D036588" w:rsidR="000B692C" w:rsidRDefault="0069105C" w:rsidP="0069105C">
      <w:pPr>
        <w:pStyle w:val="ParaNumbering"/>
        <w:numPr>
          <w:ilvl w:val="0"/>
          <w:numId w:val="0"/>
        </w:numPr>
        <w:ind w:hanging="720"/>
      </w:pPr>
      <w:r>
        <w:rPr>
          <w:sz w:val="20"/>
        </w:rPr>
        <w:t>51</w:t>
      </w:r>
      <w:r>
        <w:rPr>
          <w:sz w:val="20"/>
        </w:rPr>
        <w:tab/>
      </w:r>
      <w:r w:rsidR="004B103C">
        <w:t>Section 8 of the PPSA</w:t>
      </w:r>
      <w:r w:rsidR="00427EBF">
        <w:t xml:space="preserve"> sets out those interests to which the Act does </w:t>
      </w:r>
      <w:r w:rsidR="00427EBF" w:rsidRPr="16CD04C2">
        <w:rPr>
          <w:b/>
          <w:bCs/>
        </w:rPr>
        <w:t xml:space="preserve">not </w:t>
      </w:r>
      <w:r w:rsidR="00427EBF">
        <w:t>apply. Relevantly</w:t>
      </w:r>
      <w:r w:rsidR="005C488C">
        <w:t>, it provides:</w:t>
      </w:r>
    </w:p>
    <w:p w14:paraId="145598B5" w14:textId="691D1D8C" w:rsidR="005C488C" w:rsidRDefault="0069105C" w:rsidP="0069105C">
      <w:pPr>
        <w:pStyle w:val="Quote1"/>
        <w:ind w:left="1097" w:hanging="360"/>
      </w:pPr>
      <w:r>
        <w:t>(1)</w:t>
      </w:r>
      <w:r>
        <w:tab/>
      </w:r>
      <w:r w:rsidR="005C488C">
        <w:t>This Act does not apply to any of the following interests (except as provided by subsection (2) or (3)):</w:t>
      </w:r>
    </w:p>
    <w:p w14:paraId="4C46ED46" w14:textId="5F198094" w:rsidR="005C488C" w:rsidRDefault="00D23EC1" w:rsidP="00120ECE">
      <w:pPr>
        <w:pStyle w:val="Quote2"/>
      </w:pPr>
      <w:r>
        <w:t>…</w:t>
      </w:r>
    </w:p>
    <w:p w14:paraId="0143A2FB" w14:textId="2ACFEFED" w:rsidR="00D23EC1" w:rsidRDefault="0067353A" w:rsidP="00120ECE">
      <w:pPr>
        <w:pStyle w:val="Quote2"/>
        <w:ind w:left="2160" w:hanging="720"/>
      </w:pPr>
      <w:r>
        <w:t>(b)</w:t>
      </w:r>
      <w:r w:rsidR="00C8694B">
        <w:tab/>
      </w:r>
      <w:r w:rsidR="00EE085E">
        <w:t>a</w:t>
      </w:r>
      <w:r w:rsidR="00D23EC1">
        <w:t xml:space="preserve"> lien, charge, or any other interest in personal property, that is created, arises or is provided for under a law of the Commonwealth (other than this Act), a State or a Territory, unless the person who owns the property in which the interest is granted agreed to the </w:t>
      </w:r>
      <w:proofErr w:type="gramStart"/>
      <w:r w:rsidR="00D23EC1">
        <w:t>interest;</w:t>
      </w:r>
      <w:proofErr w:type="gramEnd"/>
    </w:p>
    <w:p w14:paraId="728B977E" w14:textId="6FEDD7A9" w:rsidR="00D23EC1" w:rsidRDefault="00C8694B" w:rsidP="00120ECE">
      <w:pPr>
        <w:pStyle w:val="Quote2"/>
        <w:ind w:left="2160" w:hanging="720"/>
      </w:pPr>
      <w:r>
        <w:lastRenderedPageBreak/>
        <w:t>(c)</w:t>
      </w:r>
      <w:r>
        <w:tab/>
      </w:r>
      <w:r w:rsidR="00EE085E">
        <w:t>a lien, charge, or any other interest in personal property, that is created, arises or is provided for</w:t>
      </w:r>
      <w:r w:rsidR="00AF0CC7">
        <w:t xml:space="preserve"> by operation of the general </w:t>
      </w:r>
      <w:proofErr w:type="gramStart"/>
      <w:r w:rsidR="00AF0CC7">
        <w:t>law;</w:t>
      </w:r>
      <w:proofErr w:type="gramEnd"/>
    </w:p>
    <w:p w14:paraId="74B40C09" w14:textId="640C653C" w:rsidR="00AF0CC7" w:rsidRDefault="00AF0CC7" w:rsidP="00120ECE">
      <w:pPr>
        <w:pStyle w:val="Quote2"/>
      </w:pPr>
      <w:r>
        <w:t>…</w:t>
      </w:r>
    </w:p>
    <w:p w14:paraId="679F8D50" w14:textId="2EED853C" w:rsidR="00F66644" w:rsidRDefault="0069105C" w:rsidP="0069105C">
      <w:pPr>
        <w:pStyle w:val="ParaNumbering"/>
        <w:numPr>
          <w:ilvl w:val="0"/>
          <w:numId w:val="0"/>
        </w:numPr>
        <w:ind w:hanging="720"/>
      </w:pPr>
      <w:r>
        <w:rPr>
          <w:sz w:val="20"/>
        </w:rPr>
        <w:t>52</w:t>
      </w:r>
      <w:r>
        <w:rPr>
          <w:sz w:val="20"/>
        </w:rPr>
        <w:tab/>
      </w:r>
      <w:r w:rsidR="00F66644">
        <w:t>Mr Brookfield relie</w:t>
      </w:r>
      <w:r w:rsidR="00054101">
        <w:t>d</w:t>
      </w:r>
      <w:r w:rsidR="00F66644">
        <w:t xml:space="preserve"> on s 12(1)</w:t>
      </w:r>
      <w:r w:rsidR="00A32C95">
        <w:t xml:space="preserve"> </w:t>
      </w:r>
      <w:r w:rsidR="00FD4E30">
        <w:t xml:space="preserve">of the PPSA </w:t>
      </w:r>
      <w:r w:rsidR="00A32C95">
        <w:t xml:space="preserve">to support his contention that </w:t>
      </w:r>
      <w:r w:rsidR="00074E83">
        <w:t>Blueprop</w:t>
      </w:r>
      <w:r w:rsidR="00A32C95">
        <w:t xml:space="preserve"> h</w:t>
      </w:r>
      <w:r w:rsidR="00074E83">
        <w:t>e</w:t>
      </w:r>
      <w:r w:rsidR="00A32C95">
        <w:t>ld a security interest. He reason</w:t>
      </w:r>
      <w:r w:rsidR="00054101">
        <w:t>ed</w:t>
      </w:r>
      <w:r w:rsidR="00760888">
        <w:t>, as best I could understand his submission,</w:t>
      </w:r>
      <w:r w:rsidR="00A32C95">
        <w:t xml:space="preserve"> that</w:t>
      </w:r>
      <w:r w:rsidR="00D17ED6">
        <w:t xml:space="preserve"> </w:t>
      </w:r>
      <w:r w:rsidR="00760888">
        <w:t>because the Agreement</w:t>
      </w:r>
      <w:r w:rsidR="00846F3B">
        <w:t xml:space="preserve"> obliged Real Estate Now to pay </w:t>
      </w:r>
      <w:r w:rsidR="00131823">
        <w:t>Blueprop</w:t>
      </w:r>
      <w:r w:rsidR="00846F3B">
        <w:t xml:space="preserve"> for the Rent Roll, the</w:t>
      </w:r>
      <w:r w:rsidR="00DE7461">
        <w:t xml:space="preserve"> Agreement</w:t>
      </w:r>
      <w:r w:rsidR="00846F3B">
        <w:t xml:space="preserve"> was a transaction</w:t>
      </w:r>
      <w:r w:rsidR="00C019E4">
        <w:t xml:space="preserve"> that</w:t>
      </w:r>
      <w:r w:rsidR="00764421">
        <w:t xml:space="preserve"> secured th</w:t>
      </w:r>
      <w:r w:rsidR="00C70737">
        <w:t>e</w:t>
      </w:r>
      <w:r w:rsidR="00764421">
        <w:t xml:space="preserve"> obligation to pay</w:t>
      </w:r>
      <w:r w:rsidR="00DE7461">
        <w:t>.</w:t>
      </w:r>
      <w:r w:rsidR="00596F2F">
        <w:t xml:space="preserve"> He submitted that </w:t>
      </w:r>
      <w:r w:rsidR="00167F72">
        <w:t xml:space="preserve">because </w:t>
      </w:r>
      <w:r w:rsidR="002F700C">
        <w:t>he [Blueprop]</w:t>
      </w:r>
      <w:r w:rsidR="00167F72">
        <w:t xml:space="preserve"> was the only “beneficiary” of the transaction</w:t>
      </w:r>
      <w:r w:rsidR="003D1598">
        <w:t>, even though he does</w:t>
      </w:r>
      <w:r w:rsidR="00D00153">
        <w:t xml:space="preserve"> </w:t>
      </w:r>
      <w:r w:rsidR="003D1598">
        <w:t>n</w:t>
      </w:r>
      <w:r w:rsidR="00D00153">
        <w:t>o</w:t>
      </w:r>
      <w:r w:rsidR="004F22A2">
        <w:t>t “have a title on the as</w:t>
      </w:r>
      <w:r w:rsidR="00D00153">
        <w:t>s</w:t>
      </w:r>
      <w:r w:rsidR="004F22A2">
        <w:t xml:space="preserve">et, </w:t>
      </w:r>
      <w:r w:rsidR="00F3671D">
        <w:t>[he] [has]</w:t>
      </w:r>
      <w:r w:rsidR="004F22A2">
        <w:t xml:space="preserve"> a title on the money that’s owed from the sale of that asset. </w:t>
      </w:r>
      <w:proofErr w:type="gramStart"/>
      <w:r w:rsidR="004F22A2">
        <w:t>So</w:t>
      </w:r>
      <w:proofErr w:type="gramEnd"/>
      <w:r w:rsidR="004F22A2">
        <w:t xml:space="preserve"> to </w:t>
      </w:r>
      <w:r w:rsidR="00CB4E53">
        <w:t>[him]</w:t>
      </w:r>
      <w:r w:rsidR="00B00BCF">
        <w:t>”</w:t>
      </w:r>
      <w:r w:rsidR="00AB10C0">
        <w:t>,</w:t>
      </w:r>
      <w:r w:rsidR="00B00BCF">
        <w:t xml:space="preserve"> that</w:t>
      </w:r>
      <w:r w:rsidR="00D00153">
        <w:t xml:space="preserve"> </w:t>
      </w:r>
      <w:r w:rsidR="00B00BCF">
        <w:t>“</w:t>
      </w:r>
      <w:r w:rsidR="00D00153">
        <w:t xml:space="preserve">secures a debt </w:t>
      </w:r>
      <w:r w:rsidR="00607788">
        <w:t xml:space="preserve">… </w:t>
      </w:r>
      <w:r w:rsidR="00D00153">
        <w:t xml:space="preserve">as </w:t>
      </w:r>
      <w:r w:rsidR="00607788">
        <w:t>[</w:t>
      </w:r>
      <w:r w:rsidR="00D00153">
        <w:t>clear</w:t>
      </w:r>
      <w:r w:rsidR="00607788">
        <w:t>ly]</w:t>
      </w:r>
      <w:r w:rsidR="00D00153">
        <w:t xml:space="preserve"> as </w:t>
      </w:r>
      <w:r w:rsidR="00607788">
        <w:t xml:space="preserve">… </w:t>
      </w:r>
      <w:r w:rsidR="00D00153">
        <w:t>can be”.</w:t>
      </w:r>
    </w:p>
    <w:p w14:paraId="13CFC7B1" w14:textId="015B8442" w:rsidR="00906D0F" w:rsidRDefault="0069105C" w:rsidP="0069105C">
      <w:pPr>
        <w:pStyle w:val="ParaNumbering"/>
        <w:numPr>
          <w:ilvl w:val="0"/>
          <w:numId w:val="0"/>
        </w:numPr>
        <w:ind w:hanging="720"/>
      </w:pPr>
      <w:r>
        <w:rPr>
          <w:sz w:val="20"/>
        </w:rPr>
        <w:t>53</w:t>
      </w:r>
      <w:r>
        <w:rPr>
          <w:sz w:val="20"/>
        </w:rPr>
        <w:tab/>
      </w:r>
      <w:r w:rsidR="009C44DF">
        <w:t xml:space="preserve">Mr Brookfield’s construction </w:t>
      </w:r>
      <w:r w:rsidR="00784FDE">
        <w:t>of</w:t>
      </w:r>
      <w:r w:rsidR="009C44DF">
        <w:t xml:space="preserve"> s 12(1)</w:t>
      </w:r>
      <w:r w:rsidR="00784FDE">
        <w:t xml:space="preserve"> cannot be accepted. A sale agreement that does no more than provide for </w:t>
      </w:r>
      <w:r w:rsidR="00455651">
        <w:t>personal property to pass to a buyer</w:t>
      </w:r>
      <w:r w:rsidR="009642B9">
        <w:t xml:space="preserve"> </w:t>
      </w:r>
      <w:r w:rsidR="1232F155">
        <w:t>from</w:t>
      </w:r>
      <w:r w:rsidR="009642B9">
        <w:t xml:space="preserve"> a seller</w:t>
      </w:r>
      <w:r w:rsidR="00455651">
        <w:t xml:space="preserve"> in return for payment </w:t>
      </w:r>
      <w:r w:rsidR="00C31027">
        <w:t xml:space="preserve">is simply an agreement for purchase and sale. </w:t>
      </w:r>
      <w:r w:rsidR="00C47555">
        <w:t xml:space="preserve">Four elements are required </w:t>
      </w:r>
      <w:r w:rsidR="00E722FB">
        <w:t>to</w:t>
      </w:r>
      <w:r w:rsidR="003600CB">
        <w:t xml:space="preserve"> satisfy</w:t>
      </w:r>
      <w:r w:rsidR="00E722FB">
        <w:t xml:space="preserve"> </w:t>
      </w:r>
      <w:r w:rsidR="00C47555">
        <w:t>s 12(1)</w:t>
      </w:r>
      <w:r w:rsidR="00262411">
        <w:t xml:space="preserve">: </w:t>
      </w:r>
      <w:r w:rsidR="00262411" w:rsidRPr="16CD04C2">
        <w:rPr>
          <w:i/>
          <w:iCs/>
        </w:rPr>
        <w:t>Dura (Australia) Constructions Pty Ltd v Hue Boutique Living Pty Ltd</w:t>
      </w:r>
      <w:r w:rsidR="00262411">
        <w:t xml:space="preserve"> </w:t>
      </w:r>
      <w:r w:rsidR="00B41EAD">
        <w:t>[</w:t>
      </w:r>
      <w:r w:rsidR="00C368BA">
        <w:t>2014</w:t>
      </w:r>
      <w:r w:rsidR="00B41EAD">
        <w:t>] VSCA 326;</w:t>
      </w:r>
      <w:r w:rsidR="00C368BA">
        <w:t xml:space="preserve"> 49 VR 86</w:t>
      </w:r>
      <w:r w:rsidR="00906D0F">
        <w:t xml:space="preserve"> per Santamaria JA at [107]:</w:t>
      </w:r>
    </w:p>
    <w:p w14:paraId="3B35F234" w14:textId="09D311B8" w:rsidR="00906D0F" w:rsidRPr="00120ECE" w:rsidRDefault="0069105C" w:rsidP="00120ECE">
      <w:pPr>
        <w:pStyle w:val="Quote2"/>
        <w:ind w:left="2160" w:hanging="720"/>
        <w:rPr>
          <w:szCs w:val="22"/>
        </w:rPr>
      </w:pPr>
      <w:r w:rsidRPr="00120ECE">
        <w:rPr>
          <w:szCs w:val="22"/>
        </w:rPr>
        <w:t>(a)</w:t>
      </w:r>
      <w:r w:rsidRPr="00120ECE">
        <w:rPr>
          <w:szCs w:val="22"/>
        </w:rPr>
        <w:tab/>
      </w:r>
      <w:r w:rsidR="00906D0F" w:rsidRPr="00120ECE">
        <w:rPr>
          <w:szCs w:val="22"/>
        </w:rPr>
        <w:t xml:space="preserve">there must be an outstanding existing monetary or non-monetary </w:t>
      </w:r>
      <w:proofErr w:type="gramStart"/>
      <w:r w:rsidR="00906D0F" w:rsidRPr="00120ECE">
        <w:rPr>
          <w:szCs w:val="22"/>
        </w:rPr>
        <w:t>obligation;</w:t>
      </w:r>
      <w:proofErr w:type="gramEnd"/>
    </w:p>
    <w:p w14:paraId="34FA6571" w14:textId="61B22219" w:rsidR="00906D0F" w:rsidRPr="00120ECE" w:rsidRDefault="0069105C" w:rsidP="00120ECE">
      <w:pPr>
        <w:pStyle w:val="Quote2"/>
        <w:ind w:left="2160" w:hanging="720"/>
        <w:rPr>
          <w:szCs w:val="22"/>
        </w:rPr>
      </w:pPr>
      <w:r w:rsidRPr="00120ECE">
        <w:rPr>
          <w:szCs w:val="22"/>
        </w:rPr>
        <w:t>(b)</w:t>
      </w:r>
      <w:r w:rsidRPr="00120ECE">
        <w:rPr>
          <w:szCs w:val="22"/>
        </w:rPr>
        <w:tab/>
      </w:r>
      <w:r w:rsidR="00906D0F" w:rsidRPr="00120ECE">
        <w:rPr>
          <w:szCs w:val="22"/>
        </w:rPr>
        <w:t xml:space="preserve">there must have been an “in substance security” to support the performance of that </w:t>
      </w:r>
      <w:proofErr w:type="gramStart"/>
      <w:r w:rsidR="00906D0F" w:rsidRPr="00120ECE">
        <w:rPr>
          <w:szCs w:val="22"/>
        </w:rPr>
        <w:t>obligation;</w:t>
      </w:r>
      <w:proofErr w:type="gramEnd"/>
    </w:p>
    <w:p w14:paraId="6D9430B1" w14:textId="20C28697" w:rsidR="00906D0F" w:rsidRPr="00120ECE" w:rsidRDefault="0069105C" w:rsidP="00120ECE">
      <w:pPr>
        <w:pStyle w:val="Quote2"/>
        <w:ind w:left="2160" w:hanging="720"/>
        <w:rPr>
          <w:szCs w:val="22"/>
        </w:rPr>
      </w:pPr>
      <w:r w:rsidRPr="00120ECE">
        <w:rPr>
          <w:szCs w:val="22"/>
        </w:rPr>
        <w:t>(c)</w:t>
      </w:r>
      <w:r w:rsidRPr="00120ECE">
        <w:rPr>
          <w:szCs w:val="22"/>
        </w:rPr>
        <w:tab/>
      </w:r>
      <w:r w:rsidR="00906D0F" w:rsidRPr="00120ECE">
        <w:rPr>
          <w:szCs w:val="22"/>
        </w:rPr>
        <w:t xml:space="preserve">the security must amount to an “interest” in personal </w:t>
      </w:r>
      <w:proofErr w:type="gramStart"/>
      <w:r w:rsidR="00906D0F" w:rsidRPr="00120ECE">
        <w:rPr>
          <w:szCs w:val="22"/>
        </w:rPr>
        <w:t>property;</w:t>
      </w:r>
      <w:proofErr w:type="gramEnd"/>
      <w:r w:rsidR="00906D0F" w:rsidRPr="00120ECE">
        <w:rPr>
          <w:szCs w:val="22"/>
        </w:rPr>
        <w:t xml:space="preserve"> </w:t>
      </w:r>
    </w:p>
    <w:p w14:paraId="717DCFC5" w14:textId="7DDCF57C" w:rsidR="00906D0F" w:rsidRPr="00120ECE" w:rsidRDefault="0069105C" w:rsidP="00120ECE">
      <w:pPr>
        <w:pStyle w:val="Quote2"/>
        <w:ind w:left="2160" w:hanging="720"/>
        <w:rPr>
          <w:szCs w:val="22"/>
        </w:rPr>
      </w:pPr>
      <w:r w:rsidRPr="00120ECE">
        <w:rPr>
          <w:szCs w:val="22"/>
        </w:rPr>
        <w:t>(d)</w:t>
      </w:r>
      <w:r w:rsidRPr="00120ECE">
        <w:rPr>
          <w:szCs w:val="22"/>
        </w:rPr>
        <w:tab/>
      </w:r>
      <w:r w:rsidR="00906D0F" w:rsidRPr="00120ECE">
        <w:rPr>
          <w:szCs w:val="22"/>
        </w:rPr>
        <w:t xml:space="preserve">the interest must arise out of </w:t>
      </w:r>
      <w:r w:rsidR="008E7F3B" w:rsidRPr="00120ECE">
        <w:rPr>
          <w:szCs w:val="22"/>
        </w:rPr>
        <w:t xml:space="preserve">a </w:t>
      </w:r>
      <w:r w:rsidR="00906D0F" w:rsidRPr="00120ECE">
        <w:rPr>
          <w:szCs w:val="22"/>
        </w:rPr>
        <w:t>transaction.</w:t>
      </w:r>
    </w:p>
    <w:p w14:paraId="4F60CA01" w14:textId="1B8CA685" w:rsidR="009C44DF" w:rsidRDefault="0069105C" w:rsidP="0069105C">
      <w:pPr>
        <w:pStyle w:val="ParaNumbering"/>
        <w:numPr>
          <w:ilvl w:val="0"/>
          <w:numId w:val="0"/>
        </w:numPr>
        <w:ind w:hanging="720"/>
      </w:pPr>
      <w:r>
        <w:rPr>
          <w:sz w:val="20"/>
        </w:rPr>
        <w:t>54</w:t>
      </w:r>
      <w:r>
        <w:rPr>
          <w:sz w:val="20"/>
        </w:rPr>
        <w:tab/>
      </w:r>
      <w:r w:rsidR="00906D0F">
        <w:t xml:space="preserve">Only the first element is present on the facts of this case. </w:t>
      </w:r>
    </w:p>
    <w:p w14:paraId="2051CF3F" w14:textId="325C5744" w:rsidR="002F700C" w:rsidRDefault="0069105C" w:rsidP="0069105C">
      <w:pPr>
        <w:pStyle w:val="ParaNumbering"/>
        <w:numPr>
          <w:ilvl w:val="0"/>
          <w:numId w:val="0"/>
        </w:numPr>
        <w:ind w:hanging="720"/>
      </w:pPr>
      <w:r>
        <w:rPr>
          <w:sz w:val="20"/>
        </w:rPr>
        <w:t>55</w:t>
      </w:r>
      <w:r>
        <w:rPr>
          <w:sz w:val="20"/>
        </w:rPr>
        <w:tab/>
      </w:r>
      <w:r w:rsidR="002979CB">
        <w:t>There being no security interest</w:t>
      </w:r>
      <w:r w:rsidR="00805B50">
        <w:t>, the Assignment</w:t>
      </w:r>
      <w:r w:rsidR="00B81C43">
        <w:t xml:space="preserve">, assuming it to be valid, </w:t>
      </w:r>
      <w:r w:rsidR="00A708E2">
        <w:t>cannot</w:t>
      </w:r>
      <w:r w:rsidR="00805B50">
        <w:t xml:space="preserve"> </w:t>
      </w:r>
      <w:r w:rsidR="00B81C43">
        <w:t>put Mr Brookfield</w:t>
      </w:r>
      <w:r w:rsidR="00A708E2">
        <w:t xml:space="preserve"> in a better position than Blueprop. </w:t>
      </w:r>
    </w:p>
    <w:p w14:paraId="32AA14C5" w14:textId="4423F434" w:rsidR="00A708E2" w:rsidRDefault="0069105C" w:rsidP="0069105C">
      <w:pPr>
        <w:pStyle w:val="ParaNumbering"/>
        <w:numPr>
          <w:ilvl w:val="0"/>
          <w:numId w:val="0"/>
        </w:numPr>
        <w:ind w:hanging="720"/>
      </w:pPr>
      <w:r>
        <w:rPr>
          <w:sz w:val="20"/>
        </w:rPr>
        <w:t>56</w:t>
      </w:r>
      <w:r>
        <w:rPr>
          <w:sz w:val="20"/>
        </w:rPr>
        <w:tab/>
      </w:r>
      <w:r w:rsidR="00F6170A">
        <w:t xml:space="preserve">In any event, there is a real question as to the validity of the Assignment. </w:t>
      </w:r>
      <w:r w:rsidR="005A47FE">
        <w:t>Clause 12.5 of the Agreement provided:</w:t>
      </w:r>
    </w:p>
    <w:p w14:paraId="48FE623C" w14:textId="654BBCE7" w:rsidR="005A47FE" w:rsidRDefault="005A47FE" w:rsidP="00A01F58">
      <w:pPr>
        <w:pStyle w:val="Quote1"/>
      </w:pPr>
      <w:r>
        <w:t>A party must not assign or permit a third party to obtain the benefit of its rights and interest under this Agreement except with the</w:t>
      </w:r>
      <w:r w:rsidR="002E0ADD">
        <w:t xml:space="preserve"> prior written consent of the other party.</w:t>
      </w:r>
    </w:p>
    <w:p w14:paraId="41990A01" w14:textId="363FAEDC" w:rsidR="002E0ADD" w:rsidRDefault="0069105C" w:rsidP="0069105C">
      <w:pPr>
        <w:pStyle w:val="ParaNumbering"/>
        <w:numPr>
          <w:ilvl w:val="0"/>
          <w:numId w:val="0"/>
        </w:numPr>
        <w:ind w:hanging="720"/>
      </w:pPr>
      <w:r>
        <w:rPr>
          <w:sz w:val="20"/>
        </w:rPr>
        <w:t>57</w:t>
      </w:r>
      <w:r>
        <w:rPr>
          <w:sz w:val="20"/>
        </w:rPr>
        <w:tab/>
      </w:r>
      <w:r w:rsidR="002E0ADD">
        <w:t xml:space="preserve">It is uncontroversial that Real Estate Now’s consent to the Assignment was neither sought nor </w:t>
      </w:r>
      <w:r w:rsidR="006A6C0D">
        <w:t>obtained by Blueprop.</w:t>
      </w:r>
    </w:p>
    <w:p w14:paraId="02410554" w14:textId="5CF82210" w:rsidR="00AA14DF" w:rsidRDefault="0069105C" w:rsidP="0069105C">
      <w:pPr>
        <w:pStyle w:val="ParaNumbering"/>
        <w:numPr>
          <w:ilvl w:val="0"/>
          <w:numId w:val="0"/>
        </w:numPr>
        <w:ind w:hanging="720"/>
      </w:pPr>
      <w:r>
        <w:rPr>
          <w:sz w:val="20"/>
        </w:rPr>
        <w:t>58</w:t>
      </w:r>
      <w:r>
        <w:rPr>
          <w:sz w:val="20"/>
        </w:rPr>
        <w:tab/>
      </w:r>
      <w:r w:rsidR="00646E4E">
        <w:t xml:space="preserve">The Registrar submitted </w:t>
      </w:r>
      <w:r w:rsidR="00496918">
        <w:t>that the breadth of the clause</w:t>
      </w:r>
      <w:r w:rsidR="00673FE1">
        <w:t xml:space="preserve"> prohibited the assignment of, inter</w:t>
      </w:r>
      <w:r w:rsidR="0018260B">
        <w:t xml:space="preserve"> </w:t>
      </w:r>
      <w:r w:rsidR="00673FE1">
        <w:t>alia, the interests created by or arising under the Rent Roll,</w:t>
      </w:r>
      <w:r w:rsidR="0018260B">
        <w:t xml:space="preserve"> without the prior written consent of all </w:t>
      </w:r>
      <w:r w:rsidR="0018260B">
        <w:lastRenderedPageBreak/>
        <w:t>parties, even though such interests</w:t>
      </w:r>
      <w:r w:rsidR="00482931">
        <w:t xml:space="preserve"> </w:t>
      </w:r>
      <w:r w:rsidR="007761FF">
        <w:t xml:space="preserve">were, prima facie, capable of being assigned: </w:t>
      </w:r>
      <w:r w:rsidR="00333A3D" w:rsidRPr="16CD04C2">
        <w:rPr>
          <w:i/>
          <w:iCs/>
        </w:rPr>
        <w:t>Whyked Pty Ltd v Yahoo Australia and New Zealand Pty Ltd</w:t>
      </w:r>
      <w:r w:rsidR="00333A3D">
        <w:t xml:space="preserve"> [2006] NSW</w:t>
      </w:r>
      <w:r w:rsidR="00303609">
        <w:t>SC 650 at [14]-[21]</w:t>
      </w:r>
      <w:r w:rsidR="004D5D5E">
        <w:t xml:space="preserve">;  </w:t>
      </w:r>
      <w:r w:rsidR="009A0418">
        <w:t>[</w:t>
      </w:r>
      <w:r w:rsidR="00FC2D0A">
        <w:t xml:space="preserve">2019] FCA </w:t>
      </w:r>
      <w:r w:rsidR="003949E1">
        <w:t>at</w:t>
      </w:r>
      <w:r w:rsidR="00FC2D0A">
        <w:t xml:space="preserve"> </w:t>
      </w:r>
      <w:r w:rsidR="004A15F2">
        <w:t>[40]-[42]</w:t>
      </w:r>
      <w:r w:rsidR="005D43D3">
        <w:t xml:space="preserve">; </w:t>
      </w:r>
      <w:r w:rsidR="005D43D3" w:rsidRPr="005C3BB2">
        <w:rPr>
          <w:i/>
          <w:iCs/>
        </w:rPr>
        <w:t>Pacific Brands Sport &amp; Leisure Pty Ltd v Underworks Pty Ltd</w:t>
      </w:r>
      <w:r w:rsidR="005D43D3">
        <w:t xml:space="preserve"> [2006] FCAFC 40 </w:t>
      </w:r>
      <w:r w:rsidR="00651BDE">
        <w:t>at [32].</w:t>
      </w:r>
    </w:p>
    <w:p w14:paraId="510E505E" w14:textId="00D7417E" w:rsidR="00D71CA7" w:rsidRDefault="0069105C" w:rsidP="0069105C">
      <w:pPr>
        <w:pStyle w:val="ParaNumbering"/>
        <w:numPr>
          <w:ilvl w:val="0"/>
          <w:numId w:val="0"/>
        </w:numPr>
        <w:ind w:hanging="720"/>
      </w:pPr>
      <w:r>
        <w:rPr>
          <w:sz w:val="20"/>
        </w:rPr>
        <w:t>59</w:t>
      </w:r>
      <w:r>
        <w:rPr>
          <w:sz w:val="20"/>
        </w:rPr>
        <w:tab/>
      </w:r>
      <w:r w:rsidR="00AA14DF">
        <w:t xml:space="preserve">Mr Brookfield </w:t>
      </w:r>
      <w:r w:rsidR="00AC34C5">
        <w:t xml:space="preserve">contended that the validity of the Assignment </w:t>
      </w:r>
      <w:r w:rsidR="001E6EBD">
        <w:t xml:space="preserve">had </w:t>
      </w:r>
      <w:r w:rsidR="00AC34C5">
        <w:t>been</w:t>
      </w:r>
      <w:r w:rsidR="000B4A4E">
        <w:t xml:space="preserve"> “accepted by the Federal Circuit of Australia” by reason of </w:t>
      </w:r>
      <w:r w:rsidR="00C90EA8">
        <w:t>the decision of</w:t>
      </w:r>
      <w:r w:rsidR="00D71CA7">
        <w:t xml:space="preserve"> </w:t>
      </w:r>
      <w:r w:rsidR="0027132D">
        <w:t xml:space="preserve">Judge </w:t>
      </w:r>
      <w:r w:rsidR="00D71CA7">
        <w:t>Jarrett in [2018] FCC</w:t>
      </w:r>
      <w:r w:rsidR="003949E1">
        <w:t>A</w:t>
      </w:r>
      <w:r w:rsidR="00D71CA7">
        <w:t>. Thos</w:t>
      </w:r>
      <w:r w:rsidR="00E91525">
        <w:t xml:space="preserve">e proceedings concerned an application for a sequestration order </w:t>
      </w:r>
      <w:r w:rsidR="005A2D30">
        <w:t>against Mr Brookfield’s estate</w:t>
      </w:r>
      <w:r w:rsidR="00DA3C2C">
        <w:t xml:space="preserve"> </w:t>
      </w:r>
      <w:proofErr w:type="gramStart"/>
      <w:r w:rsidR="00DA3C2C">
        <w:t>on the basis of</w:t>
      </w:r>
      <w:proofErr w:type="gramEnd"/>
      <w:r w:rsidR="00DA3C2C">
        <w:t xml:space="preserve"> a debt said to be owing by Mr Brookfield to Real Estate Now. </w:t>
      </w:r>
      <w:r w:rsidR="003D37FC">
        <w:t xml:space="preserve">In refusing to make such an order, </w:t>
      </w:r>
      <w:r w:rsidR="0027132D">
        <w:t xml:space="preserve">Judge </w:t>
      </w:r>
      <w:r w:rsidR="003D37FC">
        <w:t xml:space="preserve">Jarrett </w:t>
      </w:r>
      <w:r w:rsidR="00912AC9">
        <w:t>observed</w:t>
      </w:r>
      <w:r w:rsidR="00BB491E">
        <w:t>,</w:t>
      </w:r>
      <w:r w:rsidR="00912AC9">
        <w:t xml:space="preserve"> </w:t>
      </w:r>
      <w:r w:rsidR="00667ED7">
        <w:t>at</w:t>
      </w:r>
      <w:r w:rsidR="00AD4AA1">
        <w:t xml:space="preserve"> [11]</w:t>
      </w:r>
      <w:r w:rsidR="00BB491E">
        <w:t>,</w:t>
      </w:r>
      <w:r w:rsidR="00AD4AA1">
        <w:t xml:space="preserve"> </w:t>
      </w:r>
      <w:r w:rsidR="00912AC9">
        <w:t xml:space="preserve">that, </w:t>
      </w:r>
      <w:r w:rsidR="00667ED7">
        <w:t>“</w:t>
      </w:r>
      <w:r w:rsidR="00912AC9">
        <w:t>for the purposes of the</w:t>
      </w:r>
      <w:r w:rsidR="00912AC9" w:rsidRPr="16CD04C2">
        <w:rPr>
          <w:i/>
          <w:iCs/>
        </w:rPr>
        <w:t xml:space="preserve"> Property Law Act 1975</w:t>
      </w:r>
      <w:r w:rsidR="00912AC9">
        <w:t xml:space="preserve"> (Qld), there has been notice of the assignment given to the party liable under the contract of sale to make payments to Blue Prop Pty Ltd”</w:t>
      </w:r>
      <w:r w:rsidR="007D1A6D">
        <w:t xml:space="preserve">. </w:t>
      </w:r>
      <w:r w:rsidR="00AA14DF">
        <w:t xml:space="preserve">Judge </w:t>
      </w:r>
      <w:r w:rsidR="007D1A6D">
        <w:t xml:space="preserve">Jarrett went on to </w:t>
      </w:r>
      <w:r w:rsidR="003D37FC">
        <w:t>accept</w:t>
      </w:r>
      <w:r w:rsidR="00BB491E">
        <w:t>, at [16],</w:t>
      </w:r>
      <w:r w:rsidR="003D37FC">
        <w:t xml:space="preserve"> that</w:t>
      </w:r>
      <w:r w:rsidR="007D1A6D">
        <w:t>,</w:t>
      </w:r>
      <w:r w:rsidR="00EB3C60">
        <w:t xml:space="preserve"> “on the material and what is unanswered on the material, in my view, is that there is a contractual debt to Blue Prop Pty Lt</w:t>
      </w:r>
      <w:r w:rsidR="00ED2065">
        <w:t>d which has been effectively assigned to the respondent debtor in this case”.</w:t>
      </w:r>
      <w:r w:rsidR="00C17BD4">
        <w:t xml:space="preserve"> </w:t>
      </w:r>
      <w:r w:rsidR="00905EE1">
        <w:t xml:space="preserve">What is clear from that decision is that </w:t>
      </w:r>
      <w:r w:rsidR="00AA14DF">
        <w:t xml:space="preserve">Judge </w:t>
      </w:r>
      <w:r w:rsidR="00905EE1">
        <w:t>Jarrett was not taken to any</w:t>
      </w:r>
      <w:r w:rsidR="00A27B5B">
        <w:t xml:space="preserve">thing which might suggest that the assignment of rights under the </w:t>
      </w:r>
      <w:r w:rsidR="00CD1D9E">
        <w:t xml:space="preserve">Agreement </w:t>
      </w:r>
      <w:r w:rsidR="00A27B5B">
        <w:t xml:space="preserve">was ineffective. There was no interrogation of the meaning of </w:t>
      </w:r>
      <w:r w:rsidR="0058370E">
        <w:t>cl 12.5. In any event, as was observed by Derri</w:t>
      </w:r>
      <w:r w:rsidR="006768AA">
        <w:t xml:space="preserve">ngton J in </w:t>
      </w:r>
      <w:r w:rsidR="006D0269">
        <w:t>[2019] FCA</w:t>
      </w:r>
      <w:r w:rsidR="00884E7D">
        <w:t xml:space="preserve"> at [18]-[20]</w:t>
      </w:r>
      <w:r w:rsidR="009B0742">
        <w:t>, relying on the authori</w:t>
      </w:r>
      <w:r w:rsidR="00E13979">
        <w:t xml:space="preserve">ties </w:t>
      </w:r>
      <w:r w:rsidR="008D3185">
        <w:t xml:space="preserve">of </w:t>
      </w:r>
      <w:r w:rsidR="008D3185" w:rsidRPr="16CD04C2">
        <w:rPr>
          <w:i/>
          <w:iCs/>
        </w:rPr>
        <w:t xml:space="preserve">Gye v McIntyre </w:t>
      </w:r>
      <w:r w:rsidR="008D3185">
        <w:t>(unreported, Beaumont J, 26 May 1992</w:t>
      </w:r>
      <w:r w:rsidR="00061AA4">
        <w:t>)</w:t>
      </w:r>
      <w:r w:rsidR="00884E7D">
        <w:t xml:space="preserve"> and</w:t>
      </w:r>
      <w:r w:rsidR="00E764C3">
        <w:t xml:space="preserve"> </w:t>
      </w:r>
      <w:r w:rsidR="00E764C3" w:rsidRPr="16CD04C2">
        <w:rPr>
          <w:i/>
          <w:iCs/>
        </w:rPr>
        <w:t>Makhoul v Barnes</w:t>
      </w:r>
      <w:r w:rsidR="00E764C3">
        <w:t xml:space="preserve"> (1995) 60 FCR 572</w:t>
      </w:r>
      <w:r w:rsidR="007B1089">
        <w:t xml:space="preserve">, no issue estoppel arises from the dismissal of the sequestration order by </w:t>
      </w:r>
      <w:r w:rsidR="00AA14DF">
        <w:t xml:space="preserve">Judge </w:t>
      </w:r>
      <w:r w:rsidR="007B1089">
        <w:t>Jarrett. That is because</w:t>
      </w:r>
      <w:r w:rsidR="00D26CD9">
        <w:t xml:space="preserve"> the question </w:t>
      </w:r>
      <w:r w:rsidR="00AA14DF">
        <w:t xml:space="preserve">he </w:t>
      </w:r>
      <w:r w:rsidR="00F73A01">
        <w:t xml:space="preserve">was called to determine was not whether Mr Brookfield </w:t>
      </w:r>
      <w:r w:rsidR="008F0409" w:rsidRPr="16CD04C2">
        <w:rPr>
          <w:i/>
          <w:iCs/>
        </w:rPr>
        <w:t>was</w:t>
      </w:r>
      <w:r w:rsidR="008F0409">
        <w:t xml:space="preserve"> </w:t>
      </w:r>
      <w:r w:rsidR="00F73A01">
        <w:t>indebted to Real Estate Now</w:t>
      </w:r>
      <w:r w:rsidR="00DB77F3">
        <w:t xml:space="preserve"> in the amount claimed. Rather, the question was only whether he was satisfied </w:t>
      </w:r>
      <w:r w:rsidR="00DB77F3" w:rsidRPr="16CD04C2">
        <w:rPr>
          <w:i/>
          <w:iCs/>
        </w:rPr>
        <w:t>as at that time</w:t>
      </w:r>
      <w:r w:rsidR="00DB77F3">
        <w:t xml:space="preserve"> a sufficient debt was </w:t>
      </w:r>
      <w:r w:rsidR="002E2A30">
        <w:t xml:space="preserve">owing and whether, </w:t>
      </w:r>
      <w:r w:rsidR="00ED3ABB">
        <w:t xml:space="preserve">on that basis, and </w:t>
      </w:r>
      <w:r w:rsidR="002E2A30">
        <w:t>in the exercise of the Court’s discretion, a sequestration order should be made.</w:t>
      </w:r>
      <w:r w:rsidR="00F73A01">
        <w:t xml:space="preserve"> </w:t>
      </w:r>
      <w:r w:rsidR="00F0458F">
        <w:t>To the extent that Mr Brookfiel</w:t>
      </w:r>
      <w:r w:rsidR="000666BC">
        <w:t xml:space="preserve">d submitted that </w:t>
      </w:r>
      <w:r w:rsidR="00AA14DF">
        <w:t xml:space="preserve">Judge </w:t>
      </w:r>
      <w:r w:rsidR="000666BC">
        <w:t>Jarrett’s decision determined the issue of the validity of the Assignment for all purposes, that submission must be rejected.</w:t>
      </w:r>
    </w:p>
    <w:p w14:paraId="3392DCB3" w14:textId="5E8DCBFB" w:rsidR="00683DCC" w:rsidRDefault="0069105C" w:rsidP="0069105C">
      <w:pPr>
        <w:pStyle w:val="ParaNumbering"/>
        <w:numPr>
          <w:ilvl w:val="0"/>
          <w:numId w:val="0"/>
        </w:numPr>
        <w:ind w:hanging="720"/>
      </w:pPr>
      <w:r>
        <w:rPr>
          <w:sz w:val="20"/>
        </w:rPr>
        <w:t>60</w:t>
      </w:r>
      <w:r>
        <w:rPr>
          <w:sz w:val="20"/>
        </w:rPr>
        <w:tab/>
      </w:r>
      <w:r w:rsidR="00A75198">
        <w:t>It is</w:t>
      </w:r>
      <w:r w:rsidR="000666BC">
        <w:t xml:space="preserve">, however, </w:t>
      </w:r>
      <w:r w:rsidR="00A75198">
        <w:t>unnecessary</w:t>
      </w:r>
      <w:r w:rsidR="00025D67">
        <w:t xml:space="preserve"> for me</w:t>
      </w:r>
      <w:r w:rsidR="00A75198">
        <w:t xml:space="preserve"> to reach </w:t>
      </w:r>
      <w:proofErr w:type="gramStart"/>
      <w:r w:rsidR="00A75198">
        <w:t xml:space="preserve">a </w:t>
      </w:r>
      <w:r w:rsidR="00025D67">
        <w:t xml:space="preserve">final </w:t>
      </w:r>
      <w:r w:rsidR="00A75198">
        <w:t>conclusion</w:t>
      </w:r>
      <w:proofErr w:type="gramEnd"/>
      <w:r w:rsidR="00A75198">
        <w:t xml:space="preserve"> as to the validity of the purported Assignment</w:t>
      </w:r>
      <w:r w:rsidR="00634915">
        <w:t>,</w:t>
      </w:r>
      <w:r w:rsidR="00A75198">
        <w:t xml:space="preserve"> given the conclusion I have reached in relation to the </w:t>
      </w:r>
      <w:r w:rsidR="00A46425">
        <w:t xml:space="preserve">absence of the </w:t>
      </w:r>
      <w:r w:rsidR="00A75198">
        <w:t>creation of a security intere</w:t>
      </w:r>
      <w:r w:rsidR="00A46425">
        <w:t>st by the Agreement.</w:t>
      </w:r>
      <w:r w:rsidR="00C06E81">
        <w:t xml:space="preserve"> Blue</w:t>
      </w:r>
      <w:r w:rsidR="000E244D">
        <w:t>p</w:t>
      </w:r>
      <w:r w:rsidR="00C06E81">
        <w:t>rop never held a security interest in the Rent Roll.</w:t>
      </w:r>
    </w:p>
    <w:p w14:paraId="244AFF17" w14:textId="22D6CCE0" w:rsidR="00C06E81" w:rsidRDefault="00DD076F" w:rsidP="007F7AD0">
      <w:pPr>
        <w:pStyle w:val="Heading3"/>
      </w:pPr>
      <w:r>
        <w:t>W</w:t>
      </w:r>
      <w:r w:rsidR="007F7AD0">
        <w:t>ere there reasonable grounds for</w:t>
      </w:r>
      <w:r>
        <w:t xml:space="preserve"> Mr Brookfield’s belief that he </w:t>
      </w:r>
      <w:r w:rsidR="00374639">
        <w:t xml:space="preserve">was </w:t>
      </w:r>
      <w:r w:rsidR="008C5C51">
        <w:t xml:space="preserve">a </w:t>
      </w:r>
      <w:r>
        <w:t>secured party</w:t>
      </w:r>
      <w:r w:rsidR="007F7AD0">
        <w:t>?</w:t>
      </w:r>
    </w:p>
    <w:p w14:paraId="60C89AB3" w14:textId="66016508" w:rsidR="00E63921" w:rsidRDefault="0069105C" w:rsidP="0069105C">
      <w:pPr>
        <w:pStyle w:val="ParaNumbering"/>
        <w:numPr>
          <w:ilvl w:val="0"/>
          <w:numId w:val="0"/>
        </w:numPr>
        <w:ind w:hanging="720"/>
      </w:pPr>
      <w:r>
        <w:rPr>
          <w:sz w:val="20"/>
        </w:rPr>
        <w:t>61</w:t>
      </w:r>
      <w:r>
        <w:rPr>
          <w:sz w:val="20"/>
        </w:rPr>
        <w:tab/>
      </w:r>
      <w:r w:rsidR="00E63921">
        <w:t xml:space="preserve">For </w:t>
      </w:r>
      <w:r w:rsidR="004D692B">
        <w:t xml:space="preserve">there to be </w:t>
      </w:r>
      <w:r w:rsidR="00E63921">
        <w:t xml:space="preserve">a contravention of s 151(1) of the PPSA, two matters must be </w:t>
      </w:r>
      <w:r w:rsidR="004D692B">
        <w:t>established</w:t>
      </w:r>
      <w:r w:rsidR="00E63921">
        <w:t>; first, that Mr Brookfield applied to register a financing statement which describes the collateral; and secondly, that Mr Brookfield did not believe on</w:t>
      </w:r>
      <w:r w:rsidR="00E63921" w:rsidRPr="16CD04C2">
        <w:rPr>
          <w:i/>
          <w:iCs/>
        </w:rPr>
        <w:t xml:space="preserve"> reasonable grounds </w:t>
      </w:r>
      <w:r w:rsidR="00E63921">
        <w:t xml:space="preserve">that the person he </w:t>
      </w:r>
      <w:r w:rsidR="00E63921">
        <w:lastRenderedPageBreak/>
        <w:t>described in the statement (being Mr Brookfield himself) was, or would become, a secured party in relation to the collateral.</w:t>
      </w:r>
      <w:r w:rsidR="00E46AEA">
        <w:t xml:space="preserve"> The former matter has been satisfied by way of affidavit evidence provided by Mr Brookfield. </w:t>
      </w:r>
    </w:p>
    <w:p w14:paraId="06794095" w14:textId="233FEA04" w:rsidR="004D692B" w:rsidRDefault="0069105C" w:rsidP="0069105C">
      <w:pPr>
        <w:pStyle w:val="ParaNumbering"/>
        <w:numPr>
          <w:ilvl w:val="0"/>
          <w:numId w:val="0"/>
        </w:numPr>
        <w:ind w:hanging="720"/>
      </w:pPr>
      <w:r>
        <w:rPr>
          <w:sz w:val="20"/>
        </w:rPr>
        <w:t>62</w:t>
      </w:r>
      <w:r>
        <w:rPr>
          <w:sz w:val="20"/>
        </w:rPr>
        <w:tab/>
      </w:r>
      <w:r w:rsidR="004D692B">
        <w:t xml:space="preserve">It is not disputed that Mr Brookfield honestly believed that he was entitled to register the various interests he claims to have in the Rent Roll on the PPSR. The question is whether there were reasonable grounds for that belief at three relevant points in time: 4 February 2020, when the financing statement in respect of </w:t>
      </w:r>
      <w:r w:rsidR="004D692B" w:rsidRPr="00972364">
        <w:rPr>
          <w:rStyle w:val="normaltextrun"/>
          <w:color w:val="000000"/>
          <w:shd w:val="clear" w:color="auto" w:fill="FFFFFF"/>
        </w:rPr>
        <w:t>Registration 2809 was lodged; 25 May 2022, when the financing statement in respect of Registration 9183 was lodge</w:t>
      </w:r>
      <w:r w:rsidR="004D692B">
        <w:rPr>
          <w:rStyle w:val="normaltextrun"/>
          <w:color w:val="000000"/>
          <w:shd w:val="clear" w:color="auto" w:fill="FFFFFF"/>
        </w:rPr>
        <w:t>d; and within the period prescribed by s 151(3)</w:t>
      </w:r>
      <w:r w:rsidR="00052CAB" w:rsidRPr="16CD04C2">
        <w:rPr>
          <w:rStyle w:val="normaltextrun"/>
          <w:color w:val="000000" w:themeColor="text1"/>
        </w:rPr>
        <w:t xml:space="preserve"> of the PPSA</w:t>
      </w:r>
      <w:r w:rsidR="004D692B">
        <w:rPr>
          <w:rStyle w:val="normaltextrun"/>
          <w:color w:val="000000"/>
          <w:shd w:val="clear" w:color="auto" w:fill="FFFFFF"/>
        </w:rPr>
        <w:t>.</w:t>
      </w:r>
    </w:p>
    <w:p w14:paraId="28C8C1EA" w14:textId="66B0AF3F" w:rsidR="009167C1" w:rsidRDefault="0069105C" w:rsidP="0069105C">
      <w:pPr>
        <w:pStyle w:val="ParaNumbering"/>
        <w:numPr>
          <w:ilvl w:val="0"/>
          <w:numId w:val="0"/>
        </w:numPr>
        <w:ind w:hanging="720"/>
      </w:pPr>
      <w:r>
        <w:rPr>
          <w:sz w:val="20"/>
        </w:rPr>
        <w:t>63</w:t>
      </w:r>
      <w:r>
        <w:rPr>
          <w:sz w:val="20"/>
        </w:rPr>
        <w:tab/>
      </w:r>
      <w:r w:rsidR="007C6784">
        <w:t xml:space="preserve">A belief on </w:t>
      </w:r>
      <w:r w:rsidR="007C6784" w:rsidRPr="16CD04C2">
        <w:rPr>
          <w:i/>
          <w:iCs/>
        </w:rPr>
        <w:t>reasonable grounds</w:t>
      </w:r>
      <w:r w:rsidR="00B45BD5">
        <w:t xml:space="preserve"> was described by the Court in </w:t>
      </w:r>
      <w:r w:rsidR="00B45BD5" w:rsidRPr="16CD04C2">
        <w:rPr>
          <w:i/>
          <w:iCs/>
        </w:rPr>
        <w:t xml:space="preserve">George v Rockett </w:t>
      </w:r>
      <w:r w:rsidR="00B45BD5">
        <w:t>(1990) 170 CLR 104</w:t>
      </w:r>
      <w:r w:rsidR="00360323">
        <w:t>, 112</w:t>
      </w:r>
      <w:r w:rsidR="008A71EB">
        <w:t>, in the following terms</w:t>
      </w:r>
      <w:r w:rsidR="00B45BD5">
        <w:t xml:space="preserve">: </w:t>
      </w:r>
    </w:p>
    <w:p w14:paraId="2CE6363E" w14:textId="70A89A9F" w:rsidR="00B45BD5" w:rsidRDefault="00B45BD5" w:rsidP="00B45BD5">
      <w:pPr>
        <w:pStyle w:val="Quote1"/>
        <w:rPr>
          <w:lang w:eastAsia="en-AU"/>
        </w:rPr>
      </w:pPr>
      <w:r>
        <w:rPr>
          <w:lang w:eastAsia="en-AU"/>
        </w:rPr>
        <w:t xml:space="preserve">When a statute prescribes that there must be “reasonable grounds” for a state of mind — including suspicion and belief — it requires the existence of facts which are sufficient to induce that state of mind in a reasonable person. That was the point of Lord Atkin's famous, and now orthodox, dissent in </w:t>
      </w:r>
      <w:r w:rsidRPr="001847FF">
        <w:rPr>
          <w:i/>
          <w:iCs/>
          <w:lang w:eastAsia="en-AU"/>
        </w:rPr>
        <w:t>Liversidge v Anderson</w:t>
      </w:r>
      <w:r>
        <w:rPr>
          <w:lang w:eastAsia="en-AU"/>
        </w:rPr>
        <w:t>.</w:t>
      </w:r>
    </w:p>
    <w:p w14:paraId="49866EC0" w14:textId="6A2E85EE" w:rsidR="001847FF" w:rsidRDefault="001847FF" w:rsidP="00B45BD5">
      <w:pPr>
        <w:pStyle w:val="Quote1"/>
        <w:rPr>
          <w:lang w:eastAsia="en-AU"/>
        </w:rPr>
      </w:pPr>
      <w:r>
        <w:rPr>
          <w:lang w:eastAsia="en-AU"/>
        </w:rPr>
        <w:t>(Citations omitted.)</w:t>
      </w:r>
    </w:p>
    <w:p w14:paraId="0788DAB4" w14:textId="1B27F362" w:rsidR="00B45BD5" w:rsidRDefault="0069105C" w:rsidP="0069105C">
      <w:pPr>
        <w:pStyle w:val="ParaNumbering"/>
        <w:numPr>
          <w:ilvl w:val="0"/>
          <w:numId w:val="0"/>
        </w:numPr>
        <w:ind w:hanging="720"/>
      </w:pPr>
      <w:r>
        <w:rPr>
          <w:sz w:val="20"/>
        </w:rPr>
        <w:t>64</w:t>
      </w:r>
      <w:r>
        <w:rPr>
          <w:sz w:val="20"/>
        </w:rPr>
        <w:tab/>
      </w:r>
      <w:r w:rsidR="00DE12C0">
        <w:t xml:space="preserve">In </w:t>
      </w:r>
      <w:proofErr w:type="spellStart"/>
      <w:r w:rsidR="00DE12C0" w:rsidRPr="16CD04C2">
        <w:rPr>
          <w:i/>
          <w:iCs/>
        </w:rPr>
        <w:t>Hoobin</w:t>
      </w:r>
      <w:proofErr w:type="spellEnd"/>
      <w:r w:rsidR="00DE12C0" w:rsidRPr="16CD04C2">
        <w:rPr>
          <w:i/>
          <w:iCs/>
        </w:rPr>
        <w:t xml:space="preserve"> v Samuels</w:t>
      </w:r>
      <w:r w:rsidR="00DE12C0">
        <w:t xml:space="preserve"> </w:t>
      </w:r>
      <w:r w:rsidR="6B7E1E7B">
        <w:t>(</w:t>
      </w:r>
      <w:r w:rsidR="00DE12C0">
        <w:t>1971</w:t>
      </w:r>
      <w:r w:rsidR="2F1BC65F">
        <w:t>)</w:t>
      </w:r>
      <w:r w:rsidR="00DE12C0">
        <w:t xml:space="preserve"> 2 SASR 238, </w:t>
      </w:r>
      <w:r w:rsidR="006F55DA">
        <w:t>albeit in the context</w:t>
      </w:r>
      <w:r w:rsidR="00E6091C">
        <w:t xml:space="preserve"> of a provision of the road traffic legislation</w:t>
      </w:r>
      <w:r w:rsidR="007F5BE2">
        <w:t>,</w:t>
      </w:r>
      <w:r w:rsidR="00FF380F">
        <w:t xml:space="preserve"> which required</w:t>
      </w:r>
      <w:r w:rsidR="00E6091C">
        <w:t xml:space="preserve"> a member of the police force </w:t>
      </w:r>
      <w:r w:rsidR="006109B8">
        <w:t xml:space="preserve">to </w:t>
      </w:r>
      <w:r w:rsidR="0085343B">
        <w:t>form a certain belief “on reasonable grounds” before subjecting a person to a breathaly</w:t>
      </w:r>
      <w:r w:rsidR="00CB594E">
        <w:t xml:space="preserve">ser test, </w:t>
      </w:r>
      <w:r w:rsidR="00DE12C0">
        <w:t xml:space="preserve">Walters J </w:t>
      </w:r>
      <w:r w:rsidR="00CB594E">
        <w:t xml:space="preserve">said, </w:t>
      </w:r>
      <w:r w:rsidR="00DE12C0">
        <w:t xml:space="preserve">at </w:t>
      </w:r>
      <w:r w:rsidR="00D65CF7">
        <w:t>245</w:t>
      </w:r>
      <w:r w:rsidR="00DE12C0">
        <w:t>:</w:t>
      </w:r>
    </w:p>
    <w:p w14:paraId="0A4E12D9" w14:textId="62287DF3" w:rsidR="00CB594E" w:rsidRDefault="00F7754D" w:rsidP="00817DE5">
      <w:pPr>
        <w:pStyle w:val="Quote1"/>
      </w:pPr>
      <w:r>
        <w:t xml:space="preserve">I recognise that the expression “believes on reasonable grounds” must be given an objective and not a subjective construction. A reasonable ground for a belief </w:t>
      </w:r>
      <w:r w:rsidR="00F138E1">
        <w:t>“is just as much a positive fact capable of determination by a third party as is a broken ankle or</w:t>
      </w:r>
      <w:r w:rsidR="00B73A29">
        <w:t xml:space="preserve"> a legal right</w:t>
      </w:r>
      <w:r w:rsidR="008A2C44">
        <w:t>.</w:t>
      </w:r>
      <w:r w:rsidR="00B73A29">
        <w:t>” The plain and natural meaning of the expression “believes on reasonable grounds”, in my view, “</w:t>
      </w:r>
      <w:r w:rsidR="00B73A29" w:rsidRPr="00726303">
        <w:rPr>
          <w:b/>
          <w:bCs/>
        </w:rPr>
        <w:t>imports the existence of a fact or a state of facts, and not the mere belief by the person challenged that the fact or state of facts existed</w:t>
      </w:r>
      <w:r w:rsidR="00B73A29">
        <w:t>”. Thus a “reasonable [ground] for a belief when the subject of the legal disput</w:t>
      </w:r>
      <w:r w:rsidR="00FE2B22">
        <w:t>e has always been treated as an objective fact to be proved by one or other party and to be determined by the appropriate tribunal</w:t>
      </w:r>
      <w:r w:rsidR="00C409CF">
        <w:t>”</w:t>
      </w:r>
      <w:r w:rsidR="00AC07D7">
        <w:t xml:space="preserve"> </w:t>
      </w:r>
      <w:r w:rsidR="00C409CF">
        <w:t xml:space="preserve">… </w:t>
      </w:r>
      <w:r w:rsidR="00C409CF" w:rsidRPr="00726303">
        <w:rPr>
          <w:b/>
          <w:bCs/>
        </w:rPr>
        <w:t>Nevertheless, a man’s belief is personal to himself, and the reasonable grounds</w:t>
      </w:r>
      <w:r w:rsidR="00817DE5" w:rsidRPr="00726303">
        <w:rPr>
          <w:b/>
          <w:bCs/>
        </w:rPr>
        <w:t xml:space="preserve"> become material in so far as they are an element in his mind which determines his belief</w:t>
      </w:r>
      <w:r w:rsidR="00817DE5">
        <w:t xml:space="preserve">. When the reasonableness of the grounds is challenged, it is for the tribunal to </w:t>
      </w:r>
      <w:r w:rsidR="00817DE5" w:rsidRPr="00726303">
        <w:rPr>
          <w:b/>
          <w:bCs/>
        </w:rPr>
        <w:t>examine those grounds and to determine whether they are reasonable</w:t>
      </w:r>
      <w:r w:rsidR="00817DE5">
        <w:t>”.</w:t>
      </w:r>
    </w:p>
    <w:p w14:paraId="72ECEE1C" w14:textId="66150EE8" w:rsidR="00817DE5" w:rsidRDefault="00817DE5" w:rsidP="00817DE5">
      <w:pPr>
        <w:pStyle w:val="Quote1"/>
      </w:pPr>
      <w:r>
        <w:t>(Citations omitted</w:t>
      </w:r>
      <w:r w:rsidR="00B46C28">
        <w:t>.</w:t>
      </w:r>
      <w:r>
        <w:t xml:space="preserve"> </w:t>
      </w:r>
      <w:r w:rsidR="00B46C28">
        <w:t>E</w:t>
      </w:r>
      <w:r>
        <w:t>mphasis added.)</w:t>
      </w:r>
    </w:p>
    <w:p w14:paraId="277C42DB" w14:textId="226F193D" w:rsidR="00A74219" w:rsidRDefault="0069105C" w:rsidP="0069105C">
      <w:pPr>
        <w:pStyle w:val="ParaNumbering"/>
        <w:numPr>
          <w:ilvl w:val="0"/>
          <w:numId w:val="0"/>
        </w:numPr>
        <w:ind w:hanging="720"/>
      </w:pPr>
      <w:r>
        <w:rPr>
          <w:sz w:val="20"/>
        </w:rPr>
        <w:t>65</w:t>
      </w:r>
      <w:r>
        <w:rPr>
          <w:sz w:val="20"/>
        </w:rPr>
        <w:tab/>
      </w:r>
      <w:r w:rsidR="00BC6C44">
        <w:t>It is therefore necessary to examine th</w:t>
      </w:r>
      <w:r w:rsidR="001F11AA">
        <w:t xml:space="preserve">e </w:t>
      </w:r>
      <w:r w:rsidR="005F4085">
        <w:t xml:space="preserve">grounds on which Mr Brookfield </w:t>
      </w:r>
      <w:r w:rsidR="001953EF">
        <w:t>relie</w:t>
      </w:r>
      <w:r w:rsidR="001D2DBF">
        <w:t>d</w:t>
      </w:r>
      <w:r w:rsidR="001953EF">
        <w:t xml:space="preserve"> to assert the reasonableness of his belief and to determine whether those grounds are</w:t>
      </w:r>
      <w:r w:rsidR="0000336A">
        <w:t xml:space="preserve"> indeed reasonable</w:t>
      </w:r>
      <w:r w:rsidR="00933D14">
        <w:t xml:space="preserve"> and were reasonable at the relevant dates</w:t>
      </w:r>
      <w:r w:rsidR="0054702F">
        <w:t xml:space="preserve">, being 4 February 2020, 25 May 2022 </w:t>
      </w:r>
      <w:r w:rsidR="001D1EC3">
        <w:t>and thereafter</w:t>
      </w:r>
      <w:r w:rsidR="00895D12">
        <w:t>,</w:t>
      </w:r>
      <w:r w:rsidR="001D1EC3">
        <w:t xml:space="preserve"> </w:t>
      </w:r>
      <w:r w:rsidR="00895D12">
        <w:t xml:space="preserve">as soon as practicable, or within 5 business days, after </w:t>
      </w:r>
      <w:bookmarkStart w:id="23" w:name="_Int_r9RRC8uD"/>
      <w:r w:rsidR="00895D12">
        <w:t>there</w:t>
      </w:r>
      <w:bookmarkEnd w:id="23"/>
      <w:r w:rsidR="00895D12">
        <w:t xml:space="preserve"> stopped being reasonable</w:t>
      </w:r>
      <w:r w:rsidR="00C04791">
        <w:t xml:space="preserve"> grounds for </w:t>
      </w:r>
      <w:r w:rsidR="00C04791">
        <w:lastRenderedPageBreak/>
        <w:t>the belief</w:t>
      </w:r>
      <w:r w:rsidR="00F55E6D">
        <w:t xml:space="preserve"> (</w:t>
      </w:r>
      <w:r w:rsidR="00B61F56">
        <w:t>pursuant to</w:t>
      </w:r>
      <w:r w:rsidR="00F55E6D">
        <w:t xml:space="preserve"> s 151(3)</w:t>
      </w:r>
      <w:r w:rsidR="00B61F56">
        <w:t>)</w:t>
      </w:r>
      <w:r w:rsidR="00C04791">
        <w:t xml:space="preserve">, assuming that to have </w:t>
      </w:r>
      <w:r w:rsidR="00A03541">
        <w:t>occurred.</w:t>
      </w:r>
      <w:r w:rsidR="00895D12">
        <w:t xml:space="preserve"> </w:t>
      </w:r>
      <w:r w:rsidR="004E5A05">
        <w:t>Th</w:t>
      </w:r>
      <w:r w:rsidR="00A03541">
        <w:t>e</w:t>
      </w:r>
      <w:r w:rsidR="004E5A05">
        <w:t xml:space="preserve"> grounds are </w:t>
      </w:r>
      <w:r w:rsidR="00DB5682">
        <w:t xml:space="preserve">said </w:t>
      </w:r>
      <w:r w:rsidR="00163D59">
        <w:t>by Mr Brookfield</w:t>
      </w:r>
      <w:r w:rsidR="00A74219">
        <w:t xml:space="preserve"> to be</w:t>
      </w:r>
      <w:r w:rsidR="003303C5">
        <w:t xml:space="preserve"> </w:t>
      </w:r>
      <w:r w:rsidR="00916709">
        <w:t>at [9]</w:t>
      </w:r>
      <w:r w:rsidR="00984B6C">
        <w:t xml:space="preserve"> of his affidavit</w:t>
      </w:r>
      <w:r w:rsidR="00A74219">
        <w:t>:</w:t>
      </w:r>
    </w:p>
    <w:p w14:paraId="5688B86C" w14:textId="2E20266E" w:rsidR="00846164" w:rsidRDefault="0069105C" w:rsidP="0069105C">
      <w:pPr>
        <w:pStyle w:val="Quote1"/>
        <w:spacing w:after="0"/>
        <w:ind w:left="1094" w:hanging="357"/>
      </w:pPr>
      <w:r>
        <w:t>a)</w:t>
      </w:r>
      <w:r>
        <w:tab/>
      </w:r>
      <w:r w:rsidR="003303C5">
        <w:t>A signed sale and purchase agreement</w:t>
      </w:r>
    </w:p>
    <w:p w14:paraId="073BA9B4" w14:textId="4B0F89A4" w:rsidR="00846164" w:rsidRDefault="0069105C" w:rsidP="0069105C">
      <w:pPr>
        <w:pStyle w:val="Quote1"/>
        <w:spacing w:after="0"/>
        <w:ind w:left="1094" w:hanging="357"/>
      </w:pPr>
      <w:r>
        <w:t>b)</w:t>
      </w:r>
      <w:r>
        <w:tab/>
      </w:r>
      <w:r w:rsidR="00846164">
        <w:t>The Judgement of Jarrett J of the Federal Circuit Court</w:t>
      </w:r>
    </w:p>
    <w:p w14:paraId="39A16C0E" w14:textId="76D456B6" w:rsidR="00846164" w:rsidRDefault="0069105C" w:rsidP="0069105C">
      <w:pPr>
        <w:pStyle w:val="Quote1"/>
        <w:spacing w:after="240"/>
        <w:ind w:left="1094" w:hanging="357"/>
      </w:pPr>
      <w:r>
        <w:t>c)</w:t>
      </w:r>
      <w:r>
        <w:tab/>
      </w:r>
      <w:r w:rsidR="00846164">
        <w:t>The judgement of Derrington</w:t>
      </w:r>
      <w:r w:rsidR="00DF5AC3">
        <w:t xml:space="preserve"> </w:t>
      </w:r>
      <w:r w:rsidR="00846164">
        <w:t>J of the Federal Court of Australia.</w:t>
      </w:r>
    </w:p>
    <w:p w14:paraId="02E1A45B" w14:textId="27154A69" w:rsidR="00DE12C0" w:rsidRDefault="0069105C" w:rsidP="0069105C">
      <w:pPr>
        <w:pStyle w:val="ParaNumbering"/>
        <w:numPr>
          <w:ilvl w:val="0"/>
          <w:numId w:val="0"/>
        </w:numPr>
        <w:spacing w:before="120"/>
        <w:ind w:hanging="720"/>
      </w:pPr>
      <w:r>
        <w:rPr>
          <w:sz w:val="20"/>
        </w:rPr>
        <w:t>66</w:t>
      </w:r>
      <w:r>
        <w:rPr>
          <w:sz w:val="20"/>
        </w:rPr>
        <w:tab/>
      </w:r>
      <w:r w:rsidR="00426F82">
        <w:t xml:space="preserve">It is to be recalled that the Agreement was dated 6 July 2015. </w:t>
      </w:r>
      <w:r w:rsidR="00DF5AC3">
        <w:t xml:space="preserve">The judgment of </w:t>
      </w:r>
      <w:r w:rsidR="00426F82">
        <w:t xml:space="preserve">Judge </w:t>
      </w:r>
      <w:r w:rsidR="00DF5AC3">
        <w:t xml:space="preserve">Jarrett, </w:t>
      </w:r>
      <w:r w:rsidR="009751FE">
        <w:t>[201</w:t>
      </w:r>
      <w:r w:rsidR="00C417E8">
        <w:t xml:space="preserve">8] FCCA, was delivered on </w:t>
      </w:r>
      <w:r w:rsidR="009B2AD4">
        <w:t>5 October 2018</w:t>
      </w:r>
      <w:r w:rsidR="005354BA">
        <w:t xml:space="preserve">. The judgment of Derrington J, [2019] </w:t>
      </w:r>
      <w:r w:rsidR="00CC1D32">
        <w:t xml:space="preserve">FCA, was delivered on </w:t>
      </w:r>
      <w:r w:rsidR="008F0358">
        <w:t>27 June 2019.</w:t>
      </w:r>
    </w:p>
    <w:p w14:paraId="31397D77" w14:textId="6C878C11" w:rsidR="00B878F2" w:rsidRDefault="0069105C" w:rsidP="0069105C">
      <w:pPr>
        <w:pStyle w:val="ParaNumbering"/>
        <w:numPr>
          <w:ilvl w:val="0"/>
          <w:numId w:val="0"/>
        </w:numPr>
        <w:ind w:hanging="720"/>
      </w:pPr>
      <w:r>
        <w:rPr>
          <w:sz w:val="20"/>
        </w:rPr>
        <w:t>67</w:t>
      </w:r>
      <w:r>
        <w:rPr>
          <w:sz w:val="20"/>
        </w:rPr>
        <w:tab/>
      </w:r>
      <w:r w:rsidR="00070278">
        <w:t>Mr Brookfield submitted that</w:t>
      </w:r>
      <w:r w:rsidR="002B4CED">
        <w:t xml:space="preserve"> his belief was “based on a signed sale and purchase agreement that </w:t>
      </w:r>
      <w:r w:rsidR="00586E6C">
        <w:t>[he]</w:t>
      </w:r>
      <w:r w:rsidR="002B4CED">
        <w:t xml:space="preserve"> believed </w:t>
      </w:r>
      <w:r w:rsidR="00586E6C">
        <w:t>[he]</w:t>
      </w:r>
      <w:r w:rsidR="002B4CED">
        <w:t xml:space="preserve">could rely on”. </w:t>
      </w:r>
      <w:r w:rsidR="00EB230A">
        <w:t>Mr Brookfield submitted that his belief th</w:t>
      </w:r>
      <w:r w:rsidR="005A18AE">
        <w:t xml:space="preserve">at he could rely on the Agreement was reinforced by </w:t>
      </w:r>
      <w:r w:rsidR="00070278">
        <w:t xml:space="preserve">Judge </w:t>
      </w:r>
      <w:r w:rsidR="005A18AE">
        <w:t>Jarrett’s dismissal of the application for sequestratio</w:t>
      </w:r>
      <w:r w:rsidR="00C218A3">
        <w:t xml:space="preserve">n on the basis that “a Federal Circuit Court judge </w:t>
      </w:r>
      <w:r w:rsidR="000F13BD">
        <w:t>[had]</w:t>
      </w:r>
      <w:r w:rsidR="00C218A3">
        <w:t xml:space="preserve"> looked at the contract an</w:t>
      </w:r>
      <w:r w:rsidR="0061747E">
        <w:t xml:space="preserve">d </w:t>
      </w:r>
      <w:r w:rsidR="006C5A04">
        <w:t>[said]</w:t>
      </w:r>
      <w:r w:rsidR="0061747E">
        <w:t xml:space="preserve">, </w:t>
      </w:r>
      <w:r w:rsidR="00CF211A">
        <w:t>‘I</w:t>
      </w:r>
      <w:r w:rsidR="0061747E">
        <w:t>t’s signed by the parties, Mr Brookfield is owed money, I’m not going to bankrupt him because of that very reason</w:t>
      </w:r>
      <w:r w:rsidR="002D09F8">
        <w:t>’</w:t>
      </w:r>
      <w:r w:rsidR="0061747E">
        <w:t>”.</w:t>
      </w:r>
      <w:r w:rsidR="00215286">
        <w:t xml:space="preserve"> </w:t>
      </w:r>
    </w:p>
    <w:p w14:paraId="4D78EDEF" w14:textId="3477A1D1" w:rsidR="00070278" w:rsidRDefault="0069105C" w:rsidP="0069105C">
      <w:pPr>
        <w:pStyle w:val="ParaNumbering"/>
        <w:numPr>
          <w:ilvl w:val="0"/>
          <w:numId w:val="0"/>
        </w:numPr>
        <w:ind w:hanging="720"/>
      </w:pPr>
      <w:r>
        <w:rPr>
          <w:sz w:val="20"/>
        </w:rPr>
        <w:t>68</w:t>
      </w:r>
      <w:r>
        <w:rPr>
          <w:sz w:val="20"/>
        </w:rPr>
        <w:tab/>
      </w:r>
      <w:r w:rsidR="00215286">
        <w:t>Mr Brookfield next relie</w:t>
      </w:r>
      <w:r w:rsidR="001D2DBF">
        <w:t>d</w:t>
      </w:r>
      <w:r w:rsidR="00215286">
        <w:t xml:space="preserve"> on the </w:t>
      </w:r>
      <w:r w:rsidR="00257944">
        <w:t>observations by Derrington J</w:t>
      </w:r>
      <w:r w:rsidR="00E866C0">
        <w:t xml:space="preserve"> </w:t>
      </w:r>
      <w:r w:rsidR="00257944">
        <w:t xml:space="preserve">that the judgment of </w:t>
      </w:r>
      <w:r w:rsidR="00215286">
        <w:t xml:space="preserve">Judge </w:t>
      </w:r>
      <w:r w:rsidR="00257944">
        <w:t xml:space="preserve">Jarrett was not appealed, nor </w:t>
      </w:r>
      <w:r w:rsidR="0005458A">
        <w:t xml:space="preserve">was </w:t>
      </w:r>
      <w:r w:rsidR="00673FFD">
        <w:t>“</w:t>
      </w:r>
      <w:r w:rsidR="0005458A">
        <w:t xml:space="preserve">the learned judge … taken to any evidence to suggest that the contract of sale relied upon was not the relevant contract of sale or was not otherwise enforceable as between </w:t>
      </w:r>
      <w:r w:rsidR="001D044B">
        <w:t>the parties to it”: [2019] FCA at [</w:t>
      </w:r>
      <w:r w:rsidR="604D82D9">
        <w:t xml:space="preserve">11] and </w:t>
      </w:r>
      <w:r w:rsidR="39F40345">
        <w:t>[9].</w:t>
      </w:r>
      <w:r w:rsidR="008A66F0">
        <w:t xml:space="preserve"> Mr Brookfield submitted that </w:t>
      </w:r>
      <w:r w:rsidR="001C3E99">
        <w:t xml:space="preserve">these factors, together with the circumstance that Real Estate Now was represented by </w:t>
      </w:r>
      <w:r w:rsidR="00E866C0">
        <w:t xml:space="preserve">a member of </w:t>
      </w:r>
      <w:r w:rsidR="001C3E99">
        <w:t xml:space="preserve">Queen’s Counsel who did not adduce any evidence to contradict the Agreement, </w:t>
      </w:r>
      <w:r w:rsidR="79E9EE79">
        <w:t>“</w:t>
      </w:r>
      <w:r w:rsidR="1F7462E8">
        <w:t>[</w:t>
      </w:r>
      <w:r w:rsidR="79E9EE79">
        <w:t>reinforce</w:t>
      </w:r>
      <w:r w:rsidR="41E2B3FF">
        <w:t>s]</w:t>
      </w:r>
      <w:r w:rsidR="00C00076">
        <w:t>” his belief that “</w:t>
      </w:r>
      <w:r w:rsidR="00B36846">
        <w:t>[he is</w:t>
      </w:r>
      <w:r w:rsidR="00A32328">
        <w:t>]</w:t>
      </w:r>
      <w:r w:rsidR="00C00076">
        <w:t xml:space="preserve"> owed money”.</w:t>
      </w:r>
      <w:r w:rsidR="001736FA">
        <w:t xml:space="preserve"> Further</w:t>
      </w:r>
      <w:r w:rsidR="003664B1">
        <w:t xml:space="preserve">, Mr Brookfield submitted that Derrington J accepted </w:t>
      </w:r>
      <w:r w:rsidR="00CF11F7">
        <w:t>the validity of the</w:t>
      </w:r>
      <w:r w:rsidR="00E51D4D">
        <w:t xml:space="preserve"> Assignment </w:t>
      </w:r>
      <w:r w:rsidR="00E279CF">
        <w:t>when his Honour said</w:t>
      </w:r>
      <w:r w:rsidR="005D2345">
        <w:t xml:space="preserve">, at [9], “Judge Jarrett identified the contractual basis on which Mr Brookfield made his claim for debt including the rent roll sale agreement </w:t>
      </w:r>
      <w:r w:rsidR="005D2345" w:rsidRPr="16CD04C2">
        <w:rPr>
          <w:b/>
          <w:bCs/>
        </w:rPr>
        <w:t>and the assignment to him of the debt</w:t>
      </w:r>
      <w:r w:rsidR="00942D3A" w:rsidRPr="16CD04C2">
        <w:rPr>
          <w:b/>
          <w:bCs/>
        </w:rPr>
        <w:t>s</w:t>
      </w:r>
      <w:r w:rsidR="005D2345">
        <w:t>” (emphasis added)</w:t>
      </w:r>
      <w:r w:rsidR="00C95410">
        <w:t xml:space="preserve">. Additionally, Mr Brookfield </w:t>
      </w:r>
      <w:r w:rsidR="00414EEF">
        <w:t>placed significant weight on</w:t>
      </w:r>
      <w:r w:rsidR="0039426D">
        <w:t xml:space="preserve"> </w:t>
      </w:r>
      <w:r w:rsidR="009C43DC">
        <w:t xml:space="preserve">the observations of Derrington J, which were made in the context of </w:t>
      </w:r>
      <w:r w:rsidR="00110C38">
        <w:t xml:space="preserve">Real Estate Now’s </w:t>
      </w:r>
      <w:r w:rsidR="00550643">
        <w:t xml:space="preserve">submission that Mr Brookfield’s application </w:t>
      </w:r>
      <w:r w:rsidR="005729BF">
        <w:t>to wind it up</w:t>
      </w:r>
      <w:r w:rsidR="00F360EE">
        <w:t>, being the third such application on the same subs</w:t>
      </w:r>
      <w:r w:rsidR="005A74AC">
        <w:t>tratum of facts,</w:t>
      </w:r>
      <w:r w:rsidR="005729BF">
        <w:t xml:space="preserve"> was an abuse of process.</w:t>
      </w:r>
      <w:r w:rsidR="0096791A">
        <w:t xml:space="preserve"> His Honour said</w:t>
      </w:r>
      <w:r w:rsidR="00292104">
        <w:t xml:space="preserve">, </w:t>
      </w:r>
      <w:r w:rsidR="0096791A">
        <w:t>at [44]:</w:t>
      </w:r>
    </w:p>
    <w:p w14:paraId="176EC46A" w14:textId="070ACF0B" w:rsidR="0096791A" w:rsidRDefault="00FE404D" w:rsidP="00CE0F3F">
      <w:pPr>
        <w:pStyle w:val="Quote1"/>
      </w:pPr>
      <w:r>
        <w:t xml:space="preserve">Whilst it can be accepted that the company has experienced </w:t>
      </w:r>
      <w:r w:rsidR="00CE0F3F">
        <w:t>inconvenience by</w:t>
      </w:r>
      <w:r>
        <w:t xml:space="preserve"> Mr Brookfield’s attempts to wind it up, his application has not been heard on its merits before this </w:t>
      </w:r>
      <w:r w:rsidR="00CE0F3F">
        <w:t>occasion</w:t>
      </w:r>
      <w:r>
        <w:t xml:space="preserve"> due to his lack of legal ability. The company </w:t>
      </w:r>
      <w:r w:rsidR="00CE0F3F">
        <w:t>submitted</w:t>
      </w:r>
      <w:r>
        <w:t xml:space="preserve"> that Mr Brookfield ought to have known that, by reason of the company’s actions in defending the previous winding up application and in </w:t>
      </w:r>
      <w:r w:rsidR="00CE0F3F">
        <w:t>setting</w:t>
      </w:r>
      <w:r>
        <w:t xml:space="preserve"> aside the last statutory demand, the debt was dispute</w:t>
      </w:r>
      <w:r w:rsidR="00AF1902">
        <w:t>d</w:t>
      </w:r>
      <w:r>
        <w:t xml:space="preserve"> on substantial grounds. It further submitted that to issue a third statutory demand is a clear abuse of process. Were the circumstances to have been only </w:t>
      </w:r>
      <w:r>
        <w:lastRenderedPageBreak/>
        <w:t xml:space="preserve">as identified above there may have been some force in the company’s submissions. </w:t>
      </w:r>
      <w:r w:rsidRPr="00CE0F3F">
        <w:rPr>
          <w:b/>
          <w:bCs/>
        </w:rPr>
        <w:t>However, it must not be forgotten that in October 2018 the company did not seek to deny the existence of the debt in its application for a sequestration order against the estate of Mr Brookfie</w:t>
      </w:r>
      <w:r w:rsidR="00CE0F3F" w:rsidRPr="00CE0F3F">
        <w:rPr>
          <w:b/>
          <w:bCs/>
        </w:rPr>
        <w:t>l</w:t>
      </w:r>
      <w:r w:rsidRPr="00CE0F3F">
        <w:rPr>
          <w:b/>
          <w:bCs/>
        </w:rPr>
        <w:t xml:space="preserve">d. That conduct would surely have given succour to Mr Brookfield’s belief that the company accepted that it was indebted to him as would have its </w:t>
      </w:r>
      <w:r w:rsidR="00CE0F3F" w:rsidRPr="00CE0F3F">
        <w:rPr>
          <w:b/>
          <w:bCs/>
        </w:rPr>
        <w:t>failure</w:t>
      </w:r>
      <w:r w:rsidRPr="00CE0F3F">
        <w:rPr>
          <w:b/>
          <w:bCs/>
        </w:rPr>
        <w:t xml:space="preserve"> to set aside the </w:t>
      </w:r>
      <w:r w:rsidR="00CE0F3F" w:rsidRPr="00CE0F3F">
        <w:rPr>
          <w:b/>
          <w:bCs/>
        </w:rPr>
        <w:t>statutory</w:t>
      </w:r>
      <w:r w:rsidRPr="00CE0F3F">
        <w:rPr>
          <w:b/>
          <w:bCs/>
        </w:rPr>
        <w:t xml:space="preserve"> </w:t>
      </w:r>
      <w:r w:rsidR="00CE0F3F" w:rsidRPr="00CE0F3F">
        <w:rPr>
          <w:b/>
          <w:bCs/>
        </w:rPr>
        <w:t>demand</w:t>
      </w:r>
      <w:r w:rsidR="00CE0F3F">
        <w:t>.</w:t>
      </w:r>
    </w:p>
    <w:p w14:paraId="4C5B6E39" w14:textId="28CA188E" w:rsidR="00CE0F3F" w:rsidRDefault="00CE0F3F" w:rsidP="00CE0F3F">
      <w:pPr>
        <w:pStyle w:val="Quote1"/>
      </w:pPr>
      <w:r>
        <w:t>(Emphasis added</w:t>
      </w:r>
      <w:r w:rsidR="009928ED">
        <w:t>.</w:t>
      </w:r>
      <w:r>
        <w:t>)</w:t>
      </w:r>
    </w:p>
    <w:p w14:paraId="729CB1B2" w14:textId="2FAA547A" w:rsidR="0096791A" w:rsidRDefault="0069105C" w:rsidP="0069105C">
      <w:pPr>
        <w:pStyle w:val="ParaNumbering"/>
        <w:numPr>
          <w:ilvl w:val="0"/>
          <w:numId w:val="0"/>
        </w:numPr>
        <w:ind w:hanging="720"/>
      </w:pPr>
      <w:r>
        <w:rPr>
          <w:sz w:val="20"/>
        </w:rPr>
        <w:t>69</w:t>
      </w:r>
      <w:r>
        <w:rPr>
          <w:sz w:val="20"/>
        </w:rPr>
        <w:tab/>
      </w:r>
      <w:r w:rsidR="00DE2C1E">
        <w:t>There can be little doubt</w:t>
      </w:r>
      <w:r w:rsidR="00750DCB">
        <w:t>,</w:t>
      </w:r>
      <w:r w:rsidR="00DE2C1E">
        <w:t xml:space="preserve"> </w:t>
      </w:r>
      <w:r w:rsidR="00113AD7">
        <w:t xml:space="preserve">based on the </w:t>
      </w:r>
      <w:r w:rsidR="22B499AA">
        <w:t xml:space="preserve">totality </w:t>
      </w:r>
      <w:r w:rsidR="00DE2C1E">
        <w:t>of the matters relied upon</w:t>
      </w:r>
      <w:r w:rsidR="004B105F">
        <w:t xml:space="preserve"> by </w:t>
      </w:r>
      <w:r w:rsidR="00DE2C1E">
        <w:t xml:space="preserve">Mr Brookfield </w:t>
      </w:r>
      <w:r w:rsidR="004B105F">
        <w:t xml:space="preserve">and described above, </w:t>
      </w:r>
      <w:r w:rsidR="00750DCB">
        <w:t xml:space="preserve">that </w:t>
      </w:r>
      <w:r w:rsidR="004B105F">
        <w:t xml:space="preserve">he </w:t>
      </w:r>
      <w:r w:rsidR="4176F838">
        <w:t xml:space="preserve">holds </w:t>
      </w:r>
      <w:r w:rsidR="00DE2C1E">
        <w:t>a reasonable belief that he is owed a debt by Real Estate Now.</w:t>
      </w:r>
      <w:r w:rsidR="00021184">
        <w:t xml:space="preserve"> </w:t>
      </w:r>
      <w:r w:rsidR="00F849C5">
        <w:t xml:space="preserve">It is notable, however, that none </w:t>
      </w:r>
      <w:r w:rsidR="006D2C95">
        <w:t xml:space="preserve">of the </w:t>
      </w:r>
      <w:r w:rsidR="004B105F">
        <w:t>various matters refers to the</w:t>
      </w:r>
      <w:r w:rsidR="00BE0EAC">
        <w:t xml:space="preserve"> debt</w:t>
      </w:r>
      <w:r w:rsidR="00877EA8">
        <w:t xml:space="preserve"> as</w:t>
      </w:r>
      <w:r w:rsidR="00BE0EAC">
        <w:t xml:space="preserve"> being secured.</w:t>
      </w:r>
      <w:r w:rsidR="004B105F">
        <w:t xml:space="preserve"> </w:t>
      </w:r>
      <w:r w:rsidR="000A7771">
        <w:t xml:space="preserve">No question </w:t>
      </w:r>
      <w:r w:rsidR="009675AC">
        <w:t xml:space="preserve">relevant to the existence of a security interest was in issue before either </w:t>
      </w:r>
      <w:r w:rsidR="00DE2C1E">
        <w:t xml:space="preserve">Judge </w:t>
      </w:r>
      <w:r w:rsidR="009675AC">
        <w:t>Jarrett</w:t>
      </w:r>
      <w:r w:rsidR="009928ED">
        <w:t xml:space="preserve"> </w:t>
      </w:r>
      <w:r w:rsidR="009675AC">
        <w:t>or Derrington J.</w:t>
      </w:r>
    </w:p>
    <w:p w14:paraId="5361949A" w14:textId="5133149B" w:rsidR="00D37864" w:rsidRDefault="0069105C" w:rsidP="0069105C">
      <w:pPr>
        <w:pStyle w:val="ParaNumbering"/>
        <w:numPr>
          <w:ilvl w:val="0"/>
          <w:numId w:val="0"/>
        </w:numPr>
        <w:ind w:hanging="720"/>
      </w:pPr>
      <w:r>
        <w:rPr>
          <w:sz w:val="20"/>
        </w:rPr>
        <w:t>70</w:t>
      </w:r>
      <w:r>
        <w:rPr>
          <w:sz w:val="20"/>
        </w:rPr>
        <w:tab/>
      </w:r>
      <w:r w:rsidR="00D37864">
        <w:t xml:space="preserve">By </w:t>
      </w:r>
      <w:r w:rsidR="000861A3">
        <w:t xml:space="preserve">4 February 2020 when Mr Brookfield lodged the </w:t>
      </w:r>
      <w:r w:rsidR="00B64A59">
        <w:t>financing statement which led to Registration 2809,</w:t>
      </w:r>
      <w:r w:rsidR="00631C23">
        <w:t xml:space="preserve"> </w:t>
      </w:r>
      <w:r w:rsidR="002053CF">
        <w:t xml:space="preserve">Mr Brookfield had already </w:t>
      </w:r>
      <w:r w:rsidR="00DD3AA5">
        <w:t xml:space="preserve">been served with </w:t>
      </w:r>
      <w:r w:rsidR="00C25EFB">
        <w:t xml:space="preserve">six </w:t>
      </w:r>
      <w:r w:rsidR="00DD3AA5">
        <w:t xml:space="preserve">Amendment Notices in relation to </w:t>
      </w:r>
      <w:r w:rsidR="00366D59">
        <w:t>the P</w:t>
      </w:r>
      <w:r w:rsidR="00DD3AA5">
        <w:t xml:space="preserve">revious </w:t>
      </w:r>
      <w:r w:rsidR="00366D59">
        <w:t>R</w:t>
      </w:r>
      <w:r w:rsidR="00DD3AA5">
        <w:t>egistrations</w:t>
      </w:r>
      <w:r w:rsidR="00366D59">
        <w:t xml:space="preserve">. </w:t>
      </w:r>
      <w:r w:rsidR="00EC6714">
        <w:t>In respect of each Amendment Notice, h</w:t>
      </w:r>
      <w:r w:rsidR="00366D59">
        <w:t xml:space="preserve">e had been </w:t>
      </w:r>
      <w:r w:rsidR="00EC6714">
        <w:t>informed of the reason for the Amendment Notice, being that no collateral described in the registration secured any obligation (including a payment) owed by a grantor to the secured party</w:t>
      </w:r>
      <w:r w:rsidR="009D1EB1">
        <w:t xml:space="preserve"> (Exhibit ATM-1, Tabs 22, 32, 38</w:t>
      </w:r>
      <w:r w:rsidR="00342170">
        <w:t>, and 49).</w:t>
      </w:r>
      <w:r w:rsidR="003C1B2B">
        <w:t xml:space="preserve"> In relation to Registration 8230,</w:t>
      </w:r>
      <w:r w:rsidR="00D95D41">
        <w:t xml:space="preserve"> on 20 September 2016,</w:t>
      </w:r>
      <w:r w:rsidR="003C1B2B">
        <w:t xml:space="preserve"> Mr </w:t>
      </w:r>
      <w:r w:rsidR="00D95D41">
        <w:t>Brookfield</w:t>
      </w:r>
      <w:r w:rsidR="003C1B2B">
        <w:t xml:space="preserve"> was invited to appeal to the AAT</w:t>
      </w:r>
      <w:r w:rsidR="005F62A9">
        <w:t xml:space="preserve"> (Exhibit ATM-1</w:t>
      </w:r>
      <w:r w:rsidR="00D95D41">
        <w:t>, Tab 30)</w:t>
      </w:r>
      <w:r w:rsidR="003C1B2B">
        <w:t>. He did not do so</w:t>
      </w:r>
      <w:r w:rsidR="005F62A9">
        <w:t>.</w:t>
      </w:r>
      <w:r w:rsidR="00D95D41">
        <w:t xml:space="preserve"> Similar invitations were made </w:t>
      </w:r>
      <w:r w:rsidR="00D5524E">
        <w:t>on 26 April 2017</w:t>
      </w:r>
      <w:r w:rsidR="00D64B15">
        <w:t>,</w:t>
      </w:r>
      <w:r w:rsidR="00D5524E">
        <w:t xml:space="preserve"> 21 February </w:t>
      </w:r>
      <w:r w:rsidR="00B95789">
        <w:t>2019</w:t>
      </w:r>
      <w:r w:rsidR="00D64B15">
        <w:t>, and 7 March 2019</w:t>
      </w:r>
      <w:r w:rsidR="00B95789">
        <w:t xml:space="preserve"> in relation to Registrations 6866</w:t>
      </w:r>
      <w:r w:rsidR="00D64B15">
        <w:t xml:space="preserve">, </w:t>
      </w:r>
      <w:r w:rsidR="00B95789">
        <w:t>3127</w:t>
      </w:r>
      <w:r w:rsidR="00D64B15">
        <w:t>, and 1157, 6023</w:t>
      </w:r>
      <w:r w:rsidR="003001A4">
        <w:t xml:space="preserve"> and 6897</w:t>
      </w:r>
      <w:r w:rsidR="00B95789">
        <w:t xml:space="preserve"> respectively</w:t>
      </w:r>
      <w:r w:rsidR="00704AF1">
        <w:t xml:space="preserve"> (Exhibit ATM-1 Tabs 36</w:t>
      </w:r>
      <w:r w:rsidR="003001A4">
        <w:t xml:space="preserve">, </w:t>
      </w:r>
      <w:r w:rsidR="00704AF1">
        <w:t>5</w:t>
      </w:r>
      <w:r w:rsidR="0066141A">
        <w:t>3</w:t>
      </w:r>
      <w:r w:rsidR="003001A4">
        <w:t xml:space="preserve"> and 44</w:t>
      </w:r>
      <w:r w:rsidR="00704AF1">
        <w:t>).</w:t>
      </w:r>
    </w:p>
    <w:p w14:paraId="205828E8" w14:textId="4369E997" w:rsidR="00970F6A" w:rsidRDefault="0069105C" w:rsidP="0069105C">
      <w:pPr>
        <w:pStyle w:val="ParaNumbering"/>
        <w:numPr>
          <w:ilvl w:val="0"/>
          <w:numId w:val="0"/>
        </w:numPr>
        <w:ind w:hanging="720"/>
      </w:pPr>
      <w:r>
        <w:rPr>
          <w:sz w:val="20"/>
        </w:rPr>
        <w:t>71</w:t>
      </w:r>
      <w:r>
        <w:rPr>
          <w:sz w:val="20"/>
        </w:rPr>
        <w:tab/>
      </w:r>
      <w:r w:rsidR="00182776">
        <w:t xml:space="preserve">Following </w:t>
      </w:r>
      <w:r w:rsidR="0073581A">
        <w:t xml:space="preserve">Mr Brookfield’s </w:t>
      </w:r>
      <w:r w:rsidR="00481870">
        <w:t xml:space="preserve">registration of </w:t>
      </w:r>
      <w:r w:rsidR="0073581A">
        <w:t>the</w:t>
      </w:r>
      <w:r w:rsidR="00481870">
        <w:t xml:space="preserve"> financing statement</w:t>
      </w:r>
      <w:r w:rsidR="00046277">
        <w:t xml:space="preserve"> </w:t>
      </w:r>
      <w:r w:rsidR="00B42B20">
        <w:t xml:space="preserve">in respect of </w:t>
      </w:r>
      <w:r w:rsidR="00046277">
        <w:t>Registration 4349,</w:t>
      </w:r>
      <w:r w:rsidR="00481870">
        <w:t xml:space="preserve"> </w:t>
      </w:r>
      <w:r w:rsidR="0073581A">
        <w:t xml:space="preserve">he </w:t>
      </w:r>
      <w:r w:rsidR="00474E4C">
        <w:t xml:space="preserve">was informed by the </w:t>
      </w:r>
      <w:r w:rsidR="00CE5D94">
        <w:t xml:space="preserve">Deputy </w:t>
      </w:r>
      <w:r w:rsidR="00474E4C">
        <w:t>Registrar</w:t>
      </w:r>
      <w:r w:rsidR="00046277">
        <w:t xml:space="preserve"> on 9 May 2019, inter alia</w:t>
      </w:r>
      <w:r w:rsidR="00742933">
        <w:t xml:space="preserve">, “that </w:t>
      </w:r>
      <w:r w:rsidR="00DE709C">
        <w:t>registering a financing statement on the PPSR in the absence of a valid security interest</w:t>
      </w:r>
      <w:r w:rsidR="004C3C2C">
        <w:t xml:space="preserve"> … may </w:t>
      </w:r>
      <w:r w:rsidR="00BF0CF1">
        <w:t xml:space="preserve">… </w:t>
      </w:r>
      <w:r w:rsidR="004C3C2C">
        <w:t xml:space="preserve">constitute an offence” (Exhibit ATM-1, Tab 59). </w:t>
      </w:r>
      <w:r w:rsidR="00F56229">
        <w:t xml:space="preserve">In response, </w:t>
      </w:r>
      <w:r w:rsidR="00EA1CD8">
        <w:t xml:space="preserve">on 14 May 2019, </w:t>
      </w:r>
      <w:r w:rsidR="00F56229">
        <w:t>Mr Brookfield provided the</w:t>
      </w:r>
      <w:r w:rsidR="00CE5D94">
        <w:t xml:space="preserve"> Deputy</w:t>
      </w:r>
      <w:r w:rsidR="00F56229">
        <w:t xml:space="preserve"> Registrar with copies of the Agreement and the Assignment</w:t>
      </w:r>
      <w:r w:rsidR="00EA1CD8">
        <w:t xml:space="preserve">. Nevertheless, on 31 May 2019, Mr Brookfield was notified by the </w:t>
      </w:r>
      <w:r w:rsidR="00CE5D94">
        <w:t xml:space="preserve">Deputy </w:t>
      </w:r>
      <w:r w:rsidR="00EA1CD8">
        <w:t>Registrar that Registration</w:t>
      </w:r>
      <w:r w:rsidR="00FF5EE3">
        <w:t xml:space="preserve"> 4349 had been removed from the PPSR</w:t>
      </w:r>
      <w:r w:rsidR="00CF186A">
        <w:t>,</w:t>
      </w:r>
      <w:r w:rsidR="00FF5EE3">
        <w:t xml:space="preserve"> and </w:t>
      </w:r>
      <w:r w:rsidR="00B9698B">
        <w:t>of the terms of s 151(1) of the PPSA</w:t>
      </w:r>
      <w:r w:rsidR="008E057A">
        <w:t xml:space="preserve"> (Exhibit ATM-1, Tab</w:t>
      </w:r>
      <w:r w:rsidR="004A4C60">
        <w:t xml:space="preserve"> 60)</w:t>
      </w:r>
      <w:r w:rsidR="00B9698B">
        <w:t>.</w:t>
      </w:r>
    </w:p>
    <w:p w14:paraId="2B432F12" w14:textId="6DB13C79" w:rsidR="00BC15AD" w:rsidRDefault="0069105C" w:rsidP="0069105C">
      <w:pPr>
        <w:pStyle w:val="ParaNumbering"/>
        <w:numPr>
          <w:ilvl w:val="0"/>
          <w:numId w:val="0"/>
        </w:numPr>
        <w:ind w:hanging="720"/>
      </w:pPr>
      <w:r>
        <w:rPr>
          <w:sz w:val="20"/>
        </w:rPr>
        <w:t>72</w:t>
      </w:r>
      <w:r>
        <w:rPr>
          <w:sz w:val="20"/>
        </w:rPr>
        <w:tab/>
      </w:r>
      <w:r w:rsidR="006D0938">
        <w:t>Accordingly</w:t>
      </w:r>
      <w:r w:rsidR="00AF31F6">
        <w:t xml:space="preserve">, as </w:t>
      </w:r>
      <w:proofErr w:type="gramStart"/>
      <w:r w:rsidR="00AF31F6">
        <w:t>at</w:t>
      </w:r>
      <w:proofErr w:type="gramEnd"/>
      <w:r w:rsidR="00AF31F6">
        <w:t xml:space="preserve"> 4 February </w:t>
      </w:r>
      <w:r w:rsidR="00516762">
        <w:t xml:space="preserve">2020, there was objective evidence that the </w:t>
      </w:r>
      <w:r w:rsidR="00783333">
        <w:t>Regis</w:t>
      </w:r>
      <w:r w:rsidR="00783333" w:rsidRPr="00D90E60">
        <w:t>trar</w:t>
      </w:r>
      <w:r w:rsidR="00752F98" w:rsidRPr="00D90E60">
        <w:t xml:space="preserve"> </w:t>
      </w:r>
      <w:r w:rsidR="00783333" w:rsidRPr="00D90E60">
        <w:t xml:space="preserve">or his Delegate </w:t>
      </w:r>
      <w:r w:rsidR="00516762" w:rsidRPr="00D90E60">
        <w:t>did not consider that Mr Brookfield held a valid securit</w:t>
      </w:r>
      <w:r w:rsidR="00516762">
        <w:t xml:space="preserve">y interest </w:t>
      </w:r>
      <w:r w:rsidR="00346208">
        <w:t xml:space="preserve">to support a registration on the PPSR. The </w:t>
      </w:r>
      <w:r w:rsidR="002B3B17">
        <w:t xml:space="preserve">Deputy </w:t>
      </w:r>
      <w:r w:rsidR="00346208">
        <w:t>Registrar had explained his position</w:t>
      </w:r>
      <w:r w:rsidR="00585AFB">
        <w:t>, namely that no collateral had been identified against the alleged debt to be secured.</w:t>
      </w:r>
      <w:r w:rsidR="00931B89">
        <w:t xml:space="preserve"> </w:t>
      </w:r>
      <w:r w:rsidR="00BC15AD">
        <w:t xml:space="preserve">Mr Brookfield had been </w:t>
      </w:r>
      <w:r w:rsidR="00BC15AD">
        <w:lastRenderedPageBreak/>
        <w:t>invited on at least four occasions to challenge that conclusion before the AAT. He did not do so.</w:t>
      </w:r>
    </w:p>
    <w:p w14:paraId="50BC836E" w14:textId="229949CF" w:rsidR="00AF31F6" w:rsidRDefault="0069105C" w:rsidP="0069105C">
      <w:pPr>
        <w:pStyle w:val="ParaNumbering"/>
        <w:numPr>
          <w:ilvl w:val="0"/>
          <w:numId w:val="0"/>
        </w:numPr>
        <w:ind w:hanging="720"/>
      </w:pPr>
      <w:r>
        <w:rPr>
          <w:sz w:val="20"/>
        </w:rPr>
        <w:t>73</w:t>
      </w:r>
      <w:r>
        <w:rPr>
          <w:sz w:val="20"/>
        </w:rPr>
        <w:tab/>
      </w:r>
      <w:r w:rsidR="00931B89">
        <w:t>To the extent that Mr Brookfield believed that</w:t>
      </w:r>
      <w:r w:rsidR="00A02AA2">
        <w:t xml:space="preserve"> he held a security interest by reason of the Agreement and the </w:t>
      </w:r>
      <w:proofErr w:type="gramStart"/>
      <w:r w:rsidR="00A02AA2">
        <w:t>Assignment</w:t>
      </w:r>
      <w:r w:rsidR="00551891">
        <w:t>,</w:t>
      </w:r>
      <w:r w:rsidR="00BC15AD">
        <w:t xml:space="preserve"> and</w:t>
      </w:r>
      <w:proofErr w:type="gramEnd"/>
      <w:r w:rsidR="00BC15AD">
        <w:t xml:space="preserve"> sought to urge that position on the </w:t>
      </w:r>
      <w:r w:rsidR="00783333">
        <w:t xml:space="preserve">Deputy </w:t>
      </w:r>
      <w:r w:rsidR="00BC15AD">
        <w:t xml:space="preserve">Registrar by providing copies of the documents </w:t>
      </w:r>
      <w:r w:rsidR="00E70D2A">
        <w:t>on 14 May 2019</w:t>
      </w:r>
      <w:r w:rsidR="001906C9">
        <w:t>, he was aware</w:t>
      </w:r>
      <w:r w:rsidR="00E70D2A">
        <w:t>, at least</w:t>
      </w:r>
      <w:r w:rsidR="001906C9">
        <w:t xml:space="preserve"> by 31 May 2019</w:t>
      </w:r>
      <w:r w:rsidR="00551891">
        <w:t>,</w:t>
      </w:r>
      <w:r w:rsidR="001906C9">
        <w:t xml:space="preserve"> that in the opinion of the </w:t>
      </w:r>
      <w:r w:rsidR="00783333">
        <w:t xml:space="preserve">Deputy </w:t>
      </w:r>
      <w:r w:rsidR="001906C9">
        <w:t>Registrar</w:t>
      </w:r>
      <w:r w:rsidR="00A23298">
        <w:t>,</w:t>
      </w:r>
      <w:r w:rsidR="00E70D2A">
        <w:t xml:space="preserve"> neither document</w:t>
      </w:r>
      <w:r w:rsidR="00A23298">
        <w:t xml:space="preserve"> supported that belief.</w:t>
      </w:r>
      <w:r w:rsidR="00585AFB">
        <w:t xml:space="preserve"> </w:t>
      </w:r>
      <w:r w:rsidR="00CD6828">
        <w:t>He was again invited to</w:t>
      </w:r>
      <w:r w:rsidR="00235A31">
        <w:t xml:space="preserve"> appeal that decision</w:t>
      </w:r>
      <w:r w:rsidR="008E057A">
        <w:t xml:space="preserve"> but did not do so.</w:t>
      </w:r>
    </w:p>
    <w:p w14:paraId="33732E20" w14:textId="730F0755" w:rsidR="0019582F" w:rsidRDefault="0069105C" w:rsidP="0069105C">
      <w:pPr>
        <w:pStyle w:val="ParaNumbering"/>
        <w:numPr>
          <w:ilvl w:val="0"/>
          <w:numId w:val="0"/>
        </w:numPr>
        <w:ind w:hanging="720"/>
      </w:pPr>
      <w:r>
        <w:rPr>
          <w:sz w:val="20"/>
        </w:rPr>
        <w:t>74</w:t>
      </w:r>
      <w:r>
        <w:rPr>
          <w:sz w:val="20"/>
        </w:rPr>
        <w:tab/>
      </w:r>
      <w:r w:rsidR="0019582F">
        <w:t>Mr Brookfield was unable to point to any passage in the judgments of Judge Jarrett or Derrington J to support his belief that he held a registrable security interest under the PPSA.</w:t>
      </w:r>
      <w:r w:rsidR="00960B32">
        <w:t xml:space="preserve"> That is because, as I have already observed, the issue was not raised in either proceeding. At their highest</w:t>
      </w:r>
      <w:r w:rsidR="00992B65">
        <w:t>, those two decisions support Mr Brookfield’s reasonable belief</w:t>
      </w:r>
      <w:r w:rsidR="00F3348B">
        <w:t xml:space="preserve"> that</w:t>
      </w:r>
      <w:r w:rsidR="00992B65">
        <w:t xml:space="preserve">, as </w:t>
      </w:r>
      <w:proofErr w:type="gramStart"/>
      <w:r w:rsidR="00992B65">
        <w:t>at</w:t>
      </w:r>
      <w:proofErr w:type="gramEnd"/>
      <w:r w:rsidR="00992B65">
        <w:t xml:space="preserve"> 4 February 2020, </w:t>
      </w:r>
      <w:r w:rsidR="00CA4CBB">
        <w:t>he was owed a debt by Real Estate Now; nothing more.</w:t>
      </w:r>
    </w:p>
    <w:p w14:paraId="3950A5A5" w14:textId="669B68C4" w:rsidR="00427538" w:rsidRDefault="0069105C" w:rsidP="0069105C">
      <w:pPr>
        <w:pStyle w:val="ParaNumbering"/>
        <w:numPr>
          <w:ilvl w:val="0"/>
          <w:numId w:val="0"/>
        </w:numPr>
        <w:ind w:hanging="720"/>
      </w:pPr>
      <w:r>
        <w:rPr>
          <w:sz w:val="20"/>
        </w:rPr>
        <w:t>75</w:t>
      </w:r>
      <w:r>
        <w:rPr>
          <w:sz w:val="20"/>
        </w:rPr>
        <w:tab/>
      </w:r>
      <w:r w:rsidR="00A1446B">
        <w:t>T</w:t>
      </w:r>
      <w:r w:rsidR="004C2F46">
        <w:t xml:space="preserve">he clear correspondence from the </w:t>
      </w:r>
      <w:r w:rsidR="00783333">
        <w:t xml:space="preserve">Deputy </w:t>
      </w:r>
      <w:r w:rsidR="004C2F46">
        <w:t xml:space="preserve">Registrar </w:t>
      </w:r>
      <w:r w:rsidR="00A51437">
        <w:t xml:space="preserve">to Mr Brookfield in respect of the </w:t>
      </w:r>
      <w:r w:rsidR="00814A99">
        <w:t>P</w:t>
      </w:r>
      <w:r w:rsidR="00A51437">
        <w:t>revious Regist</w:t>
      </w:r>
      <w:r w:rsidR="00A1446B">
        <w:t>r</w:t>
      </w:r>
      <w:r w:rsidR="00A51437">
        <w:t>ations</w:t>
      </w:r>
      <w:r w:rsidR="003D1E4C">
        <w:t xml:space="preserve"> is objective evidence that Mr Brookfield’s belief that he held a security interest that was registrable on the PPSR was not reasonable.</w:t>
      </w:r>
    </w:p>
    <w:p w14:paraId="075A81C1" w14:textId="58BD05FC" w:rsidR="00BE7FDC" w:rsidRDefault="0069105C" w:rsidP="0069105C">
      <w:pPr>
        <w:pStyle w:val="ParaNumbering"/>
        <w:numPr>
          <w:ilvl w:val="0"/>
          <w:numId w:val="0"/>
        </w:numPr>
        <w:ind w:hanging="720"/>
      </w:pPr>
      <w:r>
        <w:rPr>
          <w:sz w:val="20"/>
        </w:rPr>
        <w:t>76</w:t>
      </w:r>
      <w:r>
        <w:rPr>
          <w:sz w:val="20"/>
        </w:rPr>
        <w:tab/>
      </w:r>
      <w:r w:rsidR="003E0427">
        <w:t xml:space="preserve">By 25 May 2022, when Mr Brookfield submitted the financing statement which led to Registration </w:t>
      </w:r>
      <w:r w:rsidR="00413888">
        <w:t>9183</w:t>
      </w:r>
      <w:r w:rsidR="00306427">
        <w:t>, nothing had changed in respect of the matters outlined above.</w:t>
      </w:r>
    </w:p>
    <w:p w14:paraId="74F562DA" w14:textId="16CD3027" w:rsidR="004C2F46" w:rsidRDefault="0069105C" w:rsidP="0069105C">
      <w:pPr>
        <w:pStyle w:val="ParaNumbering"/>
        <w:numPr>
          <w:ilvl w:val="0"/>
          <w:numId w:val="0"/>
        </w:numPr>
        <w:ind w:hanging="720"/>
      </w:pPr>
      <w:r>
        <w:rPr>
          <w:sz w:val="20"/>
        </w:rPr>
        <w:t>77</w:t>
      </w:r>
      <w:r>
        <w:rPr>
          <w:sz w:val="20"/>
        </w:rPr>
        <w:tab/>
      </w:r>
      <w:r w:rsidR="005564EA">
        <w:t xml:space="preserve">Absent any objective basis for Mr Brookfield’s belief </w:t>
      </w:r>
      <w:r w:rsidR="00715C04">
        <w:t xml:space="preserve">that he </w:t>
      </w:r>
      <w:r w:rsidR="0015438E">
        <w:t>was</w:t>
      </w:r>
      <w:r w:rsidR="00123CF7">
        <w:t xml:space="preserve">, or </w:t>
      </w:r>
      <w:r w:rsidR="0015438E">
        <w:t xml:space="preserve">would </w:t>
      </w:r>
      <w:r w:rsidR="00123CF7">
        <w:t xml:space="preserve">become, a secured party in relation to the </w:t>
      </w:r>
      <w:r w:rsidR="00DA7CA0">
        <w:t>described collateral</w:t>
      </w:r>
      <w:r w:rsidR="00D926B9">
        <w:t xml:space="preserve">, </w:t>
      </w:r>
      <w:r w:rsidR="007F2C31">
        <w:t>h</w:t>
      </w:r>
      <w:r w:rsidR="00D926B9">
        <w:t>is belief that</w:t>
      </w:r>
      <w:r w:rsidR="006A50D8">
        <w:t xml:space="preserve"> he was entitled to apply the relevant financing statements was not reasonable.</w:t>
      </w:r>
      <w:r w:rsidR="00CA091C">
        <w:t xml:space="preserve"> I therefore find that Mr Brookfield </w:t>
      </w:r>
      <w:r w:rsidR="009F7309">
        <w:t xml:space="preserve">contravened s 151(1) of the PPSA in relation to Registration 2809 and Registration </w:t>
      </w:r>
      <w:r w:rsidR="00B36312">
        <w:t>9183.</w:t>
      </w:r>
    </w:p>
    <w:p w14:paraId="133EEC5B" w14:textId="5F7B432E" w:rsidR="00010466" w:rsidRDefault="0069105C" w:rsidP="0069105C">
      <w:pPr>
        <w:pStyle w:val="ParaNumbering"/>
        <w:numPr>
          <w:ilvl w:val="0"/>
          <w:numId w:val="0"/>
        </w:numPr>
        <w:ind w:hanging="720"/>
      </w:pPr>
      <w:r>
        <w:rPr>
          <w:sz w:val="20"/>
        </w:rPr>
        <w:t>78</w:t>
      </w:r>
      <w:r>
        <w:rPr>
          <w:sz w:val="20"/>
        </w:rPr>
        <w:tab/>
      </w:r>
      <w:r w:rsidR="001232C8">
        <w:t xml:space="preserve">As to s </w:t>
      </w:r>
      <w:r w:rsidR="001F0F93">
        <w:t>151(2) of the PPSA, there is no dispute between the parties that Mr Brookfield did not</w:t>
      </w:r>
      <w:r w:rsidR="00C123E3">
        <w:t xml:space="preserve">, within the earlier of five business days or as soon as practicable after the statement was registered, apply to register a financing change statement to amend the registrations </w:t>
      </w:r>
      <w:r w:rsidR="00251910">
        <w:t xml:space="preserve">and </w:t>
      </w:r>
      <w:r w:rsidR="003A03CE">
        <w:t xml:space="preserve">end their effect with respect to the collateral. The elements of s 151(2) </w:t>
      </w:r>
      <w:r w:rsidR="00D11DB6">
        <w:t xml:space="preserve">of the PPSA </w:t>
      </w:r>
      <w:r w:rsidR="003A03CE">
        <w:t xml:space="preserve">are therefore </w:t>
      </w:r>
      <w:r w:rsidR="00010466">
        <w:t>satisfied</w:t>
      </w:r>
      <w:r w:rsidR="00251910">
        <w:t>,</w:t>
      </w:r>
      <w:r w:rsidR="00010466">
        <w:t xml:space="preserve"> and I find that Mr Brookfield contravened s 151(2) in relation to Registration 2809 and Registration 9183.</w:t>
      </w:r>
    </w:p>
    <w:p w14:paraId="2B9852E1" w14:textId="66EDB4B6" w:rsidR="00B0498E" w:rsidRDefault="0069105C" w:rsidP="00B0498E">
      <w:pPr>
        <w:pStyle w:val="Heading1"/>
      </w:pPr>
      <w:r>
        <w:rPr>
          <w:caps w:val="0"/>
        </w:rPr>
        <w:t>WHAT PENALTY SHOULD BE IMPOSED?</w:t>
      </w:r>
    </w:p>
    <w:p w14:paraId="44850022" w14:textId="648BB25D" w:rsidR="00C42ECC" w:rsidRDefault="0069105C" w:rsidP="0069105C">
      <w:pPr>
        <w:pStyle w:val="ParaNumbering"/>
        <w:numPr>
          <w:ilvl w:val="0"/>
          <w:numId w:val="0"/>
        </w:numPr>
        <w:ind w:hanging="720"/>
      </w:pPr>
      <w:r>
        <w:rPr>
          <w:sz w:val="20"/>
        </w:rPr>
        <w:t>79</w:t>
      </w:r>
      <w:r>
        <w:rPr>
          <w:sz w:val="20"/>
        </w:rPr>
        <w:tab/>
      </w:r>
      <w:r w:rsidR="00E75901">
        <w:t>Despit</w:t>
      </w:r>
      <w:r w:rsidR="00843671">
        <w:t>e</w:t>
      </w:r>
      <w:r w:rsidR="0023355B">
        <w:t xml:space="preserve"> approximately</w:t>
      </w:r>
      <w:r w:rsidR="003F1FD7">
        <w:t xml:space="preserve"> </w:t>
      </w:r>
      <w:r w:rsidR="00D411FB">
        <w:t>1</w:t>
      </w:r>
      <w:r w:rsidR="0048392F">
        <w:t xml:space="preserve">2 years </w:t>
      </w:r>
      <w:r w:rsidR="00857F7C">
        <w:t>hav</w:t>
      </w:r>
      <w:r w:rsidR="00843671">
        <w:t>ing</w:t>
      </w:r>
      <w:r w:rsidR="00857F7C">
        <w:t xml:space="preserve"> elapsed since the commencement of the PPSA on 31 January</w:t>
      </w:r>
      <w:r w:rsidR="00231821">
        <w:t xml:space="preserve"> 2012, </w:t>
      </w:r>
      <w:r w:rsidR="002D0565">
        <w:t xml:space="preserve">this appears to be the first occasion on which the Registrar </w:t>
      </w:r>
      <w:r w:rsidR="004F1C60">
        <w:t>has commen</w:t>
      </w:r>
      <w:r w:rsidR="00210E7F">
        <w:t xml:space="preserve">ced civil </w:t>
      </w:r>
      <w:r w:rsidR="00210E7F">
        <w:lastRenderedPageBreak/>
        <w:t>penalty proceedings pursuant to s 151 of the PPSA.</w:t>
      </w:r>
      <w:r w:rsidR="00E04AD3">
        <w:t xml:space="preserve"> </w:t>
      </w:r>
      <w:r w:rsidR="005520FE">
        <w:t>T</w:t>
      </w:r>
      <w:r w:rsidR="008A60BC">
        <w:t>he Registrar has a duty to maintain the integrity of the Register and to protect the public from obvious abuses based on his past</w:t>
      </w:r>
      <w:r w:rsidR="00B468E3">
        <w:t xml:space="preserve"> </w:t>
      </w:r>
      <w:r w:rsidR="005438FD">
        <w:t>knowledge and own experience</w:t>
      </w:r>
      <w:r w:rsidR="007B437B">
        <w:t xml:space="preserve"> of the manner in which</w:t>
      </w:r>
      <w:r w:rsidR="00380E97">
        <w:t xml:space="preserve"> </w:t>
      </w:r>
      <w:r w:rsidR="00E74040">
        <w:t xml:space="preserve">a </w:t>
      </w:r>
      <w:r w:rsidR="00AC581B">
        <w:t>particular</w:t>
      </w:r>
      <w:r w:rsidR="00E74040">
        <w:t xml:space="preserve"> person</w:t>
      </w:r>
      <w:r w:rsidR="007915DC">
        <w:t xml:space="preserve"> (Mr Brookfield,</w:t>
      </w:r>
      <w:r w:rsidR="00AC581B">
        <w:t xml:space="preserve"> in this case</w:t>
      </w:r>
      <w:r w:rsidR="007915DC">
        <w:t xml:space="preserve">) </w:t>
      </w:r>
      <w:r w:rsidR="00AC581B">
        <w:t>has purported to use the PPSR</w:t>
      </w:r>
      <w:r w:rsidR="008B3B82">
        <w:t xml:space="preserve"> (see </w:t>
      </w:r>
      <w:r w:rsidR="00137265" w:rsidRPr="16CD04C2">
        <w:rPr>
          <w:b/>
          <w:bCs/>
          <w:i/>
          <w:iCs/>
        </w:rPr>
        <w:t>Rubis</w:t>
      </w:r>
      <w:r w:rsidR="00137265" w:rsidRPr="16CD04C2">
        <w:rPr>
          <w:i/>
          <w:iCs/>
        </w:rPr>
        <w:t xml:space="preserve"> v Garrett as Trustee of the Andrew Garrett Family Trust</w:t>
      </w:r>
      <w:r w:rsidR="00137265">
        <w:t xml:space="preserve"> </w:t>
      </w:r>
      <w:r w:rsidR="00EE6511" w:rsidRPr="00EE6511">
        <w:rPr>
          <w:i/>
          <w:iCs/>
        </w:rPr>
        <w:t>Trading as Dynamic Commercial Workforce Solutions</w:t>
      </w:r>
      <w:r w:rsidR="00EE6511" w:rsidRPr="00EE6511">
        <w:t xml:space="preserve"> </w:t>
      </w:r>
      <w:r w:rsidR="00671912" w:rsidRPr="00671912">
        <w:rPr>
          <w:i/>
          <w:iCs/>
        </w:rPr>
        <w:t>(No 2)</w:t>
      </w:r>
      <w:r w:rsidR="00671912">
        <w:t xml:space="preserve"> </w:t>
      </w:r>
      <w:r w:rsidR="00137265">
        <w:t>[2018] FCA 2011 at</w:t>
      </w:r>
      <w:r w:rsidR="00BA2882">
        <w:t xml:space="preserve"> [4] per Rares J</w:t>
      </w:r>
      <w:r w:rsidR="008B3B82">
        <w:t>)</w:t>
      </w:r>
      <w:r w:rsidR="00022C61">
        <w:t>)</w:t>
      </w:r>
      <w:r w:rsidR="005520FE">
        <w:t>. However</w:t>
      </w:r>
      <w:r w:rsidR="008B3B82">
        <w:t>, i</w:t>
      </w:r>
      <w:r w:rsidR="00354474">
        <w:t xml:space="preserve">t has hitherto been more common for </w:t>
      </w:r>
      <w:r w:rsidR="00A9356B">
        <w:t>c</w:t>
      </w:r>
      <w:r w:rsidR="00354474">
        <w:t>ourts to be faced with applications for the removal of registration</w:t>
      </w:r>
      <w:r w:rsidR="00F94D46">
        <w:t>s</w:t>
      </w:r>
      <w:r w:rsidR="00354474">
        <w:t xml:space="preserve"> under Part 5.6 of the PPSA. Examples include </w:t>
      </w:r>
      <w:r w:rsidR="008D20F8" w:rsidRPr="16CD04C2">
        <w:rPr>
          <w:i/>
          <w:iCs/>
        </w:rPr>
        <w:t>San</w:t>
      </w:r>
      <w:r w:rsidR="009B084C" w:rsidRPr="16CD04C2">
        <w:rPr>
          <w:i/>
          <w:iCs/>
        </w:rPr>
        <w:t>d</w:t>
      </w:r>
      <w:r w:rsidR="008D20F8" w:rsidRPr="16CD04C2">
        <w:rPr>
          <w:i/>
          <w:iCs/>
        </w:rPr>
        <w:t>hurst</w:t>
      </w:r>
      <w:r w:rsidR="009B084C">
        <w:t xml:space="preserve">, </w:t>
      </w:r>
      <w:r w:rsidR="009B084C" w:rsidRPr="16CD04C2">
        <w:rPr>
          <w:i/>
          <w:iCs/>
        </w:rPr>
        <w:t>Garrett</w:t>
      </w:r>
      <w:r w:rsidR="000C1041">
        <w:t xml:space="preserve">, </w:t>
      </w:r>
      <w:r w:rsidR="000C1041" w:rsidRPr="16CD04C2">
        <w:rPr>
          <w:i/>
          <w:iCs/>
        </w:rPr>
        <w:t>Macquarie Leasing Pty</w:t>
      </w:r>
      <w:r w:rsidR="00CE5E8B" w:rsidRPr="16CD04C2">
        <w:rPr>
          <w:i/>
          <w:iCs/>
        </w:rPr>
        <w:t xml:space="preserve"> Ltd</w:t>
      </w:r>
      <w:r w:rsidR="000C1041" w:rsidRPr="16CD04C2">
        <w:rPr>
          <w:i/>
          <w:iCs/>
        </w:rPr>
        <w:t xml:space="preserve"> v </w:t>
      </w:r>
      <w:r w:rsidR="000C1041" w:rsidRPr="16CD04C2">
        <w:rPr>
          <w:b/>
          <w:bCs/>
          <w:i/>
          <w:iCs/>
        </w:rPr>
        <w:t>DEQMO</w:t>
      </w:r>
      <w:r w:rsidR="000C1041" w:rsidRPr="16CD04C2">
        <w:rPr>
          <w:i/>
          <w:iCs/>
        </w:rPr>
        <w:t xml:space="preserve"> </w:t>
      </w:r>
      <w:r w:rsidR="00D20E77" w:rsidRPr="16CD04C2">
        <w:rPr>
          <w:i/>
          <w:iCs/>
        </w:rPr>
        <w:t>Pty Ltd</w:t>
      </w:r>
      <w:r w:rsidR="005905A2">
        <w:t xml:space="preserve"> [2014] NSW</w:t>
      </w:r>
      <w:r w:rsidR="00AB58F7">
        <w:t xml:space="preserve">SC 1466, </w:t>
      </w:r>
      <w:r w:rsidR="00CE5E8B" w:rsidRPr="16CD04C2">
        <w:rPr>
          <w:b/>
          <w:bCs/>
          <w:i/>
          <w:iCs/>
        </w:rPr>
        <w:t>Macquarie Leasing</w:t>
      </w:r>
      <w:r w:rsidR="00CE5E8B" w:rsidRPr="16CD04C2">
        <w:rPr>
          <w:i/>
          <w:iCs/>
        </w:rPr>
        <w:t xml:space="preserve"> Pty Ltd v The Registrar of</w:t>
      </w:r>
      <w:r w:rsidR="003E0AEE" w:rsidRPr="16CD04C2">
        <w:rPr>
          <w:i/>
          <w:iCs/>
        </w:rPr>
        <w:t xml:space="preserve"> the</w:t>
      </w:r>
      <w:r w:rsidR="00CE5E8B" w:rsidRPr="16CD04C2">
        <w:rPr>
          <w:i/>
          <w:iCs/>
        </w:rPr>
        <w:t xml:space="preserve"> Personal Property Securities Register</w:t>
      </w:r>
      <w:r w:rsidR="003E0AEE">
        <w:t xml:space="preserve"> </w:t>
      </w:r>
      <w:r w:rsidR="003A72B7">
        <w:t>[2014] NSWSC 1677</w:t>
      </w:r>
      <w:r w:rsidR="001339CD">
        <w:t xml:space="preserve">, </w:t>
      </w:r>
      <w:r w:rsidR="001339CD" w:rsidRPr="16CD04C2">
        <w:rPr>
          <w:b/>
          <w:bCs/>
          <w:i/>
          <w:iCs/>
        </w:rPr>
        <w:t>Treasury</w:t>
      </w:r>
      <w:r w:rsidR="001339CD" w:rsidRPr="16CD04C2">
        <w:rPr>
          <w:i/>
          <w:iCs/>
        </w:rPr>
        <w:t xml:space="preserve"> </w:t>
      </w:r>
      <w:r w:rsidR="00F92308" w:rsidRPr="16CD04C2">
        <w:rPr>
          <w:i/>
          <w:iCs/>
        </w:rPr>
        <w:t>Wine</w:t>
      </w:r>
      <w:r w:rsidR="00341BAE" w:rsidRPr="16CD04C2">
        <w:rPr>
          <w:i/>
          <w:iCs/>
        </w:rPr>
        <w:t xml:space="preserve"> Estates </w:t>
      </w:r>
      <w:r w:rsidR="0088245A" w:rsidRPr="16CD04C2">
        <w:rPr>
          <w:i/>
          <w:iCs/>
        </w:rPr>
        <w:t>Vi</w:t>
      </w:r>
      <w:r w:rsidR="007D17F3" w:rsidRPr="16CD04C2">
        <w:rPr>
          <w:i/>
          <w:iCs/>
        </w:rPr>
        <w:t>n</w:t>
      </w:r>
      <w:r w:rsidR="0088245A" w:rsidRPr="16CD04C2">
        <w:rPr>
          <w:i/>
          <w:iCs/>
        </w:rPr>
        <w:t>tners Ltd v Garrett</w:t>
      </w:r>
      <w:r w:rsidR="0088245A">
        <w:t xml:space="preserve"> [2016]</w:t>
      </w:r>
      <w:r w:rsidR="00580470">
        <w:t xml:space="preserve"> </w:t>
      </w:r>
      <w:r w:rsidR="00CE3C1F">
        <w:t>FCA</w:t>
      </w:r>
      <w:r w:rsidR="007060E3">
        <w:t xml:space="preserve"> 715, </w:t>
      </w:r>
      <w:r w:rsidR="00043232">
        <w:t xml:space="preserve">and </w:t>
      </w:r>
      <w:r w:rsidR="007060E3" w:rsidRPr="16CD04C2">
        <w:rPr>
          <w:i/>
          <w:iCs/>
        </w:rPr>
        <w:t>Rubis</w:t>
      </w:r>
      <w:r w:rsidR="00345FE4">
        <w:t>. Nevertheless, observations have been made abou</w:t>
      </w:r>
      <w:r w:rsidR="00F74756">
        <w:t>t whether</w:t>
      </w:r>
      <w:r w:rsidR="00CC3EEB">
        <w:t xml:space="preserve"> the alleged</w:t>
      </w:r>
      <w:r w:rsidR="003F3FB4">
        <w:t xml:space="preserve"> secured party</w:t>
      </w:r>
      <w:r w:rsidR="00402C98">
        <w:t xml:space="preserve"> did or could have held a belief on reasonable grounds of the type identified in s 151(1)</w:t>
      </w:r>
      <w:r w:rsidR="00F10322">
        <w:t xml:space="preserve"> (</w:t>
      </w:r>
      <w:r w:rsidR="0083183F" w:rsidRPr="16CD04C2">
        <w:rPr>
          <w:i/>
          <w:iCs/>
        </w:rPr>
        <w:t>Garrett</w:t>
      </w:r>
      <w:r w:rsidR="0083183F">
        <w:t xml:space="preserve"> at [50] per Beach J</w:t>
      </w:r>
      <w:r w:rsidR="003A16CE">
        <w:t xml:space="preserve">; </w:t>
      </w:r>
      <w:r w:rsidR="003A16CE" w:rsidRPr="16CD04C2">
        <w:rPr>
          <w:i/>
          <w:iCs/>
        </w:rPr>
        <w:t xml:space="preserve">Macquarie Leasing </w:t>
      </w:r>
      <w:r w:rsidR="003A16CE">
        <w:t>at [11] per</w:t>
      </w:r>
      <w:r w:rsidR="00D01623">
        <w:t xml:space="preserve"> Stevenson J</w:t>
      </w:r>
      <w:r w:rsidR="00F10322">
        <w:t>)</w:t>
      </w:r>
      <w:r w:rsidR="00722853">
        <w:t>.</w:t>
      </w:r>
      <w:r w:rsidR="00714C1F">
        <w:t xml:space="preserve"> </w:t>
      </w:r>
      <w:r w:rsidR="00EB7FD3">
        <w:t xml:space="preserve">There is no obvious reason </w:t>
      </w:r>
      <w:r w:rsidR="00D263F3">
        <w:t>for</w:t>
      </w:r>
      <w:r w:rsidR="00962000">
        <w:t xml:space="preserve"> </w:t>
      </w:r>
      <w:r w:rsidR="00716956">
        <w:t>the Registrar’s apparent reluctance</w:t>
      </w:r>
      <w:r w:rsidR="00734A30">
        <w:t xml:space="preserve"> to date</w:t>
      </w:r>
      <w:r w:rsidR="00716956">
        <w:t xml:space="preserve"> to invoke </w:t>
      </w:r>
      <w:r w:rsidR="009022FD">
        <w:t>the civil penalty provisions of the PPSA.</w:t>
      </w:r>
      <w:r w:rsidR="00716956">
        <w:t xml:space="preserve"> </w:t>
      </w:r>
      <w:r w:rsidR="00734A30">
        <w:t>This</w:t>
      </w:r>
      <w:r w:rsidR="001A0225">
        <w:t xml:space="preserve"> is</w:t>
      </w:r>
      <w:r w:rsidR="007136C1">
        <w:t>,</w:t>
      </w:r>
      <w:r w:rsidR="001A0225">
        <w:t xml:space="preserve"> </w:t>
      </w:r>
      <w:r w:rsidR="007136C1">
        <w:t xml:space="preserve">however, a </w:t>
      </w:r>
      <w:r w:rsidR="001A0225">
        <w:t xml:space="preserve">clear </w:t>
      </w:r>
      <w:r w:rsidR="00C23ABC">
        <w:t>case for the Registra</w:t>
      </w:r>
      <w:r w:rsidR="003A5456">
        <w:t xml:space="preserve">r to </w:t>
      </w:r>
      <w:r w:rsidR="004A770E">
        <w:t>do so.</w:t>
      </w:r>
      <w:r w:rsidR="0076542B">
        <w:t xml:space="preserve"> </w:t>
      </w:r>
    </w:p>
    <w:p w14:paraId="1B467C8F" w14:textId="2AAC3894" w:rsidR="00886192" w:rsidRDefault="00886192" w:rsidP="00886192">
      <w:pPr>
        <w:pStyle w:val="Heading3"/>
      </w:pPr>
      <w:r>
        <w:t>The statutory maximum penalty</w:t>
      </w:r>
    </w:p>
    <w:p w14:paraId="45EB9040" w14:textId="7C1BE469" w:rsidR="008C492D" w:rsidRDefault="0069105C" w:rsidP="0069105C">
      <w:pPr>
        <w:pStyle w:val="ParaNumbering"/>
        <w:numPr>
          <w:ilvl w:val="0"/>
          <w:numId w:val="0"/>
        </w:numPr>
        <w:ind w:hanging="720"/>
      </w:pPr>
      <w:r>
        <w:rPr>
          <w:sz w:val="20"/>
        </w:rPr>
        <w:t>80</w:t>
      </w:r>
      <w:r>
        <w:rPr>
          <w:sz w:val="20"/>
        </w:rPr>
        <w:tab/>
      </w:r>
      <w:r w:rsidR="008C492D">
        <w:t xml:space="preserve">Part 6.3 of the PPSA applies Part 4 of the </w:t>
      </w:r>
      <w:r w:rsidR="008C492D" w:rsidRPr="001F727F">
        <w:t>Regulatory Powers Act</w:t>
      </w:r>
      <w:r w:rsidR="008C492D" w:rsidRPr="005B1F98">
        <w:rPr>
          <w:i/>
          <w:iCs/>
        </w:rPr>
        <w:t xml:space="preserve"> </w:t>
      </w:r>
      <w:r w:rsidR="008C492D">
        <w:t>to enable the Registrar to enforce civil penalty provisions</w:t>
      </w:r>
      <w:r w:rsidR="0045110B">
        <w:t xml:space="preserve">, </w:t>
      </w:r>
      <w:r w:rsidR="009600C7">
        <w:t>per</w:t>
      </w:r>
      <w:r w:rsidR="0045110B">
        <w:t xml:space="preserve"> </w:t>
      </w:r>
      <w:r w:rsidR="008C492D">
        <w:t>s 221</w:t>
      </w:r>
      <w:r w:rsidR="009600C7">
        <w:t xml:space="preserve"> of the PPSA</w:t>
      </w:r>
      <w:r w:rsidR="008C492D">
        <w:t>.</w:t>
      </w:r>
    </w:p>
    <w:p w14:paraId="2EFC9095" w14:textId="69F521BB" w:rsidR="005D2D12" w:rsidRDefault="0069105C" w:rsidP="0069105C">
      <w:pPr>
        <w:pStyle w:val="ParaNumbering"/>
        <w:numPr>
          <w:ilvl w:val="0"/>
          <w:numId w:val="0"/>
        </w:numPr>
        <w:ind w:hanging="720"/>
      </w:pPr>
      <w:r>
        <w:rPr>
          <w:sz w:val="20"/>
        </w:rPr>
        <w:t>81</w:t>
      </w:r>
      <w:r>
        <w:rPr>
          <w:sz w:val="20"/>
        </w:rPr>
        <w:tab/>
      </w:r>
      <w:r w:rsidR="00F76717">
        <w:t>Sections 151(1) and (2)</w:t>
      </w:r>
      <w:r w:rsidR="004659CA">
        <w:t xml:space="preserve"> of the PPSA each provide for </w:t>
      </w:r>
      <w:r w:rsidR="00923525">
        <w:t xml:space="preserve">a </w:t>
      </w:r>
      <w:r w:rsidR="00BC4F10">
        <w:t xml:space="preserve">maximum </w:t>
      </w:r>
      <w:r w:rsidR="004659CA">
        <w:t>civil penalty of 50 penalty units.</w:t>
      </w:r>
      <w:r w:rsidR="00B655E0">
        <w:t xml:space="preserve"> </w:t>
      </w:r>
      <w:r w:rsidR="007A7D68">
        <w:t xml:space="preserve">Prior to 1 July 2020, being the relevant period with respect to </w:t>
      </w:r>
      <w:r w:rsidR="00491299">
        <w:t xml:space="preserve">the contraventions in relation to </w:t>
      </w:r>
      <w:r w:rsidR="007A7D68">
        <w:t>Registration 280</w:t>
      </w:r>
      <w:r w:rsidR="00952D4D">
        <w:t>9</w:t>
      </w:r>
      <w:r w:rsidR="00491299">
        <w:t xml:space="preserve">, the value of a penalty </w:t>
      </w:r>
      <w:r w:rsidR="00D07205">
        <w:t>unit was $210</w:t>
      </w:r>
      <w:r w:rsidR="003425EC">
        <w:t xml:space="preserve">, subject to indexation </w:t>
      </w:r>
      <w:r w:rsidR="00B6003C">
        <w:t xml:space="preserve">under </w:t>
      </w:r>
      <w:r w:rsidR="006D33BA">
        <w:t>s 4</w:t>
      </w:r>
      <w:proofErr w:type="gramStart"/>
      <w:r w:rsidR="006D33BA">
        <w:t>AA(</w:t>
      </w:r>
      <w:proofErr w:type="gramEnd"/>
      <w:r w:rsidR="006D33BA">
        <w:t xml:space="preserve">3), </w:t>
      </w:r>
      <w:r w:rsidR="007B1E24">
        <w:t>per</w:t>
      </w:r>
      <w:r w:rsidR="00760170">
        <w:t xml:space="preserve"> </w:t>
      </w:r>
      <w:r w:rsidR="005E6A2A">
        <w:t>s 4AA(1)</w:t>
      </w:r>
      <w:r w:rsidR="00CA2FDC">
        <w:t xml:space="preserve"> of the </w:t>
      </w:r>
      <w:r w:rsidR="00CF238F" w:rsidRPr="001F727F">
        <w:rPr>
          <w:i/>
          <w:iCs/>
        </w:rPr>
        <w:t>Crimes Act</w:t>
      </w:r>
      <w:r w:rsidR="00CF238F" w:rsidRPr="16CD04C2">
        <w:rPr>
          <w:i/>
          <w:iCs/>
        </w:rPr>
        <w:t xml:space="preserve"> </w:t>
      </w:r>
      <w:r w:rsidR="00D533AB" w:rsidRPr="16CD04C2">
        <w:rPr>
          <w:i/>
          <w:iCs/>
        </w:rPr>
        <w:t>2014</w:t>
      </w:r>
      <w:r w:rsidR="009C59C0">
        <w:t xml:space="preserve"> (Cth).</w:t>
      </w:r>
      <w:r w:rsidR="00AD1410">
        <w:t xml:space="preserve"> </w:t>
      </w:r>
      <w:r w:rsidR="007C116A">
        <w:t>From 1 July 2020, the value of a penalty unit was increased to $222</w:t>
      </w:r>
      <w:r w:rsidR="000F574D">
        <w:t xml:space="preserve">. This is the relevant value with respect to the contraventions in relation to </w:t>
      </w:r>
      <w:r w:rsidR="00057136">
        <w:t>Registration 918</w:t>
      </w:r>
      <w:r w:rsidR="000C5C5B">
        <w:t>3</w:t>
      </w:r>
      <w:r w:rsidR="00057136">
        <w:t>.</w:t>
      </w:r>
    </w:p>
    <w:p w14:paraId="48EB315C" w14:textId="7E28453D" w:rsidR="00801518" w:rsidRDefault="0069105C" w:rsidP="0069105C">
      <w:pPr>
        <w:pStyle w:val="ParaNumbering"/>
        <w:numPr>
          <w:ilvl w:val="0"/>
          <w:numId w:val="0"/>
        </w:numPr>
        <w:ind w:hanging="720"/>
      </w:pPr>
      <w:r>
        <w:rPr>
          <w:sz w:val="20"/>
        </w:rPr>
        <w:t>82</w:t>
      </w:r>
      <w:r>
        <w:rPr>
          <w:sz w:val="20"/>
        </w:rPr>
        <w:tab/>
      </w:r>
      <w:r w:rsidR="00FE05F5">
        <w:t xml:space="preserve">Section 93(1) of the </w:t>
      </w:r>
      <w:r w:rsidR="008A367F">
        <w:t>Regulatory Powers Act</w:t>
      </w:r>
      <w:r w:rsidR="006A7F41">
        <w:t xml:space="preserve"> </w:t>
      </w:r>
      <w:r w:rsidR="00A07F3F">
        <w:t xml:space="preserve">creates a continuing obligation to do an act or thing required to be done under a civil penalty provision, even if the period for so doing has expired. </w:t>
      </w:r>
      <w:r w:rsidR="00E8359A">
        <w:t>Section 93(2) provides that where a person contravenes a civil penalty provision requiring something to be done within or before a particular time, a separate contravention arises in respect of each day during which the contravention occurs</w:t>
      </w:r>
      <w:r w:rsidR="004E1F52">
        <w:t xml:space="preserve">, including </w:t>
      </w:r>
      <w:r w:rsidR="0096239C">
        <w:t>the day that the relevant civil penalty order is made, or any later day</w:t>
      </w:r>
      <w:r w:rsidR="00E8359A">
        <w:t>.</w:t>
      </w:r>
    </w:p>
    <w:p w14:paraId="65FD3C03" w14:textId="4B6BB5BF" w:rsidR="00510FD7" w:rsidRDefault="0069105C" w:rsidP="0069105C">
      <w:pPr>
        <w:pStyle w:val="ParaNumbering"/>
        <w:numPr>
          <w:ilvl w:val="0"/>
          <w:numId w:val="0"/>
        </w:numPr>
        <w:ind w:hanging="720"/>
      </w:pPr>
      <w:r>
        <w:rPr>
          <w:sz w:val="20"/>
        </w:rPr>
        <w:t>83</w:t>
      </w:r>
      <w:r>
        <w:rPr>
          <w:sz w:val="20"/>
        </w:rPr>
        <w:tab/>
      </w:r>
      <w:r w:rsidR="00510FD7">
        <w:t>The R</w:t>
      </w:r>
      <w:r w:rsidR="00EB6598">
        <w:t>egistrar submits that</w:t>
      </w:r>
      <w:r w:rsidR="00ED1C21">
        <w:t xml:space="preserve"> there was one contravention</w:t>
      </w:r>
      <w:r w:rsidR="00E3152F">
        <w:t xml:space="preserve"> of s 151(1)</w:t>
      </w:r>
      <w:r w:rsidR="00ED1C21">
        <w:t xml:space="preserve"> by Mr Brookfie</w:t>
      </w:r>
      <w:r w:rsidR="00E3152F">
        <w:t>l</w:t>
      </w:r>
      <w:r w:rsidR="00ED1C21">
        <w:t>d</w:t>
      </w:r>
      <w:r w:rsidR="00483068">
        <w:t xml:space="preserve"> with respect to each of Registration 2809 and 9183</w:t>
      </w:r>
      <w:r w:rsidR="00AB43D9">
        <w:t>.</w:t>
      </w:r>
      <w:r w:rsidR="003E5F2A">
        <w:t xml:space="preserve"> </w:t>
      </w:r>
      <w:r w:rsidR="00C140D8">
        <w:t xml:space="preserve">Consequently, the Registrar submits the </w:t>
      </w:r>
      <w:r w:rsidR="00C140D8">
        <w:lastRenderedPageBreak/>
        <w:t>maximum penalty with respect to the contravention of s 151(1) by registering the finance statement that became Registration 2</w:t>
      </w:r>
      <w:r w:rsidR="000624D9">
        <w:t>809</w:t>
      </w:r>
      <w:r w:rsidR="003E30D6">
        <w:t xml:space="preserve"> is $10</w:t>
      </w:r>
      <w:r w:rsidR="004A7E6B">
        <w:t>,500</w:t>
      </w:r>
      <w:r w:rsidR="00045A2A">
        <w:t xml:space="preserve"> (</w:t>
      </w:r>
      <w:r w:rsidR="00797DFA">
        <w:t>50 x $2</w:t>
      </w:r>
      <w:r w:rsidR="008B220C">
        <w:t>10).</w:t>
      </w:r>
      <w:r w:rsidR="00A408D8">
        <w:t xml:space="preserve"> </w:t>
      </w:r>
      <w:r w:rsidR="009F4943">
        <w:t>Similarly, he submits t</w:t>
      </w:r>
      <w:r w:rsidR="00A408D8">
        <w:t>he maximum</w:t>
      </w:r>
      <w:r w:rsidR="003405A6">
        <w:t xml:space="preserve"> </w:t>
      </w:r>
      <w:r w:rsidR="009F4943">
        <w:t>with respect to the contravention of s 151(1) by registering the finance statement that became Registration 918</w:t>
      </w:r>
      <w:r w:rsidR="00867AC5">
        <w:t>3</w:t>
      </w:r>
      <w:r w:rsidR="009F4943">
        <w:t xml:space="preserve"> is $11,100 (50 x $22</w:t>
      </w:r>
      <w:r w:rsidR="00CB520B">
        <w:t>2</w:t>
      </w:r>
      <w:r w:rsidR="009F4943">
        <w:t>).</w:t>
      </w:r>
    </w:p>
    <w:p w14:paraId="4FE3919F" w14:textId="5778AC02" w:rsidR="00034225" w:rsidRDefault="0069105C" w:rsidP="0069105C">
      <w:pPr>
        <w:pStyle w:val="ParaNumbering"/>
        <w:numPr>
          <w:ilvl w:val="0"/>
          <w:numId w:val="0"/>
        </w:numPr>
        <w:ind w:hanging="720"/>
      </w:pPr>
      <w:r>
        <w:rPr>
          <w:sz w:val="20"/>
        </w:rPr>
        <w:t>84</w:t>
      </w:r>
      <w:r>
        <w:rPr>
          <w:sz w:val="20"/>
        </w:rPr>
        <w:tab/>
      </w:r>
      <w:r w:rsidR="00034225">
        <w:t>As to the contraventions of s 151(2), the Regist</w:t>
      </w:r>
      <w:r w:rsidR="004A115F">
        <w:t xml:space="preserve">rar </w:t>
      </w:r>
      <w:r w:rsidR="00ED76D0">
        <w:t>submits th</w:t>
      </w:r>
      <w:r w:rsidR="00461C39">
        <w:t xml:space="preserve">at Mr Brookfield </w:t>
      </w:r>
      <w:r w:rsidR="00602246">
        <w:t>contravened the provision with respect to Registration</w:t>
      </w:r>
      <w:r w:rsidR="00F71EA7">
        <w:t xml:space="preserve"> 2809 on</w:t>
      </w:r>
      <w:r w:rsidR="006F0E97">
        <w:t xml:space="preserve"> 9 occasions, being each</w:t>
      </w:r>
      <w:r w:rsidR="00340BF2">
        <w:t xml:space="preserve"> day</w:t>
      </w:r>
      <w:r w:rsidR="006F0E97">
        <w:t xml:space="preserve"> between 11 February 20</w:t>
      </w:r>
      <w:r w:rsidR="00305E05">
        <w:t>20</w:t>
      </w:r>
      <w:r w:rsidR="00A97F1C">
        <w:t>,</w:t>
      </w:r>
      <w:r w:rsidR="00E514E5">
        <w:t xml:space="preserve"> w</w:t>
      </w:r>
      <w:r w:rsidR="00340BF2">
        <w:t>h</w:t>
      </w:r>
      <w:r w:rsidR="00A97F1C">
        <w:t>e</w:t>
      </w:r>
      <w:r w:rsidR="00517025">
        <w:t>n</w:t>
      </w:r>
      <w:r w:rsidR="00F5226D">
        <w:t xml:space="preserve"> the Deputy Regi</w:t>
      </w:r>
      <w:r w:rsidR="0086374C">
        <w:t xml:space="preserve">strar notified Mr Brookfield of the </w:t>
      </w:r>
      <w:r w:rsidR="00900E3A">
        <w:t>po</w:t>
      </w:r>
      <w:r w:rsidR="005C5334">
        <w:t xml:space="preserve">tential for the </w:t>
      </w:r>
      <w:r w:rsidR="00AF73DA">
        <w:t>r</w:t>
      </w:r>
      <w:r w:rsidR="005C5334">
        <w:t xml:space="preserve">egistration to be removed, and </w:t>
      </w:r>
      <w:r w:rsidR="00BC66C8">
        <w:t>20 February 2020, being the day on</w:t>
      </w:r>
      <w:r w:rsidR="004E7284">
        <w:t xml:space="preserve"> </w:t>
      </w:r>
      <w:r w:rsidR="00BC66C8">
        <w:t xml:space="preserve">which the </w:t>
      </w:r>
      <w:r w:rsidR="004E7284">
        <w:t xml:space="preserve">Deputy Registrar caused the </w:t>
      </w:r>
      <w:r w:rsidR="006801DD">
        <w:t>r</w:t>
      </w:r>
      <w:r w:rsidR="004E7284">
        <w:t>egistration to be removed. On that basis, the Registrar submits</w:t>
      </w:r>
      <w:r w:rsidR="004664EF">
        <w:t xml:space="preserve"> the maximum penalty </w:t>
      </w:r>
      <w:r w:rsidR="007772CC">
        <w:t xml:space="preserve">for contraventions of s 151(2) </w:t>
      </w:r>
      <w:r w:rsidR="00427B97">
        <w:t xml:space="preserve">in respect of Registration 2809 </w:t>
      </w:r>
      <w:r w:rsidR="004664EF">
        <w:t xml:space="preserve">is </w:t>
      </w:r>
      <w:r w:rsidR="0028696C">
        <w:t>$94,500 (</w:t>
      </w:r>
      <w:r w:rsidR="00914289">
        <w:t>(50 x $210) x 9).</w:t>
      </w:r>
    </w:p>
    <w:p w14:paraId="08DFDCC5" w14:textId="6CE2E504" w:rsidR="00C44326" w:rsidRDefault="0069105C" w:rsidP="0069105C">
      <w:pPr>
        <w:pStyle w:val="ParaNumbering"/>
        <w:numPr>
          <w:ilvl w:val="0"/>
          <w:numId w:val="0"/>
        </w:numPr>
        <w:ind w:hanging="720"/>
      </w:pPr>
      <w:r>
        <w:rPr>
          <w:sz w:val="20"/>
        </w:rPr>
        <w:t>85</w:t>
      </w:r>
      <w:r>
        <w:rPr>
          <w:sz w:val="20"/>
        </w:rPr>
        <w:tab/>
      </w:r>
      <w:r w:rsidR="00F00DDD">
        <w:t xml:space="preserve">With respect to Registration </w:t>
      </w:r>
      <w:r w:rsidR="000354E1">
        <w:t>918</w:t>
      </w:r>
      <w:r w:rsidR="00867AC5">
        <w:t>3</w:t>
      </w:r>
      <w:r w:rsidR="000354E1">
        <w:t>, the Registrar submits that Mr Brookfield contravened</w:t>
      </w:r>
      <w:r w:rsidR="00361724">
        <w:t xml:space="preserve"> s 151(2) on 40 occasions</w:t>
      </w:r>
      <w:r w:rsidR="000F4EF5">
        <w:t>, being each day between</w:t>
      </w:r>
      <w:r w:rsidR="004941B0">
        <w:t xml:space="preserve"> 1 June 2022 </w:t>
      </w:r>
      <w:r w:rsidR="0040339E">
        <w:t>and 11 July 2022</w:t>
      </w:r>
      <w:r w:rsidR="00351E12">
        <w:t xml:space="preserve">, </w:t>
      </w:r>
      <w:r w:rsidR="00B34AF9">
        <w:t xml:space="preserve">the latter </w:t>
      </w:r>
      <w:r w:rsidR="00351E12">
        <w:t xml:space="preserve">being the day on which </w:t>
      </w:r>
      <w:r w:rsidR="00456252">
        <w:t xml:space="preserve">the Deputy Registrar caused the </w:t>
      </w:r>
      <w:r w:rsidR="004A1156">
        <w:t>r</w:t>
      </w:r>
      <w:r w:rsidR="00456252">
        <w:t xml:space="preserve">egistration to be removed. </w:t>
      </w:r>
      <w:r w:rsidR="00EA7FE3">
        <w:t xml:space="preserve">The </w:t>
      </w:r>
      <w:r w:rsidR="003103FF">
        <w:t xml:space="preserve">commencing date for the contraventions of 1 June 2022 appears to be an error. Mr </w:t>
      </w:r>
      <w:r w:rsidR="00E44BCE">
        <w:t>Brookfield</w:t>
      </w:r>
      <w:r w:rsidR="003103FF">
        <w:t xml:space="preserve"> was</w:t>
      </w:r>
      <w:r w:rsidR="00E44BCE">
        <w:t xml:space="preserve"> in fact not</w:t>
      </w:r>
      <w:r w:rsidR="003103FF">
        <w:t xml:space="preserve"> notified </w:t>
      </w:r>
      <w:r w:rsidR="00E44BCE">
        <w:t>until 23 June</w:t>
      </w:r>
      <w:r w:rsidR="00980AD9">
        <w:t xml:space="preserve"> 2022 of the </w:t>
      </w:r>
      <w:r w:rsidR="007D6C93">
        <w:t xml:space="preserve">potential </w:t>
      </w:r>
      <w:r w:rsidR="00D632DA">
        <w:t xml:space="preserve">for the </w:t>
      </w:r>
      <w:r w:rsidR="004A1156">
        <w:t>r</w:t>
      </w:r>
      <w:r w:rsidR="00D632DA">
        <w:t xml:space="preserve">egistration to be removed. </w:t>
      </w:r>
      <w:r w:rsidR="00DB145C">
        <w:t>For that reason</w:t>
      </w:r>
      <w:r w:rsidR="0047015D">
        <w:t xml:space="preserve">, </w:t>
      </w:r>
      <w:r w:rsidR="009A2E74">
        <w:t>the number of contraventions established on the evidence is</w:t>
      </w:r>
      <w:r w:rsidR="00C021C8">
        <w:t>,</w:t>
      </w:r>
      <w:r w:rsidR="009A2E74">
        <w:t xml:space="preserve"> in fact</w:t>
      </w:r>
      <w:r w:rsidR="00C021C8">
        <w:t>,</w:t>
      </w:r>
      <w:r w:rsidR="009A2E74">
        <w:t xml:space="preserve"> </w:t>
      </w:r>
      <w:r w:rsidR="000920CB">
        <w:t>18</w:t>
      </w:r>
      <w:r w:rsidR="00242ECD">
        <w:t xml:space="preserve">. On that basis, the maximum penalty with respect to </w:t>
      </w:r>
      <w:r w:rsidR="00594C02">
        <w:t>the contraventions of s 151(2) arising from Registration 918</w:t>
      </w:r>
      <w:r w:rsidR="00867AC5">
        <w:t>3</w:t>
      </w:r>
      <w:r w:rsidR="00594C02">
        <w:t xml:space="preserve"> is </w:t>
      </w:r>
      <w:r w:rsidR="00FD244C">
        <w:t>$199,</w:t>
      </w:r>
      <w:r w:rsidR="00BF4333">
        <w:t>800</w:t>
      </w:r>
      <w:r w:rsidR="00427B97">
        <w:t xml:space="preserve"> ((50 x $2</w:t>
      </w:r>
      <w:r w:rsidR="004C1E56">
        <w:t>22</w:t>
      </w:r>
      <w:r w:rsidR="00427B97">
        <w:t>) x 18)</w:t>
      </w:r>
      <w:r w:rsidR="00EB676F">
        <w:t>.</w:t>
      </w:r>
    </w:p>
    <w:p w14:paraId="1C5C1D3A" w14:textId="21C710F9" w:rsidR="00EB676F" w:rsidRDefault="0069105C" w:rsidP="0069105C">
      <w:pPr>
        <w:pStyle w:val="ParaNumbering"/>
        <w:numPr>
          <w:ilvl w:val="0"/>
          <w:numId w:val="0"/>
        </w:numPr>
        <w:ind w:hanging="720"/>
      </w:pPr>
      <w:r>
        <w:rPr>
          <w:sz w:val="20"/>
        </w:rPr>
        <w:t>86</w:t>
      </w:r>
      <w:r>
        <w:rPr>
          <w:sz w:val="20"/>
        </w:rPr>
        <w:tab/>
      </w:r>
      <w:r w:rsidR="00EB676F">
        <w:t xml:space="preserve">The total maximum available penalty </w:t>
      </w:r>
      <w:r w:rsidR="00F8611A">
        <w:t xml:space="preserve">arising from all contraventions is therefore </w:t>
      </w:r>
      <w:r w:rsidR="00C13D75">
        <w:t>$315,900.</w:t>
      </w:r>
    </w:p>
    <w:p w14:paraId="69E3A183" w14:textId="0A99866B" w:rsidR="00886192" w:rsidRDefault="00886192" w:rsidP="00310036">
      <w:pPr>
        <w:pStyle w:val="Heading3"/>
      </w:pPr>
      <w:r>
        <w:t xml:space="preserve">The approach </w:t>
      </w:r>
      <w:r w:rsidR="00310036">
        <w:t>to determination of an appropriate penalty</w:t>
      </w:r>
    </w:p>
    <w:p w14:paraId="257132D9" w14:textId="7FDB793D" w:rsidR="001A1137" w:rsidRDefault="0069105C" w:rsidP="0069105C">
      <w:pPr>
        <w:pStyle w:val="ParaNumbering"/>
        <w:numPr>
          <w:ilvl w:val="0"/>
          <w:numId w:val="0"/>
        </w:numPr>
        <w:ind w:hanging="720"/>
      </w:pPr>
      <w:r>
        <w:rPr>
          <w:sz w:val="20"/>
        </w:rPr>
        <w:t>87</w:t>
      </w:r>
      <w:r>
        <w:rPr>
          <w:sz w:val="20"/>
        </w:rPr>
        <w:tab/>
      </w:r>
      <w:r w:rsidR="00E21A5D">
        <w:t>Although the High Court has warned against</w:t>
      </w:r>
      <w:r w:rsidR="001D10C0">
        <w:t xml:space="preserve"> </w:t>
      </w:r>
      <w:r w:rsidR="008E69E1">
        <w:t xml:space="preserve">using lists of factors, in particular the </w:t>
      </w:r>
      <w:r w:rsidR="00BB1022">
        <w:t>‘</w:t>
      </w:r>
      <w:r w:rsidR="0059628A">
        <w:t xml:space="preserve">French </w:t>
      </w:r>
      <w:r w:rsidR="00B4589B">
        <w:t>f</w:t>
      </w:r>
      <w:r w:rsidR="0059628A">
        <w:t>actors</w:t>
      </w:r>
      <w:r w:rsidR="00BB1022">
        <w:t>’</w:t>
      </w:r>
      <w:r w:rsidR="00180EE7">
        <w:t xml:space="preserve"> (</w:t>
      </w:r>
      <w:r w:rsidR="000E3557" w:rsidRPr="16CD04C2">
        <w:rPr>
          <w:i/>
          <w:iCs/>
        </w:rPr>
        <w:t>Trade Practices Commission v CSR Ltd</w:t>
      </w:r>
      <w:r w:rsidR="0012572F">
        <w:t xml:space="preserve"> </w:t>
      </w:r>
      <w:r w:rsidR="008874A2" w:rsidRPr="00996273">
        <w:t>[</w:t>
      </w:r>
      <w:r w:rsidR="00944A81" w:rsidRPr="00996273">
        <w:t>1990] FCA 762</w:t>
      </w:r>
      <w:r w:rsidR="00E70D4D">
        <w:t xml:space="preserve"> at [42]</w:t>
      </w:r>
      <w:r w:rsidR="00B4589B">
        <w:t>)</w:t>
      </w:r>
      <w:r w:rsidR="00F5463D">
        <w:t>,</w:t>
      </w:r>
      <w:r w:rsidR="00B4589B">
        <w:t xml:space="preserve"> as </w:t>
      </w:r>
      <w:r w:rsidR="00745C9B">
        <w:t>a “rigid catalogue of matters for attention”</w:t>
      </w:r>
      <w:r w:rsidR="00D06F49">
        <w:t xml:space="preserve"> </w:t>
      </w:r>
      <w:r w:rsidR="00745C9B">
        <w:t>or</w:t>
      </w:r>
      <w:r w:rsidR="00F5463D">
        <w:t xml:space="preserve"> a</w:t>
      </w:r>
      <w:r w:rsidR="00745C9B">
        <w:t xml:space="preserve"> “legal checklist” (</w:t>
      </w:r>
      <w:r w:rsidR="008C5543" w:rsidRPr="16CD04C2">
        <w:rPr>
          <w:i/>
          <w:iCs/>
        </w:rPr>
        <w:t xml:space="preserve">Australian Building and Construction Commissioner v </w:t>
      </w:r>
      <w:r w:rsidR="008C5543" w:rsidRPr="16CD04C2">
        <w:rPr>
          <w:b/>
          <w:bCs/>
          <w:i/>
          <w:iCs/>
        </w:rPr>
        <w:t>Pattinson</w:t>
      </w:r>
      <w:r w:rsidR="008C5543">
        <w:t xml:space="preserve"> [2022] HCA 13; 274 CLR 450</w:t>
      </w:r>
      <w:r w:rsidR="00587480" w:rsidRPr="16CD04C2">
        <w:rPr>
          <w:i/>
          <w:iCs/>
        </w:rPr>
        <w:t xml:space="preserve"> </w:t>
      </w:r>
      <w:r w:rsidR="009D5F15">
        <w:t>at [19]</w:t>
      </w:r>
      <w:r w:rsidR="00E70D4D">
        <w:t xml:space="preserve">, </w:t>
      </w:r>
      <w:r w:rsidR="00E70D4D" w:rsidRPr="00E70D4D">
        <w:t xml:space="preserve">quoting </w:t>
      </w:r>
      <w:r w:rsidR="00E70D4D" w:rsidRPr="00E70D4D">
        <w:rPr>
          <w:i/>
          <w:iCs/>
        </w:rPr>
        <w:t xml:space="preserve">Australian Ophthalmic Supplies Pty Ltd v McAlary-Smith </w:t>
      </w:r>
      <w:r w:rsidR="00E70D4D" w:rsidRPr="00E70D4D">
        <w:t>(2008) 165 FLR 560 at [91]</w:t>
      </w:r>
      <w:r w:rsidR="009D5F15">
        <w:t>)</w:t>
      </w:r>
      <w:r w:rsidR="00E6781C">
        <w:t>, there is</w:t>
      </w:r>
      <w:r w:rsidR="00F5463D">
        <w:t xml:space="preserve"> a</w:t>
      </w:r>
      <w:r w:rsidR="00E6781C">
        <w:t xml:space="preserve"> statutory mandate </w:t>
      </w:r>
      <w:r w:rsidR="00652403">
        <w:t xml:space="preserve">in the present context </w:t>
      </w:r>
      <w:r w:rsidR="00E6781C">
        <w:t xml:space="preserve">to take into </w:t>
      </w:r>
      <w:r w:rsidR="00B75252">
        <w:t>account</w:t>
      </w:r>
      <w:r w:rsidR="00EE655E">
        <w:t xml:space="preserve"> </w:t>
      </w:r>
      <w:r w:rsidR="00F635E7">
        <w:t xml:space="preserve">at least four </w:t>
      </w:r>
      <w:r w:rsidR="00A47B81">
        <w:t>matters, in addition to any others that may be relevant.</w:t>
      </w:r>
      <w:r w:rsidR="009D5F15">
        <w:t xml:space="preserve"> </w:t>
      </w:r>
    </w:p>
    <w:p w14:paraId="50A1E14C" w14:textId="6E63A5C5" w:rsidR="00B913C2" w:rsidRDefault="0069105C" w:rsidP="0069105C">
      <w:pPr>
        <w:pStyle w:val="ParaNumbering"/>
        <w:numPr>
          <w:ilvl w:val="0"/>
          <w:numId w:val="0"/>
        </w:numPr>
        <w:ind w:hanging="720"/>
      </w:pPr>
      <w:r>
        <w:rPr>
          <w:sz w:val="20"/>
        </w:rPr>
        <w:t>88</w:t>
      </w:r>
      <w:r>
        <w:rPr>
          <w:sz w:val="20"/>
        </w:rPr>
        <w:tab/>
      </w:r>
      <w:r w:rsidR="00B913C2">
        <w:t>In considering the imposition of an appropriate penalty, s 82</w:t>
      </w:r>
      <w:r w:rsidR="001D1CB9">
        <w:t xml:space="preserve"> </w:t>
      </w:r>
      <w:r w:rsidR="00B913C2">
        <w:t xml:space="preserve">of the </w:t>
      </w:r>
      <w:r w:rsidR="00B913C2" w:rsidRPr="001F727F">
        <w:t>Regulatory Powers Act</w:t>
      </w:r>
      <w:r w:rsidR="00B913C2" w:rsidRPr="16CD04C2">
        <w:rPr>
          <w:i/>
          <w:iCs/>
        </w:rPr>
        <w:t xml:space="preserve"> </w:t>
      </w:r>
      <w:r w:rsidR="00BE2ABD">
        <w:t xml:space="preserve">relevantly </w:t>
      </w:r>
      <w:r w:rsidR="00B913C2">
        <w:t>provide</w:t>
      </w:r>
      <w:r w:rsidR="00BE2ABD">
        <w:t>s</w:t>
      </w:r>
      <w:r w:rsidR="00B913C2">
        <w:t>:</w:t>
      </w:r>
    </w:p>
    <w:p w14:paraId="23A57C84" w14:textId="640DD649" w:rsidR="008442AD" w:rsidRDefault="002E6A58" w:rsidP="002E6A58">
      <w:pPr>
        <w:pStyle w:val="Quote1"/>
        <w:rPr>
          <w:b/>
          <w:bCs/>
        </w:rPr>
      </w:pPr>
      <w:r w:rsidRPr="002E6A58">
        <w:rPr>
          <w:b/>
          <w:bCs/>
        </w:rPr>
        <w:t>82</w:t>
      </w:r>
      <w:r w:rsidRPr="002E6A58">
        <w:rPr>
          <w:b/>
          <w:bCs/>
        </w:rPr>
        <w:tab/>
        <w:t xml:space="preserve">Civil </w:t>
      </w:r>
      <w:r w:rsidR="000D0DC6">
        <w:rPr>
          <w:b/>
          <w:bCs/>
        </w:rPr>
        <w:t>p</w:t>
      </w:r>
      <w:r w:rsidRPr="002E6A58">
        <w:rPr>
          <w:b/>
          <w:bCs/>
        </w:rPr>
        <w:t xml:space="preserve">enalty </w:t>
      </w:r>
      <w:r w:rsidR="000D0DC6">
        <w:rPr>
          <w:b/>
          <w:bCs/>
        </w:rPr>
        <w:t>o</w:t>
      </w:r>
      <w:r w:rsidRPr="002E6A58">
        <w:rPr>
          <w:b/>
          <w:bCs/>
        </w:rPr>
        <w:t>rders</w:t>
      </w:r>
    </w:p>
    <w:p w14:paraId="1B2A4750" w14:textId="2A25ACDE" w:rsidR="002E6A58" w:rsidRPr="002E6A58" w:rsidRDefault="002E6A58" w:rsidP="002E6A58">
      <w:pPr>
        <w:pStyle w:val="Quote1"/>
      </w:pPr>
      <w:r w:rsidRPr="002E6A58">
        <w:lastRenderedPageBreak/>
        <w:t>…</w:t>
      </w:r>
    </w:p>
    <w:p w14:paraId="0A19E04B" w14:textId="65CE9BF6" w:rsidR="002E6A58" w:rsidRDefault="002E6A58" w:rsidP="0096650B">
      <w:pPr>
        <w:pStyle w:val="Quote1"/>
        <w:ind w:left="1437" w:hanging="700"/>
        <w:rPr>
          <w:lang w:eastAsia="en-AU"/>
        </w:rPr>
      </w:pPr>
      <w:r>
        <w:rPr>
          <w:lang w:eastAsia="en-AU"/>
        </w:rPr>
        <w:t>(3)</w:t>
      </w:r>
      <w:r>
        <w:rPr>
          <w:lang w:eastAsia="en-AU"/>
        </w:rPr>
        <w:tab/>
        <w:t xml:space="preserve">If the relevant court is satisfied that the person has contravened the civil penalty provision, the court may order the person to pay to the Commonwealth such </w:t>
      </w:r>
      <w:r w:rsidR="0096650B">
        <w:rPr>
          <w:lang w:eastAsia="en-AU"/>
        </w:rPr>
        <w:t>pecuniary</w:t>
      </w:r>
      <w:r>
        <w:rPr>
          <w:lang w:eastAsia="en-AU"/>
        </w:rPr>
        <w:t xml:space="preserve"> penalty for the contravention as the court determines to be appropriate.</w:t>
      </w:r>
    </w:p>
    <w:p w14:paraId="7F5E7296" w14:textId="01059929" w:rsidR="0096650B" w:rsidRDefault="0096650B" w:rsidP="0096650B">
      <w:pPr>
        <w:pStyle w:val="Quote1"/>
        <w:ind w:left="1437" w:hanging="700"/>
        <w:rPr>
          <w:lang w:eastAsia="en-AU"/>
        </w:rPr>
      </w:pPr>
      <w:r>
        <w:rPr>
          <w:lang w:eastAsia="en-AU"/>
        </w:rPr>
        <w:t>…</w:t>
      </w:r>
    </w:p>
    <w:p w14:paraId="6D4D0E87" w14:textId="0C208269" w:rsidR="00B913C2" w:rsidRDefault="0096650B" w:rsidP="00F84755">
      <w:pPr>
        <w:pStyle w:val="Quote1"/>
        <w:ind w:left="1437" w:hanging="700"/>
        <w:rPr>
          <w:lang w:eastAsia="en-AU"/>
        </w:rPr>
      </w:pPr>
      <w:r>
        <w:rPr>
          <w:lang w:eastAsia="en-AU"/>
        </w:rPr>
        <w:t>(</w:t>
      </w:r>
      <w:r w:rsidR="00F84755">
        <w:rPr>
          <w:lang w:eastAsia="en-AU"/>
        </w:rPr>
        <w:t>6</w:t>
      </w:r>
      <w:r>
        <w:rPr>
          <w:lang w:eastAsia="en-AU"/>
        </w:rPr>
        <w:t>)</w:t>
      </w:r>
      <w:r w:rsidR="00F84755">
        <w:rPr>
          <w:lang w:eastAsia="en-AU"/>
        </w:rPr>
        <w:tab/>
      </w:r>
      <w:r w:rsidR="00F84755">
        <w:rPr>
          <w:lang w:eastAsia="en-AU"/>
        </w:rPr>
        <w:tab/>
      </w:r>
      <w:r w:rsidR="00B913C2">
        <w:rPr>
          <w:lang w:eastAsia="en-AU"/>
        </w:rPr>
        <w:t>In determining the pecuniary penalty, the court must take into account all relevant matters, including:</w:t>
      </w:r>
    </w:p>
    <w:p w14:paraId="40333CCA" w14:textId="7E0FFFC9" w:rsidR="00B913C2" w:rsidRDefault="00A12E2A" w:rsidP="00120ECE">
      <w:pPr>
        <w:pStyle w:val="Quote2"/>
        <w:ind w:left="2160" w:hanging="720"/>
        <w:rPr>
          <w:lang w:eastAsia="en-AU"/>
        </w:rPr>
      </w:pPr>
      <w:r>
        <w:rPr>
          <w:lang w:eastAsia="en-AU"/>
        </w:rPr>
        <w:t>(a)</w:t>
      </w:r>
      <w:r>
        <w:rPr>
          <w:lang w:eastAsia="en-AU"/>
        </w:rPr>
        <w:tab/>
      </w:r>
      <w:r w:rsidR="00B913C2">
        <w:rPr>
          <w:lang w:eastAsia="en-AU"/>
        </w:rPr>
        <w:t>the nature and extent of the contravention; and</w:t>
      </w:r>
    </w:p>
    <w:p w14:paraId="08AFF305" w14:textId="1C1CE617" w:rsidR="00B913C2" w:rsidRDefault="00A12E2A" w:rsidP="00120ECE">
      <w:pPr>
        <w:pStyle w:val="Quote2"/>
        <w:ind w:left="2160" w:hanging="720"/>
        <w:rPr>
          <w:lang w:eastAsia="en-AU"/>
        </w:rPr>
      </w:pPr>
      <w:r>
        <w:rPr>
          <w:lang w:eastAsia="en-AU"/>
        </w:rPr>
        <w:t>(b)</w:t>
      </w:r>
      <w:r>
        <w:rPr>
          <w:lang w:eastAsia="en-AU"/>
        </w:rPr>
        <w:tab/>
      </w:r>
      <w:r w:rsidR="00B913C2">
        <w:rPr>
          <w:lang w:eastAsia="en-AU"/>
        </w:rPr>
        <w:t>the nature and extent of any loss or damage suffered because of the contravention; and</w:t>
      </w:r>
    </w:p>
    <w:p w14:paraId="610AADED" w14:textId="0B6C3E1B" w:rsidR="00B913C2" w:rsidRDefault="00A12E2A" w:rsidP="00120ECE">
      <w:pPr>
        <w:pStyle w:val="Quote2"/>
        <w:ind w:left="2160" w:hanging="720"/>
        <w:rPr>
          <w:lang w:eastAsia="en-AU"/>
        </w:rPr>
      </w:pPr>
      <w:r>
        <w:rPr>
          <w:lang w:eastAsia="en-AU"/>
        </w:rPr>
        <w:t>(c)</w:t>
      </w:r>
      <w:r>
        <w:rPr>
          <w:lang w:eastAsia="en-AU"/>
        </w:rPr>
        <w:tab/>
      </w:r>
      <w:r w:rsidR="00B913C2">
        <w:rPr>
          <w:lang w:eastAsia="en-AU"/>
        </w:rPr>
        <w:t>the circumstances in which the contravention took place; and</w:t>
      </w:r>
    </w:p>
    <w:p w14:paraId="7ED30624" w14:textId="265B91EC" w:rsidR="00D33424" w:rsidRDefault="00A12E2A" w:rsidP="00120ECE">
      <w:pPr>
        <w:pStyle w:val="Quote2"/>
        <w:ind w:left="2160" w:hanging="720"/>
        <w:rPr>
          <w:lang w:eastAsia="en-AU"/>
        </w:rPr>
      </w:pPr>
      <w:r>
        <w:rPr>
          <w:lang w:eastAsia="en-AU"/>
        </w:rPr>
        <w:t>(d)</w:t>
      </w:r>
      <w:r>
        <w:rPr>
          <w:lang w:eastAsia="en-AU"/>
        </w:rPr>
        <w:tab/>
      </w:r>
      <w:r w:rsidR="00B913C2">
        <w:rPr>
          <w:lang w:eastAsia="en-AU"/>
        </w:rPr>
        <w:t>whether the person has previously been found by a court (including a court in a foreign country) to have engaged in any similar conduct.</w:t>
      </w:r>
    </w:p>
    <w:p w14:paraId="2F38D3AF" w14:textId="402534B4" w:rsidR="0039766B" w:rsidRDefault="0069105C" w:rsidP="0069105C">
      <w:pPr>
        <w:pStyle w:val="ParaNumbering"/>
        <w:numPr>
          <w:ilvl w:val="0"/>
          <w:numId w:val="0"/>
        </w:numPr>
        <w:ind w:hanging="720"/>
      </w:pPr>
      <w:r>
        <w:rPr>
          <w:sz w:val="20"/>
        </w:rPr>
        <w:t>89</w:t>
      </w:r>
      <w:r>
        <w:rPr>
          <w:sz w:val="20"/>
        </w:rPr>
        <w:tab/>
      </w:r>
      <w:r w:rsidR="00B3347E">
        <w:t xml:space="preserve">Section 85 </w:t>
      </w:r>
      <w:r w:rsidR="00434CD6">
        <w:t>provides for the making of a single civil penalty order against a person for mu</w:t>
      </w:r>
      <w:r w:rsidR="00D550C7">
        <w:t>l</w:t>
      </w:r>
      <w:r w:rsidR="00434CD6">
        <w:t>tiple contraventions of a civil penalty provisions</w:t>
      </w:r>
      <w:r w:rsidR="00E03188">
        <w:t xml:space="preserve"> if </w:t>
      </w:r>
      <w:r w:rsidR="002D5DF8">
        <w:t>the proceedings are founded on the same fact</w:t>
      </w:r>
      <w:r w:rsidR="00B77D1A">
        <w:t xml:space="preserve">s, or if the contraventions </w:t>
      </w:r>
      <w:r w:rsidR="00A35C23">
        <w:t xml:space="preserve">form </w:t>
      </w:r>
      <w:r w:rsidR="00F70000">
        <w:t xml:space="preserve">or are </w:t>
      </w:r>
      <w:r w:rsidR="00A35C23">
        <w:t xml:space="preserve">part of a series of contraventions of the same or a similar character. </w:t>
      </w:r>
      <w:r w:rsidR="00E6711A">
        <w:t>However, t</w:t>
      </w:r>
      <w:r w:rsidR="00A35C23">
        <w:t>he penalty mu</w:t>
      </w:r>
      <w:r w:rsidR="00482316">
        <w:t>s</w:t>
      </w:r>
      <w:r w:rsidR="00A35C23">
        <w:t>t not exceed the sum of the maximum</w:t>
      </w:r>
      <w:r w:rsidR="00F379D2">
        <w:t xml:space="preserve"> penalties that could be ordered if</w:t>
      </w:r>
      <w:r w:rsidR="00482316">
        <w:t xml:space="preserve"> a separate penalty were ordered in respect of each of the contraventions.</w:t>
      </w:r>
      <w:r w:rsidR="004E2A9E">
        <w:t xml:space="preserve"> </w:t>
      </w:r>
    </w:p>
    <w:p w14:paraId="7B6DA367" w14:textId="01AC0AC1" w:rsidR="00DE3C62" w:rsidRDefault="0069105C" w:rsidP="0069105C">
      <w:pPr>
        <w:pStyle w:val="ParaNumbering"/>
        <w:numPr>
          <w:ilvl w:val="0"/>
          <w:numId w:val="0"/>
        </w:numPr>
        <w:ind w:hanging="720"/>
      </w:pPr>
      <w:r>
        <w:rPr>
          <w:sz w:val="20"/>
        </w:rPr>
        <w:t>90</w:t>
      </w:r>
      <w:r>
        <w:rPr>
          <w:sz w:val="20"/>
        </w:rPr>
        <w:tab/>
      </w:r>
      <w:r w:rsidR="00450E60">
        <w:t xml:space="preserve">Although separate contraventions arising out of separate acts should ordinarily attract separate penalties where the relevant separate acts are inextricably interrelated, it may be appropriate for the Court to view those acts as a single course of conduct for the </w:t>
      </w:r>
      <w:r w:rsidR="00941640">
        <w:t>p</w:t>
      </w:r>
      <w:r w:rsidR="00450E60">
        <w:t xml:space="preserve">urposes of the determining the appropriate penalty: </w:t>
      </w:r>
      <w:r w:rsidR="00450E60" w:rsidRPr="16CD04C2">
        <w:rPr>
          <w:i/>
          <w:iCs/>
        </w:rPr>
        <w:t>Australian Competition and Consumer Commission</w:t>
      </w:r>
      <w:r w:rsidR="002D546E" w:rsidRPr="006E18E0">
        <w:rPr>
          <w:i/>
          <w:iCs/>
        </w:rPr>
        <w:t xml:space="preserve"> (ACCC)</w:t>
      </w:r>
      <w:r w:rsidR="00450E60" w:rsidRPr="16CD04C2">
        <w:rPr>
          <w:i/>
          <w:iCs/>
        </w:rPr>
        <w:t xml:space="preserve"> v </w:t>
      </w:r>
      <w:r w:rsidR="00450E60" w:rsidRPr="16CD04C2">
        <w:rPr>
          <w:b/>
          <w:bCs/>
          <w:i/>
          <w:iCs/>
        </w:rPr>
        <w:t xml:space="preserve">Yazaki </w:t>
      </w:r>
      <w:r w:rsidR="00450E60" w:rsidRPr="16CD04C2">
        <w:rPr>
          <w:i/>
          <w:iCs/>
        </w:rPr>
        <w:t xml:space="preserve">Corporation </w:t>
      </w:r>
      <w:r w:rsidR="00450E60">
        <w:t>[2018] FCAFC 73; 262 FCR 243 at [234]</w:t>
      </w:r>
      <w:r w:rsidR="006E1CC2">
        <w:t xml:space="preserve">; </w:t>
      </w:r>
      <w:r w:rsidR="006E1CC2" w:rsidRPr="16CD04C2">
        <w:rPr>
          <w:i/>
          <w:iCs/>
        </w:rPr>
        <w:t>Construction</w:t>
      </w:r>
      <w:r w:rsidR="001840CF" w:rsidRPr="16CD04C2">
        <w:rPr>
          <w:i/>
          <w:iCs/>
        </w:rPr>
        <w:t xml:space="preserve">, Forestry, Mining and Energy Union v Cahill </w:t>
      </w:r>
      <w:r w:rsidR="001840CF">
        <w:t>[2010] FCAFC 39 at [41]</w:t>
      </w:r>
      <w:r w:rsidR="00450E60">
        <w:t>.</w:t>
      </w:r>
      <w:r w:rsidR="003F4E93">
        <w:t xml:space="preserve"> Nevertheless, </w:t>
      </w:r>
      <w:r w:rsidR="00433386">
        <w:t>“</w:t>
      </w:r>
      <w:r w:rsidR="003F4E93">
        <w:t xml:space="preserve">a judge is not </w:t>
      </w:r>
      <w:r w:rsidR="00433386">
        <w:t xml:space="preserve">obliged to apply the principle if the resulting </w:t>
      </w:r>
      <w:r w:rsidR="00385DAC">
        <w:t xml:space="preserve">penalty </w:t>
      </w:r>
      <w:r w:rsidR="00BD0529">
        <w:t>fails to reflect the seriousness of the contraventions”</w:t>
      </w:r>
      <w:r w:rsidR="00552290">
        <w:t xml:space="preserve"> per</w:t>
      </w:r>
      <w:r w:rsidR="006E18E0">
        <w:t xml:space="preserve"> </w:t>
      </w:r>
      <w:r w:rsidR="00330356" w:rsidRPr="16CD04C2">
        <w:rPr>
          <w:i/>
          <w:iCs/>
        </w:rPr>
        <w:t>Yazaki</w:t>
      </w:r>
      <w:r w:rsidR="00F74FBE">
        <w:t xml:space="preserve"> at [235]</w:t>
      </w:r>
      <w:r w:rsidR="002443F5">
        <w:t>.</w:t>
      </w:r>
    </w:p>
    <w:p w14:paraId="207C055D" w14:textId="0409A92E" w:rsidR="00D550C7" w:rsidRDefault="0069105C" w:rsidP="0069105C">
      <w:pPr>
        <w:pStyle w:val="ParaNumbering"/>
        <w:numPr>
          <w:ilvl w:val="0"/>
          <w:numId w:val="0"/>
        </w:numPr>
        <w:ind w:hanging="720"/>
      </w:pPr>
      <w:r>
        <w:rPr>
          <w:sz w:val="20"/>
        </w:rPr>
        <w:t>91</w:t>
      </w:r>
      <w:r>
        <w:rPr>
          <w:sz w:val="20"/>
        </w:rPr>
        <w:tab/>
      </w:r>
      <w:r w:rsidR="00432CCD">
        <w:t>D</w:t>
      </w:r>
      <w:r w:rsidR="00236668">
        <w:t>espite</w:t>
      </w:r>
      <w:r w:rsidR="00CC261F">
        <w:t xml:space="preserve"> - </w:t>
      </w:r>
      <w:r w:rsidR="00780719">
        <w:t>or perhaps</w:t>
      </w:r>
      <w:r w:rsidR="00B30ACB">
        <w:t xml:space="preserve"> more properly</w:t>
      </w:r>
      <w:r w:rsidR="005E652B">
        <w:t xml:space="preserve"> -</w:t>
      </w:r>
      <w:r w:rsidR="00780719">
        <w:t xml:space="preserve"> in addition to</w:t>
      </w:r>
      <w:r w:rsidR="00E325D4">
        <w:t>,</w:t>
      </w:r>
      <w:r w:rsidR="00780719">
        <w:t xml:space="preserve"> </w:t>
      </w:r>
      <w:r w:rsidR="00236668">
        <w:t>the statutory man</w:t>
      </w:r>
      <w:r w:rsidR="0046000A">
        <w:t xml:space="preserve">date </w:t>
      </w:r>
      <w:r w:rsidR="00E325D4">
        <w:t xml:space="preserve">of </w:t>
      </w:r>
      <w:r w:rsidR="0046000A">
        <w:t>s 82(6)</w:t>
      </w:r>
      <w:r w:rsidR="00644AC7">
        <w:t>,</w:t>
      </w:r>
      <w:r w:rsidR="00D550C7">
        <w:t xml:space="preserve"> the Court’s task remain</w:t>
      </w:r>
      <w:r w:rsidR="00644AC7">
        <w:t>s</w:t>
      </w:r>
      <w:r w:rsidR="00D550C7">
        <w:t xml:space="preserve"> evaluative in determining what is appropriate in the circumstances of the </w:t>
      </w:r>
      <w:proofErr w:type="gramStart"/>
      <w:r w:rsidR="00D550C7">
        <w:t>particular case</w:t>
      </w:r>
      <w:proofErr w:type="gramEnd"/>
      <w:r w:rsidR="00D550C7">
        <w:t xml:space="preserve">. As the majority said in </w:t>
      </w:r>
      <w:r w:rsidR="00D550C7" w:rsidRPr="16CD04C2">
        <w:rPr>
          <w:i/>
          <w:iCs/>
        </w:rPr>
        <w:t>Pattinson</w:t>
      </w:r>
      <w:r w:rsidR="00D550C7">
        <w:t xml:space="preserve"> in relation to the discretion conferred by s</w:t>
      </w:r>
      <w:r w:rsidR="00EC3BD0">
        <w:t> </w:t>
      </w:r>
      <w:r w:rsidR="00D550C7">
        <w:t xml:space="preserve">546 of the </w:t>
      </w:r>
      <w:r w:rsidR="00D550C7" w:rsidRPr="16CD04C2">
        <w:rPr>
          <w:i/>
          <w:iCs/>
        </w:rPr>
        <w:t>Fair Work Act</w:t>
      </w:r>
      <w:r w:rsidR="0031610D" w:rsidRPr="16CD04C2">
        <w:rPr>
          <w:i/>
          <w:iCs/>
        </w:rPr>
        <w:t xml:space="preserve"> 2009</w:t>
      </w:r>
      <w:r w:rsidR="0031610D" w:rsidRPr="006E18E0">
        <w:t xml:space="preserve"> (Cth)</w:t>
      </w:r>
      <w:r w:rsidR="00D550C7">
        <w:t>, at [40]:</w:t>
      </w:r>
    </w:p>
    <w:p w14:paraId="50E68F76" w14:textId="14B41DDA" w:rsidR="00D550C7" w:rsidRDefault="00D550C7" w:rsidP="00D550C7">
      <w:pPr>
        <w:pStyle w:val="Quote1"/>
      </w:pPr>
      <w:r>
        <w:t>[It</w:t>
      </w:r>
      <w:r w:rsidR="008C7F72">
        <w:t xml:space="preserve"> is</w:t>
      </w:r>
      <w:r>
        <w:t xml:space="preserve">] like any discretionary power conferred by statute on a court, to be exercised judicially, that is, fairly and reasonably having regard to the subject matter, </w:t>
      </w:r>
      <w:proofErr w:type="gramStart"/>
      <w:r>
        <w:t>scope</w:t>
      </w:r>
      <w:proofErr w:type="gramEnd"/>
      <w:r>
        <w:t xml:space="preserve"> and purpose of the legislation.</w:t>
      </w:r>
    </w:p>
    <w:p w14:paraId="602FAFE6" w14:textId="2B089A06" w:rsidR="00D550C7" w:rsidRDefault="0069105C" w:rsidP="0069105C">
      <w:pPr>
        <w:pStyle w:val="ParaNumbering"/>
        <w:numPr>
          <w:ilvl w:val="0"/>
          <w:numId w:val="0"/>
        </w:numPr>
        <w:ind w:hanging="720"/>
      </w:pPr>
      <w:r>
        <w:rPr>
          <w:sz w:val="20"/>
        </w:rPr>
        <w:lastRenderedPageBreak/>
        <w:t>92</w:t>
      </w:r>
      <w:r>
        <w:rPr>
          <w:sz w:val="20"/>
        </w:rPr>
        <w:tab/>
      </w:r>
      <w:r w:rsidR="00BF7D38">
        <w:t>It is to the subject</w:t>
      </w:r>
      <w:r w:rsidR="009E74AA">
        <w:t xml:space="preserve"> matter, scope and purpose of the civil penalty provisions within the PPSA that I now turn.</w:t>
      </w:r>
      <w:r w:rsidR="00D3160C">
        <w:t xml:space="preserve">                                                                                                                                                                                                                                                                                                                                                                                                                                                                                                                                                                                                                                                                                                                                                                                                                                                                                                                                                                                                                                                                                                                                                                                                                                   </w:t>
      </w:r>
    </w:p>
    <w:p w14:paraId="67F7D4BF" w14:textId="0AAD0795" w:rsidR="003F363B" w:rsidRDefault="0069105C" w:rsidP="0069105C">
      <w:pPr>
        <w:pStyle w:val="ParaNumbering"/>
        <w:numPr>
          <w:ilvl w:val="0"/>
          <w:numId w:val="0"/>
        </w:numPr>
        <w:ind w:hanging="720"/>
      </w:pPr>
      <w:r>
        <w:rPr>
          <w:sz w:val="20"/>
        </w:rPr>
        <w:t>93</w:t>
      </w:r>
      <w:r>
        <w:rPr>
          <w:sz w:val="20"/>
        </w:rPr>
        <w:tab/>
      </w:r>
      <w:r w:rsidR="005A4E4D">
        <w:t>Civil penalties are imposed primarily</w:t>
      </w:r>
      <w:r w:rsidR="00892045">
        <w:t xml:space="preserve"> -</w:t>
      </w:r>
      <w:r w:rsidR="00AE459E">
        <w:t xml:space="preserve"> </w:t>
      </w:r>
      <w:r w:rsidR="005A4E4D">
        <w:t>if not solely</w:t>
      </w:r>
      <w:r w:rsidR="00892045">
        <w:t xml:space="preserve"> -</w:t>
      </w:r>
      <w:r w:rsidR="005A4E4D">
        <w:t xml:space="preserve"> for the purpose of deterrence:</w:t>
      </w:r>
      <w:r w:rsidR="00B472C0">
        <w:t xml:space="preserve"> </w:t>
      </w:r>
      <w:r w:rsidR="005A4E4D" w:rsidRPr="16CD04C2">
        <w:rPr>
          <w:i/>
          <w:iCs/>
        </w:rPr>
        <w:t>Pattinson</w:t>
      </w:r>
      <w:r w:rsidR="00EF5D66">
        <w:t xml:space="preserve"> </w:t>
      </w:r>
      <w:r w:rsidR="005A4E4D">
        <w:t xml:space="preserve">at [15]. That purpose is “protective in promoting the public interest in compliance”: </w:t>
      </w:r>
      <w:r w:rsidR="005A4E4D" w:rsidRPr="16CD04C2">
        <w:rPr>
          <w:i/>
          <w:iCs/>
        </w:rPr>
        <w:t>Commonwealth v Director, Fair Work Building Industry Inspectorate</w:t>
      </w:r>
      <w:r w:rsidR="005A4E4D">
        <w:t xml:space="preserve"> [2015] HCA 46; 258 CLR 482 at [55]. In the present context, the purpose of the civil penalty provisions within the PPSA might be characterised as being protective of the </w:t>
      </w:r>
      <w:r w:rsidR="00B95324">
        <w:t>‘</w:t>
      </w:r>
      <w:r w:rsidR="009122FB" w:rsidRPr="009122FB">
        <w:t>primacy and predictability</w:t>
      </w:r>
      <w:r w:rsidR="00B95324">
        <w:t>’</w:t>
      </w:r>
      <w:r w:rsidR="005A4E4D">
        <w:t xml:space="preserve"> of the PPSR by deterring frivolous or vexatious registrations.</w:t>
      </w:r>
    </w:p>
    <w:p w14:paraId="627A1317" w14:textId="27F8B10D" w:rsidR="00722090" w:rsidRDefault="0069105C" w:rsidP="0069105C">
      <w:pPr>
        <w:pStyle w:val="ParaNumbering"/>
        <w:numPr>
          <w:ilvl w:val="0"/>
          <w:numId w:val="0"/>
        </w:numPr>
        <w:ind w:hanging="720"/>
      </w:pPr>
      <w:r>
        <w:rPr>
          <w:sz w:val="20"/>
        </w:rPr>
        <w:t>94</w:t>
      </w:r>
      <w:r>
        <w:rPr>
          <w:sz w:val="20"/>
        </w:rPr>
        <w:tab/>
      </w:r>
      <w:r w:rsidR="00624AFD">
        <w:t xml:space="preserve">As was explained by Jackson J in </w:t>
      </w:r>
      <w:r w:rsidR="00624AFD" w:rsidRPr="16CD04C2">
        <w:rPr>
          <w:i/>
          <w:iCs/>
        </w:rPr>
        <w:t>Curo Capital</w:t>
      </w:r>
      <w:r w:rsidR="00624AFD">
        <w:t xml:space="preserve"> in the paragraphs set out earlier in this judgment, the heart of the PPSA re</w:t>
      </w:r>
      <w:r w:rsidR="007B264A">
        <w:t>gime is the PPSR</w:t>
      </w:r>
      <w:r w:rsidR="00EF292C">
        <w:t>,</w:t>
      </w:r>
      <w:r w:rsidR="006C7371">
        <w:t xml:space="preserve"> and it is essential</w:t>
      </w:r>
      <w:r w:rsidR="008F065E">
        <w:t xml:space="preserve"> to understand the role of the PPSR within the regime.</w:t>
      </w:r>
      <w:r w:rsidR="00E02B47">
        <w:t xml:space="preserve"> S</w:t>
      </w:r>
      <w:r w:rsidR="00722090">
        <w:t>ection 3 of the PPSA provides an overview of the statute and stipulates, inter alia:</w:t>
      </w:r>
    </w:p>
    <w:p w14:paraId="583DD2F0" w14:textId="0BAE4C06" w:rsidR="00722090" w:rsidRDefault="00722090" w:rsidP="00F915B1">
      <w:pPr>
        <w:pStyle w:val="Quote1"/>
      </w:pPr>
      <w:r>
        <w:t xml:space="preserve">The Register of Personal Property Securities enables secured parties to give notice </w:t>
      </w:r>
      <w:r w:rsidR="00D043BC">
        <w:t>of actual or prospective security interest</w:t>
      </w:r>
      <w:r w:rsidR="00F81B9C">
        <w:t>s</w:t>
      </w:r>
      <w:r w:rsidR="00D043BC">
        <w:t>. Notice is given by the recording of data about secured parties, grantors and collateral. The register ma</w:t>
      </w:r>
      <w:r w:rsidR="004F0C91">
        <w:t>y</w:t>
      </w:r>
      <w:r w:rsidR="00D043BC">
        <w:t xml:space="preserve"> be kept electronically, for example in a form that is interactive and accessible over the internet.</w:t>
      </w:r>
    </w:p>
    <w:p w14:paraId="2960FABC" w14:textId="6D187CF2" w:rsidR="004B1D7F" w:rsidRDefault="00681598" w:rsidP="00F915B1">
      <w:pPr>
        <w:pStyle w:val="Quote1"/>
      </w:pPr>
      <w:r>
        <w:t>…</w:t>
      </w:r>
    </w:p>
    <w:p w14:paraId="0B5BA615" w14:textId="74951520" w:rsidR="00681598" w:rsidRDefault="00681598" w:rsidP="00F915B1">
      <w:pPr>
        <w:pStyle w:val="Quote1"/>
      </w:pPr>
      <w:r>
        <w:t>Chapter 5 provides for the establishment and maintenance o</w:t>
      </w:r>
      <w:r w:rsidR="002F154D">
        <w:t>f a register with respect to personal property securities and certain prescribed personal property (the Register of Personal Property</w:t>
      </w:r>
      <w:r w:rsidR="005D070F">
        <w:t xml:space="preserve"> Securities).</w:t>
      </w:r>
    </w:p>
    <w:p w14:paraId="08CF5605" w14:textId="33AA5C11" w:rsidR="005D070F" w:rsidRDefault="005D070F" w:rsidP="00F915B1">
      <w:pPr>
        <w:pStyle w:val="Quote1"/>
      </w:pPr>
      <w:r>
        <w:t xml:space="preserve">The Registrar of Personal Property Securities is responsible for maintaining the </w:t>
      </w:r>
      <w:r w:rsidR="000F6BB9">
        <w:t xml:space="preserve">register. Chapter 5 also deals with </w:t>
      </w:r>
      <w:r w:rsidR="00062501">
        <w:t>how the register can</w:t>
      </w:r>
      <w:r w:rsidR="00E11BDC">
        <w:t xml:space="preserve"> be searched, and how certain non-registered data can be provided through the register (as a portal).</w:t>
      </w:r>
    </w:p>
    <w:p w14:paraId="179179BF" w14:textId="3325D88F" w:rsidR="00126441" w:rsidRDefault="00E11BDC" w:rsidP="00A85957">
      <w:pPr>
        <w:pStyle w:val="Quote1"/>
      </w:pPr>
      <w:r>
        <w:t xml:space="preserve">A search by reference to the details of an individual grantor must be made for </w:t>
      </w:r>
      <w:r w:rsidR="00486B14">
        <w:t xml:space="preserve">an </w:t>
      </w:r>
      <w:r>
        <w:t xml:space="preserve">authorised </w:t>
      </w:r>
      <w:r w:rsidR="00486B14">
        <w:t>purpose set out in the Act. A person who carries out an unauthorised search, or uses data from an unauthorised search, may be liable</w:t>
      </w:r>
      <w:r w:rsidR="00CE35A0">
        <w:t xml:space="preserve"> to pay compensation or a civil penalty (or both).</w:t>
      </w:r>
    </w:p>
    <w:p w14:paraId="0B3CE3DE" w14:textId="25D9BD52" w:rsidR="00126441" w:rsidRDefault="00126441" w:rsidP="00F915B1">
      <w:pPr>
        <w:pStyle w:val="Quote1"/>
      </w:pPr>
      <w:r>
        <w:t>Chapter 6</w:t>
      </w:r>
      <w:r w:rsidR="0076131B">
        <w:t xml:space="preserve"> deals with the role of the courts in proceedings that relate to security interests in personal property…</w:t>
      </w:r>
      <w:r w:rsidR="007D72DC">
        <w:t xml:space="preserve"> </w:t>
      </w:r>
      <w:r w:rsidR="0076131B">
        <w:t xml:space="preserve">It also describes the Registrar’s role </w:t>
      </w:r>
      <w:r w:rsidR="00E56E23">
        <w:t>in judicial proceedings</w:t>
      </w:r>
      <w:r w:rsidR="00F915B1">
        <w:t xml:space="preserve"> </w:t>
      </w:r>
      <w:r w:rsidR="00FB3485">
        <w:t>and applies Parts 4 and 6 of the Regulatory Powers Act to enable contraventions of civil penalty provisions to be enforced</w:t>
      </w:r>
      <w:r w:rsidR="00F915B1">
        <w:t>.</w:t>
      </w:r>
    </w:p>
    <w:p w14:paraId="416B6918" w14:textId="496F9DDF" w:rsidR="00397248" w:rsidRDefault="00397248" w:rsidP="00F915B1">
      <w:pPr>
        <w:pStyle w:val="Quote1"/>
      </w:pPr>
      <w:r>
        <w:t>…</w:t>
      </w:r>
    </w:p>
    <w:p w14:paraId="5C1AE79C" w14:textId="7D545974" w:rsidR="003C4EDB" w:rsidRDefault="0069105C" w:rsidP="0069105C">
      <w:pPr>
        <w:pStyle w:val="ParaNumbering"/>
        <w:numPr>
          <w:ilvl w:val="0"/>
          <w:numId w:val="0"/>
        </w:numPr>
        <w:ind w:hanging="720"/>
      </w:pPr>
      <w:r>
        <w:rPr>
          <w:sz w:val="20"/>
        </w:rPr>
        <w:t>95</w:t>
      </w:r>
      <w:r>
        <w:rPr>
          <w:sz w:val="20"/>
        </w:rPr>
        <w:tab/>
      </w:r>
      <w:r w:rsidR="00B823ED">
        <w:t xml:space="preserve">In </w:t>
      </w:r>
      <w:r w:rsidR="00B823ED" w:rsidRPr="16CD04C2">
        <w:rPr>
          <w:i/>
          <w:iCs/>
        </w:rPr>
        <w:t>Warehouse Sales Pty Ltd (in liq</w:t>
      </w:r>
      <w:r w:rsidR="00C9042D" w:rsidRPr="16CD04C2">
        <w:rPr>
          <w:i/>
          <w:iCs/>
        </w:rPr>
        <w:t>)</w:t>
      </w:r>
      <w:r w:rsidR="00950D84" w:rsidRPr="16CD04C2">
        <w:rPr>
          <w:i/>
          <w:iCs/>
        </w:rPr>
        <w:t xml:space="preserve"> </w:t>
      </w:r>
      <w:r w:rsidR="007E6B85">
        <w:rPr>
          <w:i/>
          <w:iCs/>
        </w:rPr>
        <w:t>and</w:t>
      </w:r>
      <w:r w:rsidR="00950D84" w:rsidRPr="16CD04C2">
        <w:rPr>
          <w:i/>
          <w:iCs/>
        </w:rPr>
        <w:t xml:space="preserve"> Lewis and Templeton v LG Electronics Australia Pty Ltd</w:t>
      </w:r>
      <w:r w:rsidR="00950D84">
        <w:t xml:space="preserve"> [2014] VSC 644</w:t>
      </w:r>
      <w:r w:rsidR="00CD7F72">
        <w:t>;</w:t>
      </w:r>
      <w:r w:rsidR="00950D84">
        <w:t xml:space="preserve"> </w:t>
      </w:r>
      <w:r w:rsidR="0009772D">
        <w:t>291 FLR 407</w:t>
      </w:r>
      <w:r w:rsidR="00251A43">
        <w:t xml:space="preserve"> at [37]-[3</w:t>
      </w:r>
      <w:r w:rsidR="00C25D7D">
        <w:t>8</w:t>
      </w:r>
      <w:r w:rsidR="00251A43">
        <w:t>],</w:t>
      </w:r>
      <w:r w:rsidR="008A25AE">
        <w:t xml:space="preserve"> a case concerned with whether various suppliers retained a security interest in goods sold subject to a </w:t>
      </w:r>
      <w:r w:rsidR="003F363B">
        <w:t>typical</w:t>
      </w:r>
      <w:r w:rsidR="008A25AE">
        <w:t xml:space="preserve"> retention of title claus</w:t>
      </w:r>
      <w:r w:rsidR="005A78CA">
        <w:t>e,</w:t>
      </w:r>
      <w:r w:rsidR="00251A43">
        <w:t xml:space="preserve"> Sifris J </w:t>
      </w:r>
      <w:r w:rsidR="00D34D28">
        <w:t>observed</w:t>
      </w:r>
      <w:r w:rsidR="00251A43">
        <w:t>:</w:t>
      </w:r>
    </w:p>
    <w:p w14:paraId="117443AB" w14:textId="4807CB03" w:rsidR="00234996" w:rsidRPr="00234996" w:rsidRDefault="00D34D28" w:rsidP="00E31821">
      <w:pPr>
        <w:pStyle w:val="Quote1"/>
      </w:pPr>
      <w:r>
        <w:t>The PPSA provides for a priority regime, not a title regime. Under s 27</w:t>
      </w:r>
      <w:r w:rsidR="00AF0DC4">
        <w:t xml:space="preserve">3 of the PPSA </w:t>
      </w:r>
      <w:r w:rsidR="00AF0DC4">
        <w:lastRenderedPageBreak/>
        <w:t>ownership or title to personal property is not determinative and as a consequence a retention of title (</w:t>
      </w:r>
      <w:r w:rsidR="00FA1D07">
        <w:t>“</w:t>
      </w:r>
      <w:r w:rsidR="00AF0DC4">
        <w:t>ROT</w:t>
      </w:r>
      <w:r w:rsidR="00FA1D07">
        <w:t>”</w:t>
      </w:r>
      <w:r w:rsidR="00AF0DC4">
        <w:t xml:space="preserve">) financier’s </w:t>
      </w:r>
      <w:r w:rsidR="00234996" w:rsidRPr="00234996">
        <w:t>ownership interest is replaced by a simple security interest.</w:t>
      </w:r>
      <w:bookmarkStart w:id="24" w:name="Heading149"/>
      <w:bookmarkStart w:id="25" w:name="Heading150"/>
      <w:bookmarkEnd w:id="24"/>
      <w:bookmarkEnd w:id="25"/>
      <w:r w:rsidR="00234996" w:rsidRPr="00234996">
        <w:t xml:space="preserve"> A ROT supplier must </w:t>
      </w:r>
      <w:r w:rsidR="00234996" w:rsidRPr="007D72DC">
        <w:rPr>
          <w:b/>
          <w:bCs/>
        </w:rPr>
        <w:t xml:space="preserve">protect that </w:t>
      </w:r>
      <w:r w:rsidR="00DB3040">
        <w:rPr>
          <w:b/>
          <w:bCs/>
        </w:rPr>
        <w:t>“</w:t>
      </w:r>
      <w:r w:rsidR="00234996" w:rsidRPr="007D72DC">
        <w:rPr>
          <w:b/>
          <w:bCs/>
        </w:rPr>
        <w:t>security interest</w:t>
      </w:r>
      <w:r w:rsidR="00DB3040">
        <w:rPr>
          <w:b/>
          <w:bCs/>
        </w:rPr>
        <w:t>”</w:t>
      </w:r>
      <w:r w:rsidR="00234996" w:rsidRPr="00234996">
        <w:t xml:space="preserve"> by taking possession of the personal property (eg a pledge under pre-PPSA law) </w:t>
      </w:r>
      <w:r w:rsidR="00234996" w:rsidRPr="007D72DC">
        <w:rPr>
          <w:b/>
          <w:bCs/>
        </w:rPr>
        <w:t>or by obtaining a signed security agreement that covers (describes the collateral) and perfecting that security interest by registration of a financing statement on the PPSR</w:t>
      </w:r>
      <w:r w:rsidR="00234996" w:rsidRPr="00234996">
        <w:t>. The consequences of non-perfection are that the security interest is ineffective against third parties, and on insolvency a security interest (title) vests in an administrator or liquidator. In other words, it is ineffective in the event of insolvency.</w:t>
      </w:r>
    </w:p>
    <w:p w14:paraId="17062540" w14:textId="408C91BF" w:rsidR="00251A43" w:rsidRDefault="00234996" w:rsidP="00E31821">
      <w:pPr>
        <w:pStyle w:val="Quote1"/>
      </w:pPr>
      <w:r w:rsidRPr="00234996">
        <w:t>Because the ownership or title interest is merely a security interest, non-perfection also results in loss of priority because of PPSA </w:t>
      </w:r>
      <w:r>
        <w:t>s 55.</w:t>
      </w:r>
      <w:r w:rsidRPr="00234996">
        <w:t xml:space="preserve"> A further consequence is that a transferee or buyer can take free of the security interest such as under </w:t>
      </w:r>
      <w:r>
        <w:t>s 43</w:t>
      </w:r>
      <w:r w:rsidRPr="00234996">
        <w:t> because of non-registration and, also, under </w:t>
      </w:r>
      <w:r>
        <w:t>s 46</w:t>
      </w:r>
      <w:r w:rsidRPr="00234996">
        <w:t> which provides that a buyer (transferee) takes free of a security interest given by the seller who sells personal property (mainly inventory) in the ordinary course of business of selling personal property of that kind. This is similar to but not the same as the idea of extinguishment under the old </w:t>
      </w:r>
      <w:r w:rsidR="00AD5FB4" w:rsidRPr="009F70AF">
        <w:rPr>
          <w:i/>
          <w:iCs/>
        </w:rPr>
        <w:t>Chattel Securities Act 1987</w:t>
      </w:r>
      <w:r w:rsidR="00AD5FB4" w:rsidRPr="00234996">
        <w:t xml:space="preserve"> </w:t>
      </w:r>
      <w:r w:rsidRPr="00234996">
        <w:t>(Vic).</w:t>
      </w:r>
    </w:p>
    <w:p w14:paraId="038D3C43" w14:textId="264A2AFE" w:rsidR="00F245DD" w:rsidRDefault="00F245DD" w:rsidP="00E31821">
      <w:pPr>
        <w:pStyle w:val="Quote1"/>
      </w:pPr>
      <w:r>
        <w:t>(Emphasis added.)</w:t>
      </w:r>
    </w:p>
    <w:p w14:paraId="165692EE" w14:textId="77651E9D" w:rsidR="00795466" w:rsidRDefault="0069105C" w:rsidP="0069105C">
      <w:pPr>
        <w:pStyle w:val="ParaNumbering"/>
        <w:numPr>
          <w:ilvl w:val="0"/>
          <w:numId w:val="0"/>
        </w:numPr>
        <w:ind w:hanging="720"/>
      </w:pPr>
      <w:r>
        <w:rPr>
          <w:sz w:val="20"/>
        </w:rPr>
        <w:t>96</w:t>
      </w:r>
      <w:r>
        <w:rPr>
          <w:sz w:val="20"/>
        </w:rPr>
        <w:tab/>
      </w:r>
      <w:r w:rsidR="00EC21AC">
        <w:t xml:space="preserve">The significance of </w:t>
      </w:r>
      <w:r w:rsidR="004A1996">
        <w:t xml:space="preserve">registering </w:t>
      </w:r>
      <w:r w:rsidR="00EC21AC">
        <w:t>a</w:t>
      </w:r>
      <w:r w:rsidR="0097325B">
        <w:t xml:space="preserve"> security interest by means of a financing statement</w:t>
      </w:r>
      <w:r w:rsidR="00EC21AC">
        <w:t xml:space="preserve"> is thereby made plain</w:t>
      </w:r>
      <w:r w:rsidR="0097325B">
        <w:t xml:space="preserve">. </w:t>
      </w:r>
      <w:r w:rsidR="0055582C">
        <w:t>As a practical matter</w:t>
      </w:r>
      <w:r w:rsidR="008914BF">
        <w:t xml:space="preserve">, a person </w:t>
      </w:r>
      <w:proofErr w:type="gramStart"/>
      <w:r w:rsidR="008914BF">
        <w:t>is able to</w:t>
      </w:r>
      <w:proofErr w:type="gramEnd"/>
      <w:r w:rsidR="008914BF">
        <w:t xml:space="preserve"> register a financing statement against another person without </w:t>
      </w:r>
      <w:r w:rsidR="00EA0CFA">
        <w:t xml:space="preserve">that person’s consent or knowledge. </w:t>
      </w:r>
      <w:r w:rsidR="0097325B">
        <w:t xml:space="preserve">It is the financing statement that gives notice of </w:t>
      </w:r>
      <w:r w:rsidR="004A39C0">
        <w:t>an actual or potential security interest with respect to a particular grantor’s personal</w:t>
      </w:r>
      <w:r w:rsidR="007A3DEB">
        <w:t xml:space="preserve"> </w:t>
      </w:r>
      <w:r w:rsidR="004A39C0">
        <w:t>property.</w:t>
      </w:r>
      <w:r w:rsidR="00844B34">
        <w:t xml:space="preserve"> Priority is afforded to security interests that have been perfected by registration.</w:t>
      </w:r>
      <w:r w:rsidR="004A39C0">
        <w:t xml:space="preserve"> Hence</w:t>
      </w:r>
      <w:r w:rsidR="001A11A5">
        <w:t>, as</w:t>
      </w:r>
      <w:r w:rsidR="00295E97">
        <w:t xml:space="preserve"> </w:t>
      </w:r>
      <w:r w:rsidR="001A11A5">
        <w:t xml:space="preserve">primacy is given to the </w:t>
      </w:r>
      <w:r w:rsidR="00295E97">
        <w:t>PPSR</w:t>
      </w:r>
      <w:r w:rsidR="001A11A5">
        <w:t>, secured partie</w:t>
      </w:r>
      <w:r w:rsidR="00295E97">
        <w:t>s need to ensure that</w:t>
      </w:r>
      <w:r w:rsidR="00FE5EFA">
        <w:t xml:space="preserve"> the PPSR contains an accurate and contemporaneous </w:t>
      </w:r>
      <w:r w:rsidR="00533C62">
        <w:t>account of their security interests.</w:t>
      </w:r>
      <w:r w:rsidR="00844B34">
        <w:t xml:space="preserve"> Similarly, </w:t>
      </w:r>
      <w:r w:rsidR="006C0BCE">
        <w:t xml:space="preserve">third-party searchers who consult the PPSR in good faith </w:t>
      </w:r>
      <w:r w:rsidR="0076665E">
        <w:t>should expect</w:t>
      </w:r>
      <w:r w:rsidR="002C5A4F">
        <w:t>, at base, that</w:t>
      </w:r>
      <w:r w:rsidR="00C16CD1">
        <w:t xml:space="preserve"> frivolous, </w:t>
      </w:r>
      <w:proofErr w:type="gramStart"/>
      <w:r w:rsidR="00C16CD1">
        <w:t>vexatious</w:t>
      </w:r>
      <w:proofErr w:type="gramEnd"/>
      <w:r w:rsidR="00C16CD1">
        <w:t xml:space="preserve"> or offensive</w:t>
      </w:r>
      <w:r w:rsidR="00711728">
        <w:t xml:space="preserve"> </w:t>
      </w:r>
      <w:r w:rsidR="00CB2DFF">
        <w:t>registrations</w:t>
      </w:r>
      <w:r w:rsidR="00C16CD1">
        <w:t>, or</w:t>
      </w:r>
      <w:r w:rsidR="00CB2DFF">
        <w:t xml:space="preserve"> </w:t>
      </w:r>
      <w:r w:rsidR="00711728">
        <w:t>those</w:t>
      </w:r>
      <w:r w:rsidR="00CB2DFF">
        <w:t xml:space="preserve"> contrary to the public interest, do not remain on the PPSR</w:t>
      </w:r>
      <w:r w:rsidR="00947EFD">
        <w:t xml:space="preserve">. </w:t>
      </w:r>
      <w:r w:rsidR="00D8564B">
        <w:t xml:space="preserve">There is an obvious vice in </w:t>
      </w:r>
      <w:r w:rsidR="0063164A">
        <w:t>registering an overreaching financing statement</w:t>
      </w:r>
      <w:r w:rsidR="00B715BA">
        <w:t>, it being likely to deter</w:t>
      </w:r>
      <w:r w:rsidR="00FA6822">
        <w:t xml:space="preserve"> other financiers</w:t>
      </w:r>
      <w:r w:rsidR="002B676E">
        <w:t xml:space="preserve"> from providing credit to a particular grantor.</w:t>
      </w:r>
      <w:r w:rsidR="00FA6822">
        <w:t xml:space="preserve"> </w:t>
      </w:r>
      <w:r w:rsidR="00560C35">
        <w:t xml:space="preserve">Consequently, as explained in the </w:t>
      </w:r>
      <w:r w:rsidR="00560C35" w:rsidRPr="00527EFE">
        <w:t>Re</w:t>
      </w:r>
      <w:r w:rsidR="00AF121C" w:rsidRPr="00527EFE">
        <w:t>placement</w:t>
      </w:r>
      <w:r w:rsidR="00560C35" w:rsidRPr="00527EFE">
        <w:t xml:space="preserve"> Explanatory Memorandum to the Personal Property Securities Bill</w:t>
      </w:r>
      <w:r w:rsidR="00AF121C" w:rsidRPr="00527EFE">
        <w:t xml:space="preserve"> 2009</w:t>
      </w:r>
      <w:r w:rsidR="00560C35">
        <w:t xml:space="preserve"> </w:t>
      </w:r>
      <w:r w:rsidR="007505E0">
        <w:t>(</w:t>
      </w:r>
      <w:r w:rsidR="007505E0" w:rsidRPr="16CD04C2">
        <w:rPr>
          <w:b/>
          <w:bCs/>
        </w:rPr>
        <w:t>EM</w:t>
      </w:r>
      <w:r w:rsidR="007505E0">
        <w:t>)</w:t>
      </w:r>
      <w:r w:rsidR="00560C35">
        <w:t xml:space="preserve"> at</w:t>
      </w:r>
      <w:r w:rsidR="004947C8">
        <w:t xml:space="preserve"> [5.1</w:t>
      </w:r>
      <w:r w:rsidR="00CF55A1">
        <w:t>7</w:t>
      </w:r>
      <w:r w:rsidR="004947C8">
        <w:t>]:</w:t>
      </w:r>
    </w:p>
    <w:p w14:paraId="25AE1D5B" w14:textId="2DC41E03" w:rsidR="00A305C5" w:rsidRDefault="004947C8" w:rsidP="00C37721">
      <w:pPr>
        <w:pStyle w:val="Quote1"/>
      </w:pPr>
      <w:r>
        <w:t>A person would not be able to register a financing statement, or a financing change statement, in relation to a security interest unless the person believes on reasonable ground</w:t>
      </w:r>
      <w:r w:rsidR="00E90229">
        <w:t xml:space="preserve">s that a security interest in the </w:t>
      </w:r>
      <w:r w:rsidR="00DF4CBD">
        <w:t>property</w:t>
      </w:r>
      <w:r w:rsidR="00E90229">
        <w:t xml:space="preserve"> </w:t>
      </w:r>
      <w:proofErr w:type="gramStart"/>
      <w:r w:rsidR="00E90229">
        <w:t>is, or</w:t>
      </w:r>
      <w:proofErr w:type="gramEnd"/>
      <w:r w:rsidR="00E90229">
        <w:t xml:space="preserve"> would be</w:t>
      </w:r>
      <w:r w:rsidR="00DF4CBD">
        <w:t xml:space="preserve"> held by a person</w:t>
      </w:r>
      <w:r w:rsidR="00586AB7">
        <w:t xml:space="preserve"> stated in the application as a secured party (clause 151(1) and (7)). </w:t>
      </w:r>
      <w:r w:rsidR="00586AB7" w:rsidRPr="00711728">
        <w:rPr>
          <w:b/>
        </w:rPr>
        <w:t xml:space="preserve">Where a person registers without such a belief they would be taken to have contravened an obligation owed to any person with an interest in the personal </w:t>
      </w:r>
      <w:r w:rsidR="00C37721" w:rsidRPr="00711728">
        <w:rPr>
          <w:b/>
        </w:rPr>
        <w:t>property</w:t>
      </w:r>
      <w:r w:rsidR="00C37721">
        <w:t xml:space="preserve"> (clause 151(5)).</w:t>
      </w:r>
      <w:r w:rsidR="00711728">
        <w:t xml:space="preserve"> </w:t>
      </w:r>
    </w:p>
    <w:p w14:paraId="4D4359DD" w14:textId="1D88ABF5" w:rsidR="004947C8" w:rsidRDefault="00711728" w:rsidP="00C37721">
      <w:pPr>
        <w:pStyle w:val="Quote1"/>
      </w:pPr>
      <w:r>
        <w:t>(Emphasis added</w:t>
      </w:r>
      <w:r w:rsidR="00A305C5">
        <w:t>.</w:t>
      </w:r>
      <w:r>
        <w:t>)</w:t>
      </w:r>
      <w:r w:rsidR="00EB6045">
        <w:tab/>
      </w:r>
      <w:r w:rsidR="00EB6045">
        <w:tab/>
      </w:r>
      <w:r w:rsidR="00EB6045">
        <w:tab/>
      </w:r>
      <w:r w:rsidR="00EB6045">
        <w:tab/>
      </w:r>
      <w:r w:rsidR="00EB6045">
        <w:tab/>
      </w:r>
      <w:r w:rsidR="00EB6045">
        <w:tab/>
      </w:r>
    </w:p>
    <w:p w14:paraId="0E8A4685" w14:textId="415BBCC1" w:rsidR="0087214B" w:rsidRDefault="0069105C" w:rsidP="0069105C">
      <w:pPr>
        <w:pStyle w:val="ParaNumbering"/>
        <w:numPr>
          <w:ilvl w:val="0"/>
          <w:numId w:val="0"/>
        </w:numPr>
        <w:ind w:hanging="720"/>
      </w:pPr>
      <w:r>
        <w:rPr>
          <w:sz w:val="20"/>
        </w:rPr>
        <w:t>97</w:t>
      </w:r>
      <w:r>
        <w:rPr>
          <w:sz w:val="20"/>
        </w:rPr>
        <w:tab/>
      </w:r>
      <w:r w:rsidR="007505E0">
        <w:t xml:space="preserve">Further, </w:t>
      </w:r>
      <w:r w:rsidR="006C20A7">
        <w:t>in</w:t>
      </w:r>
      <w:r w:rsidR="00525C80">
        <w:t xml:space="preserve"> </w:t>
      </w:r>
      <w:r w:rsidR="009F4A6A">
        <w:t>explain</w:t>
      </w:r>
      <w:r w:rsidR="009B4771">
        <w:t>ing</w:t>
      </w:r>
      <w:r w:rsidR="009F4A6A">
        <w:t xml:space="preserve"> the</w:t>
      </w:r>
      <w:r w:rsidR="006D488E">
        <w:t xml:space="preserve"> maximum</w:t>
      </w:r>
      <w:r w:rsidR="0087214B">
        <w:t xml:space="preserve"> penalty prescribed, the EM </w:t>
      </w:r>
      <w:r w:rsidR="00D16FC4">
        <w:t>said</w:t>
      </w:r>
      <w:r w:rsidR="0087214B">
        <w:t>, at [5.2</w:t>
      </w:r>
      <w:r w:rsidR="00962561">
        <w:t>1</w:t>
      </w:r>
      <w:r w:rsidR="0087214B">
        <w:t>]:</w:t>
      </w:r>
    </w:p>
    <w:p w14:paraId="25320B13" w14:textId="779FD4E3" w:rsidR="007505E0" w:rsidRDefault="00587EED" w:rsidP="0087214B">
      <w:pPr>
        <w:pStyle w:val="Quote1"/>
      </w:pPr>
      <w:r>
        <w:t>…</w:t>
      </w:r>
      <w:r w:rsidR="00962561">
        <w:t xml:space="preserve"> </w:t>
      </w:r>
      <w:r w:rsidR="0087214B">
        <w:t xml:space="preserve">The maximum penalty level </w:t>
      </w:r>
      <w:proofErr w:type="gramStart"/>
      <w:r w:rsidR="0087214B">
        <w:t>is considered to be</w:t>
      </w:r>
      <w:proofErr w:type="gramEnd"/>
      <w:r w:rsidR="0087214B">
        <w:t xml:space="preserve"> sufficient in light of the </w:t>
      </w:r>
      <w:r w:rsidR="000B6901">
        <w:t xml:space="preserve">potential </w:t>
      </w:r>
      <w:r w:rsidR="0087214B">
        <w:t xml:space="preserve">impact unauthorised registrations could have on those relying on the registrations as </w:t>
      </w:r>
      <w:r w:rsidR="0087214B">
        <w:lastRenderedPageBreak/>
        <w:t xml:space="preserve">well as the ability of persons with an interest </w:t>
      </w:r>
      <w:r w:rsidR="006B25FD">
        <w:t xml:space="preserve">to </w:t>
      </w:r>
      <w:r w:rsidR="0087214B">
        <w:t>the property to recover for any loss or damage resulting from these breaches.</w:t>
      </w:r>
      <w:r w:rsidR="007505E0">
        <w:t xml:space="preserve"> </w:t>
      </w:r>
    </w:p>
    <w:p w14:paraId="260B82B7" w14:textId="3C87D0A2" w:rsidR="0087214B" w:rsidRDefault="0069105C" w:rsidP="0069105C">
      <w:pPr>
        <w:pStyle w:val="ParaNumbering"/>
        <w:numPr>
          <w:ilvl w:val="0"/>
          <w:numId w:val="0"/>
        </w:numPr>
        <w:ind w:hanging="720"/>
      </w:pPr>
      <w:r>
        <w:rPr>
          <w:sz w:val="20"/>
        </w:rPr>
        <w:t>98</w:t>
      </w:r>
      <w:r>
        <w:rPr>
          <w:sz w:val="20"/>
        </w:rPr>
        <w:tab/>
      </w:r>
      <w:r w:rsidR="00C3346B">
        <w:t xml:space="preserve">That ability to “recover </w:t>
      </w:r>
      <w:r w:rsidR="00E34D01">
        <w:t xml:space="preserve">damages </w:t>
      </w:r>
      <w:r w:rsidR="00C3346B">
        <w:t xml:space="preserve">for any loss or damage” is prescribed in </w:t>
      </w:r>
      <w:r w:rsidR="00DF36D1">
        <w:t>s 271 of the PPSA</w:t>
      </w:r>
      <w:r w:rsidR="00A35761">
        <w:t>, which grants a right to recover damages</w:t>
      </w:r>
      <w:r w:rsidR="00FA2691">
        <w:t xml:space="preserve"> for any loss or damage</w:t>
      </w:r>
      <w:r w:rsidR="000B7A5B">
        <w:t xml:space="preserve"> that was </w:t>
      </w:r>
      <w:r w:rsidR="00AD4419">
        <w:t>reasonably</w:t>
      </w:r>
      <w:r w:rsidR="000B7A5B">
        <w:t xml:space="preserve"> </w:t>
      </w:r>
      <w:r w:rsidR="00AD4419">
        <w:t>foreseeabl</w:t>
      </w:r>
      <w:r w:rsidR="00712AFC">
        <w:t>e</w:t>
      </w:r>
      <w:r w:rsidR="00AD4419">
        <w:t xml:space="preserve"> as likely to result from a person’s failure to discharge any duty or obligation imposed </w:t>
      </w:r>
      <w:r w:rsidR="004A4489">
        <w:t>on them</w:t>
      </w:r>
      <w:r w:rsidR="00AD4419">
        <w:t xml:space="preserve"> by the PPSA</w:t>
      </w:r>
      <w:r w:rsidR="003F39D4">
        <w:t xml:space="preserve">. Section </w:t>
      </w:r>
      <w:r w:rsidR="00DB0ED6">
        <w:t>151(5)</w:t>
      </w:r>
      <w:r w:rsidR="006A4C64">
        <w:t xml:space="preserve"> provides expressly that</w:t>
      </w:r>
      <w:r w:rsidR="00A85F77">
        <w:t>, for the purposes of s 271</w:t>
      </w:r>
      <w:r w:rsidR="00ED30C4">
        <w:t xml:space="preserve">, compliance with s 151(1) or (2) is taken to be an obligation imposed </w:t>
      </w:r>
      <w:r w:rsidR="00D265D1">
        <w:t>on the person who app</w:t>
      </w:r>
      <w:r w:rsidR="000915D9">
        <w:t>l</w:t>
      </w:r>
      <w:r w:rsidR="002B6179">
        <w:t xml:space="preserve">ied </w:t>
      </w:r>
      <w:r w:rsidR="002674F6">
        <w:t xml:space="preserve"> to</w:t>
      </w:r>
      <w:r w:rsidR="002B6179">
        <w:t xml:space="preserve"> </w:t>
      </w:r>
      <w:r w:rsidR="002674F6">
        <w:t xml:space="preserve">register </w:t>
      </w:r>
      <w:r w:rsidR="002B6179">
        <w:t xml:space="preserve">a financing statement </w:t>
      </w:r>
      <w:r w:rsidR="008D282B">
        <w:t xml:space="preserve">or financing change statement, </w:t>
      </w:r>
      <w:r w:rsidR="00E6253C">
        <w:t xml:space="preserve">and </w:t>
      </w:r>
      <w:r w:rsidR="00021D5E">
        <w:t xml:space="preserve">that any person with an interest in the personal property described in the financing statement </w:t>
      </w:r>
      <w:r w:rsidR="003351F5">
        <w:t xml:space="preserve">or financing change statement </w:t>
      </w:r>
      <w:r w:rsidR="00021D5E">
        <w:t>is taken to be a person to whom that obligation is owed.</w:t>
      </w:r>
      <w:r w:rsidR="00C87CDC">
        <w:t xml:space="preserve"> A contravention of </w:t>
      </w:r>
      <w:r w:rsidR="009A1FFF">
        <w:t xml:space="preserve">s 151(1) or (2) is taken to be a failure to discharge that obligation. </w:t>
      </w:r>
    </w:p>
    <w:p w14:paraId="1B4EF75E" w14:textId="01628B54" w:rsidR="00F659C6" w:rsidRDefault="0069105C" w:rsidP="0069105C">
      <w:pPr>
        <w:pStyle w:val="ParaNumbering"/>
        <w:numPr>
          <w:ilvl w:val="0"/>
          <w:numId w:val="0"/>
        </w:numPr>
        <w:ind w:hanging="720"/>
      </w:pPr>
      <w:r>
        <w:rPr>
          <w:sz w:val="20"/>
        </w:rPr>
        <w:t>99</w:t>
      </w:r>
      <w:r>
        <w:rPr>
          <w:sz w:val="20"/>
        </w:rPr>
        <w:tab/>
      </w:r>
      <w:r w:rsidR="00F659C6">
        <w:t xml:space="preserve">These overlapping provisions </w:t>
      </w:r>
      <w:r w:rsidR="009516BB">
        <w:t xml:space="preserve">make pellucid that </w:t>
      </w:r>
      <w:r w:rsidR="006013CC">
        <w:t xml:space="preserve">the deterrence </w:t>
      </w:r>
      <w:r w:rsidR="00517E9D">
        <w:t>of</w:t>
      </w:r>
      <w:r w:rsidR="00950B4B">
        <w:t xml:space="preserve"> frivolous</w:t>
      </w:r>
      <w:r w:rsidR="004D4C20">
        <w:t xml:space="preserve"> and vexatious </w:t>
      </w:r>
      <w:r w:rsidR="006D3AB1">
        <w:t>applications</w:t>
      </w:r>
      <w:r w:rsidR="00DF1088">
        <w:t xml:space="preserve"> </w:t>
      </w:r>
      <w:r w:rsidR="008741B5">
        <w:t>is the primary purpose of the civil penalty provisions</w:t>
      </w:r>
      <w:r w:rsidR="00AA16D7">
        <w:t xml:space="preserve"> under the PPSA</w:t>
      </w:r>
      <w:r w:rsidR="008741B5">
        <w:t>.</w:t>
      </w:r>
    </w:p>
    <w:p w14:paraId="5C5B591D" w14:textId="749E8BB5" w:rsidR="002E3480" w:rsidRDefault="0069105C" w:rsidP="0069105C">
      <w:pPr>
        <w:pStyle w:val="ParaNumbering"/>
        <w:numPr>
          <w:ilvl w:val="0"/>
          <w:numId w:val="0"/>
        </w:numPr>
        <w:ind w:hanging="720"/>
      </w:pPr>
      <w:r>
        <w:rPr>
          <w:sz w:val="20"/>
        </w:rPr>
        <w:t>100</w:t>
      </w:r>
      <w:r>
        <w:rPr>
          <w:sz w:val="20"/>
        </w:rPr>
        <w:tab/>
      </w:r>
      <w:r w:rsidR="002E3480">
        <w:t xml:space="preserve">The need for adequate deterrence in the context of the PPSA regime was discussed by Nicholas Mirzai in “Pollution on the PPSR – and what to do about it” (2015) 33 </w:t>
      </w:r>
      <w:r w:rsidR="002E3480" w:rsidRPr="16CD04C2">
        <w:rPr>
          <w:i/>
          <w:iCs/>
        </w:rPr>
        <w:t>Company &amp; Securities Law Journal</w:t>
      </w:r>
      <w:r w:rsidR="002E3480">
        <w:t xml:space="preserve"> 30. At that time, the regime was barely three years old. The learned author said, at 39:</w:t>
      </w:r>
    </w:p>
    <w:p w14:paraId="3776A2E0" w14:textId="326A12D4" w:rsidR="002E3480" w:rsidRDefault="002E3480" w:rsidP="002E3480">
      <w:pPr>
        <w:pStyle w:val="Quote1"/>
      </w:pPr>
      <w:r>
        <w:t xml:space="preserve">… there is a present and growing concern that the Australia PPSR is quickly becoming polluted with unjustifiable interests which are, in certain circumstances, either non-existent, expired or </w:t>
      </w:r>
      <w:r w:rsidR="00D44D05">
        <w:t xml:space="preserve">not </w:t>
      </w:r>
      <w:r>
        <w:t>otherwise connected to a PPSA security interest. This is contrary to the transparency and efficacy that the PPSA and the PPSR were designed to provide.</w:t>
      </w:r>
    </w:p>
    <w:p w14:paraId="5D533015" w14:textId="1CEABE98" w:rsidR="002E3480" w:rsidRDefault="0069105C" w:rsidP="0069105C">
      <w:pPr>
        <w:pStyle w:val="ParaNumbering"/>
        <w:numPr>
          <w:ilvl w:val="0"/>
          <w:numId w:val="0"/>
        </w:numPr>
        <w:ind w:hanging="720"/>
      </w:pPr>
      <w:r>
        <w:rPr>
          <w:sz w:val="20"/>
        </w:rPr>
        <w:t>101</w:t>
      </w:r>
      <w:r>
        <w:rPr>
          <w:sz w:val="20"/>
        </w:rPr>
        <w:tab/>
      </w:r>
      <w:r w:rsidR="002E3480">
        <w:t>The Commonwealth Attorney-General commissioned a review of the PPSA as required by s</w:t>
      </w:r>
      <w:r w:rsidR="004C1222">
        <w:t> </w:t>
      </w:r>
      <w:r w:rsidR="002E3480">
        <w:t xml:space="preserve">343. In his </w:t>
      </w:r>
      <w:r w:rsidR="002E3480" w:rsidRPr="16CD04C2">
        <w:rPr>
          <w:i/>
          <w:iCs/>
        </w:rPr>
        <w:t>Review of the Personal Property Securities Act 2009 – Final Report</w:t>
      </w:r>
      <w:r w:rsidR="002E3480">
        <w:t xml:space="preserve"> (27 February 2015) (</w:t>
      </w:r>
      <w:r w:rsidR="002E3480" w:rsidRPr="16CD04C2">
        <w:rPr>
          <w:b/>
          <w:bCs/>
        </w:rPr>
        <w:t>Whittaker Re</w:t>
      </w:r>
      <w:r w:rsidR="00814FDF" w:rsidRPr="16CD04C2">
        <w:rPr>
          <w:b/>
          <w:bCs/>
        </w:rPr>
        <w:t>view</w:t>
      </w:r>
      <w:r w:rsidR="002E3480">
        <w:t>), Bruce Whittaker considered the purpose of s 151(1), particularly in the context of submissions calling for its repeal. The deterrent value of the civil penalty provisions was pivotal to his ultimate recommendation that s 151 be retained</w:t>
      </w:r>
      <w:r w:rsidR="00814FDF">
        <w:t xml:space="preserve"> (</w:t>
      </w:r>
      <w:r w:rsidR="002E3480" w:rsidRPr="00A71696">
        <w:rPr>
          <w:b/>
          <w:bCs/>
        </w:rPr>
        <w:t>Rec</w:t>
      </w:r>
      <w:r w:rsidR="00253A32" w:rsidRPr="00A71696">
        <w:rPr>
          <w:b/>
          <w:bCs/>
        </w:rPr>
        <w:t>ommendation</w:t>
      </w:r>
      <w:r w:rsidR="002E3480" w:rsidRPr="00A71696">
        <w:rPr>
          <w:b/>
          <w:bCs/>
        </w:rPr>
        <w:t xml:space="preserve"> 128</w:t>
      </w:r>
      <w:r w:rsidR="00814FDF">
        <w:t>)</w:t>
      </w:r>
      <w:r w:rsidR="002E3480">
        <w:t xml:space="preserve">. </w:t>
      </w:r>
      <w:r w:rsidR="000E1DEF">
        <w:t>I interpolate that</w:t>
      </w:r>
      <w:r w:rsidR="009824E0">
        <w:t>,</w:t>
      </w:r>
      <w:r w:rsidR="000E1DEF">
        <w:t xml:space="preserve"> </w:t>
      </w:r>
      <w:r w:rsidR="009824E0">
        <w:t xml:space="preserve">on 22 September 2023, the </w:t>
      </w:r>
      <w:r w:rsidR="00814FDF">
        <w:t xml:space="preserve">Attorney-General announced the </w:t>
      </w:r>
      <w:r w:rsidR="009824E0">
        <w:t>Governmen</w:t>
      </w:r>
      <w:r w:rsidR="00814FDF">
        <w:t xml:space="preserve">t’s response to the </w:t>
      </w:r>
      <w:r w:rsidR="002E3480">
        <w:t xml:space="preserve">Whittaker </w:t>
      </w:r>
      <w:r w:rsidR="00814FDF">
        <w:t xml:space="preserve">Review and accepted </w:t>
      </w:r>
      <w:r w:rsidR="00253A32">
        <w:t>Recommendation 128</w:t>
      </w:r>
      <w:r w:rsidR="00373C1E">
        <w:t xml:space="preserve">. </w:t>
      </w:r>
      <w:r w:rsidR="005558F2">
        <w:t xml:space="preserve">Whittaker’s consideration of s 151(1) is </w:t>
      </w:r>
      <w:r w:rsidR="00F772C2">
        <w:t xml:space="preserve">set out </w:t>
      </w:r>
      <w:r w:rsidR="002E3480">
        <w:t>at [6.10.4.2.1]</w:t>
      </w:r>
      <w:r w:rsidR="005558F2">
        <w:t xml:space="preserve"> </w:t>
      </w:r>
      <w:r w:rsidR="4A0D22D2">
        <w:t xml:space="preserve">in </w:t>
      </w:r>
      <w:r w:rsidR="005558F2">
        <w:t>the Whittaker Review</w:t>
      </w:r>
      <w:r w:rsidR="002E3480">
        <w:t>:</w:t>
      </w:r>
    </w:p>
    <w:p w14:paraId="5B68851F" w14:textId="77777777" w:rsidR="002E3480" w:rsidRPr="004F0DB3" w:rsidRDefault="002E3480" w:rsidP="002E3480">
      <w:pPr>
        <w:pStyle w:val="Quote1"/>
        <w:rPr>
          <w:u w:val="single"/>
        </w:rPr>
      </w:pPr>
      <w:r w:rsidRPr="004F0DB3">
        <w:rPr>
          <w:u w:val="single"/>
        </w:rPr>
        <w:t xml:space="preserve">Should we repeal s 151(1)? </w:t>
      </w:r>
    </w:p>
    <w:p w14:paraId="53C7DAE4" w14:textId="77777777" w:rsidR="002E3480" w:rsidRPr="000205D2" w:rsidRDefault="002E3480" w:rsidP="002E3480">
      <w:pPr>
        <w:pStyle w:val="Quote1"/>
      </w:pPr>
      <w:r w:rsidRPr="000205D2">
        <w:t xml:space="preserve">A number of submissions argued that s 151(1) should be repealed. They said that there is no need for it, and that it erodes the value of a secured party’s ability to make an </w:t>
      </w:r>
      <w:r w:rsidRPr="000205D2">
        <w:lastRenderedPageBreak/>
        <w:t xml:space="preserve">advance registration. </w:t>
      </w:r>
    </w:p>
    <w:p w14:paraId="3525347F" w14:textId="77777777" w:rsidR="002E3480" w:rsidRPr="000205D2" w:rsidRDefault="002E3480" w:rsidP="002E3480">
      <w:pPr>
        <w:pStyle w:val="Quote1"/>
      </w:pPr>
      <w:r w:rsidRPr="000205D2">
        <w:t xml:space="preserve">I am not convinced that there is no need for the section. While it has been suggested that the experience in Canada and New Zealand is that the risk of frivolous or vexatious registrations is low, </w:t>
      </w:r>
      <w:r w:rsidRPr="00A71696">
        <w:rPr>
          <w:b/>
          <w:bCs/>
        </w:rPr>
        <w:t>t</w:t>
      </w:r>
      <w:r w:rsidRPr="004E5EA4">
        <w:rPr>
          <w:b/>
        </w:rPr>
        <w:t>here have been a number of Canadian cases in which a person made an unnecessary registration against another party as a means of applying commercial pressure</w:t>
      </w:r>
      <w:r w:rsidRPr="000205D2">
        <w:t>. I have also been advised informally tha</w:t>
      </w:r>
      <w:r w:rsidRPr="00A71696">
        <w:rPr>
          <w:bCs/>
        </w:rPr>
        <w:t>t</w:t>
      </w:r>
      <w:r w:rsidRPr="004E5EA4">
        <w:rPr>
          <w:b/>
        </w:rPr>
        <w:t xml:space="preserve"> vexatious registrations are not unknown in New Zealand</w:t>
      </w:r>
      <w:r w:rsidRPr="000205D2">
        <w:t xml:space="preserve">. </w:t>
      </w:r>
    </w:p>
    <w:p w14:paraId="6F5BB38A" w14:textId="77777777" w:rsidR="002E3480" w:rsidRDefault="002E3480" w:rsidP="002E3480">
      <w:pPr>
        <w:pStyle w:val="Quote1"/>
      </w:pPr>
      <w:r w:rsidRPr="004E5EA4">
        <w:rPr>
          <w:b/>
        </w:rPr>
        <w:t>It is also instructive to note that vexatious filings seem to be an unfortunate fact of life in the United States</w:t>
      </w:r>
      <w:r w:rsidRPr="000205D2">
        <w:t>. There, it appears that it is not at all uncommon for a person to register a financing statement against another person for reasons that are entirely unrelated to a financing transaction. Article 9 responds to these so-called “bogus” or “harassment” filings by allowing the debtor (ie grantor) to file an information statement that states that the financing statement should not have been filed, or is overly broad. That information statement becomes part of the financing statement (and so would presumably be revealed by a search</w:t>
      </w:r>
      <w:r>
        <w:t>), but does not alter the legal effect of the financing statement as filed.</w:t>
      </w:r>
    </w:p>
    <w:p w14:paraId="2C03B94F" w14:textId="77777777" w:rsidR="002E3480" w:rsidRDefault="002E3480" w:rsidP="002E3480">
      <w:pPr>
        <w:pStyle w:val="Quote1"/>
      </w:pPr>
      <w:r w:rsidRPr="004E5EA4">
        <w:rPr>
          <w:b/>
        </w:rPr>
        <w:t>There have also already been a number of reported decisions under the Act in relation to what appear to have been groundless filings</w:t>
      </w:r>
      <w:r>
        <w:t xml:space="preserve"> [</w:t>
      </w:r>
      <w:r w:rsidRPr="003F363B">
        <w:rPr>
          <w:i/>
          <w:iCs/>
        </w:rPr>
        <w:t xml:space="preserve">Sandhurst </w:t>
      </w:r>
      <w:r>
        <w:t xml:space="preserve">and </w:t>
      </w:r>
      <w:r w:rsidRPr="003F363B">
        <w:rPr>
          <w:i/>
          <w:iCs/>
        </w:rPr>
        <w:t>DEQMO</w:t>
      </w:r>
      <w:r>
        <w:t xml:space="preserve">], and I am </w:t>
      </w:r>
      <w:r w:rsidRPr="004E5EA4">
        <w:rPr>
          <w:b/>
        </w:rPr>
        <w:t>aware of some anecdotal evidence that suggests that these are not isolated examples</w:t>
      </w:r>
      <w:r>
        <w:t>.</w:t>
      </w:r>
    </w:p>
    <w:p w14:paraId="25E8CF10" w14:textId="3D8A5024" w:rsidR="002E3480" w:rsidRDefault="002E3480" w:rsidP="002E3480">
      <w:pPr>
        <w:pStyle w:val="Quote1"/>
      </w:pPr>
      <w:r>
        <w:t>A further reason for retaining 151(1) is that it may also be able to be employed as a tool to deal with concerns that were expressed in submissions regarding the making of overly-broad registrations</w:t>
      </w:r>
      <w:r w:rsidR="00AF3F69">
        <w:t xml:space="preserve"> …</w:t>
      </w:r>
      <w:r>
        <w:t xml:space="preserve"> </w:t>
      </w:r>
    </w:p>
    <w:p w14:paraId="6F5C579A" w14:textId="2BB630FF" w:rsidR="002E3480" w:rsidRDefault="002E3480" w:rsidP="00A00D18">
      <w:pPr>
        <w:pStyle w:val="Quote1"/>
        <w:spacing w:after="240"/>
      </w:pPr>
      <w:r>
        <w:t>(References omitted.</w:t>
      </w:r>
      <w:r w:rsidR="002931A8">
        <w:t xml:space="preserve"> Emphasis added</w:t>
      </w:r>
      <w:r>
        <w:t>.)</w:t>
      </w:r>
    </w:p>
    <w:p w14:paraId="1D892064" w14:textId="4E869ABA" w:rsidR="00297E86" w:rsidRPr="006D3504" w:rsidRDefault="0069105C" w:rsidP="0069105C">
      <w:pPr>
        <w:pStyle w:val="ParaNumbering"/>
        <w:numPr>
          <w:ilvl w:val="0"/>
          <w:numId w:val="0"/>
        </w:numPr>
        <w:ind w:hanging="720"/>
      </w:pPr>
      <w:r w:rsidRPr="006D3504">
        <w:rPr>
          <w:sz w:val="20"/>
        </w:rPr>
        <w:t>102</w:t>
      </w:r>
      <w:r w:rsidRPr="006D3504">
        <w:rPr>
          <w:sz w:val="20"/>
        </w:rPr>
        <w:tab/>
      </w:r>
      <w:r w:rsidR="002E3480">
        <w:t>Thus</w:t>
      </w:r>
      <w:r w:rsidR="00AF3F69">
        <w:t>,</w:t>
      </w:r>
      <w:r w:rsidR="002E3480">
        <w:t xml:space="preserve"> it</w:t>
      </w:r>
      <w:r w:rsidR="00C52FBD">
        <w:t xml:space="preserve"> can be seen that in some respects</w:t>
      </w:r>
      <w:r w:rsidR="002E3480">
        <w:t xml:space="preserve">, the civil penalty provisions within the PPSA are analogous to those contained in the consumer protection context in the </w:t>
      </w:r>
      <w:r w:rsidR="002E3480" w:rsidRPr="16CD04C2">
        <w:rPr>
          <w:i/>
          <w:iCs/>
        </w:rPr>
        <w:t>Competition and Consumer Act 2010</w:t>
      </w:r>
      <w:r w:rsidR="002E3480">
        <w:t xml:space="preserve"> (Cth) (</w:t>
      </w:r>
      <w:r w:rsidR="002E3480" w:rsidRPr="16CD04C2">
        <w:rPr>
          <w:b/>
          <w:bCs/>
        </w:rPr>
        <w:t>CCA</w:t>
      </w:r>
      <w:r w:rsidR="002E3480">
        <w:t>), the object of which</w:t>
      </w:r>
      <w:r w:rsidR="0089213E">
        <w:t xml:space="preserve"> under s 2 </w:t>
      </w:r>
      <w:r w:rsidR="002E3480">
        <w:t>is “to enhance the welfare of Australians through the promotion of competition and fair trading and provision for consumer protection”</w:t>
      </w:r>
      <w:r w:rsidR="000F01D1">
        <w:t>, and in the consumer protection</w:t>
      </w:r>
      <w:r w:rsidR="00A257DD">
        <w:t xml:space="preserve"> </w:t>
      </w:r>
      <w:r w:rsidR="00885748">
        <w:t xml:space="preserve">provisions </w:t>
      </w:r>
      <w:r w:rsidR="00D26294">
        <w:t xml:space="preserve">within Ch 7 of the </w:t>
      </w:r>
      <w:r w:rsidR="00D26294" w:rsidRPr="004567AE">
        <w:rPr>
          <w:i/>
          <w:iCs/>
        </w:rPr>
        <w:t xml:space="preserve">Corporations Act </w:t>
      </w:r>
      <w:r w:rsidR="00D26294" w:rsidRPr="0069678E">
        <w:rPr>
          <w:i/>
          <w:iCs/>
        </w:rPr>
        <w:t>2001</w:t>
      </w:r>
      <w:r w:rsidR="00D26294">
        <w:t xml:space="preserve"> (Cth)</w:t>
      </w:r>
      <w:r w:rsidR="0086201C">
        <w:t xml:space="preserve">. </w:t>
      </w:r>
      <w:r w:rsidR="00C72536">
        <w:t xml:space="preserve">Section </w:t>
      </w:r>
      <w:r w:rsidR="00D06CD4">
        <w:t>760A</w:t>
      </w:r>
      <w:r w:rsidR="007F5B2E">
        <w:t xml:space="preserve"> of the latter Act provide</w:t>
      </w:r>
      <w:r w:rsidR="00342F74">
        <w:t>s that the main object of the chapter is, inter alia, to promote</w:t>
      </w:r>
      <w:r w:rsidR="000518F4">
        <w:t xml:space="preserve"> “confident and informed decision making by consumers</w:t>
      </w:r>
      <w:r w:rsidR="00A02A99">
        <w:t xml:space="preserve"> of financial products</w:t>
      </w:r>
      <w:r w:rsidR="00294FCC">
        <w:t xml:space="preserve"> …</w:t>
      </w:r>
      <w:r w:rsidR="00A02A99">
        <w:t xml:space="preserve">” </w:t>
      </w:r>
      <w:r w:rsidR="002B546C">
        <w:t>(</w:t>
      </w:r>
      <w:r w:rsidR="00432364">
        <w:t>s</w:t>
      </w:r>
      <w:r w:rsidR="002E384D">
        <w:t> </w:t>
      </w:r>
      <w:r w:rsidR="00432364">
        <w:t>760A(a))</w:t>
      </w:r>
      <w:r w:rsidR="00A02A99">
        <w:t>,</w:t>
      </w:r>
      <w:r w:rsidR="00796130">
        <w:t xml:space="preserve"> “the provision of suitable financial products</w:t>
      </w:r>
      <w:r w:rsidR="00533EA7">
        <w:t xml:space="preserve"> </w:t>
      </w:r>
      <w:r w:rsidR="00FC12C1">
        <w:t>to consumers of financial products</w:t>
      </w:r>
      <w:r w:rsidR="002B546C">
        <w:t xml:space="preserve"> …</w:t>
      </w:r>
      <w:r w:rsidR="00F15DAE">
        <w:t>”</w:t>
      </w:r>
      <w:r w:rsidR="00432364">
        <w:t xml:space="preserve"> (s</w:t>
      </w:r>
      <w:r w:rsidR="002E384D">
        <w:t> </w:t>
      </w:r>
      <w:r w:rsidR="00432364">
        <w:t>760A(aa)</w:t>
      </w:r>
      <w:r w:rsidR="001E79E5">
        <w:t>)</w:t>
      </w:r>
      <w:r w:rsidR="00F15DAE">
        <w:t xml:space="preserve">, </w:t>
      </w:r>
      <w:r w:rsidR="001E79E5">
        <w:t xml:space="preserve">and </w:t>
      </w:r>
      <w:r w:rsidR="00F15DAE">
        <w:t>“fairness, honesty and professionalism by those who provide financial services</w:t>
      </w:r>
      <w:r w:rsidR="002B546C">
        <w:t xml:space="preserve"> …</w:t>
      </w:r>
      <w:r w:rsidR="001E79E5">
        <w:t>” (</w:t>
      </w:r>
      <w:r w:rsidR="008A3DB5">
        <w:t>s 760A(b))</w:t>
      </w:r>
      <w:r w:rsidR="00B67D97">
        <w:t>.</w:t>
      </w:r>
      <w:r w:rsidR="002E3480">
        <w:t xml:space="preserve"> In other respects, the civil penalty provisions within the PPSA resemble those within the suite of financial services legislation where enhancement of “compliance” is often at the forefront. </w:t>
      </w:r>
      <w:r w:rsidR="00B6631E">
        <w:t>For example, the</w:t>
      </w:r>
      <w:r w:rsidR="00A1551E">
        <w:t xml:space="preserve"> objects of the </w:t>
      </w:r>
      <w:r w:rsidR="00A1551E" w:rsidRPr="16CD04C2">
        <w:rPr>
          <w:i/>
          <w:iCs/>
        </w:rPr>
        <w:t xml:space="preserve">Australian Securities and Investments Commission Act </w:t>
      </w:r>
      <w:r w:rsidR="00A1551E" w:rsidRPr="000732BA">
        <w:rPr>
          <w:i/>
          <w:iCs/>
        </w:rPr>
        <w:t>2001</w:t>
      </w:r>
      <w:r w:rsidR="00A1551E">
        <w:t xml:space="preserve"> (Cth)</w:t>
      </w:r>
      <w:r w:rsidR="00B543CE">
        <w:t xml:space="preserve"> </w:t>
      </w:r>
      <w:r w:rsidR="00A1551E">
        <w:t>requi</w:t>
      </w:r>
      <w:r w:rsidR="00211864">
        <w:t>re the Australian Securities and Investments Commission</w:t>
      </w:r>
      <w:r w:rsidR="00E30B46">
        <w:t xml:space="preserve"> </w:t>
      </w:r>
      <w:r w:rsidR="00DA5F0F">
        <w:t xml:space="preserve">to, inter alia, </w:t>
      </w:r>
      <w:r w:rsidR="00474E39">
        <w:t>“take whatever action it can take, and is necessary, in order to enforce and give effect to the laws of the Commonwealth that confer functions and</w:t>
      </w:r>
      <w:r w:rsidR="000D52B6">
        <w:t xml:space="preserve"> powers on it</w:t>
      </w:r>
      <w:r w:rsidR="00EA4BAE">
        <w:t xml:space="preserve">” </w:t>
      </w:r>
      <w:r w:rsidR="00EA4BAE" w:rsidRPr="006D3504">
        <w:t>(s</w:t>
      </w:r>
      <w:r w:rsidR="002E384D" w:rsidRPr="006D3504">
        <w:t> </w:t>
      </w:r>
      <w:r w:rsidR="006D6797" w:rsidRPr="006D3504">
        <w:t>1(2)(g</w:t>
      </w:r>
      <w:r w:rsidR="00432CD1" w:rsidRPr="006D3504">
        <w:t>)).</w:t>
      </w:r>
      <w:r w:rsidR="0045366E" w:rsidRPr="006D3504">
        <w:t xml:space="preserve"> </w:t>
      </w:r>
    </w:p>
    <w:p w14:paraId="2393586D" w14:textId="76A39B46" w:rsidR="00FA56FD" w:rsidRPr="006D3504" w:rsidRDefault="001D14E8" w:rsidP="00357C86">
      <w:pPr>
        <w:pStyle w:val="ParaNumbering"/>
        <w:numPr>
          <w:ilvl w:val="0"/>
          <w:numId w:val="0"/>
        </w:numPr>
        <w:ind w:left="-720" w:firstLine="720"/>
        <w:rPr>
          <w:highlight w:val="yellow"/>
        </w:rPr>
      </w:pPr>
      <w:r w:rsidRPr="006D3504">
        <w:rPr>
          <w:b/>
          <w:i/>
        </w:rPr>
        <w:lastRenderedPageBreak/>
        <w:t>Assessment of the appropriate penalty</w:t>
      </w:r>
    </w:p>
    <w:p w14:paraId="43D4B69C" w14:textId="225914FB" w:rsidR="0079624F" w:rsidRDefault="0069105C" w:rsidP="0069105C">
      <w:pPr>
        <w:pStyle w:val="ParaNumbering"/>
        <w:numPr>
          <w:ilvl w:val="0"/>
          <w:numId w:val="0"/>
        </w:numPr>
        <w:ind w:hanging="720"/>
      </w:pPr>
      <w:r>
        <w:rPr>
          <w:sz w:val="20"/>
        </w:rPr>
        <w:t>103</w:t>
      </w:r>
      <w:r>
        <w:rPr>
          <w:sz w:val="20"/>
        </w:rPr>
        <w:tab/>
      </w:r>
      <w:r w:rsidR="0079624F">
        <w:t xml:space="preserve">The Registrar submits that it is appropriate to view Mr Brookfield’s contraventions of ss 151(1) and (2) as arising from two courses of conduct: the first in relation to that surrounding Registration 2809; and the second in relation to the conduct surrounding Registration 9183. That is appropriate, not least because of the effluxion of two years between the two courses of conduct. </w:t>
      </w:r>
    </w:p>
    <w:p w14:paraId="526E5E34" w14:textId="36E5A0DD" w:rsidR="0079624F" w:rsidRDefault="0069105C" w:rsidP="0069105C">
      <w:pPr>
        <w:pStyle w:val="ParaNumbering"/>
        <w:numPr>
          <w:ilvl w:val="0"/>
          <w:numId w:val="0"/>
        </w:numPr>
        <w:ind w:hanging="720"/>
      </w:pPr>
      <w:r>
        <w:rPr>
          <w:sz w:val="20"/>
        </w:rPr>
        <w:t>104</w:t>
      </w:r>
      <w:r>
        <w:rPr>
          <w:sz w:val="20"/>
        </w:rPr>
        <w:tab/>
      </w:r>
      <w:r w:rsidR="0079624F">
        <w:t xml:space="preserve">The effect of treating the contraventions of ss 151(1) and (2) </w:t>
      </w:r>
      <w:r w:rsidR="009240B0">
        <w:t xml:space="preserve">separately </w:t>
      </w:r>
      <w:r w:rsidR="0079624F">
        <w:t xml:space="preserve">in respect of each </w:t>
      </w:r>
      <w:r w:rsidR="00B02014">
        <w:t>r</w:t>
      </w:r>
      <w:r w:rsidR="0079624F">
        <w:t>egistration takes into account that the initial application</w:t>
      </w:r>
      <w:r w:rsidR="002D29B5">
        <w:t>s</w:t>
      </w:r>
      <w:r w:rsidR="0079624F">
        <w:t xml:space="preserve"> for each, and the failure to bring </w:t>
      </w:r>
      <w:r w:rsidR="009240B0">
        <w:t xml:space="preserve"> </w:t>
      </w:r>
      <w:r w:rsidR="00121DBE">
        <w:t>them</w:t>
      </w:r>
      <w:r w:rsidR="0079624F">
        <w:t xml:space="preserve"> to an end within the time period specified by s 151(3</w:t>
      </w:r>
      <w:r w:rsidR="178F5FD9">
        <w:t>)</w:t>
      </w:r>
      <w:r w:rsidR="412E4859">
        <w:t>,</w:t>
      </w:r>
      <w:r w:rsidR="0079624F">
        <w:t xml:space="preserve"> are “substantially contemporaneous and connected” (</w:t>
      </w:r>
      <w:r w:rsidR="002A44E3" w:rsidRPr="16CD04C2">
        <w:rPr>
          <w:i/>
          <w:iCs/>
        </w:rPr>
        <w:t xml:space="preserve">Electoral Commissioner of Australian Electoral Commission v </w:t>
      </w:r>
      <w:r w:rsidR="002A44E3" w:rsidRPr="00A71696">
        <w:rPr>
          <w:b/>
          <w:bCs/>
          <w:i/>
          <w:iCs/>
        </w:rPr>
        <w:t>Wharton (No 3)</w:t>
      </w:r>
      <w:r w:rsidR="002A44E3">
        <w:t xml:space="preserve"> [2021] FCA 742</w:t>
      </w:r>
      <w:r w:rsidR="0079624F">
        <w:t xml:space="preserve"> at [33]) and mitigates the risk of imposing a penalty which might be inappropriate or oppressive in the circumstances.</w:t>
      </w:r>
    </w:p>
    <w:p w14:paraId="7A4C437B" w14:textId="5C86B549" w:rsidR="003A6895" w:rsidRDefault="0069105C" w:rsidP="0069105C">
      <w:pPr>
        <w:pStyle w:val="ParaNumbering"/>
        <w:numPr>
          <w:ilvl w:val="0"/>
          <w:numId w:val="0"/>
        </w:numPr>
        <w:ind w:hanging="720"/>
      </w:pPr>
      <w:r>
        <w:rPr>
          <w:sz w:val="20"/>
        </w:rPr>
        <w:t>105</w:t>
      </w:r>
      <w:r>
        <w:rPr>
          <w:sz w:val="20"/>
        </w:rPr>
        <w:tab/>
      </w:r>
      <w:r w:rsidR="0079624F">
        <w:t>The Registrar submits that a penalty of $5</w:t>
      </w:r>
      <w:r w:rsidR="000540C6">
        <w:t>,</w:t>
      </w:r>
      <w:r w:rsidR="0079624F">
        <w:t xml:space="preserve">000 is appropriate with respect to the contraventions related to Registration 2809 and $10,000 with respect to the contraventions related to Registration 9183. His submission is that a total penalty of $15,000 is appropriate for both contraventions. </w:t>
      </w:r>
    </w:p>
    <w:p w14:paraId="048F97E2" w14:textId="16231FC6" w:rsidR="00227309" w:rsidRDefault="0069105C" w:rsidP="0069105C">
      <w:pPr>
        <w:pStyle w:val="ParaNumbering"/>
        <w:numPr>
          <w:ilvl w:val="0"/>
          <w:numId w:val="0"/>
        </w:numPr>
        <w:ind w:hanging="720"/>
      </w:pPr>
      <w:r>
        <w:rPr>
          <w:sz w:val="20"/>
        </w:rPr>
        <w:t>106</w:t>
      </w:r>
      <w:r>
        <w:rPr>
          <w:sz w:val="20"/>
        </w:rPr>
        <w:tab/>
      </w:r>
      <w:r w:rsidR="00C05061">
        <w:t xml:space="preserve">Turning then </w:t>
      </w:r>
      <w:r w:rsidR="00AF4749">
        <w:t xml:space="preserve">to the factors required to be considered by s 82(6) of the </w:t>
      </w:r>
      <w:r w:rsidR="00AF4749" w:rsidRPr="001F727F">
        <w:t>Regulatory Powers Act</w:t>
      </w:r>
      <w:r w:rsidR="00AF4749">
        <w:t>.</w:t>
      </w:r>
      <w:r w:rsidR="000B2693">
        <w:t xml:space="preserve"> </w:t>
      </w:r>
      <w:r w:rsidR="000B2693" w:rsidRPr="16CD04C2">
        <w:rPr>
          <w:i/>
          <w:iCs/>
        </w:rPr>
        <w:t>First</w:t>
      </w:r>
      <w:r w:rsidR="000B2693">
        <w:t xml:space="preserve">, </w:t>
      </w:r>
      <w:r w:rsidR="00711954">
        <w:t xml:space="preserve">the nature and extent of the </w:t>
      </w:r>
      <w:r w:rsidR="005E4E30">
        <w:t>contraventions</w:t>
      </w:r>
      <w:r w:rsidR="00711954">
        <w:t>.</w:t>
      </w:r>
      <w:r w:rsidR="00340EF5">
        <w:t xml:space="preserve"> </w:t>
      </w:r>
      <w:r w:rsidR="0034210D">
        <w:t xml:space="preserve">The nature of the </w:t>
      </w:r>
      <w:r w:rsidR="005E4E30">
        <w:t xml:space="preserve">contraventions </w:t>
      </w:r>
      <w:r w:rsidR="008E365C">
        <w:t xml:space="preserve">must be considered </w:t>
      </w:r>
      <w:r w:rsidR="00205FE0">
        <w:t xml:space="preserve">in the context of the PPSA scheme in which </w:t>
      </w:r>
      <w:r w:rsidR="00F5425A">
        <w:t xml:space="preserve">they </w:t>
      </w:r>
      <w:r w:rsidR="00205FE0">
        <w:t xml:space="preserve">occurred. As has been explained, the scheme permits </w:t>
      </w:r>
      <w:r w:rsidR="00AC102D">
        <w:t xml:space="preserve">registration of a financing statement over another’s personal property without their knowledge or consent. It is a scheme that is premised on </w:t>
      </w:r>
      <w:r w:rsidR="00DF1F88">
        <w:t xml:space="preserve">the assumption that those </w:t>
      </w:r>
      <w:r w:rsidR="00531A4D">
        <w:t xml:space="preserve">who use the </w:t>
      </w:r>
      <w:r w:rsidR="00C857A5">
        <w:t>PPSR</w:t>
      </w:r>
      <w:r w:rsidR="00531A4D">
        <w:t xml:space="preserve"> </w:t>
      </w:r>
      <w:r w:rsidR="00FA5436">
        <w:t>hold a reasonable belief that</w:t>
      </w:r>
      <w:r w:rsidR="00D54D8F">
        <w:t xml:space="preserve"> they </w:t>
      </w:r>
      <w:r w:rsidR="00232DE8">
        <w:t>are entitled to register</w:t>
      </w:r>
      <w:r w:rsidR="00C62822">
        <w:t xml:space="preserve"> </w:t>
      </w:r>
      <w:r w:rsidR="00DF1F88">
        <w:t xml:space="preserve">a </w:t>
      </w:r>
      <w:r w:rsidR="00C62822">
        <w:t>financing statement</w:t>
      </w:r>
      <w:r w:rsidR="00996A66">
        <w:t>. The consequences of misusing the</w:t>
      </w:r>
      <w:r w:rsidR="00C857A5">
        <w:t xml:space="preserve"> PPSR </w:t>
      </w:r>
      <w:r w:rsidR="002F17CC">
        <w:t xml:space="preserve">may be grave </w:t>
      </w:r>
      <w:r w:rsidR="005B386B">
        <w:t xml:space="preserve">both for the person over whose property the </w:t>
      </w:r>
      <w:r w:rsidR="00AC7DA9">
        <w:t>security interest is registered and for third parties</w:t>
      </w:r>
      <w:r w:rsidR="00310FFE">
        <w:t xml:space="preserve"> in assessing </w:t>
      </w:r>
      <w:r w:rsidR="003F129B">
        <w:t>their potential rights and interests in relation to the</w:t>
      </w:r>
      <w:r w:rsidR="00DF1F88">
        <w:t xml:space="preserve"> </w:t>
      </w:r>
      <w:r w:rsidR="003F129B">
        <w:t>property.</w:t>
      </w:r>
      <w:r w:rsidR="005B4D78">
        <w:t xml:space="preserve"> </w:t>
      </w:r>
      <w:r w:rsidR="00280087">
        <w:t xml:space="preserve">The nature of the </w:t>
      </w:r>
      <w:r w:rsidR="005E4E30">
        <w:t xml:space="preserve">contraventions </w:t>
      </w:r>
      <w:r w:rsidR="000D4884">
        <w:t>was</w:t>
      </w:r>
      <w:r w:rsidR="00DF1F88">
        <w:t>,</w:t>
      </w:r>
      <w:r w:rsidR="000D4884">
        <w:t xml:space="preserve"> therefore</w:t>
      </w:r>
      <w:r w:rsidR="00DF1F88">
        <w:t>,</w:t>
      </w:r>
      <w:r w:rsidR="000D4884">
        <w:t xml:space="preserve"> serious. </w:t>
      </w:r>
    </w:p>
    <w:p w14:paraId="03580968" w14:textId="3D0223C5" w:rsidR="00033131" w:rsidRDefault="0069105C" w:rsidP="0069105C">
      <w:pPr>
        <w:pStyle w:val="ParaNumbering"/>
        <w:numPr>
          <w:ilvl w:val="0"/>
          <w:numId w:val="0"/>
        </w:numPr>
        <w:ind w:hanging="720"/>
      </w:pPr>
      <w:r>
        <w:rPr>
          <w:sz w:val="20"/>
        </w:rPr>
        <w:t>107</w:t>
      </w:r>
      <w:r>
        <w:rPr>
          <w:sz w:val="20"/>
        </w:rPr>
        <w:tab/>
      </w:r>
      <w:r w:rsidR="000D4884">
        <w:t xml:space="preserve">The extent of the </w:t>
      </w:r>
      <w:r w:rsidR="00417681">
        <w:t xml:space="preserve">contraventions </w:t>
      </w:r>
      <w:r w:rsidR="00385B42">
        <w:t xml:space="preserve">that are </w:t>
      </w:r>
      <w:r w:rsidR="000D4884">
        <w:t xml:space="preserve">the subject of the </w:t>
      </w:r>
      <w:r w:rsidR="007A3962">
        <w:t xml:space="preserve">orders sought </w:t>
      </w:r>
      <w:r w:rsidR="00B16271">
        <w:t>might</w:t>
      </w:r>
      <w:r w:rsidR="009034AA">
        <w:t>,</w:t>
      </w:r>
      <w:r w:rsidR="00B16271">
        <w:t xml:space="preserve"> at first blush</w:t>
      </w:r>
      <w:r w:rsidR="009034AA">
        <w:t xml:space="preserve">, </w:t>
      </w:r>
      <w:r w:rsidR="00B16271">
        <w:t xml:space="preserve">seem </w:t>
      </w:r>
      <w:r w:rsidR="00F3599E">
        <w:t xml:space="preserve">reasonably </w:t>
      </w:r>
      <w:r w:rsidR="00B16271">
        <w:t>confined</w:t>
      </w:r>
      <w:r w:rsidR="009034AA">
        <w:t xml:space="preserve">. </w:t>
      </w:r>
      <w:r w:rsidR="00DC105F">
        <w:t xml:space="preserve">Penalty orders are sought only in relation to two registrations. </w:t>
      </w:r>
      <w:r w:rsidR="00417681">
        <w:t>Those contraventions</w:t>
      </w:r>
      <w:r w:rsidR="00DC105F">
        <w:t xml:space="preserve"> must be assessed</w:t>
      </w:r>
      <w:r w:rsidR="00385B42">
        <w:t>,</w:t>
      </w:r>
      <w:r w:rsidR="00DC105F">
        <w:t xml:space="preserve"> however</w:t>
      </w:r>
      <w:r w:rsidR="00385B42">
        <w:t>,</w:t>
      </w:r>
      <w:r w:rsidR="00DC105F">
        <w:t xml:space="preserve"> </w:t>
      </w:r>
      <w:proofErr w:type="gramStart"/>
      <w:r w:rsidR="00DC105F">
        <w:t>in light of</w:t>
      </w:r>
      <w:proofErr w:type="gramEnd"/>
      <w:r w:rsidR="00DC105F">
        <w:t xml:space="preserve"> the </w:t>
      </w:r>
      <w:r w:rsidR="00385B42">
        <w:t xml:space="preserve">Previous </w:t>
      </w:r>
      <w:r w:rsidR="00610578">
        <w:t>R</w:t>
      </w:r>
      <w:r w:rsidR="00FD1F79">
        <w:t xml:space="preserve">egistrations </w:t>
      </w:r>
      <w:r w:rsidR="008655CB">
        <w:t xml:space="preserve">that were </w:t>
      </w:r>
      <w:r w:rsidR="00FD1F79">
        <w:t xml:space="preserve">in </w:t>
      </w:r>
      <w:r w:rsidR="00610578">
        <w:t xml:space="preserve">substantially the </w:t>
      </w:r>
      <w:r w:rsidR="00FD1F79">
        <w:t>s</w:t>
      </w:r>
      <w:r w:rsidR="00130819">
        <w:t xml:space="preserve">ame </w:t>
      </w:r>
      <w:r w:rsidR="00610578">
        <w:t>terms, all of which had been removed by the Registrar or his Delegat</w:t>
      </w:r>
      <w:r w:rsidR="00B63B0B">
        <w:t>e</w:t>
      </w:r>
      <w:r w:rsidR="001077EE">
        <w:t xml:space="preserve"> </w:t>
      </w:r>
      <w:r w:rsidR="00AF2978">
        <w:t xml:space="preserve">for </w:t>
      </w:r>
      <w:r w:rsidR="005B463C">
        <w:t xml:space="preserve">the same reasons, of which Mr Brookfield had been notified. </w:t>
      </w:r>
      <w:r w:rsidR="00227309">
        <w:t xml:space="preserve">As between the two </w:t>
      </w:r>
      <w:r w:rsidR="00D5261C">
        <w:lastRenderedPageBreak/>
        <w:t>r</w:t>
      </w:r>
      <w:r w:rsidR="00227309">
        <w:t>egistrations in respect of which civil penalty orders are sought, Registration 2</w:t>
      </w:r>
      <w:r w:rsidR="00251B78">
        <w:t xml:space="preserve">809 was created by Mr Brookfield after he had been informed by the Deputy Registrar </w:t>
      </w:r>
      <w:r w:rsidR="0024184E">
        <w:t xml:space="preserve">that </w:t>
      </w:r>
      <w:r w:rsidR="00486773">
        <w:t xml:space="preserve">applying to register a </w:t>
      </w:r>
      <w:r w:rsidR="00583311">
        <w:t xml:space="preserve">security interest without a reasonably held belief </w:t>
      </w:r>
      <w:r w:rsidR="00FB415E">
        <w:t>as to its validity may breach s 151 and result in civil penalties being ordered. Nevertheless, Mr Brookfield persisted</w:t>
      </w:r>
      <w:r w:rsidR="00D80587">
        <w:t xml:space="preserve">, not merely in the face of </w:t>
      </w:r>
      <w:r w:rsidR="00722570">
        <w:t>his inability</w:t>
      </w:r>
      <w:r w:rsidR="00D80587">
        <w:t xml:space="preserve"> to point to anything</w:t>
      </w:r>
      <w:r w:rsidR="003D4776">
        <w:t xml:space="preserve"> that had changed in relation to the underlying transaction on which all previous applications to register had been based, but also </w:t>
      </w:r>
      <w:r w:rsidR="005E36F1">
        <w:t>despite</w:t>
      </w:r>
      <w:r w:rsidR="003D4776">
        <w:t xml:space="preserve"> express judicial observations </w:t>
      </w:r>
      <w:r w:rsidR="00624C42">
        <w:t>about the validity of the Assignment</w:t>
      </w:r>
      <w:r w:rsidR="008C0FB3">
        <w:t xml:space="preserve">. </w:t>
      </w:r>
      <w:r w:rsidR="00633A3F">
        <w:t xml:space="preserve">Similarly, Registration </w:t>
      </w:r>
      <w:r w:rsidR="00F04769">
        <w:t xml:space="preserve">9183 was a repeat attempt </w:t>
      </w:r>
      <w:r w:rsidR="00E01647">
        <w:t xml:space="preserve">by Mr </w:t>
      </w:r>
      <w:r w:rsidR="005518F4">
        <w:t>Brookfield</w:t>
      </w:r>
      <w:r w:rsidR="00E01647">
        <w:t xml:space="preserve"> </w:t>
      </w:r>
      <w:r w:rsidR="00F04769">
        <w:t>to register</w:t>
      </w:r>
      <w:r w:rsidR="00364D56">
        <w:t xml:space="preserve"> </w:t>
      </w:r>
      <w:r w:rsidR="00571D81">
        <w:t xml:space="preserve">a security interest on precisely the same basis as </w:t>
      </w:r>
      <w:r w:rsidR="00F74071">
        <w:t>the Previous Registrations,</w:t>
      </w:r>
      <w:r w:rsidR="00571D81">
        <w:t xml:space="preserve"> </w:t>
      </w:r>
      <w:r w:rsidR="005E36F1">
        <w:t>notwithstanding</w:t>
      </w:r>
      <w:r w:rsidR="00571D81">
        <w:t xml:space="preserve"> repeated explanations</w:t>
      </w:r>
      <w:r w:rsidR="00F94E61">
        <w:t xml:space="preserve"> </w:t>
      </w:r>
      <w:r w:rsidR="001A6F71">
        <w:t xml:space="preserve">by the Registrar or his </w:t>
      </w:r>
      <w:r w:rsidR="00F74071">
        <w:t xml:space="preserve">Delegate </w:t>
      </w:r>
      <w:r w:rsidR="00672D43">
        <w:t>that</w:t>
      </w:r>
      <w:r w:rsidR="00A07C11">
        <w:t xml:space="preserve"> the Agreement did not </w:t>
      </w:r>
      <w:r w:rsidR="001A6F71">
        <w:t>create a security interest in personal property.</w:t>
      </w:r>
      <w:r w:rsidR="005518F4">
        <w:t xml:space="preserve"> </w:t>
      </w:r>
    </w:p>
    <w:p w14:paraId="24648A3E" w14:textId="09167138" w:rsidR="00644490" w:rsidRDefault="0069105C" w:rsidP="0069105C">
      <w:pPr>
        <w:pStyle w:val="ParaNumbering"/>
        <w:numPr>
          <w:ilvl w:val="0"/>
          <w:numId w:val="0"/>
        </w:numPr>
        <w:ind w:hanging="720"/>
      </w:pPr>
      <w:r>
        <w:rPr>
          <w:sz w:val="20"/>
        </w:rPr>
        <w:t>108</w:t>
      </w:r>
      <w:r>
        <w:rPr>
          <w:sz w:val="20"/>
        </w:rPr>
        <w:tab/>
      </w:r>
      <w:r w:rsidR="00033131">
        <w:t>I am cogni</w:t>
      </w:r>
      <w:r w:rsidR="00D62400">
        <w:t>s</w:t>
      </w:r>
      <w:r w:rsidR="00033131">
        <w:t xml:space="preserve">ant of the fact that Mr Brookfield is not legally trained. </w:t>
      </w:r>
      <w:r w:rsidR="00E365A4">
        <w:t>However</w:t>
      </w:r>
      <w:r w:rsidR="00033131">
        <w:t>, his occupation and previous experience with litigation leads me to the impression that</w:t>
      </w:r>
      <w:r w:rsidR="006A09C5">
        <w:t>, whilst not being</w:t>
      </w:r>
      <w:r w:rsidR="00033131">
        <w:t xml:space="preserve"> </w:t>
      </w:r>
      <w:r w:rsidR="00E365A4">
        <w:t>dishonest,</w:t>
      </w:r>
      <w:r w:rsidR="00033131">
        <w:t xml:space="preserve"> he was </w:t>
      </w:r>
      <w:r w:rsidR="00E365A4">
        <w:t>nonetheless</w:t>
      </w:r>
      <w:r w:rsidR="00033131">
        <w:t xml:space="preserve"> being deliberately obtuse about </w:t>
      </w:r>
      <w:r w:rsidR="00431FF2">
        <w:t xml:space="preserve">whether </w:t>
      </w:r>
      <w:r w:rsidR="00A60DA9">
        <w:t xml:space="preserve">merely </w:t>
      </w:r>
      <w:r w:rsidR="004C5B66">
        <w:t>continuing to apply to register a security interest would i</w:t>
      </w:r>
      <w:r w:rsidR="00A60DA9">
        <w:t>mprove</w:t>
      </w:r>
      <w:r w:rsidR="00B074FD">
        <w:t xml:space="preserve"> his position</w:t>
      </w:r>
      <w:r w:rsidR="00431FF2">
        <w:t xml:space="preserve"> vis </w:t>
      </w:r>
      <w:r w:rsidR="006A09C5">
        <w:t>à</w:t>
      </w:r>
      <w:r w:rsidR="00431FF2">
        <w:t xml:space="preserve"> vis his dispute with Mr Mergard and/or Real Estate Now</w:t>
      </w:r>
      <w:r w:rsidR="00B074FD">
        <w:t>.</w:t>
      </w:r>
    </w:p>
    <w:p w14:paraId="6A574F21" w14:textId="4ECC278F" w:rsidR="00E52CAE" w:rsidRDefault="0069105C" w:rsidP="0069105C">
      <w:pPr>
        <w:pStyle w:val="ParaNumbering"/>
        <w:numPr>
          <w:ilvl w:val="0"/>
          <w:numId w:val="0"/>
        </w:numPr>
        <w:ind w:hanging="720"/>
      </w:pPr>
      <w:r>
        <w:rPr>
          <w:sz w:val="20"/>
        </w:rPr>
        <w:t>109</w:t>
      </w:r>
      <w:r>
        <w:rPr>
          <w:sz w:val="20"/>
        </w:rPr>
        <w:tab/>
      </w:r>
      <w:r w:rsidR="00B074FD">
        <w:t xml:space="preserve">The </w:t>
      </w:r>
      <w:r w:rsidR="00B074FD" w:rsidRPr="16CD04C2">
        <w:rPr>
          <w:i/>
          <w:iCs/>
        </w:rPr>
        <w:t>s</w:t>
      </w:r>
      <w:r w:rsidR="005518F4" w:rsidRPr="16CD04C2">
        <w:rPr>
          <w:i/>
          <w:iCs/>
        </w:rPr>
        <w:t>econd</w:t>
      </w:r>
      <w:r w:rsidR="00B074FD">
        <w:t xml:space="preserve"> factor to consider is the nature and extent of any loss </w:t>
      </w:r>
      <w:r w:rsidR="00E557E2">
        <w:t xml:space="preserve">or damage </w:t>
      </w:r>
      <w:r w:rsidR="00B074FD">
        <w:t xml:space="preserve">suffered. </w:t>
      </w:r>
      <w:r w:rsidR="002C04EB">
        <w:t>Similar</w:t>
      </w:r>
      <w:r w:rsidR="00263892">
        <w:t xml:space="preserve"> </w:t>
      </w:r>
      <w:r w:rsidR="006F76BC">
        <w:t>language is used</w:t>
      </w:r>
      <w:r w:rsidR="00512FDC">
        <w:t xml:space="preserve"> in relatio</w:t>
      </w:r>
      <w:r w:rsidR="00154084">
        <w:t xml:space="preserve">n to the assessment of the mandatory considerations relating to the imposition of a civil penalty under s 224(2) of </w:t>
      </w:r>
      <w:r w:rsidR="005E79C1">
        <w:t>Sch 2 of the CCA</w:t>
      </w:r>
      <w:r w:rsidR="00D2603C">
        <w:t xml:space="preserve"> (</w:t>
      </w:r>
      <w:r w:rsidR="00D2603C" w:rsidRPr="001202F4">
        <w:rPr>
          <w:i/>
          <w:iCs/>
        </w:rPr>
        <w:t>The</w:t>
      </w:r>
      <w:r w:rsidR="00154084" w:rsidRPr="001202F4">
        <w:rPr>
          <w:i/>
          <w:iCs/>
        </w:rPr>
        <w:t xml:space="preserve"> </w:t>
      </w:r>
      <w:r w:rsidR="00154084" w:rsidRPr="16CD04C2">
        <w:rPr>
          <w:i/>
          <w:iCs/>
        </w:rPr>
        <w:t>Australian Consumer Law</w:t>
      </w:r>
      <w:r w:rsidR="00D2603C" w:rsidRPr="001202F4">
        <w:t>)</w:t>
      </w:r>
      <w:r w:rsidR="00154084">
        <w:t xml:space="preserve">. </w:t>
      </w:r>
      <w:r w:rsidR="00FA3F19">
        <w:t xml:space="preserve">As is well accepted, </w:t>
      </w:r>
      <w:r w:rsidR="00032F46">
        <w:t xml:space="preserve">the words “loss” and “damage” in this context </w:t>
      </w:r>
      <w:r w:rsidR="009663AD">
        <w:t xml:space="preserve">should not be given a narrow </w:t>
      </w:r>
      <w:r w:rsidR="00B50631">
        <w:t>meaning</w:t>
      </w:r>
      <w:r w:rsidR="009663AD">
        <w:t xml:space="preserve"> limited to financial harm</w:t>
      </w:r>
      <w:r w:rsidR="00B50631">
        <w:t xml:space="preserve">: </w:t>
      </w:r>
      <w:r w:rsidR="00B50631" w:rsidRPr="16CD04C2">
        <w:rPr>
          <w:i/>
          <w:iCs/>
        </w:rPr>
        <w:t>Australian Competition and Consumer Commission v Google LLC (No 4)</w:t>
      </w:r>
      <w:r w:rsidR="00B50631">
        <w:t xml:space="preserve"> [2022] FCA 942</w:t>
      </w:r>
      <w:r w:rsidR="00B77529">
        <w:t xml:space="preserve"> at </w:t>
      </w:r>
      <w:r w:rsidR="00997F2F">
        <w:t>[39]-[40]</w:t>
      </w:r>
      <w:r w:rsidR="00B50631">
        <w:t xml:space="preserve">; </w:t>
      </w:r>
      <w:r w:rsidR="00B50631" w:rsidRPr="16CD04C2">
        <w:rPr>
          <w:i/>
          <w:iCs/>
        </w:rPr>
        <w:t>Australian Competition and Consumer Commission v Volkswagen A</w:t>
      </w:r>
      <w:r w:rsidR="00134147" w:rsidRPr="16CD04C2">
        <w:rPr>
          <w:i/>
          <w:iCs/>
        </w:rPr>
        <w:t>k</w:t>
      </w:r>
      <w:r w:rsidR="00DF78F5">
        <w:rPr>
          <w:i/>
          <w:iCs/>
        </w:rPr>
        <w:t>t</w:t>
      </w:r>
      <w:r w:rsidR="00B50631" w:rsidRPr="16CD04C2">
        <w:rPr>
          <w:i/>
          <w:iCs/>
        </w:rPr>
        <w:t>iengesellschaft</w:t>
      </w:r>
      <w:r w:rsidR="00B77529">
        <w:t xml:space="preserve"> [2019] FCA 2166 </w:t>
      </w:r>
      <w:r w:rsidR="00997F2F">
        <w:t>at [235]</w:t>
      </w:r>
      <w:r w:rsidR="006F77ED">
        <w:t xml:space="preserve">; </w:t>
      </w:r>
      <w:r w:rsidR="006F77ED" w:rsidRPr="16CD04C2">
        <w:rPr>
          <w:i/>
          <w:iCs/>
        </w:rPr>
        <w:t xml:space="preserve">Australian Competition and Consumer Commission v Uber B.V. </w:t>
      </w:r>
      <w:r w:rsidR="006F77ED">
        <w:t>[2022] FCA 1466 at [15]</w:t>
      </w:r>
      <w:r w:rsidR="00997F2F">
        <w:t xml:space="preserve">. In </w:t>
      </w:r>
      <w:r w:rsidR="00534768">
        <w:t>considering s 8</w:t>
      </w:r>
      <w:r w:rsidR="0072160E">
        <w:t>2</w:t>
      </w:r>
      <w:r w:rsidR="00534768">
        <w:t>(</w:t>
      </w:r>
      <w:r w:rsidR="0072160E">
        <w:t>6</w:t>
      </w:r>
      <w:r w:rsidR="00534768">
        <w:t xml:space="preserve">) </w:t>
      </w:r>
      <w:r w:rsidR="0072160E">
        <w:t xml:space="preserve">in </w:t>
      </w:r>
      <w:r w:rsidR="00997F2F">
        <w:t xml:space="preserve">the context of </w:t>
      </w:r>
      <w:r w:rsidR="0072160E">
        <w:t>arriving at an appropriate penalty for a breach of the</w:t>
      </w:r>
      <w:r w:rsidR="00B6364D">
        <w:t xml:space="preserve"> </w:t>
      </w:r>
      <w:r w:rsidR="00B6364D" w:rsidRPr="16CD04C2">
        <w:rPr>
          <w:i/>
          <w:iCs/>
        </w:rPr>
        <w:t>Commonwealth</w:t>
      </w:r>
      <w:r w:rsidR="0072160E" w:rsidRPr="16CD04C2">
        <w:rPr>
          <w:i/>
          <w:iCs/>
        </w:rPr>
        <w:t xml:space="preserve"> Electoral Act </w:t>
      </w:r>
      <w:r w:rsidR="00B6364D" w:rsidRPr="16CD04C2">
        <w:rPr>
          <w:i/>
          <w:iCs/>
        </w:rPr>
        <w:t>1918</w:t>
      </w:r>
      <w:r w:rsidR="00B6364D">
        <w:t xml:space="preserve"> (Cth), Logan J </w:t>
      </w:r>
      <w:r w:rsidR="00E52CAE">
        <w:t>said,</w:t>
      </w:r>
      <w:r w:rsidR="007E43A7">
        <w:t xml:space="preserve"> in </w:t>
      </w:r>
      <w:r w:rsidR="004654D3" w:rsidRPr="16CD04C2">
        <w:rPr>
          <w:i/>
          <w:iCs/>
        </w:rPr>
        <w:t>Wharton (No 3)</w:t>
      </w:r>
      <w:r w:rsidR="004654D3">
        <w:t xml:space="preserve"> </w:t>
      </w:r>
      <w:r w:rsidR="00E52CAE">
        <w:t>at [34]:</w:t>
      </w:r>
    </w:p>
    <w:p w14:paraId="6ABC6334" w14:textId="52A71955" w:rsidR="00E52CAE" w:rsidRDefault="00E52CAE" w:rsidP="00A1217F">
      <w:pPr>
        <w:pStyle w:val="Quote1"/>
      </w:pPr>
      <w:r>
        <w:t>Obviously enough, there is no loss or damage suffered by reason of the contravention in a monetary sense, but there is a loss which society suffer</w:t>
      </w:r>
      <w:r w:rsidR="005C0283">
        <w:t>s</w:t>
      </w:r>
      <w:r>
        <w:t xml:space="preserve">, having regard to the purposes, which I have mentioned. And that is a loss in relation to </w:t>
      </w:r>
      <w:r w:rsidR="00F4307E">
        <w:t>Mr Wharton’s candi</w:t>
      </w:r>
      <w:r w:rsidR="007E43A7">
        <w:t>dacy of transparency.</w:t>
      </w:r>
    </w:p>
    <w:p w14:paraId="2C6676DE" w14:textId="39500B3E" w:rsidR="005518F4" w:rsidRDefault="0069105C" w:rsidP="0069105C">
      <w:pPr>
        <w:pStyle w:val="ParaNumbering"/>
        <w:numPr>
          <w:ilvl w:val="0"/>
          <w:numId w:val="0"/>
        </w:numPr>
        <w:ind w:hanging="720"/>
      </w:pPr>
      <w:r>
        <w:rPr>
          <w:sz w:val="20"/>
        </w:rPr>
        <w:t>110</w:t>
      </w:r>
      <w:r>
        <w:rPr>
          <w:sz w:val="20"/>
        </w:rPr>
        <w:tab/>
      </w:r>
      <w:r w:rsidR="004654D3">
        <w:t>In the present case, there is</w:t>
      </w:r>
      <w:r w:rsidR="00B074FD">
        <w:t xml:space="preserve"> no evidence </w:t>
      </w:r>
      <w:r w:rsidR="00F122DF">
        <w:t>that any loss or damage was suffered</w:t>
      </w:r>
      <w:r w:rsidR="00BA1CB5">
        <w:t xml:space="preserve"> </w:t>
      </w:r>
      <w:r w:rsidR="004654D3">
        <w:t>by any person.</w:t>
      </w:r>
      <w:r w:rsidR="009B7B2D">
        <w:t xml:space="preserve"> </w:t>
      </w:r>
      <w:r w:rsidR="00CA4E0A">
        <w:t>Nonetheless</w:t>
      </w:r>
      <w:r w:rsidR="00DB056F">
        <w:t>, t</w:t>
      </w:r>
      <w:r w:rsidR="00F41E00">
        <w:t>here was no doubt a considerable administrative burden placed on the Registrar and his staff</w:t>
      </w:r>
      <w:r w:rsidR="00CF6035">
        <w:t xml:space="preserve">, as is evidenced by the </w:t>
      </w:r>
      <w:r w:rsidR="008D5A85">
        <w:t xml:space="preserve">extensive correspondence exhibited to Mr </w:t>
      </w:r>
      <w:r w:rsidR="003F1F20">
        <w:t xml:space="preserve">Marshall’s affidavit. This </w:t>
      </w:r>
      <w:r w:rsidR="00DB056F">
        <w:t xml:space="preserve">is </w:t>
      </w:r>
      <w:r w:rsidR="003F1F20">
        <w:t>ultimately a cost to the taxpayer</w:t>
      </w:r>
      <w:r w:rsidR="009D4445">
        <w:t xml:space="preserve">. </w:t>
      </w:r>
      <w:r w:rsidR="006532ED">
        <w:t>Importantly</w:t>
      </w:r>
      <w:r w:rsidR="00E04EDC">
        <w:t xml:space="preserve">, </w:t>
      </w:r>
      <w:r w:rsidR="004654D3">
        <w:t xml:space="preserve">however, </w:t>
      </w:r>
      <w:r w:rsidR="00E04EDC">
        <w:t xml:space="preserve">Mr Brookfield’s </w:t>
      </w:r>
      <w:r w:rsidR="00E04EDC">
        <w:lastRenderedPageBreak/>
        <w:t xml:space="preserve">conduct </w:t>
      </w:r>
      <w:r w:rsidR="00DB056F">
        <w:t xml:space="preserve">also </w:t>
      </w:r>
      <w:r w:rsidR="003535BD">
        <w:t>had the effect of</w:t>
      </w:r>
      <w:r w:rsidR="00E04EDC">
        <w:t xml:space="preserve"> undermining the integrity of the PPSR. That is a cost to the public at large to which I </w:t>
      </w:r>
      <w:r w:rsidR="0069594E">
        <w:t>have had regard.</w:t>
      </w:r>
    </w:p>
    <w:p w14:paraId="4DD85D55" w14:textId="72837C9A" w:rsidR="00B20ABD" w:rsidRDefault="0069105C" w:rsidP="0069105C">
      <w:pPr>
        <w:pStyle w:val="ParaNumbering"/>
        <w:numPr>
          <w:ilvl w:val="0"/>
          <w:numId w:val="0"/>
        </w:numPr>
        <w:ind w:hanging="720"/>
      </w:pPr>
      <w:r>
        <w:rPr>
          <w:sz w:val="20"/>
        </w:rPr>
        <w:t>111</w:t>
      </w:r>
      <w:r>
        <w:rPr>
          <w:sz w:val="20"/>
        </w:rPr>
        <w:tab/>
      </w:r>
      <w:r w:rsidR="006973A4">
        <w:t xml:space="preserve">The </w:t>
      </w:r>
      <w:r w:rsidR="006973A4" w:rsidRPr="16CD04C2">
        <w:rPr>
          <w:i/>
          <w:iCs/>
        </w:rPr>
        <w:t>third</w:t>
      </w:r>
      <w:r w:rsidR="006973A4">
        <w:t xml:space="preserve"> </w:t>
      </w:r>
      <w:r w:rsidR="006B5D91">
        <w:t>factor t</w:t>
      </w:r>
      <w:r w:rsidR="00B20ABD">
        <w:t>o be</w:t>
      </w:r>
      <w:r w:rsidR="006B5D91">
        <w:t xml:space="preserve"> consider</w:t>
      </w:r>
      <w:r w:rsidR="00B20ABD">
        <w:t>ed</w:t>
      </w:r>
      <w:r w:rsidR="006B5D91">
        <w:t xml:space="preserve"> </w:t>
      </w:r>
      <w:r w:rsidR="00B20ABD">
        <w:t xml:space="preserve">are the circumstances in which </w:t>
      </w:r>
      <w:r w:rsidR="00895EE5">
        <w:t xml:space="preserve">the </w:t>
      </w:r>
      <w:r w:rsidR="005E4E30">
        <w:t xml:space="preserve">contraventions </w:t>
      </w:r>
      <w:r w:rsidR="00D622AC">
        <w:t>took place.</w:t>
      </w:r>
      <w:r w:rsidR="00EC448D">
        <w:t xml:space="preserve"> The c</w:t>
      </w:r>
      <w:r w:rsidR="00412D0C">
        <w:t xml:space="preserve">ircumstances </w:t>
      </w:r>
      <w:r w:rsidR="00311B50">
        <w:t>involve</w:t>
      </w:r>
      <w:r w:rsidR="00B83A56">
        <w:t xml:space="preserve"> </w:t>
      </w:r>
      <w:r w:rsidR="00A03355">
        <w:t xml:space="preserve">a long history of </w:t>
      </w:r>
      <w:r w:rsidR="00341C74">
        <w:t>ac</w:t>
      </w:r>
      <w:r w:rsidR="001F5A70">
        <w:t xml:space="preserve">rimonious </w:t>
      </w:r>
      <w:r w:rsidR="00A03355">
        <w:t>litigation</w:t>
      </w:r>
      <w:r w:rsidR="001F5A70">
        <w:t xml:space="preserve"> in</w:t>
      </w:r>
      <w:r w:rsidR="00D258AF">
        <w:t xml:space="preserve"> several courts</w:t>
      </w:r>
      <w:r w:rsidR="00A03355">
        <w:t>, underpinned by</w:t>
      </w:r>
      <w:r w:rsidR="0025694C">
        <w:t xml:space="preserve"> </w:t>
      </w:r>
      <w:r w:rsidR="007A0372">
        <w:t>“enmity and animosity”</w:t>
      </w:r>
      <w:r w:rsidR="00D3295A">
        <w:t xml:space="preserve"> ([</w:t>
      </w:r>
      <w:r w:rsidR="00445AD2">
        <w:t>2019</w:t>
      </w:r>
      <w:r w:rsidR="00A92D66">
        <w:t xml:space="preserve">] </w:t>
      </w:r>
      <w:r w:rsidR="00445AD2">
        <w:t xml:space="preserve">FCA </w:t>
      </w:r>
      <w:r w:rsidR="00A92D66">
        <w:t>at [1])</w:t>
      </w:r>
      <w:r w:rsidR="001B77D6">
        <w:t xml:space="preserve"> between Mr Brookfield, on the one ha</w:t>
      </w:r>
      <w:r w:rsidR="00496C50">
        <w:t>n</w:t>
      </w:r>
      <w:r w:rsidR="001B77D6">
        <w:t>d, and</w:t>
      </w:r>
      <w:r w:rsidR="0025694C">
        <w:t xml:space="preserve"> </w:t>
      </w:r>
      <w:r w:rsidR="00496C50">
        <w:t>Mr Mergard</w:t>
      </w:r>
      <w:r w:rsidR="00B04E62">
        <w:t xml:space="preserve"> on the other</w:t>
      </w:r>
      <w:r w:rsidR="00496C50">
        <w:t xml:space="preserve">, the sole director of Real Estate </w:t>
      </w:r>
      <w:r w:rsidR="00496816">
        <w:t>Now.</w:t>
      </w:r>
      <w:r w:rsidR="00024BDF">
        <w:t xml:space="preserve"> </w:t>
      </w:r>
      <w:r w:rsidR="00367EDC">
        <w:t>In</w:t>
      </w:r>
      <w:r w:rsidR="00024BDF">
        <w:t xml:space="preserve"> essence, the underlying dispute between </w:t>
      </w:r>
      <w:r w:rsidR="00542C1C">
        <w:t xml:space="preserve">Mr Brookfield and Mr Mergard </w:t>
      </w:r>
      <w:r w:rsidR="002C60B6">
        <w:t xml:space="preserve">is </w:t>
      </w:r>
      <w:r w:rsidR="00BB2C56">
        <w:t>whether Mr Brookfield is owed a debt arising from the Agreement</w:t>
      </w:r>
      <w:r w:rsidR="00221302">
        <w:t>. That</w:t>
      </w:r>
      <w:r w:rsidR="009F1D80">
        <w:t xml:space="preserve"> dispute was resolved by the Court of Appeal of the Supreme Court of Queensland on </w:t>
      </w:r>
      <w:r w:rsidR="0003277F">
        <w:t xml:space="preserve">Friday </w:t>
      </w:r>
      <w:r w:rsidR="009F1D80">
        <w:t>15 December 2023</w:t>
      </w:r>
      <w:r w:rsidR="0003277F">
        <w:t xml:space="preserve">, </w:t>
      </w:r>
      <w:r w:rsidR="00D91764">
        <w:t xml:space="preserve">two days </w:t>
      </w:r>
      <w:r w:rsidR="0003277F">
        <w:t xml:space="preserve">prior to the trial of this matter on Monday </w:t>
      </w:r>
      <w:r w:rsidR="003F6A6C">
        <w:t>18 December 2023</w:t>
      </w:r>
      <w:r w:rsidR="00A326E0">
        <w:t xml:space="preserve"> </w:t>
      </w:r>
      <w:r w:rsidR="0023449D">
        <w:t>(</w:t>
      </w:r>
      <w:r w:rsidR="009908D7" w:rsidRPr="001202F4">
        <w:rPr>
          <w:i/>
          <w:iCs/>
        </w:rPr>
        <w:t xml:space="preserve">Brookfield </w:t>
      </w:r>
      <w:r w:rsidR="009908D7" w:rsidRPr="001202F4">
        <w:t>[2023</w:t>
      </w:r>
      <w:r w:rsidR="006F2BE4" w:rsidRPr="001202F4">
        <w:t>]</w:t>
      </w:r>
      <w:r w:rsidR="00863F32" w:rsidRPr="001202F4">
        <w:t xml:space="preserve"> QCA</w:t>
      </w:r>
      <w:r w:rsidR="0023449D">
        <w:t>)</w:t>
      </w:r>
      <w:r w:rsidR="0083100D">
        <w:t xml:space="preserve">. </w:t>
      </w:r>
      <w:r w:rsidR="002166E3">
        <w:t xml:space="preserve">Neither party referred me to this decision. </w:t>
      </w:r>
      <w:r w:rsidR="00321248">
        <w:t xml:space="preserve">Neither the finding </w:t>
      </w:r>
      <w:r w:rsidR="00521141">
        <w:t xml:space="preserve">of the trial </w:t>
      </w:r>
      <w:r w:rsidR="005D701B">
        <w:t>judge</w:t>
      </w:r>
      <w:r w:rsidR="0034450D">
        <w:t>,</w:t>
      </w:r>
      <w:r w:rsidR="005D701B">
        <w:t xml:space="preserve"> nor the </w:t>
      </w:r>
      <w:r w:rsidR="0055233E">
        <w:t>judgment of the Court of Appeal</w:t>
      </w:r>
      <w:r w:rsidR="0034450D">
        <w:t>,</w:t>
      </w:r>
      <w:r w:rsidR="0055233E">
        <w:t xml:space="preserve"> </w:t>
      </w:r>
      <w:r w:rsidR="0034450D">
        <w:t>is</w:t>
      </w:r>
      <w:r w:rsidR="0055233E">
        <w:t xml:space="preserve"> directly relevant to the issues in th</w:t>
      </w:r>
      <w:r w:rsidR="00AB3FBA">
        <w:t>ese</w:t>
      </w:r>
      <w:r w:rsidR="0055233E">
        <w:t xml:space="preserve"> proceeding</w:t>
      </w:r>
      <w:r w:rsidR="00AB3FBA">
        <w:t>s</w:t>
      </w:r>
      <w:r w:rsidR="00BC052A">
        <w:t xml:space="preserve">, except perhaps on the question of costs, to which I will return. I refer to it at this point only to give colour to </w:t>
      </w:r>
      <w:r w:rsidR="00863F32">
        <w:t xml:space="preserve">the </w:t>
      </w:r>
      <w:r w:rsidR="00BC052A">
        <w:t xml:space="preserve">totality of the circumstances in which Mr Brookfield’s </w:t>
      </w:r>
      <w:r w:rsidR="00863F32">
        <w:t xml:space="preserve">contraventions </w:t>
      </w:r>
      <w:r w:rsidR="00BC052A">
        <w:t>occurred.</w:t>
      </w:r>
      <w:r w:rsidR="002166E3">
        <w:t xml:space="preserve"> </w:t>
      </w:r>
      <w:r w:rsidR="0083100D">
        <w:t>The Court of Appeal upheld the decision of the trial judge</w:t>
      </w:r>
      <w:r w:rsidR="00E01809">
        <w:t xml:space="preserve"> dismissing Mr Brookfield’s claim for damages for breach of contract</w:t>
      </w:r>
      <w:r w:rsidR="00876D6A">
        <w:t>,</w:t>
      </w:r>
      <w:r w:rsidR="00E01809">
        <w:t xml:space="preserve"> and misleading and deceptive conduct</w:t>
      </w:r>
      <w:r w:rsidR="00876D6A">
        <w:t>,</w:t>
      </w:r>
      <w:r w:rsidR="00A273C0">
        <w:t xml:space="preserve"> </w:t>
      </w:r>
      <w:r w:rsidR="000026BE">
        <w:t>arising from the Agreement.</w:t>
      </w:r>
      <w:r w:rsidR="00A273C0">
        <w:t xml:space="preserve"> </w:t>
      </w:r>
      <w:r w:rsidR="0089617F">
        <w:t>The trial ju</w:t>
      </w:r>
      <w:r w:rsidR="00651225">
        <w:t>dge found that the Agreement wa</w:t>
      </w:r>
      <w:r w:rsidR="003D172E">
        <w:t>s</w:t>
      </w:r>
      <w:r w:rsidR="00BD1EF7">
        <w:t xml:space="preserve"> not</w:t>
      </w:r>
      <w:r w:rsidR="0088418C">
        <w:t>,</w:t>
      </w:r>
      <w:r w:rsidR="00BD1EF7">
        <w:t xml:space="preserve"> in fact</w:t>
      </w:r>
      <w:r w:rsidR="0088418C">
        <w:t>,</w:t>
      </w:r>
      <w:r w:rsidR="00BD1EF7">
        <w:t xml:space="preserve"> the relevant contract governing the sale of the Rent Roll </w:t>
      </w:r>
      <w:r w:rsidR="007C1441">
        <w:t>by Blueprop to Real Estate No</w:t>
      </w:r>
      <w:r w:rsidR="00F74CB6">
        <w:t>w</w:t>
      </w:r>
      <w:r w:rsidR="00DB79F0">
        <w:t xml:space="preserve">, accepting the evidence of Mr Mergard </w:t>
      </w:r>
      <w:r w:rsidR="009B2103">
        <w:t>that</w:t>
      </w:r>
      <w:r w:rsidR="00800C15">
        <w:t xml:space="preserve">, despite his signature </w:t>
      </w:r>
      <w:r w:rsidR="000069C9">
        <w:t xml:space="preserve">apparently appearing </w:t>
      </w:r>
      <w:r w:rsidR="00357EEE">
        <w:t>on the document,</w:t>
      </w:r>
      <w:r w:rsidR="009B2103">
        <w:t xml:space="preserve"> he never </w:t>
      </w:r>
      <w:r w:rsidR="00357EEE">
        <w:t xml:space="preserve">in fact </w:t>
      </w:r>
      <w:r w:rsidR="009B2103">
        <w:t>signed the Agreement</w:t>
      </w:r>
      <w:r w:rsidR="00B607FE">
        <w:t>. Rather, the relevant contract was entered into on 1 September 2015</w:t>
      </w:r>
      <w:r w:rsidR="000E57B5">
        <w:t xml:space="preserve"> </w:t>
      </w:r>
      <w:r w:rsidR="00FC4F12">
        <w:t xml:space="preserve">and </w:t>
      </w:r>
      <w:r w:rsidR="000E57B5">
        <w:t xml:space="preserve">was </w:t>
      </w:r>
      <w:r w:rsidR="00F75019">
        <w:t>“</w:t>
      </w:r>
      <w:r w:rsidR="000E57B5">
        <w:t xml:space="preserve">duly performed </w:t>
      </w:r>
      <w:r w:rsidR="00C9476F">
        <w:t>until it was terminated by Real Estate Now for breach</w:t>
      </w:r>
      <w:r w:rsidR="00835F25">
        <w:t>”</w:t>
      </w:r>
      <w:r w:rsidR="00FC4F12">
        <w:t xml:space="preserve"> </w:t>
      </w:r>
      <w:r w:rsidR="00C607EC">
        <w:t>(</w:t>
      </w:r>
      <w:r w:rsidR="003053F8" w:rsidRPr="16CD04C2">
        <w:rPr>
          <w:i/>
          <w:iCs/>
        </w:rPr>
        <w:t xml:space="preserve">Brookfield </w:t>
      </w:r>
      <w:r w:rsidR="00BC052A">
        <w:t xml:space="preserve">[2023] </w:t>
      </w:r>
      <w:r w:rsidR="00863F32">
        <w:t xml:space="preserve">QCA </w:t>
      </w:r>
      <w:r w:rsidR="003053F8">
        <w:t xml:space="preserve">at </w:t>
      </w:r>
      <w:r w:rsidR="00223C45">
        <w:t>[</w:t>
      </w:r>
      <w:r w:rsidR="00835F25">
        <w:t>6</w:t>
      </w:r>
      <w:r w:rsidR="00B86911">
        <w:t>]</w:t>
      </w:r>
      <w:r w:rsidR="00C607EC">
        <w:t>)</w:t>
      </w:r>
      <w:r w:rsidR="00B86911">
        <w:t>.</w:t>
      </w:r>
    </w:p>
    <w:p w14:paraId="5DE7B3A3" w14:textId="5F76FAE1" w:rsidR="006973A4" w:rsidRDefault="0069105C" w:rsidP="0069105C">
      <w:pPr>
        <w:pStyle w:val="ParaNumbering"/>
        <w:numPr>
          <w:ilvl w:val="0"/>
          <w:numId w:val="0"/>
        </w:numPr>
        <w:ind w:hanging="720"/>
      </w:pPr>
      <w:r>
        <w:rPr>
          <w:sz w:val="20"/>
        </w:rPr>
        <w:t>112</w:t>
      </w:r>
      <w:r>
        <w:rPr>
          <w:sz w:val="20"/>
        </w:rPr>
        <w:tab/>
      </w:r>
      <w:r w:rsidR="00FF1CB2" w:rsidRPr="16CD04C2">
        <w:rPr>
          <w:i/>
          <w:iCs/>
        </w:rPr>
        <w:t xml:space="preserve">Brookfield </w:t>
      </w:r>
      <w:r w:rsidR="00BC052A">
        <w:t>[2023]</w:t>
      </w:r>
      <w:r w:rsidR="00FF1CB2">
        <w:t xml:space="preserve"> </w:t>
      </w:r>
      <w:r w:rsidR="00FC4F12">
        <w:t xml:space="preserve">QCA </w:t>
      </w:r>
      <w:r w:rsidR="00FF1CB2">
        <w:t xml:space="preserve">was the culmination of </w:t>
      </w:r>
      <w:r w:rsidR="00B40B7E">
        <w:t>multiple skirmishes as to solvency and winding</w:t>
      </w:r>
      <w:r w:rsidR="00256D56">
        <w:t xml:space="preserve"> </w:t>
      </w:r>
      <w:r w:rsidR="00B40B7E">
        <w:t>up</w:t>
      </w:r>
      <w:r w:rsidR="00DC48CE">
        <w:t>, some initiated by Mr Brookfield against Real Estate Now</w:t>
      </w:r>
      <w:r w:rsidR="001456AB">
        <w:t>,</w:t>
      </w:r>
      <w:r w:rsidR="0022549A">
        <w:t xml:space="preserve"> </w:t>
      </w:r>
      <w:r w:rsidR="00A23FF2">
        <w:t xml:space="preserve">in the Federal Court </w:t>
      </w:r>
      <w:r w:rsidR="008C40A2">
        <w:t>(</w:t>
      </w:r>
      <w:r w:rsidR="00A23FF2">
        <w:t>QUD</w:t>
      </w:r>
      <w:r w:rsidR="00BC052A">
        <w:t xml:space="preserve"> </w:t>
      </w:r>
      <w:r w:rsidR="00A23FF2">
        <w:t>951 of 2016</w:t>
      </w:r>
      <w:r w:rsidR="00E26E05">
        <w:t>, QUD</w:t>
      </w:r>
      <w:r w:rsidR="00BC052A">
        <w:t xml:space="preserve"> </w:t>
      </w:r>
      <w:r w:rsidR="00B07916">
        <w:t>913 of 2018</w:t>
      </w:r>
      <w:r w:rsidR="00471194">
        <w:t>, and</w:t>
      </w:r>
      <w:r w:rsidR="00B95F0A">
        <w:t xml:space="preserve"> QUD</w:t>
      </w:r>
      <w:r w:rsidR="00BC052A">
        <w:t xml:space="preserve"> </w:t>
      </w:r>
      <w:r w:rsidR="0013653F">
        <w:t>790 of 2019</w:t>
      </w:r>
      <w:r w:rsidR="00DB7BEA">
        <w:t>)</w:t>
      </w:r>
      <w:r w:rsidR="005E1AE2">
        <w:t xml:space="preserve"> and</w:t>
      </w:r>
      <w:r w:rsidR="0013653F">
        <w:t xml:space="preserve"> the District Court</w:t>
      </w:r>
      <w:r w:rsidR="009863F3">
        <w:t xml:space="preserve"> of </w:t>
      </w:r>
      <w:r w:rsidR="0013653F">
        <w:t>Queensland</w:t>
      </w:r>
      <w:r w:rsidR="00E341BF">
        <w:t xml:space="preserve"> </w:t>
      </w:r>
      <w:r w:rsidR="001456AB">
        <w:t>(</w:t>
      </w:r>
      <w:r w:rsidR="00693562">
        <w:t>868/21</w:t>
      </w:r>
      <w:r w:rsidR="009863F3">
        <w:t>)</w:t>
      </w:r>
      <w:r w:rsidR="008565FF">
        <w:t>.</w:t>
      </w:r>
      <w:r w:rsidR="001525AD">
        <w:t xml:space="preserve"> </w:t>
      </w:r>
      <w:r w:rsidR="008565FF">
        <w:t>A</w:t>
      </w:r>
      <w:r w:rsidR="00A855FC">
        <w:t>n</w:t>
      </w:r>
      <w:r w:rsidR="00DB193F">
        <w:t>other</w:t>
      </w:r>
      <w:r w:rsidR="008565FF">
        <w:t xml:space="preserve"> was</w:t>
      </w:r>
      <w:r w:rsidR="00DB193F">
        <w:t xml:space="preserve"> initiated by Real Estate Now against the </w:t>
      </w:r>
      <w:r w:rsidR="009A0629">
        <w:t xml:space="preserve">estate of Mr </w:t>
      </w:r>
      <w:r w:rsidR="00F667BF">
        <w:t>Brookfield</w:t>
      </w:r>
      <w:r w:rsidR="009863F3">
        <w:t xml:space="preserve"> in the Federal Circuit Court</w:t>
      </w:r>
      <w:r w:rsidR="001456AB">
        <w:t xml:space="preserve"> (</w:t>
      </w:r>
      <w:r w:rsidR="00A855FC">
        <w:t>BRG</w:t>
      </w:r>
      <w:r w:rsidR="00BC052A">
        <w:t xml:space="preserve"> </w:t>
      </w:r>
      <w:r w:rsidR="00A855FC">
        <w:t>552 of 2018)</w:t>
      </w:r>
      <w:r w:rsidR="00EB7367">
        <w:t>.</w:t>
      </w:r>
      <w:r w:rsidR="00E95CD3">
        <w:t xml:space="preserve"> </w:t>
      </w:r>
      <w:r w:rsidR="00EB7367">
        <w:t xml:space="preserve">There </w:t>
      </w:r>
      <w:r w:rsidR="0094219E">
        <w:t>have been</w:t>
      </w:r>
      <w:r w:rsidR="00EB7367">
        <w:t xml:space="preserve"> </w:t>
      </w:r>
      <w:r w:rsidR="009A0629">
        <w:t>other</w:t>
      </w:r>
      <w:r w:rsidR="00EB7367">
        <w:t xml:space="preserve"> disputes</w:t>
      </w:r>
      <w:r w:rsidR="009A0629">
        <w:t xml:space="preserve"> </w:t>
      </w:r>
      <w:r w:rsidR="00550063">
        <w:t>involving the State of Queensland</w:t>
      </w:r>
      <w:r w:rsidR="00EB7367">
        <w:t>,</w:t>
      </w:r>
      <w:r w:rsidR="00550063">
        <w:t xml:space="preserve"> </w:t>
      </w:r>
      <w:r w:rsidR="009A0629">
        <w:t>arising out of complaint</w:t>
      </w:r>
      <w:r w:rsidR="00E374B5">
        <w:t>s</w:t>
      </w:r>
      <w:r w:rsidR="003A620B">
        <w:t xml:space="preserve"> by Mr Mergard </w:t>
      </w:r>
      <w:r w:rsidR="00B736A7">
        <w:t>against Mr Brookfield</w:t>
      </w:r>
      <w:r w:rsidR="009A6C65">
        <w:t xml:space="preserve"> </w:t>
      </w:r>
      <w:r w:rsidR="00EB7367">
        <w:t xml:space="preserve">that resulted </w:t>
      </w:r>
      <w:r w:rsidR="009A6C65">
        <w:t>i</w:t>
      </w:r>
      <w:r w:rsidR="009874D4">
        <w:t>n</w:t>
      </w:r>
      <w:r w:rsidR="00081C0C">
        <w:t xml:space="preserve"> charges of stalking</w:t>
      </w:r>
      <w:r w:rsidR="00A77476">
        <w:t xml:space="preserve"> and harassment using a carriage service</w:t>
      </w:r>
      <w:r w:rsidR="008F415C">
        <w:t>,</w:t>
      </w:r>
      <w:r w:rsidR="00A77476">
        <w:t xml:space="preserve"> </w:t>
      </w:r>
      <w:r w:rsidR="00DE6249">
        <w:t>in the Supreme Court of Queensland</w:t>
      </w:r>
      <w:r w:rsidR="00A801DB">
        <w:t xml:space="preserve"> </w:t>
      </w:r>
      <w:r w:rsidR="008F415C">
        <w:t>(</w:t>
      </w:r>
      <w:r w:rsidR="00693562">
        <w:t>BS15087 of 2021</w:t>
      </w:r>
      <w:r w:rsidR="00150DAB">
        <w:t>).</w:t>
      </w:r>
    </w:p>
    <w:p w14:paraId="1FDB91E1" w14:textId="39752E1E" w:rsidR="00150DAB" w:rsidRDefault="0069105C" w:rsidP="0069105C">
      <w:pPr>
        <w:pStyle w:val="ParaNumbering"/>
        <w:numPr>
          <w:ilvl w:val="0"/>
          <w:numId w:val="0"/>
        </w:numPr>
        <w:ind w:hanging="720"/>
      </w:pPr>
      <w:r>
        <w:rPr>
          <w:sz w:val="20"/>
        </w:rPr>
        <w:t>113</w:t>
      </w:r>
      <w:r>
        <w:rPr>
          <w:sz w:val="20"/>
        </w:rPr>
        <w:tab/>
      </w:r>
      <w:r w:rsidR="00150DAB">
        <w:t>It is tolerably clear that the circumstances of the underlying dispute between Mr Brookfield and Mr Mergard</w:t>
      </w:r>
      <w:r w:rsidR="004379BB">
        <w:t>,</w:t>
      </w:r>
      <w:r w:rsidR="00150DAB">
        <w:t xml:space="preserve"> over a period of some </w:t>
      </w:r>
      <w:r w:rsidR="0064225A">
        <w:t xml:space="preserve">seven years </w:t>
      </w:r>
      <w:r w:rsidR="00EF5B65">
        <w:t xml:space="preserve">up to </w:t>
      </w:r>
      <w:r w:rsidR="00154EA9">
        <w:t>the date of Registration 9183</w:t>
      </w:r>
      <w:r w:rsidR="004379BB">
        <w:t>,</w:t>
      </w:r>
      <w:r w:rsidR="00744792">
        <w:t xml:space="preserve"> </w:t>
      </w:r>
      <w:r w:rsidR="00565D41">
        <w:t>we</w:t>
      </w:r>
      <w:r w:rsidR="004379BB">
        <w:t>re</w:t>
      </w:r>
      <w:r w:rsidR="00565D41">
        <w:t xml:space="preserve"> </w:t>
      </w:r>
      <w:r w:rsidR="00565D41">
        <w:lastRenderedPageBreak/>
        <w:t xml:space="preserve">a significant </w:t>
      </w:r>
      <w:r w:rsidR="00DE6609">
        <w:t xml:space="preserve">motivation </w:t>
      </w:r>
      <w:r w:rsidR="000B5613">
        <w:t>for Mr Brookfield’s continuing attempts to register a security interest</w:t>
      </w:r>
      <w:r w:rsidR="004379BB">
        <w:t>,</w:t>
      </w:r>
      <w:r w:rsidR="00612573">
        <w:t xml:space="preserve"> despite </w:t>
      </w:r>
      <w:r w:rsidR="002769F4">
        <w:t>hi</w:t>
      </w:r>
      <w:r w:rsidR="00450805">
        <w:t>m</w:t>
      </w:r>
      <w:r w:rsidR="002769F4">
        <w:t xml:space="preserve"> </w:t>
      </w:r>
      <w:r w:rsidR="003E1731">
        <w:t>holding</w:t>
      </w:r>
      <w:r w:rsidR="00507723">
        <w:t xml:space="preserve"> no reasonable</w:t>
      </w:r>
      <w:r w:rsidR="003E1731">
        <w:t xml:space="preserve"> belief as to the legitimacy of that conduct.</w:t>
      </w:r>
    </w:p>
    <w:p w14:paraId="6339AC46" w14:textId="54722152" w:rsidR="005B2B5E" w:rsidRDefault="0069105C" w:rsidP="0069105C">
      <w:pPr>
        <w:pStyle w:val="ParaNumbering"/>
        <w:numPr>
          <w:ilvl w:val="0"/>
          <w:numId w:val="0"/>
        </w:numPr>
        <w:ind w:hanging="720"/>
      </w:pPr>
      <w:r>
        <w:rPr>
          <w:sz w:val="20"/>
        </w:rPr>
        <w:t>114</w:t>
      </w:r>
      <w:r>
        <w:rPr>
          <w:sz w:val="20"/>
        </w:rPr>
        <w:tab/>
      </w:r>
      <w:r w:rsidR="00D213F2">
        <w:t>It is uncontroversial that Mr Brookfield has not previously been foun</w:t>
      </w:r>
      <w:r w:rsidR="00FF5AA1">
        <w:t xml:space="preserve">d </w:t>
      </w:r>
      <w:r w:rsidR="002A24C3">
        <w:t xml:space="preserve">by </w:t>
      </w:r>
      <w:r w:rsidR="00F14EF7">
        <w:t xml:space="preserve">the Court </w:t>
      </w:r>
      <w:r w:rsidR="00FF5AA1">
        <w:t xml:space="preserve">to have engaged in </w:t>
      </w:r>
      <w:r w:rsidR="002A24C3">
        <w:t xml:space="preserve">previous contravention </w:t>
      </w:r>
      <w:r w:rsidR="00F14EF7">
        <w:t>of the PPSA</w:t>
      </w:r>
      <w:r w:rsidR="000D79FF">
        <w:t xml:space="preserve">, which is the </w:t>
      </w:r>
      <w:r w:rsidR="000D79FF" w:rsidRPr="16CD04C2">
        <w:rPr>
          <w:i/>
          <w:iCs/>
        </w:rPr>
        <w:t>fourth</w:t>
      </w:r>
      <w:r w:rsidR="000D79FF">
        <w:t xml:space="preserve"> factor to be considered.</w:t>
      </w:r>
    </w:p>
    <w:p w14:paraId="22723646" w14:textId="7CC2B3A1" w:rsidR="006B7EEE" w:rsidRDefault="0069105C" w:rsidP="0069105C">
      <w:pPr>
        <w:pStyle w:val="ParaNumbering"/>
        <w:numPr>
          <w:ilvl w:val="0"/>
          <w:numId w:val="0"/>
        </w:numPr>
        <w:ind w:hanging="720"/>
      </w:pPr>
      <w:r>
        <w:rPr>
          <w:sz w:val="20"/>
        </w:rPr>
        <w:t>115</w:t>
      </w:r>
      <w:r>
        <w:rPr>
          <w:sz w:val="20"/>
        </w:rPr>
        <w:tab/>
      </w:r>
      <w:r w:rsidR="006B7EEE">
        <w:t xml:space="preserve">The Registrar submits that Mr Brookfield’s lack of cooperation in the proceedings is a matter that </w:t>
      </w:r>
      <w:r w:rsidR="00296FE1">
        <w:t xml:space="preserve">should be </w:t>
      </w:r>
      <w:proofErr w:type="gramStart"/>
      <w:r w:rsidR="00296FE1">
        <w:t xml:space="preserve">taken </w:t>
      </w:r>
      <w:r w:rsidR="00922DBE">
        <w:t>i</w:t>
      </w:r>
      <w:r w:rsidR="00B678D5">
        <w:t>nto account</w:t>
      </w:r>
      <w:proofErr w:type="gramEnd"/>
      <w:r w:rsidR="008E31E7">
        <w:t xml:space="preserve"> in relation to penalty. In my view, that matter, to the extent that I agree with the Registrar’s submissions, is a matter more properly </w:t>
      </w:r>
      <w:r w:rsidR="006B7EEE">
        <w:t xml:space="preserve">to be </w:t>
      </w:r>
      <w:proofErr w:type="gramStart"/>
      <w:r w:rsidR="006B7EEE">
        <w:t>taken into account</w:t>
      </w:r>
      <w:proofErr w:type="gramEnd"/>
      <w:r w:rsidR="006B7EEE">
        <w:t xml:space="preserve"> </w:t>
      </w:r>
      <w:r w:rsidR="008E31E7">
        <w:t>when considering the question of costs</w:t>
      </w:r>
      <w:r w:rsidR="00F53517">
        <w:t>.</w:t>
      </w:r>
    </w:p>
    <w:p w14:paraId="04483E9B" w14:textId="086744AF" w:rsidR="00A91BBF" w:rsidRDefault="0069105C" w:rsidP="0069105C">
      <w:pPr>
        <w:pStyle w:val="ParaNumbering"/>
        <w:numPr>
          <w:ilvl w:val="0"/>
          <w:numId w:val="0"/>
        </w:numPr>
        <w:ind w:hanging="720"/>
      </w:pPr>
      <w:r>
        <w:rPr>
          <w:sz w:val="20"/>
        </w:rPr>
        <w:t>116</w:t>
      </w:r>
      <w:r>
        <w:rPr>
          <w:sz w:val="20"/>
        </w:rPr>
        <w:tab/>
      </w:r>
      <w:r w:rsidR="00A91BBF">
        <w:t xml:space="preserve">I </w:t>
      </w:r>
      <w:proofErr w:type="gramStart"/>
      <w:r w:rsidR="00A91BBF">
        <w:t>take into account</w:t>
      </w:r>
      <w:proofErr w:type="gramEnd"/>
      <w:r w:rsidR="00A91BBF">
        <w:t xml:space="preserve"> that</w:t>
      </w:r>
      <w:r w:rsidR="009A216B">
        <w:t xml:space="preserve"> the contraventions of </w:t>
      </w:r>
      <w:r w:rsidR="001A1AF6">
        <w:t xml:space="preserve">s 151(2) </w:t>
      </w:r>
      <w:r w:rsidR="00B746C1">
        <w:t xml:space="preserve">in relation to Registration </w:t>
      </w:r>
      <w:r w:rsidR="006F07B1">
        <w:t xml:space="preserve">2809 and Registration 9183 </w:t>
      </w:r>
      <w:r w:rsidR="001A1AF6">
        <w:t xml:space="preserve">are limited to 9 and 18 occasions respectively only because the Deputy Registrar caused </w:t>
      </w:r>
      <w:r w:rsidR="00970D2A">
        <w:t xml:space="preserve">those </w:t>
      </w:r>
      <w:r w:rsidR="00D5261C">
        <w:t>r</w:t>
      </w:r>
      <w:r w:rsidR="001A1AF6">
        <w:t>egistrations to be removed. Mr Br</w:t>
      </w:r>
      <w:r w:rsidR="002B471E">
        <w:t xml:space="preserve">ookfield </w:t>
      </w:r>
      <w:r w:rsidR="002968C3">
        <w:t>did not take steps to remove</w:t>
      </w:r>
      <w:r w:rsidR="00487980">
        <w:t xml:space="preserve"> either of</w:t>
      </w:r>
      <w:r w:rsidR="002968C3">
        <w:t xml:space="preserve"> the </w:t>
      </w:r>
      <w:r w:rsidR="00D5261C">
        <w:t>r</w:t>
      </w:r>
      <w:r w:rsidR="002968C3">
        <w:t>egistrations of his own volition.</w:t>
      </w:r>
    </w:p>
    <w:p w14:paraId="5395BD03" w14:textId="5B37D806" w:rsidR="001C1CD9" w:rsidRDefault="0069105C" w:rsidP="0069105C">
      <w:pPr>
        <w:pStyle w:val="ParaNumbering"/>
        <w:numPr>
          <w:ilvl w:val="0"/>
          <w:numId w:val="0"/>
        </w:numPr>
        <w:ind w:hanging="720"/>
      </w:pPr>
      <w:r>
        <w:rPr>
          <w:sz w:val="20"/>
        </w:rPr>
        <w:t>117</w:t>
      </w:r>
      <w:r>
        <w:rPr>
          <w:sz w:val="20"/>
        </w:rPr>
        <w:tab/>
      </w:r>
      <w:r w:rsidR="00610FC0">
        <w:t>In my view, t</w:t>
      </w:r>
      <w:r w:rsidR="008D7B3F">
        <w:t>he significance of the PPSR to the personal property securities regim</w:t>
      </w:r>
      <w:r w:rsidR="000C41EC">
        <w:t xml:space="preserve">e overall – </w:t>
      </w:r>
      <w:r w:rsidR="00487980">
        <w:t xml:space="preserve">namely, </w:t>
      </w:r>
      <w:r w:rsidR="000C41EC">
        <w:t xml:space="preserve">its role in the protection of consumer interests coupled with its </w:t>
      </w:r>
      <w:r w:rsidR="00E95C52">
        <w:t>importance within the financial services sector</w:t>
      </w:r>
      <w:r w:rsidR="00083255">
        <w:t xml:space="preserve"> </w:t>
      </w:r>
      <w:r w:rsidR="00551325">
        <w:t>–</w:t>
      </w:r>
      <w:r w:rsidR="00267E3B">
        <w:t xml:space="preserve"> </w:t>
      </w:r>
      <w:r w:rsidR="00CD6A67">
        <w:t xml:space="preserve">requires </w:t>
      </w:r>
      <w:r w:rsidR="00FD0E0E">
        <w:t xml:space="preserve">that a penalty for serious contraventions </w:t>
      </w:r>
      <w:r w:rsidR="006813C2">
        <w:t xml:space="preserve">be </w:t>
      </w:r>
      <w:r w:rsidR="00F86267">
        <w:t xml:space="preserve">significant enough to </w:t>
      </w:r>
      <w:r w:rsidR="00267E3B">
        <w:t xml:space="preserve">pose </w:t>
      </w:r>
      <w:r w:rsidR="00CD1E81">
        <w:t>a</w:t>
      </w:r>
      <w:r w:rsidR="00DF6529">
        <w:t xml:space="preserve"> real deterrent </w:t>
      </w:r>
      <w:r w:rsidR="00440433">
        <w:t xml:space="preserve">to those who may seek to use the PPSR for </w:t>
      </w:r>
      <w:r w:rsidR="000C1D12">
        <w:t>inappropriate purposes</w:t>
      </w:r>
      <w:r w:rsidR="00CD1E81">
        <w:t>.</w:t>
      </w:r>
    </w:p>
    <w:p w14:paraId="2080A03A" w14:textId="5A6E797F" w:rsidR="002968C3" w:rsidRDefault="0069105C" w:rsidP="0069105C">
      <w:pPr>
        <w:pStyle w:val="ParaNumbering"/>
        <w:numPr>
          <w:ilvl w:val="0"/>
          <w:numId w:val="0"/>
        </w:numPr>
        <w:ind w:hanging="720"/>
      </w:pPr>
      <w:r>
        <w:rPr>
          <w:sz w:val="20"/>
        </w:rPr>
        <w:t>118</w:t>
      </w:r>
      <w:r>
        <w:rPr>
          <w:sz w:val="20"/>
        </w:rPr>
        <w:tab/>
      </w:r>
      <w:proofErr w:type="gramStart"/>
      <w:r w:rsidR="00CA3570">
        <w:t>Taking into account</w:t>
      </w:r>
      <w:proofErr w:type="gramEnd"/>
      <w:r w:rsidR="00CA3570">
        <w:t xml:space="preserve"> all t</w:t>
      </w:r>
      <w:r w:rsidR="002968C3">
        <w:t xml:space="preserve">he </w:t>
      </w:r>
      <w:r w:rsidR="00CA3570">
        <w:t xml:space="preserve">circumstances, </w:t>
      </w:r>
      <w:r w:rsidR="00E85F51">
        <w:t xml:space="preserve">my assessment </w:t>
      </w:r>
      <w:r w:rsidR="00D143D2">
        <w:t>is that a penalty of $</w:t>
      </w:r>
      <w:r w:rsidR="00CC3FB0">
        <w:t>10</w:t>
      </w:r>
      <w:r w:rsidR="00915487">
        <w:t>,</w:t>
      </w:r>
      <w:r w:rsidR="00CC3FB0">
        <w:t>0</w:t>
      </w:r>
      <w:r w:rsidR="00D143D2">
        <w:t>00 is appropriate in respect of the contraventions relating to Registration 2</w:t>
      </w:r>
      <w:r w:rsidR="00564FD9">
        <w:t>809</w:t>
      </w:r>
      <w:r w:rsidR="00C63C33">
        <w:t>, and $</w:t>
      </w:r>
      <w:r w:rsidR="003E262A">
        <w:t xml:space="preserve">20,000 in respect of the </w:t>
      </w:r>
      <w:r w:rsidR="005D6425">
        <w:t xml:space="preserve">contravention relating to Registration </w:t>
      </w:r>
      <w:r w:rsidR="00BC2FAC">
        <w:t>9183. The higher proportion of the maximum</w:t>
      </w:r>
      <w:r w:rsidR="00515759">
        <w:t xml:space="preserve"> </w:t>
      </w:r>
      <w:r w:rsidR="00E26FAA">
        <w:t>penalty available</w:t>
      </w:r>
      <w:r w:rsidR="00815876">
        <w:t xml:space="preserve"> in respect of </w:t>
      </w:r>
      <w:r w:rsidR="00D705F6">
        <w:t>Registration</w:t>
      </w:r>
      <w:r w:rsidR="00815876">
        <w:t xml:space="preserve"> </w:t>
      </w:r>
      <w:r w:rsidR="00D705F6">
        <w:t xml:space="preserve">9183 reflects the circumstances that Mr Brookfield was </w:t>
      </w:r>
      <w:r w:rsidR="0000751C">
        <w:t xml:space="preserve">repeating the </w:t>
      </w:r>
      <w:r w:rsidR="00B85E1F">
        <w:t xml:space="preserve">same conduct as with </w:t>
      </w:r>
      <w:r w:rsidR="0094341E">
        <w:t xml:space="preserve">respect to </w:t>
      </w:r>
      <w:r w:rsidR="00B85E1F">
        <w:t>Registration 2809</w:t>
      </w:r>
      <w:r w:rsidR="0094341E">
        <w:t xml:space="preserve"> in circumstances where there had been no change whatsoever to the grounds on which</w:t>
      </w:r>
      <w:r w:rsidR="00D14828">
        <w:t xml:space="preserve"> (and since)</w:t>
      </w:r>
      <w:r w:rsidR="0094341E">
        <w:t xml:space="preserve"> Registration </w:t>
      </w:r>
      <w:r w:rsidR="009B6328">
        <w:t xml:space="preserve">2809 </w:t>
      </w:r>
      <w:r w:rsidR="0094341E">
        <w:t>had been removed.</w:t>
      </w:r>
      <w:r w:rsidR="00771A08">
        <w:t xml:space="preserve"> The total penalty </w:t>
      </w:r>
      <w:r w:rsidR="005D6CCF">
        <w:t>is therefore assessed at $30,000</w:t>
      </w:r>
      <w:r w:rsidR="00773B57">
        <w:t xml:space="preserve"> which represents slightly less than 10% of the maximum </w:t>
      </w:r>
      <w:r w:rsidR="00BC1654">
        <w:t xml:space="preserve">penalty </w:t>
      </w:r>
      <w:r w:rsidR="006D4B5A">
        <w:t>available.</w:t>
      </w:r>
    </w:p>
    <w:p w14:paraId="79D6BAAF" w14:textId="09BF6A57" w:rsidR="00C5411B" w:rsidRDefault="0069105C" w:rsidP="00324452">
      <w:pPr>
        <w:pStyle w:val="Heading1"/>
      </w:pPr>
      <w:r>
        <w:rPr>
          <w:caps w:val="0"/>
        </w:rPr>
        <w:t>DISPOSITION</w:t>
      </w:r>
    </w:p>
    <w:p w14:paraId="4DB5893E" w14:textId="1F10969B" w:rsidR="00C5411B" w:rsidRDefault="0069105C" w:rsidP="0069105C">
      <w:pPr>
        <w:pStyle w:val="ParaNumbering"/>
        <w:numPr>
          <w:ilvl w:val="0"/>
          <w:numId w:val="0"/>
        </w:numPr>
        <w:ind w:hanging="720"/>
      </w:pPr>
      <w:r>
        <w:rPr>
          <w:sz w:val="20"/>
        </w:rPr>
        <w:t>119</w:t>
      </w:r>
      <w:r>
        <w:rPr>
          <w:sz w:val="20"/>
        </w:rPr>
        <w:tab/>
      </w:r>
      <w:r w:rsidR="00C5411B">
        <w:t>For these reasons</w:t>
      </w:r>
      <w:r w:rsidR="0055207B">
        <w:t xml:space="preserve">, it is appropriate to make the declarations sought </w:t>
      </w:r>
      <w:r w:rsidR="00252F25">
        <w:t xml:space="preserve">by the Registrar and order that pursuant to s </w:t>
      </w:r>
      <w:r w:rsidR="00E65017">
        <w:t xml:space="preserve">82(3) of the Regulatory Powers Act, Mr Brookfield pay to the Commonwealth </w:t>
      </w:r>
      <w:r w:rsidR="00C16731">
        <w:t xml:space="preserve">of Australia a pecuniary penalty in the amount of $30,000 in respect of his </w:t>
      </w:r>
      <w:r w:rsidR="00BB1089">
        <w:t>contraventions of ss 151(1) and (2) of the PPSA.</w:t>
      </w:r>
    </w:p>
    <w:p w14:paraId="1603C64C" w14:textId="4DC1CE35" w:rsidR="00BB1089" w:rsidRDefault="0069105C" w:rsidP="0069105C">
      <w:pPr>
        <w:pStyle w:val="ParaNumbering"/>
        <w:numPr>
          <w:ilvl w:val="0"/>
          <w:numId w:val="0"/>
        </w:numPr>
        <w:ind w:hanging="720"/>
      </w:pPr>
      <w:r>
        <w:rPr>
          <w:sz w:val="20"/>
        </w:rPr>
        <w:lastRenderedPageBreak/>
        <w:t>120</w:t>
      </w:r>
      <w:r>
        <w:rPr>
          <w:sz w:val="20"/>
        </w:rPr>
        <w:tab/>
      </w:r>
      <w:r w:rsidR="00054594">
        <w:t>Th</w:t>
      </w:r>
      <w:r w:rsidR="00F25629">
        <w:t>e</w:t>
      </w:r>
      <w:r w:rsidR="009149EB">
        <w:t xml:space="preserve"> Registrar sought to be heard on the question of costs after </w:t>
      </w:r>
      <w:r w:rsidR="00763B6E">
        <w:t xml:space="preserve">the </w:t>
      </w:r>
      <w:r w:rsidR="00A33FBC">
        <w:t xml:space="preserve">reasons for </w:t>
      </w:r>
      <w:r w:rsidR="00763B6E">
        <w:t xml:space="preserve">my </w:t>
      </w:r>
      <w:r w:rsidR="00A33FBC">
        <w:t xml:space="preserve">decision had been published. </w:t>
      </w:r>
      <w:r w:rsidR="001025DF">
        <w:t>With respect to costs, I</w:t>
      </w:r>
      <w:r w:rsidR="00A33FBC">
        <w:t xml:space="preserve"> observe that</w:t>
      </w:r>
      <w:r w:rsidR="001025DF">
        <w:t xml:space="preserve"> the originating application </w:t>
      </w:r>
      <w:r w:rsidR="00625060">
        <w:t xml:space="preserve">for this matter </w:t>
      </w:r>
      <w:r w:rsidR="001025DF">
        <w:t xml:space="preserve">was filed on </w:t>
      </w:r>
      <w:r w:rsidR="00536FC4">
        <w:t>15</w:t>
      </w:r>
      <w:r w:rsidR="00FB5E9B">
        <w:t> </w:t>
      </w:r>
      <w:r w:rsidR="00536FC4">
        <w:t>May 2023.</w:t>
      </w:r>
      <w:r w:rsidR="00635325">
        <w:t xml:space="preserve"> </w:t>
      </w:r>
      <w:r w:rsidR="00915364">
        <w:t>Some four days later,</w:t>
      </w:r>
      <w:r w:rsidR="004B14E0">
        <w:t xml:space="preserve"> on 19 May 2023, the judgment in [2023] QDC </w:t>
      </w:r>
      <w:r w:rsidR="0000601B">
        <w:t xml:space="preserve">86 </w:t>
      </w:r>
      <w:r w:rsidR="003E42E3">
        <w:t>was delivered.</w:t>
      </w:r>
      <w:r w:rsidR="00B42559">
        <w:t xml:space="preserve"> After a trial spanning 23</w:t>
      </w:r>
      <w:r w:rsidR="005730E9">
        <w:t xml:space="preserve">-24 January 2023 and 30 March 2023, </w:t>
      </w:r>
      <w:r w:rsidR="00054594">
        <w:t xml:space="preserve">Judge </w:t>
      </w:r>
      <w:r w:rsidR="005966E3">
        <w:t xml:space="preserve">Burnett </w:t>
      </w:r>
      <w:r w:rsidR="006168C5">
        <w:t xml:space="preserve">held that the Agreement on which Mr Brookfield relied to support </w:t>
      </w:r>
      <w:r w:rsidR="008E0964">
        <w:t>Registrations</w:t>
      </w:r>
      <w:r w:rsidR="00584F7C">
        <w:t xml:space="preserve"> 2809 and 9183, and on which he relied </w:t>
      </w:r>
      <w:r w:rsidR="009A3F13">
        <w:t>on th</w:t>
      </w:r>
      <w:r w:rsidR="00AB3FBA">
        <w:t>ese</w:t>
      </w:r>
      <w:r w:rsidR="009A3F13">
        <w:t xml:space="preserve"> pr</w:t>
      </w:r>
      <w:r w:rsidR="00AB3FBA">
        <w:t>oceedings to resist the Registrar’s application</w:t>
      </w:r>
      <w:r w:rsidR="00A74268">
        <w:t>,</w:t>
      </w:r>
      <w:r w:rsidR="00671343">
        <w:t xml:space="preserve"> was not the operative agreement relating to the sale of the Rent Roll. </w:t>
      </w:r>
      <w:r w:rsidR="00430C15">
        <w:t>The learned judge found that</w:t>
      </w:r>
      <w:r w:rsidR="00AF2016">
        <w:t xml:space="preserve"> a different agreement</w:t>
      </w:r>
      <w:r w:rsidR="00C24176">
        <w:t xml:space="preserve">, referred to as the </w:t>
      </w:r>
      <w:r w:rsidR="00BF4C08">
        <w:t>‘</w:t>
      </w:r>
      <w:r w:rsidR="00C24176">
        <w:t>Mergard Agreement</w:t>
      </w:r>
      <w:r w:rsidR="00BF4C08">
        <w:t>’</w:t>
      </w:r>
      <w:r w:rsidR="0049219A">
        <w:t>, governed the parties</w:t>
      </w:r>
      <w:r w:rsidR="00446311">
        <w:t>’</w:t>
      </w:r>
      <w:r w:rsidR="0049219A">
        <w:t xml:space="preserve"> </w:t>
      </w:r>
      <w:r w:rsidR="00BC70D4">
        <w:t xml:space="preserve">conduct </w:t>
      </w:r>
      <w:r w:rsidR="0049219A">
        <w:t>and that</w:t>
      </w:r>
      <w:r w:rsidR="00A376E4">
        <w:t>,</w:t>
      </w:r>
      <w:r w:rsidR="0049219A">
        <w:t xml:space="preserve"> when lawfully terminated on 15 April 201</w:t>
      </w:r>
      <w:r w:rsidR="007213ED">
        <w:t>6,</w:t>
      </w:r>
      <w:r w:rsidR="00246CBB">
        <w:t xml:space="preserve"> Blueprop was owed $29,1</w:t>
      </w:r>
      <w:r w:rsidR="008D2849">
        <w:t>2</w:t>
      </w:r>
      <w:r w:rsidR="00246CBB">
        <w:t xml:space="preserve">0 by Real Estate Now. </w:t>
      </w:r>
      <w:r w:rsidR="00DD7989">
        <w:t>Further, that debt wa</w:t>
      </w:r>
      <w:r w:rsidR="0003147F">
        <w:t xml:space="preserve">s </w:t>
      </w:r>
      <w:r w:rsidR="00402FB2">
        <w:t xml:space="preserve">offset by </w:t>
      </w:r>
      <w:r w:rsidR="00AE014A">
        <w:t>the damage</w:t>
      </w:r>
      <w:r w:rsidR="00A1690C">
        <w:t>s</w:t>
      </w:r>
      <w:r w:rsidR="00AE014A">
        <w:t xml:space="preserve"> </w:t>
      </w:r>
      <w:r w:rsidR="00357086">
        <w:t xml:space="preserve">claimed by </w:t>
      </w:r>
      <w:r w:rsidR="00AE014A">
        <w:t>Real Estate Now</w:t>
      </w:r>
      <w:r w:rsidR="000708A4">
        <w:t xml:space="preserve"> </w:t>
      </w:r>
      <w:r w:rsidR="00500800">
        <w:t xml:space="preserve">for </w:t>
      </w:r>
      <w:r w:rsidR="00CC766D">
        <w:t>Mr Brookfield’s</w:t>
      </w:r>
      <w:r w:rsidR="009B73D8">
        <w:t xml:space="preserve"> breach of contract</w:t>
      </w:r>
      <w:r w:rsidR="0077583C">
        <w:t xml:space="preserve"> (on behalf of Blueprop)</w:t>
      </w:r>
      <w:r w:rsidR="009F40B2">
        <w:t xml:space="preserve">, which </w:t>
      </w:r>
      <w:r w:rsidR="000E6342">
        <w:t xml:space="preserve">were </w:t>
      </w:r>
      <w:r w:rsidR="003812DE">
        <w:t>assessed in the equivalent sum.</w:t>
      </w:r>
      <w:r w:rsidR="000D29D7">
        <w:t xml:space="preserve"> </w:t>
      </w:r>
    </w:p>
    <w:p w14:paraId="58C9FA04" w14:textId="7658F527" w:rsidR="0078739B" w:rsidRDefault="0069105C" w:rsidP="0069105C">
      <w:pPr>
        <w:pStyle w:val="ParaNumbering"/>
        <w:numPr>
          <w:ilvl w:val="0"/>
          <w:numId w:val="0"/>
        </w:numPr>
        <w:ind w:hanging="720"/>
      </w:pPr>
      <w:r>
        <w:rPr>
          <w:sz w:val="20"/>
        </w:rPr>
        <w:t>121</w:t>
      </w:r>
      <w:r>
        <w:rPr>
          <w:sz w:val="20"/>
        </w:rPr>
        <w:tab/>
      </w:r>
      <w:r w:rsidR="00D8233B">
        <w:t xml:space="preserve">Mr Brookfield did not bring </w:t>
      </w:r>
      <w:r w:rsidR="0070666E">
        <w:t xml:space="preserve">the judgment in </w:t>
      </w:r>
      <w:r w:rsidR="0047482A">
        <w:t xml:space="preserve">[2023] </w:t>
      </w:r>
      <w:r w:rsidR="0070666E">
        <w:t xml:space="preserve">QDC </w:t>
      </w:r>
      <w:r w:rsidR="0000601B">
        <w:t xml:space="preserve">86 </w:t>
      </w:r>
      <w:r w:rsidR="0070666E">
        <w:t>to the</w:t>
      </w:r>
      <w:r w:rsidR="00D1233F">
        <w:t xml:space="preserve"> </w:t>
      </w:r>
      <w:r w:rsidR="0047482A">
        <w:t xml:space="preserve">attention of this Court and indeed, as late as </w:t>
      </w:r>
      <w:r w:rsidR="00287B90">
        <w:t xml:space="preserve">18 October 2023, filed </w:t>
      </w:r>
      <w:r w:rsidR="001C1B60">
        <w:t xml:space="preserve">a </w:t>
      </w:r>
      <w:r w:rsidR="00CD019F">
        <w:t>d</w:t>
      </w:r>
      <w:r w:rsidR="00624833">
        <w:t xml:space="preserve">efence, supported by his affidavit exhibiting the Agreement, </w:t>
      </w:r>
      <w:r w:rsidR="73FD3E62">
        <w:t xml:space="preserve">notwithstanding that it </w:t>
      </w:r>
      <w:r w:rsidR="00624833">
        <w:t>had been judicially determined not to exist.</w:t>
      </w:r>
      <w:r w:rsidR="008F434D">
        <w:t xml:space="preserve"> In circumstances where th</w:t>
      </w:r>
      <w:r w:rsidR="00B61010">
        <w:t>ere</w:t>
      </w:r>
      <w:r w:rsidR="008F434D">
        <w:t xml:space="preserve"> </w:t>
      </w:r>
      <w:r w:rsidR="00B61010">
        <w:t xml:space="preserve">had been three case management hearings </w:t>
      </w:r>
      <w:r w:rsidR="00205C6A">
        <w:t xml:space="preserve">prior to trial, </w:t>
      </w:r>
      <w:r w:rsidR="00DF3D95">
        <w:t>on 14 July 2023, 29 September 2023, and 3 November 2023 (albeit that Mr Brookfield did not appear at the latter)</w:t>
      </w:r>
      <w:r w:rsidR="003F26F6">
        <w:t>, and where Mr Brookfield had filed two interlocutory applications, an explanation is called for</w:t>
      </w:r>
      <w:r w:rsidR="000B2510">
        <w:t xml:space="preserve"> as to why the</w:t>
      </w:r>
      <w:r w:rsidR="00401D90">
        <w:t xml:space="preserve"> judgment was not brought to the Court’s attention</w:t>
      </w:r>
      <w:r w:rsidR="00C949AB">
        <w:t xml:space="preserve"> shortly after its delivery in May </w:t>
      </w:r>
      <w:r w:rsidR="009B7D8A">
        <w:t>2023.</w:t>
      </w:r>
    </w:p>
    <w:p w14:paraId="093D0EBA" w14:textId="5A0E6C2E" w:rsidR="00CC3ED4" w:rsidRDefault="0069105C" w:rsidP="0069105C">
      <w:pPr>
        <w:pStyle w:val="ParaNumbering"/>
        <w:numPr>
          <w:ilvl w:val="0"/>
          <w:numId w:val="0"/>
        </w:numPr>
        <w:ind w:hanging="720"/>
      </w:pPr>
      <w:r>
        <w:rPr>
          <w:sz w:val="20"/>
        </w:rPr>
        <w:t>122</w:t>
      </w:r>
      <w:r>
        <w:rPr>
          <w:sz w:val="20"/>
        </w:rPr>
        <w:tab/>
      </w:r>
      <w:r w:rsidR="00057C56">
        <w:t xml:space="preserve">The question of </w:t>
      </w:r>
      <w:r w:rsidR="0012160B">
        <w:t>costs will be listed for hearing</w:t>
      </w:r>
      <w:r w:rsidR="00CA2C30">
        <w:t xml:space="preserve"> </w:t>
      </w:r>
      <w:r w:rsidR="003A2861">
        <w:t>at a date convenient to the parties</w:t>
      </w:r>
      <w:r w:rsidR="00E52C9A">
        <w:t>.</w:t>
      </w:r>
    </w:p>
    <w:p w14:paraId="31CC78A2" w14:textId="77777777" w:rsidR="006D3504" w:rsidRDefault="006D3504" w:rsidP="00125730">
      <w:pPr>
        <w:pStyle w:val="BodyText"/>
      </w:pPr>
      <w:bookmarkStart w:id="26" w:name="Certification"/>
    </w:p>
    <w:tbl>
      <w:tblPr>
        <w:tblW w:w="0" w:type="auto"/>
        <w:tblLook w:val="04A0" w:firstRow="1" w:lastRow="0" w:firstColumn="1" w:lastColumn="0" w:noHBand="0" w:noVBand="1"/>
      </w:tblPr>
      <w:tblGrid>
        <w:gridCol w:w="3794"/>
      </w:tblGrid>
      <w:tr w:rsidR="006D3504" w:rsidRPr="006D3504" w14:paraId="0DA65115" w14:textId="77777777">
        <w:tc>
          <w:tcPr>
            <w:tcW w:w="3794" w:type="dxa"/>
            <w:shd w:val="clear" w:color="auto" w:fill="auto"/>
          </w:tcPr>
          <w:p w14:paraId="0C3CA583" w14:textId="511824AA" w:rsidR="006D3504" w:rsidRPr="006D3504" w:rsidRDefault="006D3504" w:rsidP="006D3504">
            <w:pPr>
              <w:pStyle w:val="Normal1linespace"/>
            </w:pPr>
            <w:r w:rsidRPr="006D3504">
              <w:t xml:space="preserve">I certify that the preceding </w:t>
            </w:r>
            <w:bookmarkStart w:id="27" w:name="NumberWord"/>
            <w:r>
              <w:t>one hundred and twenty-two</w:t>
            </w:r>
            <w:bookmarkEnd w:id="27"/>
            <w:r w:rsidRPr="006D3504">
              <w:t xml:space="preserve"> (</w:t>
            </w:r>
            <w:bookmarkStart w:id="28" w:name="NumberNumeral"/>
            <w:r>
              <w:t>122</w:t>
            </w:r>
            <w:bookmarkEnd w:id="28"/>
            <w:r w:rsidRPr="006D3504">
              <w:t xml:space="preserve">) numbered </w:t>
            </w:r>
            <w:bookmarkStart w:id="29" w:name="CertPara"/>
            <w:r>
              <w:t>paragraphs are</w:t>
            </w:r>
            <w:bookmarkEnd w:id="29"/>
            <w:r w:rsidRPr="006D3504">
              <w:t xml:space="preserve"> a true copy of the Reasons for Judgment of </w:t>
            </w:r>
            <w:bookmarkStart w:id="30" w:name="bkHonourable"/>
            <w:r w:rsidRPr="006D3504">
              <w:t xml:space="preserve">the Honourable </w:t>
            </w:r>
            <w:bookmarkStart w:id="31" w:name="Justice"/>
            <w:bookmarkEnd w:id="30"/>
            <w:r>
              <w:t>Justice Sarah C Derrington</w:t>
            </w:r>
            <w:bookmarkEnd w:id="31"/>
            <w:r w:rsidRPr="006D3504">
              <w:t>.</w:t>
            </w:r>
          </w:p>
        </w:tc>
      </w:tr>
    </w:tbl>
    <w:p w14:paraId="408158D6" w14:textId="1C5386A1" w:rsidR="006D3504" w:rsidRDefault="006D3504" w:rsidP="00125730">
      <w:pPr>
        <w:pStyle w:val="BodyText"/>
      </w:pPr>
    </w:p>
    <w:p w14:paraId="71FEEFBC" w14:textId="12BE11E7" w:rsidR="006D3504" w:rsidRDefault="006D3504" w:rsidP="00125730">
      <w:pPr>
        <w:pStyle w:val="BodyText"/>
      </w:pPr>
    </w:p>
    <w:p w14:paraId="5C4004D1" w14:textId="59A42D0C" w:rsidR="006D3504" w:rsidRDefault="10FF528B" w:rsidP="00125730">
      <w:pPr>
        <w:pStyle w:val="BodyText"/>
      </w:pPr>
      <w:r>
        <w:t>Associate:</w:t>
      </w:r>
      <w:r w:rsidR="00125730" w:rsidRPr="0DBD2891">
        <w:rPr>
          <w:noProof/>
        </w:rPr>
        <w:t xml:space="preserve"> </w:t>
      </w:r>
    </w:p>
    <w:p w14:paraId="1F05BA24" w14:textId="77777777" w:rsidR="006D3504" w:rsidRDefault="006D3504" w:rsidP="00125730">
      <w:pPr>
        <w:pStyle w:val="BodyText"/>
      </w:pPr>
    </w:p>
    <w:p w14:paraId="39C2C65A" w14:textId="48C591FF" w:rsidR="006D3504" w:rsidRDefault="006D3504" w:rsidP="00125730">
      <w:pPr>
        <w:pStyle w:val="BodyText"/>
        <w:tabs>
          <w:tab w:val="left" w:pos="1134"/>
        </w:tabs>
      </w:pPr>
      <w:r>
        <w:t>Dated:</w:t>
      </w:r>
      <w:bookmarkStart w:id="32" w:name="CertifyDated"/>
      <w:r>
        <w:tab/>
      </w:r>
      <w:r w:rsidR="00341175">
        <w:tab/>
      </w:r>
      <w:r>
        <w:t>30 January 2024</w:t>
      </w:r>
      <w:bookmarkEnd w:id="32"/>
    </w:p>
    <w:bookmarkEnd w:id="26"/>
    <w:p w14:paraId="61CDDE0D" w14:textId="77777777" w:rsidR="006D3504" w:rsidRDefault="006D3504" w:rsidP="006D3504">
      <w:pPr>
        <w:pStyle w:val="BodyText"/>
      </w:pPr>
    </w:p>
    <w:sectPr w:rsidR="006D3504" w:rsidSect="00A84FD0">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72DFF" w14:textId="77777777" w:rsidR="00CD1BFD" w:rsidRDefault="00CD1BFD">
      <w:pPr>
        <w:spacing w:line="20" w:lineRule="exact"/>
      </w:pPr>
    </w:p>
    <w:p w14:paraId="3B1C5FE3" w14:textId="77777777" w:rsidR="00CD1BFD" w:rsidRDefault="00CD1BFD"/>
    <w:p w14:paraId="4A974F8C" w14:textId="77777777" w:rsidR="00CD1BFD" w:rsidRDefault="00CD1BFD"/>
  </w:endnote>
  <w:endnote w:type="continuationSeparator" w:id="0">
    <w:p w14:paraId="31888108" w14:textId="77777777" w:rsidR="00CD1BFD" w:rsidRDefault="00CD1BFD">
      <w:r>
        <w:t xml:space="preserve"> </w:t>
      </w:r>
    </w:p>
    <w:p w14:paraId="5CCAD211" w14:textId="77777777" w:rsidR="00CD1BFD" w:rsidRDefault="00CD1BFD"/>
    <w:p w14:paraId="6BE9BEEC" w14:textId="77777777" w:rsidR="00CD1BFD" w:rsidRDefault="00CD1BFD"/>
  </w:endnote>
  <w:endnote w:type="continuationNotice" w:id="1">
    <w:p w14:paraId="36FB0455" w14:textId="77777777" w:rsidR="00CD1BFD" w:rsidRDefault="00CD1BFD">
      <w:r>
        <w:t xml:space="preserve"> </w:t>
      </w:r>
    </w:p>
    <w:p w14:paraId="56E203E6" w14:textId="77777777" w:rsidR="00CD1BFD" w:rsidRDefault="00CD1BFD"/>
    <w:p w14:paraId="37BC7DC0" w14:textId="77777777" w:rsidR="00CD1BFD" w:rsidRDefault="00CD1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503F" w14:textId="77777777" w:rsidR="00341175" w:rsidRDefault="00341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F0CE" w14:textId="13C9A5D5"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67628825" wp14:editId="4A0DDB9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268BD"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F40983">
          <w:rPr>
            <w:bCs/>
            <w:sz w:val="18"/>
            <w:szCs w:val="18"/>
          </w:rPr>
          <w:t xml:space="preserve"> Registrar of Personal Property Securities v Brookfield [2024] FCA 29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E55F" w14:textId="54E614F3" w:rsidR="00395B24" w:rsidRPr="00341175" w:rsidRDefault="00395B24" w:rsidP="003411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EEDDF" w14:textId="7F27CD9A"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10AE1C21" wp14:editId="0279E387">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B236F"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9E1A40F38E5B44D88659BD1DBA490CC2"/>
        </w:placeholder>
        <w:dataBinding w:prefixMappings="xmlns:ns0='http://schemas.globalmacros.com/FCA'" w:xpath="/ns0:root[1]/ns0:Name[1]" w:storeItemID="{687E7CCB-4AA5-44E7-B148-17BA2B6F57C0}"/>
        <w:text w:multiLine="1"/>
      </w:sdtPr>
      <w:sdtEndPr/>
      <w:sdtContent>
        <w:r w:rsidR="00F40983">
          <w:rPr>
            <w:bCs/>
            <w:sz w:val="18"/>
            <w:szCs w:val="18"/>
          </w:rPr>
          <w:t xml:space="preserve"> Registrar of Personal Property Securities v Brookfield [2024] FCA 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105E" w14:textId="40B59A13"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191A54BD" wp14:editId="22318DF6">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5C5A63"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9C5AB72997504872B5EB636734EC8161"/>
        </w:placeholder>
        <w:dataBinding w:prefixMappings="xmlns:ns0='http://schemas.globalmacros.com/FCA'" w:xpath="/ns0:root[1]/ns0:Name[1]" w:storeItemID="{687E7CCB-4AA5-44E7-B148-17BA2B6F57C0}"/>
        <w:text w:multiLine="1"/>
      </w:sdtPr>
      <w:sdtEndPr/>
      <w:sdtContent>
        <w:r w:rsidR="00F40983">
          <w:rPr>
            <w:bCs/>
            <w:sz w:val="18"/>
            <w:szCs w:val="18"/>
          </w:rPr>
          <w:t xml:space="preserve"> Registrar of Personal Property Securities v Brookfield [2024] FCA 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8E10F" w14:textId="7AF5910A"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621FE2CB" wp14:editId="7C4C6A12">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3CD78E"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EB80207B4D5143EEA2CFBD958909E3A3"/>
        </w:placeholder>
        <w:dataBinding w:prefixMappings="xmlns:ns0='http://schemas.globalmacros.com/FCA'" w:xpath="/ns0:root[1]/ns0:Name[1]" w:storeItemID="{687E7CCB-4AA5-44E7-B148-17BA2B6F57C0}"/>
        <w:text w:multiLine="1"/>
      </w:sdtPr>
      <w:sdtEndPr/>
      <w:sdtContent>
        <w:r w:rsidR="00F40983">
          <w:rPr>
            <w:bCs/>
            <w:sz w:val="18"/>
            <w:szCs w:val="18"/>
          </w:rPr>
          <w:t xml:space="preserve"> Registrar of Personal Property Securities v Brookfield [2024] FCA 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08F82" w14:textId="0F743772"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1A8E3D10" wp14:editId="5DC9407D">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CF109"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1CC34534A25144C1A18866262D06936F"/>
        </w:placeholder>
        <w:dataBinding w:prefixMappings="xmlns:ns0='http://schemas.globalmacros.com/FCA'" w:xpath="/ns0:root[1]/ns0:Name[1]" w:storeItemID="{687E7CCB-4AA5-44E7-B148-17BA2B6F57C0}"/>
        <w:text w:multiLine="1"/>
      </w:sdtPr>
      <w:sdtEndPr/>
      <w:sdtContent>
        <w:r w:rsidR="00F40983">
          <w:rPr>
            <w:bCs/>
            <w:sz w:val="18"/>
            <w:szCs w:val="18"/>
          </w:rPr>
          <w:t xml:space="preserve"> Registrar of Personal Property Securities v Brookfield [2024] FCA 29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D46DB" w14:textId="77777777" w:rsidR="00CD1BFD" w:rsidRDefault="00CD1BFD"/>
  </w:footnote>
  <w:footnote w:type="continuationSeparator" w:id="0">
    <w:p w14:paraId="03C05A26" w14:textId="77777777" w:rsidR="00CD1BFD" w:rsidRDefault="00CD1BFD">
      <w:r>
        <w:continuationSeparator/>
      </w:r>
    </w:p>
    <w:p w14:paraId="054F1FD3" w14:textId="77777777" w:rsidR="00CD1BFD" w:rsidRDefault="00CD1BFD"/>
    <w:p w14:paraId="4784A816" w14:textId="77777777" w:rsidR="00CD1BFD" w:rsidRDefault="00CD1BFD"/>
  </w:footnote>
  <w:footnote w:type="continuationNotice" w:id="1">
    <w:p w14:paraId="433CA71F" w14:textId="77777777" w:rsidR="00CD1BFD" w:rsidRDefault="00CD1BF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37405" w14:textId="77777777" w:rsidR="00341175" w:rsidRDefault="0034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E4BE" w14:textId="77777777" w:rsidR="00341175" w:rsidRDefault="00341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BF796" w14:textId="77777777" w:rsidR="00341175" w:rsidRDefault="00341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5992"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C3994"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D95D"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200A"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96AD"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27D12"/>
    <w:multiLevelType w:val="hybridMultilevel"/>
    <w:tmpl w:val="8AA694DE"/>
    <w:lvl w:ilvl="0" w:tplc="C56C6EFE">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1"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3" w15:restartNumberingAfterBreak="0">
    <w:nsid w:val="0E2C6CFE"/>
    <w:multiLevelType w:val="hybridMultilevel"/>
    <w:tmpl w:val="89CCC5FA"/>
    <w:lvl w:ilvl="0" w:tplc="5336D388">
      <w:start w:val="1"/>
      <w:numFmt w:val="decimal"/>
      <w:lvlText w:val="(%1)"/>
      <w:lvlJc w:val="left"/>
      <w:pPr>
        <w:ind w:left="1097" w:hanging="360"/>
      </w:pPr>
      <w:rPr>
        <w:rFonts w:hint="default"/>
      </w:rPr>
    </w:lvl>
    <w:lvl w:ilvl="1" w:tplc="0C090019">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0E92345D"/>
    <w:multiLevelType w:val="hybridMultilevel"/>
    <w:tmpl w:val="B350A176"/>
    <w:lvl w:ilvl="0" w:tplc="038676EC">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12FF0201"/>
    <w:multiLevelType w:val="hybridMultilevel"/>
    <w:tmpl w:val="D7D47B54"/>
    <w:lvl w:ilvl="0" w:tplc="B3A4072E">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16"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7" w15:restartNumberingAfterBreak="0">
    <w:nsid w:val="19656BFD"/>
    <w:multiLevelType w:val="hybridMultilevel"/>
    <w:tmpl w:val="B0845EE8"/>
    <w:lvl w:ilvl="0" w:tplc="DC5E85D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9"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20"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1"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22" w15:restartNumberingAfterBreak="0">
    <w:nsid w:val="2D362DBA"/>
    <w:multiLevelType w:val="hybridMultilevel"/>
    <w:tmpl w:val="62943628"/>
    <w:lvl w:ilvl="0" w:tplc="F00A63D6">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23" w15:restartNumberingAfterBreak="0">
    <w:nsid w:val="31DA414C"/>
    <w:multiLevelType w:val="hybridMultilevel"/>
    <w:tmpl w:val="1208196A"/>
    <w:lvl w:ilvl="0" w:tplc="C17A205E">
      <w:start w:val="1"/>
      <w:numFmt w:val="lowerLetter"/>
      <w:lvlText w:val="(%1)"/>
      <w:lvlJc w:val="left"/>
      <w:pPr>
        <w:ind w:left="1797" w:hanging="360"/>
      </w:pPr>
      <w:rPr>
        <w:rFonts w:hint="default"/>
      </w:rPr>
    </w:lvl>
    <w:lvl w:ilvl="1" w:tplc="0C090019" w:tentative="1">
      <w:start w:val="1"/>
      <w:numFmt w:val="lowerLetter"/>
      <w:lvlText w:val="%2."/>
      <w:lvlJc w:val="left"/>
      <w:pPr>
        <w:ind w:left="2517" w:hanging="360"/>
      </w:pPr>
    </w:lvl>
    <w:lvl w:ilvl="2" w:tplc="0C09001B" w:tentative="1">
      <w:start w:val="1"/>
      <w:numFmt w:val="lowerRoman"/>
      <w:lvlText w:val="%3."/>
      <w:lvlJc w:val="right"/>
      <w:pPr>
        <w:ind w:left="3237" w:hanging="180"/>
      </w:pPr>
    </w:lvl>
    <w:lvl w:ilvl="3" w:tplc="0C09000F" w:tentative="1">
      <w:start w:val="1"/>
      <w:numFmt w:val="decimal"/>
      <w:lvlText w:val="%4."/>
      <w:lvlJc w:val="left"/>
      <w:pPr>
        <w:ind w:left="3957" w:hanging="360"/>
      </w:pPr>
    </w:lvl>
    <w:lvl w:ilvl="4" w:tplc="0C090019" w:tentative="1">
      <w:start w:val="1"/>
      <w:numFmt w:val="lowerLetter"/>
      <w:lvlText w:val="%5."/>
      <w:lvlJc w:val="left"/>
      <w:pPr>
        <w:ind w:left="4677" w:hanging="360"/>
      </w:pPr>
    </w:lvl>
    <w:lvl w:ilvl="5" w:tplc="0C09001B" w:tentative="1">
      <w:start w:val="1"/>
      <w:numFmt w:val="lowerRoman"/>
      <w:lvlText w:val="%6."/>
      <w:lvlJc w:val="right"/>
      <w:pPr>
        <w:ind w:left="5397" w:hanging="180"/>
      </w:pPr>
    </w:lvl>
    <w:lvl w:ilvl="6" w:tplc="0C09000F" w:tentative="1">
      <w:start w:val="1"/>
      <w:numFmt w:val="decimal"/>
      <w:lvlText w:val="%7."/>
      <w:lvlJc w:val="left"/>
      <w:pPr>
        <w:ind w:left="6117" w:hanging="360"/>
      </w:pPr>
    </w:lvl>
    <w:lvl w:ilvl="7" w:tplc="0C090019" w:tentative="1">
      <w:start w:val="1"/>
      <w:numFmt w:val="lowerLetter"/>
      <w:lvlText w:val="%8."/>
      <w:lvlJc w:val="left"/>
      <w:pPr>
        <w:ind w:left="6837" w:hanging="360"/>
      </w:pPr>
    </w:lvl>
    <w:lvl w:ilvl="8" w:tplc="0C09001B" w:tentative="1">
      <w:start w:val="1"/>
      <w:numFmt w:val="lowerRoman"/>
      <w:lvlText w:val="%9."/>
      <w:lvlJc w:val="right"/>
      <w:pPr>
        <w:ind w:left="7557" w:hanging="180"/>
      </w:pPr>
    </w:lvl>
  </w:abstractNum>
  <w:abstractNum w:abstractNumId="24"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6" w15:restartNumberingAfterBreak="0">
    <w:nsid w:val="3DF11860"/>
    <w:multiLevelType w:val="hybridMultilevel"/>
    <w:tmpl w:val="25743852"/>
    <w:lvl w:ilvl="0" w:tplc="ECC4A24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7" w15:restartNumberingAfterBreak="0">
    <w:nsid w:val="3EAD2FEE"/>
    <w:multiLevelType w:val="multilevel"/>
    <w:tmpl w:val="CAA6D2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494817A7"/>
    <w:multiLevelType w:val="multilevel"/>
    <w:tmpl w:val="0F0EC90E"/>
    <w:numStyleLink w:val="FCListNo"/>
  </w:abstractNum>
  <w:abstractNum w:abstractNumId="2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4FFD525F"/>
    <w:multiLevelType w:val="hybridMultilevel"/>
    <w:tmpl w:val="BCA8326C"/>
    <w:lvl w:ilvl="0" w:tplc="B2BA04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50F5648"/>
    <w:multiLevelType w:val="hybridMultilevel"/>
    <w:tmpl w:val="92D4457A"/>
    <w:lvl w:ilvl="0" w:tplc="AA7E281E">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3" w15:restartNumberingAfterBreak="0">
    <w:nsid w:val="5C672C62"/>
    <w:multiLevelType w:val="hybridMultilevel"/>
    <w:tmpl w:val="EF88CB26"/>
    <w:lvl w:ilvl="0" w:tplc="7B504E9A">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4"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5" w15:restartNumberingAfterBreak="0">
    <w:nsid w:val="6F7F3466"/>
    <w:multiLevelType w:val="hybridMultilevel"/>
    <w:tmpl w:val="5094CDD0"/>
    <w:lvl w:ilvl="0" w:tplc="399ED2E6">
      <w:start w:val="1"/>
      <w:numFmt w:val="lowerLetter"/>
      <w:lvlText w:val="(%1)"/>
      <w:lvlJc w:val="left"/>
      <w:pPr>
        <w:ind w:left="1457" w:hanging="360"/>
      </w:pPr>
      <w:rPr>
        <w:rFonts w:hint="default"/>
      </w:rPr>
    </w:lvl>
    <w:lvl w:ilvl="1" w:tplc="0C090019" w:tentative="1">
      <w:start w:val="1"/>
      <w:numFmt w:val="lowerLetter"/>
      <w:lvlText w:val="%2."/>
      <w:lvlJc w:val="left"/>
      <w:pPr>
        <w:ind w:left="2177" w:hanging="360"/>
      </w:pPr>
    </w:lvl>
    <w:lvl w:ilvl="2" w:tplc="0C09001B" w:tentative="1">
      <w:start w:val="1"/>
      <w:numFmt w:val="lowerRoman"/>
      <w:lvlText w:val="%3."/>
      <w:lvlJc w:val="right"/>
      <w:pPr>
        <w:ind w:left="2897" w:hanging="180"/>
      </w:pPr>
    </w:lvl>
    <w:lvl w:ilvl="3" w:tplc="0C09000F" w:tentative="1">
      <w:start w:val="1"/>
      <w:numFmt w:val="decimal"/>
      <w:lvlText w:val="%4."/>
      <w:lvlJc w:val="left"/>
      <w:pPr>
        <w:ind w:left="3617" w:hanging="360"/>
      </w:pPr>
    </w:lvl>
    <w:lvl w:ilvl="4" w:tplc="0C090019" w:tentative="1">
      <w:start w:val="1"/>
      <w:numFmt w:val="lowerLetter"/>
      <w:lvlText w:val="%5."/>
      <w:lvlJc w:val="left"/>
      <w:pPr>
        <w:ind w:left="4337" w:hanging="360"/>
      </w:pPr>
    </w:lvl>
    <w:lvl w:ilvl="5" w:tplc="0C09001B" w:tentative="1">
      <w:start w:val="1"/>
      <w:numFmt w:val="lowerRoman"/>
      <w:lvlText w:val="%6."/>
      <w:lvlJc w:val="right"/>
      <w:pPr>
        <w:ind w:left="5057" w:hanging="180"/>
      </w:pPr>
    </w:lvl>
    <w:lvl w:ilvl="6" w:tplc="0C09000F" w:tentative="1">
      <w:start w:val="1"/>
      <w:numFmt w:val="decimal"/>
      <w:lvlText w:val="%7."/>
      <w:lvlJc w:val="left"/>
      <w:pPr>
        <w:ind w:left="5777" w:hanging="360"/>
      </w:pPr>
    </w:lvl>
    <w:lvl w:ilvl="7" w:tplc="0C090019" w:tentative="1">
      <w:start w:val="1"/>
      <w:numFmt w:val="lowerLetter"/>
      <w:lvlText w:val="%8."/>
      <w:lvlJc w:val="left"/>
      <w:pPr>
        <w:ind w:left="6497" w:hanging="360"/>
      </w:pPr>
    </w:lvl>
    <w:lvl w:ilvl="8" w:tplc="0C09001B" w:tentative="1">
      <w:start w:val="1"/>
      <w:numFmt w:val="lowerRoman"/>
      <w:lvlText w:val="%9."/>
      <w:lvlJc w:val="right"/>
      <w:pPr>
        <w:ind w:left="7217" w:hanging="180"/>
      </w:pPr>
    </w:lvl>
  </w:abstractNum>
  <w:abstractNum w:abstractNumId="3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37" w15:restartNumberingAfterBreak="0">
    <w:nsid w:val="732A95A1"/>
    <w:multiLevelType w:val="hybridMultilevel"/>
    <w:tmpl w:val="B602DD26"/>
    <w:lvl w:ilvl="0" w:tplc="B56C9742">
      <w:start w:val="1"/>
      <w:numFmt w:val="decimal"/>
      <w:lvlText w:val="%1"/>
      <w:lvlJc w:val="left"/>
      <w:pPr>
        <w:ind w:left="720" w:hanging="360"/>
      </w:pPr>
    </w:lvl>
    <w:lvl w:ilvl="1" w:tplc="24427BF4">
      <w:start w:val="1"/>
      <w:numFmt w:val="lowerLetter"/>
      <w:lvlText w:val="%2."/>
      <w:lvlJc w:val="left"/>
      <w:pPr>
        <w:ind w:left="1440" w:hanging="360"/>
      </w:pPr>
    </w:lvl>
    <w:lvl w:ilvl="2" w:tplc="D1D0C720">
      <w:start w:val="1"/>
      <w:numFmt w:val="lowerRoman"/>
      <w:lvlText w:val="%3."/>
      <w:lvlJc w:val="right"/>
      <w:pPr>
        <w:ind w:left="2160" w:hanging="180"/>
      </w:pPr>
    </w:lvl>
    <w:lvl w:ilvl="3" w:tplc="B9E6586C">
      <w:start w:val="1"/>
      <w:numFmt w:val="decimal"/>
      <w:lvlText w:val="%4."/>
      <w:lvlJc w:val="left"/>
      <w:pPr>
        <w:ind w:left="2880" w:hanging="360"/>
      </w:pPr>
    </w:lvl>
    <w:lvl w:ilvl="4" w:tplc="AC5A9CA4">
      <w:start w:val="1"/>
      <w:numFmt w:val="lowerLetter"/>
      <w:lvlText w:val="%5."/>
      <w:lvlJc w:val="left"/>
      <w:pPr>
        <w:ind w:left="3600" w:hanging="360"/>
      </w:pPr>
    </w:lvl>
    <w:lvl w:ilvl="5" w:tplc="D96C7D74">
      <w:start w:val="1"/>
      <w:numFmt w:val="lowerRoman"/>
      <w:lvlText w:val="%6."/>
      <w:lvlJc w:val="right"/>
      <w:pPr>
        <w:ind w:left="4320" w:hanging="180"/>
      </w:pPr>
    </w:lvl>
    <w:lvl w:ilvl="6" w:tplc="49CC834E">
      <w:start w:val="1"/>
      <w:numFmt w:val="decimal"/>
      <w:lvlText w:val="%7."/>
      <w:lvlJc w:val="left"/>
      <w:pPr>
        <w:ind w:left="5040" w:hanging="360"/>
      </w:pPr>
    </w:lvl>
    <w:lvl w:ilvl="7" w:tplc="E34449A2">
      <w:start w:val="1"/>
      <w:numFmt w:val="lowerLetter"/>
      <w:lvlText w:val="%8."/>
      <w:lvlJc w:val="left"/>
      <w:pPr>
        <w:ind w:left="5760" w:hanging="360"/>
      </w:pPr>
    </w:lvl>
    <w:lvl w:ilvl="8" w:tplc="2D3CDF8C">
      <w:start w:val="1"/>
      <w:numFmt w:val="lowerRoman"/>
      <w:lvlText w:val="%9."/>
      <w:lvlJc w:val="right"/>
      <w:pPr>
        <w:ind w:left="6480" w:hanging="180"/>
      </w:pPr>
    </w:lvl>
  </w:abstractNum>
  <w:abstractNum w:abstractNumId="38" w15:restartNumberingAfterBreak="0">
    <w:nsid w:val="7CD71569"/>
    <w:multiLevelType w:val="hybridMultilevel"/>
    <w:tmpl w:val="473892D2"/>
    <w:lvl w:ilvl="0" w:tplc="FBE057F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376928566">
    <w:abstractNumId w:val="19"/>
  </w:num>
  <w:num w:numId="2" w16cid:durableId="1883247543">
    <w:abstractNumId w:val="9"/>
  </w:num>
  <w:num w:numId="3" w16cid:durableId="1626539869">
    <w:abstractNumId w:val="7"/>
  </w:num>
  <w:num w:numId="4" w16cid:durableId="968511190">
    <w:abstractNumId w:val="6"/>
  </w:num>
  <w:num w:numId="5" w16cid:durableId="1336344754">
    <w:abstractNumId w:val="5"/>
  </w:num>
  <w:num w:numId="6" w16cid:durableId="993529412">
    <w:abstractNumId w:val="4"/>
  </w:num>
  <w:num w:numId="7" w16cid:durableId="1267928599">
    <w:abstractNumId w:val="8"/>
  </w:num>
  <w:num w:numId="8" w16cid:durableId="1042482453">
    <w:abstractNumId w:val="3"/>
  </w:num>
  <w:num w:numId="9" w16cid:durableId="434130796">
    <w:abstractNumId w:val="2"/>
  </w:num>
  <w:num w:numId="10" w16cid:durableId="630552732">
    <w:abstractNumId w:val="1"/>
  </w:num>
  <w:num w:numId="11" w16cid:durableId="132186262">
    <w:abstractNumId w:val="0"/>
  </w:num>
  <w:num w:numId="12" w16cid:durableId="1831945042">
    <w:abstractNumId w:val="34"/>
  </w:num>
  <w:num w:numId="13" w16cid:durableId="118846353">
    <w:abstractNumId w:val="29"/>
  </w:num>
  <w:num w:numId="14" w16cid:durableId="2000301228">
    <w:abstractNumId w:val="30"/>
  </w:num>
  <w:num w:numId="15" w16cid:durableId="1807577063">
    <w:abstractNumId w:val="39"/>
  </w:num>
  <w:num w:numId="16" w16cid:durableId="1306085257">
    <w:abstractNumId w:val="18"/>
  </w:num>
  <w:num w:numId="17" w16cid:durableId="2021858581">
    <w:abstractNumId w:val="36"/>
  </w:num>
  <w:num w:numId="18" w16cid:durableId="535853275">
    <w:abstractNumId w:val="12"/>
  </w:num>
  <w:num w:numId="19" w16cid:durableId="558128948">
    <w:abstractNumId w:val="25"/>
  </w:num>
  <w:num w:numId="20" w16cid:durableId="522674600">
    <w:abstractNumId w:val="20"/>
  </w:num>
  <w:num w:numId="21" w16cid:durableId="634145035">
    <w:abstractNumId w:val="21"/>
  </w:num>
  <w:num w:numId="22" w16cid:durableId="523055581">
    <w:abstractNumId w:val="28"/>
  </w:num>
  <w:num w:numId="23" w16cid:durableId="695690814">
    <w:abstractNumId w:val="11"/>
  </w:num>
  <w:num w:numId="24" w16cid:durableId="880749130">
    <w:abstractNumId w:val="11"/>
  </w:num>
  <w:num w:numId="25" w16cid:durableId="1343623698">
    <w:abstractNumId w:val="16"/>
  </w:num>
  <w:num w:numId="26" w16cid:durableId="1170212895">
    <w:abstractNumId w:val="24"/>
  </w:num>
  <w:num w:numId="27" w16cid:durableId="271013213">
    <w:abstractNumId w:val="24"/>
  </w:num>
  <w:num w:numId="28" w16cid:durableId="26296355">
    <w:abstractNumId w:val="24"/>
  </w:num>
  <w:num w:numId="29" w16cid:durableId="1144464719">
    <w:abstractNumId w:val="14"/>
  </w:num>
  <w:num w:numId="30" w16cid:durableId="1482428946">
    <w:abstractNumId w:val="13"/>
  </w:num>
  <w:num w:numId="31" w16cid:durableId="1570462507">
    <w:abstractNumId w:val="33"/>
  </w:num>
  <w:num w:numId="32" w16cid:durableId="1490101490">
    <w:abstractNumId w:val="22"/>
  </w:num>
  <w:num w:numId="33" w16cid:durableId="572932686">
    <w:abstractNumId w:val="10"/>
  </w:num>
  <w:num w:numId="34" w16cid:durableId="2020234191">
    <w:abstractNumId w:val="15"/>
  </w:num>
  <w:num w:numId="35" w16cid:durableId="1925920391">
    <w:abstractNumId w:val="35"/>
  </w:num>
  <w:num w:numId="36" w16cid:durableId="1028064578">
    <w:abstractNumId w:val="17"/>
  </w:num>
  <w:num w:numId="37" w16cid:durableId="158617090">
    <w:abstractNumId w:val="26"/>
  </w:num>
  <w:num w:numId="38" w16cid:durableId="408424564">
    <w:abstractNumId w:val="27"/>
  </w:num>
  <w:num w:numId="39" w16cid:durableId="657920914">
    <w:abstractNumId w:val="38"/>
  </w:num>
  <w:num w:numId="40" w16cid:durableId="229854728">
    <w:abstractNumId w:val="32"/>
  </w:num>
  <w:num w:numId="41" w16cid:durableId="1897668206">
    <w:abstractNumId w:val="31"/>
  </w:num>
  <w:num w:numId="42" w16cid:durableId="84427659">
    <w:abstractNumId w:val="23"/>
  </w:num>
  <w:num w:numId="43" w16cid:durableId="1704594800">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34264503">
    <w:abstractNumId w:val="37"/>
  </w:num>
  <w:num w:numId="45" w16cid:durableId="12924486">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967"/>
    <w:rsid w:val="00000747"/>
    <w:rsid w:val="00000F37"/>
    <w:rsid w:val="000014A0"/>
    <w:rsid w:val="000026BE"/>
    <w:rsid w:val="0000336A"/>
    <w:rsid w:val="00003558"/>
    <w:rsid w:val="00003EE0"/>
    <w:rsid w:val="000048C9"/>
    <w:rsid w:val="00005C9A"/>
    <w:rsid w:val="0000601B"/>
    <w:rsid w:val="000069C9"/>
    <w:rsid w:val="0000716D"/>
    <w:rsid w:val="0000751C"/>
    <w:rsid w:val="00007C86"/>
    <w:rsid w:val="00010466"/>
    <w:rsid w:val="00010EAC"/>
    <w:rsid w:val="00011494"/>
    <w:rsid w:val="000115C5"/>
    <w:rsid w:val="00012349"/>
    <w:rsid w:val="00012417"/>
    <w:rsid w:val="000138FC"/>
    <w:rsid w:val="0001469E"/>
    <w:rsid w:val="00014CFB"/>
    <w:rsid w:val="0001553A"/>
    <w:rsid w:val="00015993"/>
    <w:rsid w:val="00016262"/>
    <w:rsid w:val="00016C40"/>
    <w:rsid w:val="000205D2"/>
    <w:rsid w:val="00021184"/>
    <w:rsid w:val="00021CCB"/>
    <w:rsid w:val="00021D5E"/>
    <w:rsid w:val="00022289"/>
    <w:rsid w:val="00022C61"/>
    <w:rsid w:val="000237E9"/>
    <w:rsid w:val="00024554"/>
    <w:rsid w:val="00024678"/>
    <w:rsid w:val="00024869"/>
    <w:rsid w:val="00024BDF"/>
    <w:rsid w:val="00025632"/>
    <w:rsid w:val="000256BF"/>
    <w:rsid w:val="00025D67"/>
    <w:rsid w:val="00026437"/>
    <w:rsid w:val="00026820"/>
    <w:rsid w:val="00026C41"/>
    <w:rsid w:val="00027398"/>
    <w:rsid w:val="00027615"/>
    <w:rsid w:val="00030D37"/>
    <w:rsid w:val="0003147F"/>
    <w:rsid w:val="000315A4"/>
    <w:rsid w:val="0003201A"/>
    <w:rsid w:val="0003207A"/>
    <w:rsid w:val="0003277F"/>
    <w:rsid w:val="00032D94"/>
    <w:rsid w:val="00032F46"/>
    <w:rsid w:val="00032F9F"/>
    <w:rsid w:val="00033131"/>
    <w:rsid w:val="00033C55"/>
    <w:rsid w:val="00034225"/>
    <w:rsid w:val="000354E1"/>
    <w:rsid w:val="00035D2B"/>
    <w:rsid w:val="000400D1"/>
    <w:rsid w:val="00040600"/>
    <w:rsid w:val="00040DAD"/>
    <w:rsid w:val="00041C07"/>
    <w:rsid w:val="00041EB6"/>
    <w:rsid w:val="00042A68"/>
    <w:rsid w:val="00043232"/>
    <w:rsid w:val="000432AA"/>
    <w:rsid w:val="000448F6"/>
    <w:rsid w:val="000453B7"/>
    <w:rsid w:val="00045673"/>
    <w:rsid w:val="00045A2A"/>
    <w:rsid w:val="00045A91"/>
    <w:rsid w:val="00045BB7"/>
    <w:rsid w:val="00046277"/>
    <w:rsid w:val="0004730B"/>
    <w:rsid w:val="00047EF7"/>
    <w:rsid w:val="000518F4"/>
    <w:rsid w:val="00051AC6"/>
    <w:rsid w:val="00051AF2"/>
    <w:rsid w:val="00052CAB"/>
    <w:rsid w:val="00052CF4"/>
    <w:rsid w:val="000540C6"/>
    <w:rsid w:val="00054101"/>
    <w:rsid w:val="0005458A"/>
    <w:rsid w:val="00054594"/>
    <w:rsid w:val="00055719"/>
    <w:rsid w:val="0005641B"/>
    <w:rsid w:val="00056A13"/>
    <w:rsid w:val="00056D52"/>
    <w:rsid w:val="00057136"/>
    <w:rsid w:val="00057C56"/>
    <w:rsid w:val="000613E1"/>
    <w:rsid w:val="0006196A"/>
    <w:rsid w:val="00061AA4"/>
    <w:rsid w:val="000624D9"/>
    <w:rsid w:val="00062501"/>
    <w:rsid w:val="00062DD2"/>
    <w:rsid w:val="00063031"/>
    <w:rsid w:val="00063AB2"/>
    <w:rsid w:val="000650F0"/>
    <w:rsid w:val="000666BC"/>
    <w:rsid w:val="00066B11"/>
    <w:rsid w:val="000671EE"/>
    <w:rsid w:val="00067289"/>
    <w:rsid w:val="000700F1"/>
    <w:rsid w:val="00070278"/>
    <w:rsid w:val="00070389"/>
    <w:rsid w:val="000708A4"/>
    <w:rsid w:val="00071E74"/>
    <w:rsid w:val="00071FB3"/>
    <w:rsid w:val="000732BA"/>
    <w:rsid w:val="00074E83"/>
    <w:rsid w:val="000757D0"/>
    <w:rsid w:val="0007586C"/>
    <w:rsid w:val="000773D6"/>
    <w:rsid w:val="00077768"/>
    <w:rsid w:val="0007C22F"/>
    <w:rsid w:val="00081497"/>
    <w:rsid w:val="00081C0C"/>
    <w:rsid w:val="000831EC"/>
    <w:rsid w:val="00083255"/>
    <w:rsid w:val="00084126"/>
    <w:rsid w:val="00085255"/>
    <w:rsid w:val="000861A3"/>
    <w:rsid w:val="000874B0"/>
    <w:rsid w:val="00090647"/>
    <w:rsid w:val="00090701"/>
    <w:rsid w:val="000909E6"/>
    <w:rsid w:val="000915D9"/>
    <w:rsid w:val="00091DFD"/>
    <w:rsid w:val="000920CB"/>
    <w:rsid w:val="00092D5E"/>
    <w:rsid w:val="000938C2"/>
    <w:rsid w:val="000940AE"/>
    <w:rsid w:val="00094EC2"/>
    <w:rsid w:val="00094F95"/>
    <w:rsid w:val="00096569"/>
    <w:rsid w:val="00096A61"/>
    <w:rsid w:val="0009772D"/>
    <w:rsid w:val="00097BDC"/>
    <w:rsid w:val="000A0DDE"/>
    <w:rsid w:val="000A2020"/>
    <w:rsid w:val="000A2E76"/>
    <w:rsid w:val="000A315B"/>
    <w:rsid w:val="000A377C"/>
    <w:rsid w:val="000A383E"/>
    <w:rsid w:val="000A3BA5"/>
    <w:rsid w:val="000A4807"/>
    <w:rsid w:val="000A4BE4"/>
    <w:rsid w:val="000A628C"/>
    <w:rsid w:val="000A6500"/>
    <w:rsid w:val="000A66B3"/>
    <w:rsid w:val="000A6B25"/>
    <w:rsid w:val="000A7771"/>
    <w:rsid w:val="000B2510"/>
    <w:rsid w:val="000B2693"/>
    <w:rsid w:val="000B28F9"/>
    <w:rsid w:val="000B365F"/>
    <w:rsid w:val="000B3851"/>
    <w:rsid w:val="000B4A4E"/>
    <w:rsid w:val="000B50A8"/>
    <w:rsid w:val="000B5613"/>
    <w:rsid w:val="000B5712"/>
    <w:rsid w:val="000B6901"/>
    <w:rsid w:val="000B692C"/>
    <w:rsid w:val="000B71A6"/>
    <w:rsid w:val="000B7A5B"/>
    <w:rsid w:val="000C023E"/>
    <w:rsid w:val="000C0FE6"/>
    <w:rsid w:val="000C1041"/>
    <w:rsid w:val="000C1D12"/>
    <w:rsid w:val="000C206A"/>
    <w:rsid w:val="000C3842"/>
    <w:rsid w:val="000C405D"/>
    <w:rsid w:val="000C41EC"/>
    <w:rsid w:val="000C5195"/>
    <w:rsid w:val="000C5435"/>
    <w:rsid w:val="000C551C"/>
    <w:rsid w:val="000C5C5B"/>
    <w:rsid w:val="000C62EF"/>
    <w:rsid w:val="000C6875"/>
    <w:rsid w:val="000D0DC6"/>
    <w:rsid w:val="000D2137"/>
    <w:rsid w:val="000D29D7"/>
    <w:rsid w:val="000D2C3E"/>
    <w:rsid w:val="000D3FD2"/>
    <w:rsid w:val="000D463E"/>
    <w:rsid w:val="000D4884"/>
    <w:rsid w:val="000D4B2E"/>
    <w:rsid w:val="000D5021"/>
    <w:rsid w:val="000D52B6"/>
    <w:rsid w:val="000D5C40"/>
    <w:rsid w:val="000D648D"/>
    <w:rsid w:val="000D657B"/>
    <w:rsid w:val="000D765D"/>
    <w:rsid w:val="000D79FF"/>
    <w:rsid w:val="000E044F"/>
    <w:rsid w:val="000E1593"/>
    <w:rsid w:val="000E1DEF"/>
    <w:rsid w:val="000E23FD"/>
    <w:rsid w:val="000E244D"/>
    <w:rsid w:val="000E3557"/>
    <w:rsid w:val="000E3A15"/>
    <w:rsid w:val="000E3E37"/>
    <w:rsid w:val="000E3FC8"/>
    <w:rsid w:val="000E4049"/>
    <w:rsid w:val="000E4460"/>
    <w:rsid w:val="000E57B5"/>
    <w:rsid w:val="000E6342"/>
    <w:rsid w:val="000E6CFD"/>
    <w:rsid w:val="000E7BAE"/>
    <w:rsid w:val="000F01D1"/>
    <w:rsid w:val="000F133D"/>
    <w:rsid w:val="000F13BD"/>
    <w:rsid w:val="000F3BA4"/>
    <w:rsid w:val="000F4EF5"/>
    <w:rsid w:val="000F574D"/>
    <w:rsid w:val="000F65F0"/>
    <w:rsid w:val="000F6BB9"/>
    <w:rsid w:val="00100322"/>
    <w:rsid w:val="00100568"/>
    <w:rsid w:val="00100E20"/>
    <w:rsid w:val="0010138D"/>
    <w:rsid w:val="00102158"/>
    <w:rsid w:val="001025DF"/>
    <w:rsid w:val="00103570"/>
    <w:rsid w:val="0010536B"/>
    <w:rsid w:val="00105D5F"/>
    <w:rsid w:val="001076C2"/>
    <w:rsid w:val="001077EE"/>
    <w:rsid w:val="001101EF"/>
    <w:rsid w:val="00110C38"/>
    <w:rsid w:val="0011145C"/>
    <w:rsid w:val="001118BB"/>
    <w:rsid w:val="001128BD"/>
    <w:rsid w:val="00113AD7"/>
    <w:rsid w:val="001140BD"/>
    <w:rsid w:val="0011419D"/>
    <w:rsid w:val="001142E0"/>
    <w:rsid w:val="00114B02"/>
    <w:rsid w:val="0011526C"/>
    <w:rsid w:val="00116A38"/>
    <w:rsid w:val="00117337"/>
    <w:rsid w:val="001202F4"/>
    <w:rsid w:val="00120ECE"/>
    <w:rsid w:val="0012160B"/>
    <w:rsid w:val="00121DBE"/>
    <w:rsid w:val="001226C0"/>
    <w:rsid w:val="001232C8"/>
    <w:rsid w:val="00123CF7"/>
    <w:rsid w:val="00124CBB"/>
    <w:rsid w:val="001250A4"/>
    <w:rsid w:val="00125562"/>
    <w:rsid w:val="0012572F"/>
    <w:rsid w:val="00125730"/>
    <w:rsid w:val="00126441"/>
    <w:rsid w:val="00126EC8"/>
    <w:rsid w:val="0012731C"/>
    <w:rsid w:val="00127365"/>
    <w:rsid w:val="001275C0"/>
    <w:rsid w:val="00127CCF"/>
    <w:rsid w:val="00130819"/>
    <w:rsid w:val="0013117B"/>
    <w:rsid w:val="00131823"/>
    <w:rsid w:val="001319BE"/>
    <w:rsid w:val="00131A35"/>
    <w:rsid w:val="00132054"/>
    <w:rsid w:val="00132521"/>
    <w:rsid w:val="00132D1D"/>
    <w:rsid w:val="001339CD"/>
    <w:rsid w:val="00133E4C"/>
    <w:rsid w:val="00134147"/>
    <w:rsid w:val="00134964"/>
    <w:rsid w:val="001351B9"/>
    <w:rsid w:val="0013653F"/>
    <w:rsid w:val="00137265"/>
    <w:rsid w:val="001415C5"/>
    <w:rsid w:val="001421F6"/>
    <w:rsid w:val="00142418"/>
    <w:rsid w:val="00142B55"/>
    <w:rsid w:val="001456AB"/>
    <w:rsid w:val="001457DB"/>
    <w:rsid w:val="0014582D"/>
    <w:rsid w:val="001470B9"/>
    <w:rsid w:val="00150DAB"/>
    <w:rsid w:val="001524FB"/>
    <w:rsid w:val="001525AD"/>
    <w:rsid w:val="00152958"/>
    <w:rsid w:val="00152C57"/>
    <w:rsid w:val="00153909"/>
    <w:rsid w:val="00154084"/>
    <w:rsid w:val="0015438E"/>
    <w:rsid w:val="001548E6"/>
    <w:rsid w:val="00154EA9"/>
    <w:rsid w:val="00155282"/>
    <w:rsid w:val="001557B5"/>
    <w:rsid w:val="00155CD2"/>
    <w:rsid w:val="00156C5B"/>
    <w:rsid w:val="0015742D"/>
    <w:rsid w:val="0016158A"/>
    <w:rsid w:val="001625F2"/>
    <w:rsid w:val="00163584"/>
    <w:rsid w:val="001636AD"/>
    <w:rsid w:val="00163D59"/>
    <w:rsid w:val="00165324"/>
    <w:rsid w:val="00165EA5"/>
    <w:rsid w:val="00166F5E"/>
    <w:rsid w:val="00167F72"/>
    <w:rsid w:val="00171A26"/>
    <w:rsid w:val="001720C4"/>
    <w:rsid w:val="001727A4"/>
    <w:rsid w:val="00172B61"/>
    <w:rsid w:val="001736FA"/>
    <w:rsid w:val="0017376C"/>
    <w:rsid w:val="001738AB"/>
    <w:rsid w:val="00174340"/>
    <w:rsid w:val="001748AE"/>
    <w:rsid w:val="0017565D"/>
    <w:rsid w:val="001765E0"/>
    <w:rsid w:val="00177759"/>
    <w:rsid w:val="001777E9"/>
    <w:rsid w:val="0018082C"/>
    <w:rsid w:val="0018088A"/>
    <w:rsid w:val="00180AA5"/>
    <w:rsid w:val="00180BB3"/>
    <w:rsid w:val="00180EE7"/>
    <w:rsid w:val="0018259D"/>
    <w:rsid w:val="0018260B"/>
    <w:rsid w:val="00182776"/>
    <w:rsid w:val="00183B23"/>
    <w:rsid w:val="001840CF"/>
    <w:rsid w:val="001843F9"/>
    <w:rsid w:val="001847FF"/>
    <w:rsid w:val="001848F3"/>
    <w:rsid w:val="001852CE"/>
    <w:rsid w:val="00185DD6"/>
    <w:rsid w:val="00185E6B"/>
    <w:rsid w:val="0018745E"/>
    <w:rsid w:val="00187B6F"/>
    <w:rsid w:val="00187BBC"/>
    <w:rsid w:val="001906C9"/>
    <w:rsid w:val="00190777"/>
    <w:rsid w:val="001912D7"/>
    <w:rsid w:val="0019135C"/>
    <w:rsid w:val="001929EF"/>
    <w:rsid w:val="001932F3"/>
    <w:rsid w:val="0019434A"/>
    <w:rsid w:val="001946E5"/>
    <w:rsid w:val="001953EF"/>
    <w:rsid w:val="0019582F"/>
    <w:rsid w:val="001963B5"/>
    <w:rsid w:val="00196DB9"/>
    <w:rsid w:val="00196DBC"/>
    <w:rsid w:val="0019729B"/>
    <w:rsid w:val="0019750E"/>
    <w:rsid w:val="00197877"/>
    <w:rsid w:val="001A0225"/>
    <w:rsid w:val="001A0A52"/>
    <w:rsid w:val="001A0F55"/>
    <w:rsid w:val="001A1137"/>
    <w:rsid w:val="001A11A5"/>
    <w:rsid w:val="001A1AF6"/>
    <w:rsid w:val="001A1FC4"/>
    <w:rsid w:val="001A2153"/>
    <w:rsid w:val="001A2815"/>
    <w:rsid w:val="001A2B40"/>
    <w:rsid w:val="001A3016"/>
    <w:rsid w:val="001A3DE2"/>
    <w:rsid w:val="001A4309"/>
    <w:rsid w:val="001A438D"/>
    <w:rsid w:val="001A46AE"/>
    <w:rsid w:val="001A540E"/>
    <w:rsid w:val="001A550E"/>
    <w:rsid w:val="001A6254"/>
    <w:rsid w:val="001A6A4B"/>
    <w:rsid w:val="001A6C52"/>
    <w:rsid w:val="001A6F71"/>
    <w:rsid w:val="001A7A57"/>
    <w:rsid w:val="001B0EF1"/>
    <w:rsid w:val="001B1053"/>
    <w:rsid w:val="001B14AC"/>
    <w:rsid w:val="001B14C3"/>
    <w:rsid w:val="001B14FE"/>
    <w:rsid w:val="001B1A09"/>
    <w:rsid w:val="001B2D7B"/>
    <w:rsid w:val="001B2DB1"/>
    <w:rsid w:val="001B4B68"/>
    <w:rsid w:val="001B6233"/>
    <w:rsid w:val="001B77D6"/>
    <w:rsid w:val="001B7940"/>
    <w:rsid w:val="001C0142"/>
    <w:rsid w:val="001C07A8"/>
    <w:rsid w:val="001C0C3B"/>
    <w:rsid w:val="001C171A"/>
    <w:rsid w:val="001C1B60"/>
    <w:rsid w:val="001C1CD9"/>
    <w:rsid w:val="001C2FE0"/>
    <w:rsid w:val="001C37CA"/>
    <w:rsid w:val="001C3E80"/>
    <w:rsid w:val="001C3E99"/>
    <w:rsid w:val="001C4085"/>
    <w:rsid w:val="001C4292"/>
    <w:rsid w:val="001C5575"/>
    <w:rsid w:val="001C6922"/>
    <w:rsid w:val="001C75DC"/>
    <w:rsid w:val="001C7A79"/>
    <w:rsid w:val="001D044B"/>
    <w:rsid w:val="001D05F4"/>
    <w:rsid w:val="001D0C0A"/>
    <w:rsid w:val="001D10C0"/>
    <w:rsid w:val="001D14E8"/>
    <w:rsid w:val="001D1CB9"/>
    <w:rsid w:val="001D1EC3"/>
    <w:rsid w:val="001D2DBF"/>
    <w:rsid w:val="001D398B"/>
    <w:rsid w:val="001D4303"/>
    <w:rsid w:val="001D499D"/>
    <w:rsid w:val="001D4FD3"/>
    <w:rsid w:val="001D584F"/>
    <w:rsid w:val="001D6746"/>
    <w:rsid w:val="001D6CC1"/>
    <w:rsid w:val="001D78A2"/>
    <w:rsid w:val="001E0C61"/>
    <w:rsid w:val="001E36AA"/>
    <w:rsid w:val="001E3B49"/>
    <w:rsid w:val="001E4A05"/>
    <w:rsid w:val="001E63ED"/>
    <w:rsid w:val="001E6A19"/>
    <w:rsid w:val="001E6EBD"/>
    <w:rsid w:val="001E7388"/>
    <w:rsid w:val="001E77E3"/>
    <w:rsid w:val="001E79E5"/>
    <w:rsid w:val="001EB722"/>
    <w:rsid w:val="001F0267"/>
    <w:rsid w:val="001F0D24"/>
    <w:rsid w:val="001F0F93"/>
    <w:rsid w:val="001F11AA"/>
    <w:rsid w:val="001F1378"/>
    <w:rsid w:val="001F13DD"/>
    <w:rsid w:val="001F2473"/>
    <w:rsid w:val="001F2DBC"/>
    <w:rsid w:val="001F37F7"/>
    <w:rsid w:val="001F5653"/>
    <w:rsid w:val="001F5A70"/>
    <w:rsid w:val="001F727F"/>
    <w:rsid w:val="001F73E8"/>
    <w:rsid w:val="001F7A20"/>
    <w:rsid w:val="00201108"/>
    <w:rsid w:val="00202273"/>
    <w:rsid w:val="0020262C"/>
    <w:rsid w:val="00202723"/>
    <w:rsid w:val="00204975"/>
    <w:rsid w:val="002053CF"/>
    <w:rsid w:val="00205C6A"/>
    <w:rsid w:val="00205FE0"/>
    <w:rsid w:val="002060F2"/>
    <w:rsid w:val="0020711F"/>
    <w:rsid w:val="0020728F"/>
    <w:rsid w:val="00210E7F"/>
    <w:rsid w:val="002114B5"/>
    <w:rsid w:val="00211864"/>
    <w:rsid w:val="00211A3E"/>
    <w:rsid w:val="00212B65"/>
    <w:rsid w:val="00212D36"/>
    <w:rsid w:val="00213388"/>
    <w:rsid w:val="00213CD8"/>
    <w:rsid w:val="00213F20"/>
    <w:rsid w:val="00214055"/>
    <w:rsid w:val="00214DE9"/>
    <w:rsid w:val="00214EAD"/>
    <w:rsid w:val="00215286"/>
    <w:rsid w:val="0021548A"/>
    <w:rsid w:val="00215BCA"/>
    <w:rsid w:val="002160F5"/>
    <w:rsid w:val="00216414"/>
    <w:rsid w:val="002166E3"/>
    <w:rsid w:val="00217833"/>
    <w:rsid w:val="00217AC4"/>
    <w:rsid w:val="00217C33"/>
    <w:rsid w:val="002206C3"/>
    <w:rsid w:val="00221302"/>
    <w:rsid w:val="00221461"/>
    <w:rsid w:val="00221DA1"/>
    <w:rsid w:val="00222518"/>
    <w:rsid w:val="002225C6"/>
    <w:rsid w:val="00223425"/>
    <w:rsid w:val="0022347D"/>
    <w:rsid w:val="00223C45"/>
    <w:rsid w:val="00223CEA"/>
    <w:rsid w:val="00223DD6"/>
    <w:rsid w:val="00224260"/>
    <w:rsid w:val="00224537"/>
    <w:rsid w:val="0022549A"/>
    <w:rsid w:val="00227309"/>
    <w:rsid w:val="00227D17"/>
    <w:rsid w:val="0023063E"/>
    <w:rsid w:val="002309F7"/>
    <w:rsid w:val="002311DD"/>
    <w:rsid w:val="00231295"/>
    <w:rsid w:val="00231658"/>
    <w:rsid w:val="00231821"/>
    <w:rsid w:val="00232DE8"/>
    <w:rsid w:val="0023355B"/>
    <w:rsid w:val="00233D60"/>
    <w:rsid w:val="00233E98"/>
    <w:rsid w:val="0023449D"/>
    <w:rsid w:val="00234996"/>
    <w:rsid w:val="00235152"/>
    <w:rsid w:val="00235956"/>
    <w:rsid w:val="00235A31"/>
    <w:rsid w:val="00235E6B"/>
    <w:rsid w:val="00235FEC"/>
    <w:rsid w:val="00236668"/>
    <w:rsid w:val="00237DA2"/>
    <w:rsid w:val="00240A92"/>
    <w:rsid w:val="00240C1C"/>
    <w:rsid w:val="0024171A"/>
    <w:rsid w:val="0024184E"/>
    <w:rsid w:val="00241D7B"/>
    <w:rsid w:val="002424B6"/>
    <w:rsid w:val="00242ECD"/>
    <w:rsid w:val="00243E5E"/>
    <w:rsid w:val="002443F5"/>
    <w:rsid w:val="002452A5"/>
    <w:rsid w:val="002467A6"/>
    <w:rsid w:val="00246CBB"/>
    <w:rsid w:val="00247178"/>
    <w:rsid w:val="00247C63"/>
    <w:rsid w:val="00247C9A"/>
    <w:rsid w:val="002502B4"/>
    <w:rsid w:val="00251298"/>
    <w:rsid w:val="0025133F"/>
    <w:rsid w:val="0025160C"/>
    <w:rsid w:val="00251910"/>
    <w:rsid w:val="00251A43"/>
    <w:rsid w:val="00251B78"/>
    <w:rsid w:val="00252974"/>
    <w:rsid w:val="00252F25"/>
    <w:rsid w:val="002535D0"/>
    <w:rsid w:val="00253710"/>
    <w:rsid w:val="002539B3"/>
    <w:rsid w:val="00253A32"/>
    <w:rsid w:val="00254CF0"/>
    <w:rsid w:val="0025574D"/>
    <w:rsid w:val="002560B3"/>
    <w:rsid w:val="00256336"/>
    <w:rsid w:val="0025633A"/>
    <w:rsid w:val="0025694C"/>
    <w:rsid w:val="00256A9A"/>
    <w:rsid w:val="00256D56"/>
    <w:rsid w:val="002570EA"/>
    <w:rsid w:val="00257213"/>
    <w:rsid w:val="00257779"/>
    <w:rsid w:val="00257944"/>
    <w:rsid w:val="00257C3E"/>
    <w:rsid w:val="002602C2"/>
    <w:rsid w:val="00260AFB"/>
    <w:rsid w:val="00260CD5"/>
    <w:rsid w:val="00261513"/>
    <w:rsid w:val="00261DFD"/>
    <w:rsid w:val="00262273"/>
    <w:rsid w:val="00262411"/>
    <w:rsid w:val="00262CCF"/>
    <w:rsid w:val="00262FCF"/>
    <w:rsid w:val="00263030"/>
    <w:rsid w:val="00263892"/>
    <w:rsid w:val="0026398F"/>
    <w:rsid w:val="00264DB0"/>
    <w:rsid w:val="00264F96"/>
    <w:rsid w:val="00265AC2"/>
    <w:rsid w:val="002666C9"/>
    <w:rsid w:val="00266D16"/>
    <w:rsid w:val="002674F6"/>
    <w:rsid w:val="00267B14"/>
    <w:rsid w:val="00267E3B"/>
    <w:rsid w:val="00270136"/>
    <w:rsid w:val="00270212"/>
    <w:rsid w:val="00270FD7"/>
    <w:rsid w:val="00271285"/>
    <w:rsid w:val="0027132D"/>
    <w:rsid w:val="0027173A"/>
    <w:rsid w:val="00271896"/>
    <w:rsid w:val="00272475"/>
    <w:rsid w:val="00274F5B"/>
    <w:rsid w:val="002769EA"/>
    <w:rsid w:val="002769F4"/>
    <w:rsid w:val="00277B9F"/>
    <w:rsid w:val="00280087"/>
    <w:rsid w:val="00280836"/>
    <w:rsid w:val="00280A06"/>
    <w:rsid w:val="002821EB"/>
    <w:rsid w:val="00282633"/>
    <w:rsid w:val="00282E1A"/>
    <w:rsid w:val="002840F1"/>
    <w:rsid w:val="00285922"/>
    <w:rsid w:val="00285AFE"/>
    <w:rsid w:val="0028696C"/>
    <w:rsid w:val="002871F0"/>
    <w:rsid w:val="00287633"/>
    <w:rsid w:val="00287B90"/>
    <w:rsid w:val="0029113B"/>
    <w:rsid w:val="00292104"/>
    <w:rsid w:val="002931A8"/>
    <w:rsid w:val="002934C0"/>
    <w:rsid w:val="00293E1F"/>
    <w:rsid w:val="00294FCC"/>
    <w:rsid w:val="00295DF5"/>
    <w:rsid w:val="00295E97"/>
    <w:rsid w:val="00295EF6"/>
    <w:rsid w:val="0029625B"/>
    <w:rsid w:val="002968C3"/>
    <w:rsid w:val="00296FE1"/>
    <w:rsid w:val="0029764C"/>
    <w:rsid w:val="002979CB"/>
    <w:rsid w:val="00297E86"/>
    <w:rsid w:val="002A01BF"/>
    <w:rsid w:val="002A1B50"/>
    <w:rsid w:val="002A1B7B"/>
    <w:rsid w:val="002A24C3"/>
    <w:rsid w:val="002A2B8A"/>
    <w:rsid w:val="002A3EF6"/>
    <w:rsid w:val="002A40C9"/>
    <w:rsid w:val="002A4213"/>
    <w:rsid w:val="002A44E3"/>
    <w:rsid w:val="002A4822"/>
    <w:rsid w:val="002A5BE3"/>
    <w:rsid w:val="002A6891"/>
    <w:rsid w:val="002A7170"/>
    <w:rsid w:val="002A784A"/>
    <w:rsid w:val="002B0E91"/>
    <w:rsid w:val="002B132C"/>
    <w:rsid w:val="002B2466"/>
    <w:rsid w:val="002B348C"/>
    <w:rsid w:val="002B3B17"/>
    <w:rsid w:val="002B3F23"/>
    <w:rsid w:val="002B471E"/>
    <w:rsid w:val="002B4832"/>
    <w:rsid w:val="002B4CED"/>
    <w:rsid w:val="002B4EB5"/>
    <w:rsid w:val="002B546C"/>
    <w:rsid w:val="002B5AF5"/>
    <w:rsid w:val="002B6179"/>
    <w:rsid w:val="002B676E"/>
    <w:rsid w:val="002B6779"/>
    <w:rsid w:val="002B71C0"/>
    <w:rsid w:val="002B7665"/>
    <w:rsid w:val="002B7902"/>
    <w:rsid w:val="002B7A34"/>
    <w:rsid w:val="002C04EB"/>
    <w:rsid w:val="002C2D63"/>
    <w:rsid w:val="002C31AD"/>
    <w:rsid w:val="002C3A1D"/>
    <w:rsid w:val="002C3BDE"/>
    <w:rsid w:val="002C5A4F"/>
    <w:rsid w:val="002C60B6"/>
    <w:rsid w:val="002C63C7"/>
    <w:rsid w:val="002C7385"/>
    <w:rsid w:val="002D0362"/>
    <w:rsid w:val="002D0565"/>
    <w:rsid w:val="002D09F8"/>
    <w:rsid w:val="002D16AC"/>
    <w:rsid w:val="002D1955"/>
    <w:rsid w:val="002D209D"/>
    <w:rsid w:val="002D29B5"/>
    <w:rsid w:val="002D2ACE"/>
    <w:rsid w:val="002D2B9C"/>
    <w:rsid w:val="002D2DBB"/>
    <w:rsid w:val="002D37D8"/>
    <w:rsid w:val="002D410F"/>
    <w:rsid w:val="002D546E"/>
    <w:rsid w:val="002D54A6"/>
    <w:rsid w:val="002D5DF8"/>
    <w:rsid w:val="002DF1D9"/>
    <w:rsid w:val="002E026D"/>
    <w:rsid w:val="002E05B3"/>
    <w:rsid w:val="002E0812"/>
    <w:rsid w:val="002E0ADD"/>
    <w:rsid w:val="002E0D0D"/>
    <w:rsid w:val="002E0DBB"/>
    <w:rsid w:val="002E12B1"/>
    <w:rsid w:val="002E1398"/>
    <w:rsid w:val="002E1929"/>
    <w:rsid w:val="002E220F"/>
    <w:rsid w:val="002E2A30"/>
    <w:rsid w:val="002E2B91"/>
    <w:rsid w:val="002E3480"/>
    <w:rsid w:val="002E3637"/>
    <w:rsid w:val="002E368C"/>
    <w:rsid w:val="002E3779"/>
    <w:rsid w:val="002E384D"/>
    <w:rsid w:val="002E441D"/>
    <w:rsid w:val="002E4C34"/>
    <w:rsid w:val="002E5916"/>
    <w:rsid w:val="002E5BF9"/>
    <w:rsid w:val="002E621F"/>
    <w:rsid w:val="002E6A58"/>
    <w:rsid w:val="002E6A7A"/>
    <w:rsid w:val="002E7306"/>
    <w:rsid w:val="002E7A84"/>
    <w:rsid w:val="002F0468"/>
    <w:rsid w:val="002F154D"/>
    <w:rsid w:val="002F17CC"/>
    <w:rsid w:val="002F1E49"/>
    <w:rsid w:val="002F24F1"/>
    <w:rsid w:val="002F3095"/>
    <w:rsid w:val="002F37DF"/>
    <w:rsid w:val="002F3FB5"/>
    <w:rsid w:val="002F4263"/>
    <w:rsid w:val="002F42C0"/>
    <w:rsid w:val="002F45C3"/>
    <w:rsid w:val="002F4D17"/>
    <w:rsid w:val="002F4E9C"/>
    <w:rsid w:val="002F6E15"/>
    <w:rsid w:val="002F700C"/>
    <w:rsid w:val="002F7B22"/>
    <w:rsid w:val="002F7F05"/>
    <w:rsid w:val="003001A4"/>
    <w:rsid w:val="003024B3"/>
    <w:rsid w:val="00302F4E"/>
    <w:rsid w:val="00303609"/>
    <w:rsid w:val="00303CBB"/>
    <w:rsid w:val="003045D2"/>
    <w:rsid w:val="00304913"/>
    <w:rsid w:val="003049D0"/>
    <w:rsid w:val="003053F8"/>
    <w:rsid w:val="00305E05"/>
    <w:rsid w:val="00306427"/>
    <w:rsid w:val="00307710"/>
    <w:rsid w:val="0030EBD4"/>
    <w:rsid w:val="00310036"/>
    <w:rsid w:val="003103FF"/>
    <w:rsid w:val="00310ED8"/>
    <w:rsid w:val="00310FFE"/>
    <w:rsid w:val="00311B50"/>
    <w:rsid w:val="0031256C"/>
    <w:rsid w:val="00314C68"/>
    <w:rsid w:val="00314D6C"/>
    <w:rsid w:val="00315032"/>
    <w:rsid w:val="0031610D"/>
    <w:rsid w:val="0031682D"/>
    <w:rsid w:val="00316D2A"/>
    <w:rsid w:val="00320915"/>
    <w:rsid w:val="00321248"/>
    <w:rsid w:val="003213AA"/>
    <w:rsid w:val="0032208C"/>
    <w:rsid w:val="00322A7C"/>
    <w:rsid w:val="00322EEC"/>
    <w:rsid w:val="00323061"/>
    <w:rsid w:val="00323485"/>
    <w:rsid w:val="00324452"/>
    <w:rsid w:val="00324EF5"/>
    <w:rsid w:val="00325274"/>
    <w:rsid w:val="00325773"/>
    <w:rsid w:val="003277C7"/>
    <w:rsid w:val="00330356"/>
    <w:rsid w:val="003303C5"/>
    <w:rsid w:val="00330C9E"/>
    <w:rsid w:val="0033388E"/>
    <w:rsid w:val="00333A3D"/>
    <w:rsid w:val="00333BC9"/>
    <w:rsid w:val="003351F5"/>
    <w:rsid w:val="00336EB4"/>
    <w:rsid w:val="0033701E"/>
    <w:rsid w:val="00337AEE"/>
    <w:rsid w:val="003402D3"/>
    <w:rsid w:val="003405A6"/>
    <w:rsid w:val="0034068E"/>
    <w:rsid w:val="00340BF2"/>
    <w:rsid w:val="00340EF5"/>
    <w:rsid w:val="00341175"/>
    <w:rsid w:val="00341BAE"/>
    <w:rsid w:val="00341C74"/>
    <w:rsid w:val="0034210D"/>
    <w:rsid w:val="00342170"/>
    <w:rsid w:val="003425EC"/>
    <w:rsid w:val="003429D5"/>
    <w:rsid w:val="00342AF4"/>
    <w:rsid w:val="00342F74"/>
    <w:rsid w:val="00343ABC"/>
    <w:rsid w:val="0034450D"/>
    <w:rsid w:val="00344BBC"/>
    <w:rsid w:val="003450F8"/>
    <w:rsid w:val="003458AE"/>
    <w:rsid w:val="00345FE4"/>
    <w:rsid w:val="00346208"/>
    <w:rsid w:val="0034624B"/>
    <w:rsid w:val="003463FE"/>
    <w:rsid w:val="003472FC"/>
    <w:rsid w:val="0034734D"/>
    <w:rsid w:val="00347D32"/>
    <w:rsid w:val="00347D41"/>
    <w:rsid w:val="00351E12"/>
    <w:rsid w:val="003524AA"/>
    <w:rsid w:val="003527DB"/>
    <w:rsid w:val="003535BD"/>
    <w:rsid w:val="0035444D"/>
    <w:rsid w:val="00354474"/>
    <w:rsid w:val="003548FF"/>
    <w:rsid w:val="00355186"/>
    <w:rsid w:val="003554B3"/>
    <w:rsid w:val="00355F04"/>
    <w:rsid w:val="00355FC4"/>
    <w:rsid w:val="00356632"/>
    <w:rsid w:val="00356B80"/>
    <w:rsid w:val="00357086"/>
    <w:rsid w:val="00357165"/>
    <w:rsid w:val="00357C7E"/>
    <w:rsid w:val="00357C86"/>
    <w:rsid w:val="00357EEE"/>
    <w:rsid w:val="003600CB"/>
    <w:rsid w:val="00360323"/>
    <w:rsid w:val="00361724"/>
    <w:rsid w:val="00361A49"/>
    <w:rsid w:val="00363208"/>
    <w:rsid w:val="00364496"/>
    <w:rsid w:val="00364D56"/>
    <w:rsid w:val="003653B6"/>
    <w:rsid w:val="00365CF0"/>
    <w:rsid w:val="003662F2"/>
    <w:rsid w:val="003664B1"/>
    <w:rsid w:val="00366A91"/>
    <w:rsid w:val="00366D59"/>
    <w:rsid w:val="00367AEF"/>
    <w:rsid w:val="00367EDC"/>
    <w:rsid w:val="00370327"/>
    <w:rsid w:val="00370C49"/>
    <w:rsid w:val="003712E2"/>
    <w:rsid w:val="00373C1E"/>
    <w:rsid w:val="00374232"/>
    <w:rsid w:val="00374639"/>
    <w:rsid w:val="00374810"/>
    <w:rsid w:val="0037482E"/>
    <w:rsid w:val="00374A60"/>
    <w:rsid w:val="00374CC4"/>
    <w:rsid w:val="003774B2"/>
    <w:rsid w:val="0038077E"/>
    <w:rsid w:val="00380E97"/>
    <w:rsid w:val="00380F2D"/>
    <w:rsid w:val="003812DE"/>
    <w:rsid w:val="003822CE"/>
    <w:rsid w:val="00383665"/>
    <w:rsid w:val="003845A9"/>
    <w:rsid w:val="003850C9"/>
    <w:rsid w:val="00385B42"/>
    <w:rsid w:val="00385DAC"/>
    <w:rsid w:val="00387E6B"/>
    <w:rsid w:val="00390883"/>
    <w:rsid w:val="00391965"/>
    <w:rsid w:val="003922F8"/>
    <w:rsid w:val="0039426D"/>
    <w:rsid w:val="003942E2"/>
    <w:rsid w:val="003949E1"/>
    <w:rsid w:val="00395B24"/>
    <w:rsid w:val="003968E7"/>
    <w:rsid w:val="00397248"/>
    <w:rsid w:val="0039766B"/>
    <w:rsid w:val="003A01D5"/>
    <w:rsid w:val="003A03CE"/>
    <w:rsid w:val="003A0554"/>
    <w:rsid w:val="003A0A7C"/>
    <w:rsid w:val="003A16CE"/>
    <w:rsid w:val="003A22CC"/>
    <w:rsid w:val="003A2861"/>
    <w:rsid w:val="003A2D38"/>
    <w:rsid w:val="003A2DB0"/>
    <w:rsid w:val="003A41F6"/>
    <w:rsid w:val="003A42E6"/>
    <w:rsid w:val="003A4C37"/>
    <w:rsid w:val="003A5456"/>
    <w:rsid w:val="003A5B0A"/>
    <w:rsid w:val="003A620B"/>
    <w:rsid w:val="003A6895"/>
    <w:rsid w:val="003A6FC8"/>
    <w:rsid w:val="003A70E3"/>
    <w:rsid w:val="003A72B7"/>
    <w:rsid w:val="003A773C"/>
    <w:rsid w:val="003A7CF9"/>
    <w:rsid w:val="003A7ECC"/>
    <w:rsid w:val="003B08E2"/>
    <w:rsid w:val="003B22F4"/>
    <w:rsid w:val="003B2C72"/>
    <w:rsid w:val="003B34B3"/>
    <w:rsid w:val="003B4127"/>
    <w:rsid w:val="003B512B"/>
    <w:rsid w:val="003B58B4"/>
    <w:rsid w:val="003B5E4C"/>
    <w:rsid w:val="003B64D0"/>
    <w:rsid w:val="003C0BB3"/>
    <w:rsid w:val="003C0D8C"/>
    <w:rsid w:val="003C0D95"/>
    <w:rsid w:val="003C1333"/>
    <w:rsid w:val="003C18D0"/>
    <w:rsid w:val="003C1B2B"/>
    <w:rsid w:val="003C1DDC"/>
    <w:rsid w:val="003C20FF"/>
    <w:rsid w:val="003C4EDB"/>
    <w:rsid w:val="003C550A"/>
    <w:rsid w:val="003C6055"/>
    <w:rsid w:val="003C6BC4"/>
    <w:rsid w:val="003D101A"/>
    <w:rsid w:val="003D1598"/>
    <w:rsid w:val="003D172E"/>
    <w:rsid w:val="003D187D"/>
    <w:rsid w:val="003D1E4C"/>
    <w:rsid w:val="003D2650"/>
    <w:rsid w:val="003D2E1B"/>
    <w:rsid w:val="003D37FC"/>
    <w:rsid w:val="003D4776"/>
    <w:rsid w:val="003D499D"/>
    <w:rsid w:val="003D560C"/>
    <w:rsid w:val="003D5C00"/>
    <w:rsid w:val="003D5C74"/>
    <w:rsid w:val="003D6B5B"/>
    <w:rsid w:val="003E02DB"/>
    <w:rsid w:val="003E0427"/>
    <w:rsid w:val="003E0AEE"/>
    <w:rsid w:val="003E1731"/>
    <w:rsid w:val="003E19F7"/>
    <w:rsid w:val="003E24C6"/>
    <w:rsid w:val="003E262A"/>
    <w:rsid w:val="003E30D6"/>
    <w:rsid w:val="003E3154"/>
    <w:rsid w:val="003E42E3"/>
    <w:rsid w:val="003E4573"/>
    <w:rsid w:val="003E4D20"/>
    <w:rsid w:val="003E5134"/>
    <w:rsid w:val="003E5874"/>
    <w:rsid w:val="003E5F2A"/>
    <w:rsid w:val="003E6D6C"/>
    <w:rsid w:val="003E72D3"/>
    <w:rsid w:val="003F0915"/>
    <w:rsid w:val="003F129B"/>
    <w:rsid w:val="003F159F"/>
    <w:rsid w:val="003F193E"/>
    <w:rsid w:val="003F1F20"/>
    <w:rsid w:val="003F1FD7"/>
    <w:rsid w:val="003F242C"/>
    <w:rsid w:val="003F26F6"/>
    <w:rsid w:val="003F34F1"/>
    <w:rsid w:val="003F363B"/>
    <w:rsid w:val="003F38E6"/>
    <w:rsid w:val="003F39D4"/>
    <w:rsid w:val="003F3FB4"/>
    <w:rsid w:val="003F4101"/>
    <w:rsid w:val="003F42D4"/>
    <w:rsid w:val="003F4E93"/>
    <w:rsid w:val="003F52A8"/>
    <w:rsid w:val="003F5DB5"/>
    <w:rsid w:val="003F634A"/>
    <w:rsid w:val="003F6A6C"/>
    <w:rsid w:val="003FD665"/>
    <w:rsid w:val="00400243"/>
    <w:rsid w:val="0040065D"/>
    <w:rsid w:val="00400751"/>
    <w:rsid w:val="00401711"/>
    <w:rsid w:val="00401D90"/>
    <w:rsid w:val="00402C98"/>
    <w:rsid w:val="00402FB2"/>
    <w:rsid w:val="004031D8"/>
    <w:rsid w:val="0040339E"/>
    <w:rsid w:val="00407B40"/>
    <w:rsid w:val="00407D3D"/>
    <w:rsid w:val="004104B6"/>
    <w:rsid w:val="0041064D"/>
    <w:rsid w:val="00411AE8"/>
    <w:rsid w:val="00411C43"/>
    <w:rsid w:val="00411E8C"/>
    <w:rsid w:val="0041231A"/>
    <w:rsid w:val="00412D0C"/>
    <w:rsid w:val="004135FC"/>
    <w:rsid w:val="00413888"/>
    <w:rsid w:val="00413AC9"/>
    <w:rsid w:val="00413B74"/>
    <w:rsid w:val="004146A5"/>
    <w:rsid w:val="00414C9A"/>
    <w:rsid w:val="00414EEF"/>
    <w:rsid w:val="004162AE"/>
    <w:rsid w:val="00417681"/>
    <w:rsid w:val="00421DB7"/>
    <w:rsid w:val="004222A4"/>
    <w:rsid w:val="00425077"/>
    <w:rsid w:val="00425381"/>
    <w:rsid w:val="0042599C"/>
    <w:rsid w:val="00426037"/>
    <w:rsid w:val="004267E4"/>
    <w:rsid w:val="00426F82"/>
    <w:rsid w:val="0042721B"/>
    <w:rsid w:val="00427538"/>
    <w:rsid w:val="00427B97"/>
    <w:rsid w:val="00427E2A"/>
    <w:rsid w:val="00427EBF"/>
    <w:rsid w:val="00430C15"/>
    <w:rsid w:val="00431B7E"/>
    <w:rsid w:val="00431FF2"/>
    <w:rsid w:val="00432364"/>
    <w:rsid w:val="00432CCD"/>
    <w:rsid w:val="00432CD1"/>
    <w:rsid w:val="00433386"/>
    <w:rsid w:val="004342F3"/>
    <w:rsid w:val="00434CD6"/>
    <w:rsid w:val="004353F0"/>
    <w:rsid w:val="00435AD4"/>
    <w:rsid w:val="00435C5F"/>
    <w:rsid w:val="00436155"/>
    <w:rsid w:val="00436460"/>
    <w:rsid w:val="00436DE5"/>
    <w:rsid w:val="00437142"/>
    <w:rsid w:val="004379BB"/>
    <w:rsid w:val="00440433"/>
    <w:rsid w:val="0044130A"/>
    <w:rsid w:val="0044179B"/>
    <w:rsid w:val="00441E98"/>
    <w:rsid w:val="004429CD"/>
    <w:rsid w:val="004435F0"/>
    <w:rsid w:val="00443DD0"/>
    <w:rsid w:val="0044468A"/>
    <w:rsid w:val="00445AD2"/>
    <w:rsid w:val="00446311"/>
    <w:rsid w:val="00446BF7"/>
    <w:rsid w:val="004470C4"/>
    <w:rsid w:val="00447BC7"/>
    <w:rsid w:val="00450342"/>
    <w:rsid w:val="00450805"/>
    <w:rsid w:val="00450E60"/>
    <w:rsid w:val="00450F3A"/>
    <w:rsid w:val="0045110B"/>
    <w:rsid w:val="0045189A"/>
    <w:rsid w:val="00452779"/>
    <w:rsid w:val="004528EE"/>
    <w:rsid w:val="00452A9A"/>
    <w:rsid w:val="004532F7"/>
    <w:rsid w:val="0045366E"/>
    <w:rsid w:val="00453A8A"/>
    <w:rsid w:val="004546FE"/>
    <w:rsid w:val="00455651"/>
    <w:rsid w:val="00456252"/>
    <w:rsid w:val="004567AE"/>
    <w:rsid w:val="00457E2C"/>
    <w:rsid w:val="0046000A"/>
    <w:rsid w:val="00460D79"/>
    <w:rsid w:val="00461C39"/>
    <w:rsid w:val="00462400"/>
    <w:rsid w:val="00462532"/>
    <w:rsid w:val="00463B0E"/>
    <w:rsid w:val="0046429F"/>
    <w:rsid w:val="00464B5B"/>
    <w:rsid w:val="00464D51"/>
    <w:rsid w:val="004654D3"/>
    <w:rsid w:val="004657B7"/>
    <w:rsid w:val="004659CA"/>
    <w:rsid w:val="00465E4E"/>
    <w:rsid w:val="004664EF"/>
    <w:rsid w:val="00466551"/>
    <w:rsid w:val="004667C4"/>
    <w:rsid w:val="004669F4"/>
    <w:rsid w:val="0047015D"/>
    <w:rsid w:val="00471194"/>
    <w:rsid w:val="00472027"/>
    <w:rsid w:val="00472902"/>
    <w:rsid w:val="0047482A"/>
    <w:rsid w:val="00474E39"/>
    <w:rsid w:val="00474E4C"/>
    <w:rsid w:val="004758BF"/>
    <w:rsid w:val="0047792A"/>
    <w:rsid w:val="004779AE"/>
    <w:rsid w:val="004804CF"/>
    <w:rsid w:val="004812A5"/>
    <w:rsid w:val="00481870"/>
    <w:rsid w:val="0048197C"/>
    <w:rsid w:val="00482316"/>
    <w:rsid w:val="00482931"/>
    <w:rsid w:val="00483068"/>
    <w:rsid w:val="00483314"/>
    <w:rsid w:val="0048392F"/>
    <w:rsid w:val="00483CC0"/>
    <w:rsid w:val="00484962"/>
    <w:rsid w:val="00484F6D"/>
    <w:rsid w:val="00484FB7"/>
    <w:rsid w:val="004852B5"/>
    <w:rsid w:val="0048554D"/>
    <w:rsid w:val="00485AA7"/>
    <w:rsid w:val="00486381"/>
    <w:rsid w:val="00486773"/>
    <w:rsid w:val="00486B14"/>
    <w:rsid w:val="00487916"/>
    <w:rsid w:val="00487980"/>
    <w:rsid w:val="00491299"/>
    <w:rsid w:val="0049219A"/>
    <w:rsid w:val="0049267A"/>
    <w:rsid w:val="00493228"/>
    <w:rsid w:val="0049338A"/>
    <w:rsid w:val="00493E33"/>
    <w:rsid w:val="0049417F"/>
    <w:rsid w:val="004941B0"/>
    <w:rsid w:val="004947C8"/>
    <w:rsid w:val="00496816"/>
    <w:rsid w:val="00496918"/>
    <w:rsid w:val="00496C50"/>
    <w:rsid w:val="00496D41"/>
    <w:rsid w:val="004A1156"/>
    <w:rsid w:val="004A115F"/>
    <w:rsid w:val="004A15F2"/>
    <w:rsid w:val="004A1996"/>
    <w:rsid w:val="004A39C0"/>
    <w:rsid w:val="004A3AFC"/>
    <w:rsid w:val="004A4489"/>
    <w:rsid w:val="004A4C60"/>
    <w:rsid w:val="004A4DCE"/>
    <w:rsid w:val="004A5D06"/>
    <w:rsid w:val="004A643A"/>
    <w:rsid w:val="004A6602"/>
    <w:rsid w:val="004A668D"/>
    <w:rsid w:val="004A68C4"/>
    <w:rsid w:val="004A6B82"/>
    <w:rsid w:val="004A770E"/>
    <w:rsid w:val="004A7E6B"/>
    <w:rsid w:val="004B103C"/>
    <w:rsid w:val="004B105F"/>
    <w:rsid w:val="004B14E0"/>
    <w:rsid w:val="004B1D7F"/>
    <w:rsid w:val="004B2C58"/>
    <w:rsid w:val="004B3363"/>
    <w:rsid w:val="004B3EFA"/>
    <w:rsid w:val="004B50F8"/>
    <w:rsid w:val="004B52FA"/>
    <w:rsid w:val="004B5C63"/>
    <w:rsid w:val="004B600F"/>
    <w:rsid w:val="004B7FF4"/>
    <w:rsid w:val="004C076A"/>
    <w:rsid w:val="004C0A4E"/>
    <w:rsid w:val="004C0F8E"/>
    <w:rsid w:val="004C1222"/>
    <w:rsid w:val="004C1E56"/>
    <w:rsid w:val="004C2334"/>
    <w:rsid w:val="004C2A87"/>
    <w:rsid w:val="004C2F46"/>
    <w:rsid w:val="004C3C2C"/>
    <w:rsid w:val="004C487E"/>
    <w:rsid w:val="004C4D7B"/>
    <w:rsid w:val="004C4ED3"/>
    <w:rsid w:val="004C5830"/>
    <w:rsid w:val="004C5B66"/>
    <w:rsid w:val="004C667B"/>
    <w:rsid w:val="004C713B"/>
    <w:rsid w:val="004C73A7"/>
    <w:rsid w:val="004C7606"/>
    <w:rsid w:val="004C7ECD"/>
    <w:rsid w:val="004D090D"/>
    <w:rsid w:val="004D0B05"/>
    <w:rsid w:val="004D14AC"/>
    <w:rsid w:val="004D2EA5"/>
    <w:rsid w:val="004D32A6"/>
    <w:rsid w:val="004D4C20"/>
    <w:rsid w:val="004D53E5"/>
    <w:rsid w:val="004D555E"/>
    <w:rsid w:val="004D56CE"/>
    <w:rsid w:val="004D58A8"/>
    <w:rsid w:val="004D5D5E"/>
    <w:rsid w:val="004D692B"/>
    <w:rsid w:val="004D7301"/>
    <w:rsid w:val="004D7950"/>
    <w:rsid w:val="004E1F52"/>
    <w:rsid w:val="004E1F77"/>
    <w:rsid w:val="004E2A9E"/>
    <w:rsid w:val="004E358B"/>
    <w:rsid w:val="004E42C5"/>
    <w:rsid w:val="004E5803"/>
    <w:rsid w:val="004E5A05"/>
    <w:rsid w:val="004E5EA4"/>
    <w:rsid w:val="004E66B5"/>
    <w:rsid w:val="004E6DC4"/>
    <w:rsid w:val="004E7284"/>
    <w:rsid w:val="004E743B"/>
    <w:rsid w:val="004F09E6"/>
    <w:rsid w:val="004F0C91"/>
    <w:rsid w:val="004F0DB3"/>
    <w:rsid w:val="004F1A47"/>
    <w:rsid w:val="004F1C60"/>
    <w:rsid w:val="004F1CA4"/>
    <w:rsid w:val="004F21C1"/>
    <w:rsid w:val="004F2249"/>
    <w:rsid w:val="004F22A2"/>
    <w:rsid w:val="004F2D05"/>
    <w:rsid w:val="004F3DBE"/>
    <w:rsid w:val="004F461C"/>
    <w:rsid w:val="004F4701"/>
    <w:rsid w:val="004F5504"/>
    <w:rsid w:val="004F5614"/>
    <w:rsid w:val="004F5740"/>
    <w:rsid w:val="004F6506"/>
    <w:rsid w:val="004F7B70"/>
    <w:rsid w:val="00500800"/>
    <w:rsid w:val="00500E3E"/>
    <w:rsid w:val="00501A12"/>
    <w:rsid w:val="00501D43"/>
    <w:rsid w:val="00502766"/>
    <w:rsid w:val="0050309C"/>
    <w:rsid w:val="00504F4E"/>
    <w:rsid w:val="005050B0"/>
    <w:rsid w:val="005053E8"/>
    <w:rsid w:val="0050552C"/>
    <w:rsid w:val="00505D60"/>
    <w:rsid w:val="00506332"/>
    <w:rsid w:val="00506350"/>
    <w:rsid w:val="005065F0"/>
    <w:rsid w:val="00507723"/>
    <w:rsid w:val="00510DCD"/>
    <w:rsid w:val="00510FD7"/>
    <w:rsid w:val="00512DE6"/>
    <w:rsid w:val="00512FDC"/>
    <w:rsid w:val="0051327C"/>
    <w:rsid w:val="0051331C"/>
    <w:rsid w:val="0051346D"/>
    <w:rsid w:val="00513EAE"/>
    <w:rsid w:val="005142A4"/>
    <w:rsid w:val="0051434F"/>
    <w:rsid w:val="00515759"/>
    <w:rsid w:val="00516762"/>
    <w:rsid w:val="00516806"/>
    <w:rsid w:val="00517025"/>
    <w:rsid w:val="00517052"/>
    <w:rsid w:val="0051744B"/>
    <w:rsid w:val="00517E9D"/>
    <w:rsid w:val="0052098C"/>
    <w:rsid w:val="00520B7A"/>
    <w:rsid w:val="00521141"/>
    <w:rsid w:val="00524247"/>
    <w:rsid w:val="00524F05"/>
    <w:rsid w:val="00525A49"/>
    <w:rsid w:val="00525AFC"/>
    <w:rsid w:val="00525C80"/>
    <w:rsid w:val="005262D1"/>
    <w:rsid w:val="00526B1F"/>
    <w:rsid w:val="005272E9"/>
    <w:rsid w:val="00527E7E"/>
    <w:rsid w:val="00527EFE"/>
    <w:rsid w:val="0052D4E7"/>
    <w:rsid w:val="00530876"/>
    <w:rsid w:val="00531A4D"/>
    <w:rsid w:val="00531B13"/>
    <w:rsid w:val="005320E4"/>
    <w:rsid w:val="00533C62"/>
    <w:rsid w:val="00533EA7"/>
    <w:rsid w:val="005340B9"/>
    <w:rsid w:val="00534768"/>
    <w:rsid w:val="005349D9"/>
    <w:rsid w:val="005354BA"/>
    <w:rsid w:val="00535613"/>
    <w:rsid w:val="005359EB"/>
    <w:rsid w:val="005369D3"/>
    <w:rsid w:val="00536FC4"/>
    <w:rsid w:val="00540821"/>
    <w:rsid w:val="00540C7B"/>
    <w:rsid w:val="0054254A"/>
    <w:rsid w:val="00542C1C"/>
    <w:rsid w:val="005438FD"/>
    <w:rsid w:val="00543AAE"/>
    <w:rsid w:val="00543B86"/>
    <w:rsid w:val="00543F67"/>
    <w:rsid w:val="0054423F"/>
    <w:rsid w:val="0054500B"/>
    <w:rsid w:val="005466B5"/>
    <w:rsid w:val="00546B4B"/>
    <w:rsid w:val="0054702F"/>
    <w:rsid w:val="00547C78"/>
    <w:rsid w:val="00550063"/>
    <w:rsid w:val="00550643"/>
    <w:rsid w:val="00551325"/>
    <w:rsid w:val="00551891"/>
    <w:rsid w:val="005518F4"/>
    <w:rsid w:val="00551D88"/>
    <w:rsid w:val="0055207B"/>
    <w:rsid w:val="005520FE"/>
    <w:rsid w:val="00552290"/>
    <w:rsid w:val="0055233E"/>
    <w:rsid w:val="005527E3"/>
    <w:rsid w:val="00552829"/>
    <w:rsid w:val="00554314"/>
    <w:rsid w:val="00555322"/>
    <w:rsid w:val="0055582C"/>
    <w:rsid w:val="005558F2"/>
    <w:rsid w:val="00556303"/>
    <w:rsid w:val="005564EA"/>
    <w:rsid w:val="00557791"/>
    <w:rsid w:val="00560C35"/>
    <w:rsid w:val="00560F5C"/>
    <w:rsid w:val="00562829"/>
    <w:rsid w:val="005629B3"/>
    <w:rsid w:val="00562CC4"/>
    <w:rsid w:val="00563C84"/>
    <w:rsid w:val="005645D0"/>
    <w:rsid w:val="00564FD9"/>
    <w:rsid w:val="005656F8"/>
    <w:rsid w:val="00565D41"/>
    <w:rsid w:val="00570409"/>
    <w:rsid w:val="00571118"/>
    <w:rsid w:val="0057128A"/>
    <w:rsid w:val="00571D81"/>
    <w:rsid w:val="005724F6"/>
    <w:rsid w:val="005729BF"/>
    <w:rsid w:val="00572A15"/>
    <w:rsid w:val="005730E9"/>
    <w:rsid w:val="00573AC4"/>
    <w:rsid w:val="00573EFB"/>
    <w:rsid w:val="005744F7"/>
    <w:rsid w:val="0057523B"/>
    <w:rsid w:val="00576A6D"/>
    <w:rsid w:val="00576B8D"/>
    <w:rsid w:val="00577722"/>
    <w:rsid w:val="00578493"/>
    <w:rsid w:val="005801FC"/>
    <w:rsid w:val="00580470"/>
    <w:rsid w:val="00582A4F"/>
    <w:rsid w:val="00583311"/>
    <w:rsid w:val="0058370E"/>
    <w:rsid w:val="00583EB0"/>
    <w:rsid w:val="00584B6D"/>
    <w:rsid w:val="00584F7C"/>
    <w:rsid w:val="00585AFB"/>
    <w:rsid w:val="00585BA9"/>
    <w:rsid w:val="00585D58"/>
    <w:rsid w:val="00585D95"/>
    <w:rsid w:val="00586845"/>
    <w:rsid w:val="00586AB7"/>
    <w:rsid w:val="00586E6C"/>
    <w:rsid w:val="00587359"/>
    <w:rsid w:val="00587480"/>
    <w:rsid w:val="00587DAF"/>
    <w:rsid w:val="00587EED"/>
    <w:rsid w:val="00590351"/>
    <w:rsid w:val="005905A2"/>
    <w:rsid w:val="00591E9E"/>
    <w:rsid w:val="00592BF2"/>
    <w:rsid w:val="00592C86"/>
    <w:rsid w:val="005931A7"/>
    <w:rsid w:val="00593F45"/>
    <w:rsid w:val="00594C02"/>
    <w:rsid w:val="00594D89"/>
    <w:rsid w:val="00595016"/>
    <w:rsid w:val="0059614A"/>
    <w:rsid w:val="0059628A"/>
    <w:rsid w:val="005966E3"/>
    <w:rsid w:val="00596F2F"/>
    <w:rsid w:val="00597AAE"/>
    <w:rsid w:val="00597DCB"/>
    <w:rsid w:val="005A00D5"/>
    <w:rsid w:val="005A10EC"/>
    <w:rsid w:val="005A174C"/>
    <w:rsid w:val="005A18AE"/>
    <w:rsid w:val="005A222C"/>
    <w:rsid w:val="005A2462"/>
    <w:rsid w:val="005A2AF9"/>
    <w:rsid w:val="005A2D30"/>
    <w:rsid w:val="005A412C"/>
    <w:rsid w:val="005A47FE"/>
    <w:rsid w:val="005A4DF8"/>
    <w:rsid w:val="005A4E4D"/>
    <w:rsid w:val="005A5DCB"/>
    <w:rsid w:val="005A74AC"/>
    <w:rsid w:val="005A78C8"/>
    <w:rsid w:val="005A78CA"/>
    <w:rsid w:val="005B0E00"/>
    <w:rsid w:val="005B13E0"/>
    <w:rsid w:val="005B1426"/>
    <w:rsid w:val="005B1F98"/>
    <w:rsid w:val="005B2B5E"/>
    <w:rsid w:val="005B386B"/>
    <w:rsid w:val="005B463C"/>
    <w:rsid w:val="005B49B2"/>
    <w:rsid w:val="005B4D78"/>
    <w:rsid w:val="005B7963"/>
    <w:rsid w:val="005B7970"/>
    <w:rsid w:val="005BE115"/>
    <w:rsid w:val="005C0232"/>
    <w:rsid w:val="005C0283"/>
    <w:rsid w:val="005C0A8E"/>
    <w:rsid w:val="005C0E5D"/>
    <w:rsid w:val="005C1767"/>
    <w:rsid w:val="005C185C"/>
    <w:rsid w:val="005C1B4A"/>
    <w:rsid w:val="005C31F0"/>
    <w:rsid w:val="005C3BB2"/>
    <w:rsid w:val="005C4158"/>
    <w:rsid w:val="005C42EF"/>
    <w:rsid w:val="005C488C"/>
    <w:rsid w:val="005C5334"/>
    <w:rsid w:val="005C69E9"/>
    <w:rsid w:val="005D0592"/>
    <w:rsid w:val="005D070F"/>
    <w:rsid w:val="005D169A"/>
    <w:rsid w:val="005D1C15"/>
    <w:rsid w:val="005D1D3C"/>
    <w:rsid w:val="005D2345"/>
    <w:rsid w:val="005D256D"/>
    <w:rsid w:val="005D2D12"/>
    <w:rsid w:val="005D3436"/>
    <w:rsid w:val="005D35A8"/>
    <w:rsid w:val="005D3B0D"/>
    <w:rsid w:val="005D43D3"/>
    <w:rsid w:val="005D4755"/>
    <w:rsid w:val="005D4E46"/>
    <w:rsid w:val="005D5C1D"/>
    <w:rsid w:val="005D6425"/>
    <w:rsid w:val="005D6CCF"/>
    <w:rsid w:val="005D701B"/>
    <w:rsid w:val="005D77AD"/>
    <w:rsid w:val="005E02F5"/>
    <w:rsid w:val="005E0510"/>
    <w:rsid w:val="005E176E"/>
    <w:rsid w:val="005E1AE2"/>
    <w:rsid w:val="005E1BA8"/>
    <w:rsid w:val="005E218E"/>
    <w:rsid w:val="005E24E2"/>
    <w:rsid w:val="005E3269"/>
    <w:rsid w:val="005E35A0"/>
    <w:rsid w:val="005E36F1"/>
    <w:rsid w:val="005E3984"/>
    <w:rsid w:val="005E3D0E"/>
    <w:rsid w:val="005E4E30"/>
    <w:rsid w:val="005E52E3"/>
    <w:rsid w:val="005E652B"/>
    <w:rsid w:val="005E68EC"/>
    <w:rsid w:val="005E6A2A"/>
    <w:rsid w:val="005E6B5B"/>
    <w:rsid w:val="005E7121"/>
    <w:rsid w:val="005E79C1"/>
    <w:rsid w:val="005F0D1B"/>
    <w:rsid w:val="005F1865"/>
    <w:rsid w:val="005F1D20"/>
    <w:rsid w:val="005F221C"/>
    <w:rsid w:val="005F39D0"/>
    <w:rsid w:val="005F4085"/>
    <w:rsid w:val="005F62A9"/>
    <w:rsid w:val="005F766B"/>
    <w:rsid w:val="005F76F0"/>
    <w:rsid w:val="005FBCF8"/>
    <w:rsid w:val="006002B7"/>
    <w:rsid w:val="006007BD"/>
    <w:rsid w:val="00600931"/>
    <w:rsid w:val="00600CBE"/>
    <w:rsid w:val="00601075"/>
    <w:rsid w:val="006013C8"/>
    <w:rsid w:val="006013CC"/>
    <w:rsid w:val="00602246"/>
    <w:rsid w:val="0060270D"/>
    <w:rsid w:val="00603336"/>
    <w:rsid w:val="00604342"/>
    <w:rsid w:val="00604611"/>
    <w:rsid w:val="00607620"/>
    <w:rsid w:val="0060766D"/>
    <w:rsid w:val="00607788"/>
    <w:rsid w:val="00607E72"/>
    <w:rsid w:val="00607EEC"/>
    <w:rsid w:val="00607FA3"/>
    <w:rsid w:val="00610318"/>
    <w:rsid w:val="00610400"/>
    <w:rsid w:val="00610578"/>
    <w:rsid w:val="006109B8"/>
    <w:rsid w:val="00610B4F"/>
    <w:rsid w:val="00610C78"/>
    <w:rsid w:val="00610FC0"/>
    <w:rsid w:val="00611503"/>
    <w:rsid w:val="00611586"/>
    <w:rsid w:val="0061163C"/>
    <w:rsid w:val="006117BA"/>
    <w:rsid w:val="006118F1"/>
    <w:rsid w:val="00612573"/>
    <w:rsid w:val="00612D26"/>
    <w:rsid w:val="00614CB0"/>
    <w:rsid w:val="00615855"/>
    <w:rsid w:val="006168C5"/>
    <w:rsid w:val="0061747E"/>
    <w:rsid w:val="00617A94"/>
    <w:rsid w:val="00620954"/>
    <w:rsid w:val="00620DA8"/>
    <w:rsid w:val="00621887"/>
    <w:rsid w:val="006226DF"/>
    <w:rsid w:val="00622DA2"/>
    <w:rsid w:val="00623F5A"/>
    <w:rsid w:val="00624520"/>
    <w:rsid w:val="00624833"/>
    <w:rsid w:val="006248E5"/>
    <w:rsid w:val="00624AFD"/>
    <w:rsid w:val="00624C42"/>
    <w:rsid w:val="00625060"/>
    <w:rsid w:val="00626ADA"/>
    <w:rsid w:val="00627160"/>
    <w:rsid w:val="006271F5"/>
    <w:rsid w:val="006278A0"/>
    <w:rsid w:val="00630A84"/>
    <w:rsid w:val="00630B67"/>
    <w:rsid w:val="0063164A"/>
    <w:rsid w:val="00631C23"/>
    <w:rsid w:val="00632300"/>
    <w:rsid w:val="006326A7"/>
    <w:rsid w:val="00632BB7"/>
    <w:rsid w:val="00633A3F"/>
    <w:rsid w:val="00634915"/>
    <w:rsid w:val="00634FC2"/>
    <w:rsid w:val="00635143"/>
    <w:rsid w:val="00635325"/>
    <w:rsid w:val="00635B36"/>
    <w:rsid w:val="00635BEB"/>
    <w:rsid w:val="00636871"/>
    <w:rsid w:val="00640EE1"/>
    <w:rsid w:val="00640F4E"/>
    <w:rsid w:val="00641AF1"/>
    <w:rsid w:val="00642116"/>
    <w:rsid w:val="0064225A"/>
    <w:rsid w:val="0064348C"/>
    <w:rsid w:val="00643DE0"/>
    <w:rsid w:val="0064437D"/>
    <w:rsid w:val="00644490"/>
    <w:rsid w:val="00644AC7"/>
    <w:rsid w:val="00644E85"/>
    <w:rsid w:val="00646967"/>
    <w:rsid w:val="00646E4E"/>
    <w:rsid w:val="00647B67"/>
    <w:rsid w:val="00651225"/>
    <w:rsid w:val="006516D8"/>
    <w:rsid w:val="00651BDE"/>
    <w:rsid w:val="0065202B"/>
    <w:rsid w:val="00652403"/>
    <w:rsid w:val="00652C52"/>
    <w:rsid w:val="006532ED"/>
    <w:rsid w:val="00653ECD"/>
    <w:rsid w:val="006556F1"/>
    <w:rsid w:val="0065633C"/>
    <w:rsid w:val="006566CF"/>
    <w:rsid w:val="006601B7"/>
    <w:rsid w:val="0066063F"/>
    <w:rsid w:val="006606B1"/>
    <w:rsid w:val="006611EE"/>
    <w:rsid w:val="0066141A"/>
    <w:rsid w:val="0066171C"/>
    <w:rsid w:val="006624BC"/>
    <w:rsid w:val="00662893"/>
    <w:rsid w:val="00662BB0"/>
    <w:rsid w:val="00663878"/>
    <w:rsid w:val="00663D83"/>
    <w:rsid w:val="00664EFF"/>
    <w:rsid w:val="00665057"/>
    <w:rsid w:val="006658C6"/>
    <w:rsid w:val="006662FF"/>
    <w:rsid w:val="00667773"/>
    <w:rsid w:val="00667ED7"/>
    <w:rsid w:val="00670743"/>
    <w:rsid w:val="00670BBF"/>
    <w:rsid w:val="00671343"/>
    <w:rsid w:val="006714A9"/>
    <w:rsid w:val="00671912"/>
    <w:rsid w:val="00672C52"/>
    <w:rsid w:val="00672D43"/>
    <w:rsid w:val="0067353A"/>
    <w:rsid w:val="00673FE1"/>
    <w:rsid w:val="00673FFD"/>
    <w:rsid w:val="00674B92"/>
    <w:rsid w:val="006763D2"/>
    <w:rsid w:val="006768AA"/>
    <w:rsid w:val="00676980"/>
    <w:rsid w:val="00676DAE"/>
    <w:rsid w:val="006778C1"/>
    <w:rsid w:val="00677EE1"/>
    <w:rsid w:val="006800C8"/>
    <w:rsid w:val="006801DD"/>
    <w:rsid w:val="00680208"/>
    <w:rsid w:val="00680972"/>
    <w:rsid w:val="00680A85"/>
    <w:rsid w:val="006813C2"/>
    <w:rsid w:val="0068146B"/>
    <w:rsid w:val="00681598"/>
    <w:rsid w:val="00681ADF"/>
    <w:rsid w:val="00683927"/>
    <w:rsid w:val="00683DCC"/>
    <w:rsid w:val="00686526"/>
    <w:rsid w:val="00686B65"/>
    <w:rsid w:val="00686C6F"/>
    <w:rsid w:val="00690528"/>
    <w:rsid w:val="0069054C"/>
    <w:rsid w:val="0069067B"/>
    <w:rsid w:val="006906C4"/>
    <w:rsid w:val="00690953"/>
    <w:rsid w:val="00690EE2"/>
    <w:rsid w:val="0069105C"/>
    <w:rsid w:val="00691D20"/>
    <w:rsid w:val="006922D1"/>
    <w:rsid w:val="00692857"/>
    <w:rsid w:val="00693562"/>
    <w:rsid w:val="00693854"/>
    <w:rsid w:val="006938AD"/>
    <w:rsid w:val="006939BC"/>
    <w:rsid w:val="0069429D"/>
    <w:rsid w:val="00694BEB"/>
    <w:rsid w:val="0069594E"/>
    <w:rsid w:val="00695AA9"/>
    <w:rsid w:val="0069678E"/>
    <w:rsid w:val="00696D32"/>
    <w:rsid w:val="006973A4"/>
    <w:rsid w:val="00697E76"/>
    <w:rsid w:val="006A08FE"/>
    <w:rsid w:val="006A09C5"/>
    <w:rsid w:val="006A0E20"/>
    <w:rsid w:val="006A24E3"/>
    <w:rsid w:val="006A32D5"/>
    <w:rsid w:val="006A33D1"/>
    <w:rsid w:val="006A3D90"/>
    <w:rsid w:val="006A4C64"/>
    <w:rsid w:val="006A50D8"/>
    <w:rsid w:val="006A5695"/>
    <w:rsid w:val="006A57E5"/>
    <w:rsid w:val="006A5F02"/>
    <w:rsid w:val="006A6C0D"/>
    <w:rsid w:val="006A6CAE"/>
    <w:rsid w:val="006A781B"/>
    <w:rsid w:val="006A78CF"/>
    <w:rsid w:val="006A7F41"/>
    <w:rsid w:val="006B0439"/>
    <w:rsid w:val="006B1392"/>
    <w:rsid w:val="006B1BD1"/>
    <w:rsid w:val="006B25FD"/>
    <w:rsid w:val="006B2927"/>
    <w:rsid w:val="006B3536"/>
    <w:rsid w:val="006B37AF"/>
    <w:rsid w:val="006B3904"/>
    <w:rsid w:val="006B44A8"/>
    <w:rsid w:val="006B5B7D"/>
    <w:rsid w:val="006B5D91"/>
    <w:rsid w:val="006B7A7F"/>
    <w:rsid w:val="006B7EEE"/>
    <w:rsid w:val="006C0002"/>
    <w:rsid w:val="006C037E"/>
    <w:rsid w:val="006C0BCE"/>
    <w:rsid w:val="006C1020"/>
    <w:rsid w:val="006C14D5"/>
    <w:rsid w:val="006C152C"/>
    <w:rsid w:val="006C1B66"/>
    <w:rsid w:val="006C1C97"/>
    <w:rsid w:val="006C1E0A"/>
    <w:rsid w:val="006C20A7"/>
    <w:rsid w:val="006C44CD"/>
    <w:rsid w:val="006C5A04"/>
    <w:rsid w:val="006C5B46"/>
    <w:rsid w:val="006C6E39"/>
    <w:rsid w:val="006C7371"/>
    <w:rsid w:val="006D008D"/>
    <w:rsid w:val="006D0269"/>
    <w:rsid w:val="006D0398"/>
    <w:rsid w:val="006D0938"/>
    <w:rsid w:val="006D0ECF"/>
    <w:rsid w:val="006D14DD"/>
    <w:rsid w:val="006D2C95"/>
    <w:rsid w:val="006D33BA"/>
    <w:rsid w:val="006D3504"/>
    <w:rsid w:val="006D3AB1"/>
    <w:rsid w:val="006D3B17"/>
    <w:rsid w:val="006D3D5B"/>
    <w:rsid w:val="006D488E"/>
    <w:rsid w:val="006D4B5A"/>
    <w:rsid w:val="006D4C92"/>
    <w:rsid w:val="006D4EB6"/>
    <w:rsid w:val="006D6797"/>
    <w:rsid w:val="006D7FBC"/>
    <w:rsid w:val="006E01AC"/>
    <w:rsid w:val="006E124D"/>
    <w:rsid w:val="006E18E0"/>
    <w:rsid w:val="006E1CC2"/>
    <w:rsid w:val="006E35BF"/>
    <w:rsid w:val="006E37D2"/>
    <w:rsid w:val="006E490C"/>
    <w:rsid w:val="006E6262"/>
    <w:rsid w:val="006E6498"/>
    <w:rsid w:val="006E6B49"/>
    <w:rsid w:val="006E7847"/>
    <w:rsid w:val="006E7850"/>
    <w:rsid w:val="006E7A05"/>
    <w:rsid w:val="006F07B1"/>
    <w:rsid w:val="006F0E97"/>
    <w:rsid w:val="006F17BF"/>
    <w:rsid w:val="006F19D8"/>
    <w:rsid w:val="006F2BE4"/>
    <w:rsid w:val="006F2C2E"/>
    <w:rsid w:val="006F322B"/>
    <w:rsid w:val="006F46D6"/>
    <w:rsid w:val="006F4BBB"/>
    <w:rsid w:val="006F5048"/>
    <w:rsid w:val="006F55DA"/>
    <w:rsid w:val="006F630A"/>
    <w:rsid w:val="006F76BC"/>
    <w:rsid w:val="006F77ED"/>
    <w:rsid w:val="007005F4"/>
    <w:rsid w:val="007028D9"/>
    <w:rsid w:val="00704AF1"/>
    <w:rsid w:val="007060E3"/>
    <w:rsid w:val="0070666E"/>
    <w:rsid w:val="00707218"/>
    <w:rsid w:val="00710404"/>
    <w:rsid w:val="00710D04"/>
    <w:rsid w:val="00711237"/>
    <w:rsid w:val="00711728"/>
    <w:rsid w:val="00711954"/>
    <w:rsid w:val="00712AFC"/>
    <w:rsid w:val="00712B1D"/>
    <w:rsid w:val="007136C1"/>
    <w:rsid w:val="00714C1F"/>
    <w:rsid w:val="007156DA"/>
    <w:rsid w:val="00715751"/>
    <w:rsid w:val="00715C04"/>
    <w:rsid w:val="00715F45"/>
    <w:rsid w:val="0071637C"/>
    <w:rsid w:val="0071683F"/>
    <w:rsid w:val="00716956"/>
    <w:rsid w:val="007171BA"/>
    <w:rsid w:val="00717616"/>
    <w:rsid w:val="00720222"/>
    <w:rsid w:val="00720E93"/>
    <w:rsid w:val="007213ED"/>
    <w:rsid w:val="0072160E"/>
    <w:rsid w:val="00722090"/>
    <w:rsid w:val="00722391"/>
    <w:rsid w:val="00722570"/>
    <w:rsid w:val="00722853"/>
    <w:rsid w:val="007241DF"/>
    <w:rsid w:val="0072481D"/>
    <w:rsid w:val="00726303"/>
    <w:rsid w:val="00726470"/>
    <w:rsid w:val="00726E89"/>
    <w:rsid w:val="00727932"/>
    <w:rsid w:val="00731559"/>
    <w:rsid w:val="007325D9"/>
    <w:rsid w:val="0073413F"/>
    <w:rsid w:val="00734A30"/>
    <w:rsid w:val="007351DD"/>
    <w:rsid w:val="0073581A"/>
    <w:rsid w:val="0073583B"/>
    <w:rsid w:val="00735EA0"/>
    <w:rsid w:val="007360CA"/>
    <w:rsid w:val="007364A6"/>
    <w:rsid w:val="0074088E"/>
    <w:rsid w:val="007426BC"/>
    <w:rsid w:val="00742933"/>
    <w:rsid w:val="00742AAF"/>
    <w:rsid w:val="007433AB"/>
    <w:rsid w:val="007438FB"/>
    <w:rsid w:val="00743C82"/>
    <w:rsid w:val="00744792"/>
    <w:rsid w:val="0074489A"/>
    <w:rsid w:val="00745C9B"/>
    <w:rsid w:val="0074667B"/>
    <w:rsid w:val="007470BD"/>
    <w:rsid w:val="007505E0"/>
    <w:rsid w:val="00750DCB"/>
    <w:rsid w:val="007516FB"/>
    <w:rsid w:val="00752F98"/>
    <w:rsid w:val="007532DD"/>
    <w:rsid w:val="00753C19"/>
    <w:rsid w:val="00755626"/>
    <w:rsid w:val="00755BF8"/>
    <w:rsid w:val="00756A15"/>
    <w:rsid w:val="00760170"/>
    <w:rsid w:val="00760888"/>
    <w:rsid w:val="00760EC0"/>
    <w:rsid w:val="007612F1"/>
    <w:rsid w:val="0076131B"/>
    <w:rsid w:val="00761A81"/>
    <w:rsid w:val="00763B6E"/>
    <w:rsid w:val="00764421"/>
    <w:rsid w:val="0076510E"/>
    <w:rsid w:val="0076542B"/>
    <w:rsid w:val="0076665E"/>
    <w:rsid w:val="00766667"/>
    <w:rsid w:val="00767AF5"/>
    <w:rsid w:val="0077012D"/>
    <w:rsid w:val="00770621"/>
    <w:rsid w:val="007711BD"/>
    <w:rsid w:val="007716FB"/>
    <w:rsid w:val="00771A08"/>
    <w:rsid w:val="00772D4F"/>
    <w:rsid w:val="00773A43"/>
    <w:rsid w:val="00773B57"/>
    <w:rsid w:val="00773CBA"/>
    <w:rsid w:val="00775647"/>
    <w:rsid w:val="0077583C"/>
    <w:rsid w:val="007761FF"/>
    <w:rsid w:val="0077668E"/>
    <w:rsid w:val="007772CC"/>
    <w:rsid w:val="007797FC"/>
    <w:rsid w:val="0078003A"/>
    <w:rsid w:val="00780719"/>
    <w:rsid w:val="00780771"/>
    <w:rsid w:val="00782C0D"/>
    <w:rsid w:val="00783333"/>
    <w:rsid w:val="00783C52"/>
    <w:rsid w:val="00783F30"/>
    <w:rsid w:val="00784CC9"/>
    <w:rsid w:val="00784FDE"/>
    <w:rsid w:val="007851DA"/>
    <w:rsid w:val="007859BB"/>
    <w:rsid w:val="00786B53"/>
    <w:rsid w:val="0078734A"/>
    <w:rsid w:val="0078739B"/>
    <w:rsid w:val="00787C77"/>
    <w:rsid w:val="00790D2C"/>
    <w:rsid w:val="007915DC"/>
    <w:rsid w:val="0079286D"/>
    <w:rsid w:val="007929CF"/>
    <w:rsid w:val="00795466"/>
    <w:rsid w:val="00795CAA"/>
    <w:rsid w:val="00796130"/>
    <w:rsid w:val="0079624F"/>
    <w:rsid w:val="00796542"/>
    <w:rsid w:val="00797BA8"/>
    <w:rsid w:val="00797D8F"/>
    <w:rsid w:val="00797DFA"/>
    <w:rsid w:val="007A0372"/>
    <w:rsid w:val="007A081D"/>
    <w:rsid w:val="007A0826"/>
    <w:rsid w:val="007A11CB"/>
    <w:rsid w:val="007A1461"/>
    <w:rsid w:val="007A3962"/>
    <w:rsid w:val="007A3DEB"/>
    <w:rsid w:val="007A3EE1"/>
    <w:rsid w:val="007A44A7"/>
    <w:rsid w:val="007A49E7"/>
    <w:rsid w:val="007A67BE"/>
    <w:rsid w:val="007A6F28"/>
    <w:rsid w:val="007A7847"/>
    <w:rsid w:val="007A7D68"/>
    <w:rsid w:val="007A7DA8"/>
    <w:rsid w:val="007A7EA8"/>
    <w:rsid w:val="007B03C6"/>
    <w:rsid w:val="007B0716"/>
    <w:rsid w:val="007B0DB1"/>
    <w:rsid w:val="007B1089"/>
    <w:rsid w:val="007B12AE"/>
    <w:rsid w:val="007B145B"/>
    <w:rsid w:val="007B1E24"/>
    <w:rsid w:val="007B2160"/>
    <w:rsid w:val="007B2219"/>
    <w:rsid w:val="007B264A"/>
    <w:rsid w:val="007B437B"/>
    <w:rsid w:val="007B4EAE"/>
    <w:rsid w:val="007B4EFB"/>
    <w:rsid w:val="007B5673"/>
    <w:rsid w:val="007B5B1E"/>
    <w:rsid w:val="007B6520"/>
    <w:rsid w:val="007B7238"/>
    <w:rsid w:val="007B76FF"/>
    <w:rsid w:val="007B78A0"/>
    <w:rsid w:val="007C0E12"/>
    <w:rsid w:val="007C116A"/>
    <w:rsid w:val="007C1441"/>
    <w:rsid w:val="007C2001"/>
    <w:rsid w:val="007C3036"/>
    <w:rsid w:val="007C3AEC"/>
    <w:rsid w:val="007C3BF6"/>
    <w:rsid w:val="007C461A"/>
    <w:rsid w:val="007C4BDA"/>
    <w:rsid w:val="007C4E64"/>
    <w:rsid w:val="007C633E"/>
    <w:rsid w:val="007C6784"/>
    <w:rsid w:val="007C67B3"/>
    <w:rsid w:val="007C6D3A"/>
    <w:rsid w:val="007CAC03"/>
    <w:rsid w:val="007D022E"/>
    <w:rsid w:val="007D0CAF"/>
    <w:rsid w:val="007D0FD2"/>
    <w:rsid w:val="007D1110"/>
    <w:rsid w:val="007D17F3"/>
    <w:rsid w:val="007D1A6D"/>
    <w:rsid w:val="007D2479"/>
    <w:rsid w:val="007D2B36"/>
    <w:rsid w:val="007D2EF8"/>
    <w:rsid w:val="007D4781"/>
    <w:rsid w:val="007D561F"/>
    <w:rsid w:val="007D6388"/>
    <w:rsid w:val="007D6C93"/>
    <w:rsid w:val="007D72DC"/>
    <w:rsid w:val="007D7FD2"/>
    <w:rsid w:val="007E00A0"/>
    <w:rsid w:val="007E0547"/>
    <w:rsid w:val="007E099B"/>
    <w:rsid w:val="007E0ECE"/>
    <w:rsid w:val="007E13D9"/>
    <w:rsid w:val="007E1CD0"/>
    <w:rsid w:val="007E1DA6"/>
    <w:rsid w:val="007E2AEC"/>
    <w:rsid w:val="007E32F3"/>
    <w:rsid w:val="007E3EA6"/>
    <w:rsid w:val="007E41BE"/>
    <w:rsid w:val="007E43A7"/>
    <w:rsid w:val="007E4D2C"/>
    <w:rsid w:val="007E4DB6"/>
    <w:rsid w:val="007E5C13"/>
    <w:rsid w:val="007E6733"/>
    <w:rsid w:val="007E676E"/>
    <w:rsid w:val="007E6B85"/>
    <w:rsid w:val="007E7BB8"/>
    <w:rsid w:val="007E7CD4"/>
    <w:rsid w:val="007F12AC"/>
    <w:rsid w:val="007F2C31"/>
    <w:rsid w:val="007F33BC"/>
    <w:rsid w:val="007F3927"/>
    <w:rsid w:val="007F3C3D"/>
    <w:rsid w:val="007F44AB"/>
    <w:rsid w:val="007F4501"/>
    <w:rsid w:val="007F4B91"/>
    <w:rsid w:val="007F5B2E"/>
    <w:rsid w:val="007F5BE2"/>
    <w:rsid w:val="007F5CAD"/>
    <w:rsid w:val="007F5D00"/>
    <w:rsid w:val="007F60DF"/>
    <w:rsid w:val="007F7A5E"/>
    <w:rsid w:val="007F7AD0"/>
    <w:rsid w:val="0080050A"/>
    <w:rsid w:val="008009AC"/>
    <w:rsid w:val="00800C15"/>
    <w:rsid w:val="00801019"/>
    <w:rsid w:val="008013E7"/>
    <w:rsid w:val="00801518"/>
    <w:rsid w:val="00801800"/>
    <w:rsid w:val="00801861"/>
    <w:rsid w:val="00801B5B"/>
    <w:rsid w:val="00802667"/>
    <w:rsid w:val="008028C9"/>
    <w:rsid w:val="0080434B"/>
    <w:rsid w:val="0080505D"/>
    <w:rsid w:val="00805537"/>
    <w:rsid w:val="00805A30"/>
    <w:rsid w:val="00805B50"/>
    <w:rsid w:val="00805DBE"/>
    <w:rsid w:val="00806E75"/>
    <w:rsid w:val="0080712F"/>
    <w:rsid w:val="0080751B"/>
    <w:rsid w:val="0080794C"/>
    <w:rsid w:val="0081019C"/>
    <w:rsid w:val="00811167"/>
    <w:rsid w:val="00811235"/>
    <w:rsid w:val="00812A2C"/>
    <w:rsid w:val="008138D5"/>
    <w:rsid w:val="00814A99"/>
    <w:rsid w:val="00814DFC"/>
    <w:rsid w:val="00814FDF"/>
    <w:rsid w:val="00815876"/>
    <w:rsid w:val="00815AAE"/>
    <w:rsid w:val="00816A8A"/>
    <w:rsid w:val="00817348"/>
    <w:rsid w:val="00817454"/>
    <w:rsid w:val="008174EA"/>
    <w:rsid w:val="008176F4"/>
    <w:rsid w:val="00817DE5"/>
    <w:rsid w:val="00820970"/>
    <w:rsid w:val="00820C4B"/>
    <w:rsid w:val="008216E7"/>
    <w:rsid w:val="008243D3"/>
    <w:rsid w:val="00825447"/>
    <w:rsid w:val="008257E1"/>
    <w:rsid w:val="00825BE6"/>
    <w:rsid w:val="00825F77"/>
    <w:rsid w:val="008276B4"/>
    <w:rsid w:val="008302FF"/>
    <w:rsid w:val="0083100D"/>
    <w:rsid w:val="00831184"/>
    <w:rsid w:val="0083183F"/>
    <w:rsid w:val="00831927"/>
    <w:rsid w:val="00833114"/>
    <w:rsid w:val="00835355"/>
    <w:rsid w:val="00835F25"/>
    <w:rsid w:val="008369FE"/>
    <w:rsid w:val="008371F1"/>
    <w:rsid w:val="00837288"/>
    <w:rsid w:val="00840576"/>
    <w:rsid w:val="00841BD3"/>
    <w:rsid w:val="008425A9"/>
    <w:rsid w:val="0084273D"/>
    <w:rsid w:val="00843671"/>
    <w:rsid w:val="008440D0"/>
    <w:rsid w:val="00844163"/>
    <w:rsid w:val="008442AD"/>
    <w:rsid w:val="00844B34"/>
    <w:rsid w:val="00844E3F"/>
    <w:rsid w:val="008456FF"/>
    <w:rsid w:val="00845A83"/>
    <w:rsid w:val="00846164"/>
    <w:rsid w:val="00846BB9"/>
    <w:rsid w:val="00846DDC"/>
    <w:rsid w:val="00846E97"/>
    <w:rsid w:val="00846F3B"/>
    <w:rsid w:val="0084711F"/>
    <w:rsid w:val="008471C4"/>
    <w:rsid w:val="008472E3"/>
    <w:rsid w:val="00851351"/>
    <w:rsid w:val="0085343B"/>
    <w:rsid w:val="00853E28"/>
    <w:rsid w:val="00854522"/>
    <w:rsid w:val="00855233"/>
    <w:rsid w:val="00855707"/>
    <w:rsid w:val="008565FF"/>
    <w:rsid w:val="00857A2E"/>
    <w:rsid w:val="00857F7C"/>
    <w:rsid w:val="0086060C"/>
    <w:rsid w:val="0086201C"/>
    <w:rsid w:val="0086374C"/>
    <w:rsid w:val="00863F32"/>
    <w:rsid w:val="008649D5"/>
    <w:rsid w:val="008655CB"/>
    <w:rsid w:val="00865614"/>
    <w:rsid w:val="00865786"/>
    <w:rsid w:val="00865EDF"/>
    <w:rsid w:val="00867AC5"/>
    <w:rsid w:val="008701AB"/>
    <w:rsid w:val="008712BB"/>
    <w:rsid w:val="00871A55"/>
    <w:rsid w:val="0087214B"/>
    <w:rsid w:val="00872806"/>
    <w:rsid w:val="00872E85"/>
    <w:rsid w:val="0087391C"/>
    <w:rsid w:val="008739AB"/>
    <w:rsid w:val="008741B5"/>
    <w:rsid w:val="008758CE"/>
    <w:rsid w:val="00875AC8"/>
    <w:rsid w:val="00875BD9"/>
    <w:rsid w:val="00876BBF"/>
    <w:rsid w:val="00876CA5"/>
    <w:rsid w:val="00876D6A"/>
    <w:rsid w:val="00877EA8"/>
    <w:rsid w:val="00881091"/>
    <w:rsid w:val="008812F4"/>
    <w:rsid w:val="0088245A"/>
    <w:rsid w:val="008827CB"/>
    <w:rsid w:val="008830E7"/>
    <w:rsid w:val="00883F84"/>
    <w:rsid w:val="0088418C"/>
    <w:rsid w:val="00884E7D"/>
    <w:rsid w:val="00885748"/>
    <w:rsid w:val="00885F20"/>
    <w:rsid w:val="00886192"/>
    <w:rsid w:val="008873F3"/>
    <w:rsid w:val="008874A2"/>
    <w:rsid w:val="00890EDE"/>
    <w:rsid w:val="008912D2"/>
    <w:rsid w:val="008914BF"/>
    <w:rsid w:val="00892045"/>
    <w:rsid w:val="0089213E"/>
    <w:rsid w:val="008923BF"/>
    <w:rsid w:val="008929B0"/>
    <w:rsid w:val="00892B38"/>
    <w:rsid w:val="00892CF7"/>
    <w:rsid w:val="00892FFC"/>
    <w:rsid w:val="008938E0"/>
    <w:rsid w:val="008940FD"/>
    <w:rsid w:val="008946FF"/>
    <w:rsid w:val="00894E5D"/>
    <w:rsid w:val="008950DC"/>
    <w:rsid w:val="00895633"/>
    <w:rsid w:val="00895D12"/>
    <w:rsid w:val="00895EE5"/>
    <w:rsid w:val="00895FDA"/>
    <w:rsid w:val="00895FDB"/>
    <w:rsid w:val="0089617F"/>
    <w:rsid w:val="00896677"/>
    <w:rsid w:val="008A102C"/>
    <w:rsid w:val="008A1741"/>
    <w:rsid w:val="008A23D2"/>
    <w:rsid w:val="008A2484"/>
    <w:rsid w:val="008A25AE"/>
    <w:rsid w:val="008A2C44"/>
    <w:rsid w:val="008A367F"/>
    <w:rsid w:val="008A3DB5"/>
    <w:rsid w:val="008A5175"/>
    <w:rsid w:val="008A52F3"/>
    <w:rsid w:val="008A60BC"/>
    <w:rsid w:val="008A6586"/>
    <w:rsid w:val="008A66F0"/>
    <w:rsid w:val="008A6A3A"/>
    <w:rsid w:val="008A71EB"/>
    <w:rsid w:val="008A7794"/>
    <w:rsid w:val="008A796A"/>
    <w:rsid w:val="008B03D9"/>
    <w:rsid w:val="008B14C5"/>
    <w:rsid w:val="008B220C"/>
    <w:rsid w:val="008B290E"/>
    <w:rsid w:val="008B3857"/>
    <w:rsid w:val="008B3B82"/>
    <w:rsid w:val="008B42F9"/>
    <w:rsid w:val="008B4764"/>
    <w:rsid w:val="008C0FB3"/>
    <w:rsid w:val="008C15C6"/>
    <w:rsid w:val="008C18ED"/>
    <w:rsid w:val="008C26D9"/>
    <w:rsid w:val="008C28EE"/>
    <w:rsid w:val="008C40A2"/>
    <w:rsid w:val="008C492D"/>
    <w:rsid w:val="008C5543"/>
    <w:rsid w:val="008C579D"/>
    <w:rsid w:val="008C5C51"/>
    <w:rsid w:val="008C5FF7"/>
    <w:rsid w:val="008C6D50"/>
    <w:rsid w:val="008C7167"/>
    <w:rsid w:val="008C72E7"/>
    <w:rsid w:val="008C7503"/>
    <w:rsid w:val="008C7F72"/>
    <w:rsid w:val="008D01C7"/>
    <w:rsid w:val="008D1617"/>
    <w:rsid w:val="008D18EB"/>
    <w:rsid w:val="008D1FCE"/>
    <w:rsid w:val="008D20F8"/>
    <w:rsid w:val="008D2560"/>
    <w:rsid w:val="008D2803"/>
    <w:rsid w:val="008D282B"/>
    <w:rsid w:val="008D2849"/>
    <w:rsid w:val="008D3185"/>
    <w:rsid w:val="008D320A"/>
    <w:rsid w:val="008D3221"/>
    <w:rsid w:val="008D330F"/>
    <w:rsid w:val="008D46AF"/>
    <w:rsid w:val="008D48C1"/>
    <w:rsid w:val="008D49F2"/>
    <w:rsid w:val="008D5A85"/>
    <w:rsid w:val="008D6A9E"/>
    <w:rsid w:val="008D70F0"/>
    <w:rsid w:val="008D7B3F"/>
    <w:rsid w:val="008E03B8"/>
    <w:rsid w:val="008E057A"/>
    <w:rsid w:val="008E06C6"/>
    <w:rsid w:val="008E0964"/>
    <w:rsid w:val="008E1D9E"/>
    <w:rsid w:val="008E31E7"/>
    <w:rsid w:val="008E365C"/>
    <w:rsid w:val="008E4DD5"/>
    <w:rsid w:val="008E57E5"/>
    <w:rsid w:val="008E6315"/>
    <w:rsid w:val="008E6545"/>
    <w:rsid w:val="008E69E1"/>
    <w:rsid w:val="008E6F2C"/>
    <w:rsid w:val="008E796C"/>
    <w:rsid w:val="008E7F3B"/>
    <w:rsid w:val="008F0094"/>
    <w:rsid w:val="008F0358"/>
    <w:rsid w:val="008F0409"/>
    <w:rsid w:val="008F0480"/>
    <w:rsid w:val="008F065E"/>
    <w:rsid w:val="008F07FC"/>
    <w:rsid w:val="008F11E0"/>
    <w:rsid w:val="008F3EA7"/>
    <w:rsid w:val="008F415C"/>
    <w:rsid w:val="008F434D"/>
    <w:rsid w:val="008F44EF"/>
    <w:rsid w:val="008F47AA"/>
    <w:rsid w:val="008F4A6E"/>
    <w:rsid w:val="008F78BC"/>
    <w:rsid w:val="008F7B63"/>
    <w:rsid w:val="008F7D6A"/>
    <w:rsid w:val="00900D9D"/>
    <w:rsid w:val="00900E3A"/>
    <w:rsid w:val="00900EB4"/>
    <w:rsid w:val="00901C86"/>
    <w:rsid w:val="009022FD"/>
    <w:rsid w:val="009034AA"/>
    <w:rsid w:val="00903603"/>
    <w:rsid w:val="00903B2E"/>
    <w:rsid w:val="009054CB"/>
    <w:rsid w:val="009058CE"/>
    <w:rsid w:val="00905EE1"/>
    <w:rsid w:val="00906D0F"/>
    <w:rsid w:val="009111C4"/>
    <w:rsid w:val="00911E44"/>
    <w:rsid w:val="00911F8D"/>
    <w:rsid w:val="009122FB"/>
    <w:rsid w:val="00912AC9"/>
    <w:rsid w:val="00912F94"/>
    <w:rsid w:val="00914289"/>
    <w:rsid w:val="009149EB"/>
    <w:rsid w:val="00914AFD"/>
    <w:rsid w:val="00914D8C"/>
    <w:rsid w:val="00915364"/>
    <w:rsid w:val="00915487"/>
    <w:rsid w:val="00915A8D"/>
    <w:rsid w:val="00915BB3"/>
    <w:rsid w:val="00916638"/>
    <w:rsid w:val="00916709"/>
    <w:rsid w:val="009167C1"/>
    <w:rsid w:val="009171BC"/>
    <w:rsid w:val="00920957"/>
    <w:rsid w:val="009217A1"/>
    <w:rsid w:val="00922945"/>
    <w:rsid w:val="00922DBE"/>
    <w:rsid w:val="00923525"/>
    <w:rsid w:val="00923B7A"/>
    <w:rsid w:val="00923C3C"/>
    <w:rsid w:val="009240B0"/>
    <w:rsid w:val="0092497E"/>
    <w:rsid w:val="00924D8C"/>
    <w:rsid w:val="00924E82"/>
    <w:rsid w:val="0092504C"/>
    <w:rsid w:val="0092590B"/>
    <w:rsid w:val="00925BF3"/>
    <w:rsid w:val="00925E60"/>
    <w:rsid w:val="009261D7"/>
    <w:rsid w:val="009264B3"/>
    <w:rsid w:val="0092733B"/>
    <w:rsid w:val="0092754F"/>
    <w:rsid w:val="00927B16"/>
    <w:rsid w:val="009301CD"/>
    <w:rsid w:val="00931B89"/>
    <w:rsid w:val="00931E4C"/>
    <w:rsid w:val="00932C5E"/>
    <w:rsid w:val="00932E4B"/>
    <w:rsid w:val="00933C86"/>
    <w:rsid w:val="00933D14"/>
    <w:rsid w:val="009365E0"/>
    <w:rsid w:val="0093690B"/>
    <w:rsid w:val="00936CCD"/>
    <w:rsid w:val="00937071"/>
    <w:rsid w:val="00940119"/>
    <w:rsid w:val="00940793"/>
    <w:rsid w:val="009413C2"/>
    <w:rsid w:val="009413C6"/>
    <w:rsid w:val="00941640"/>
    <w:rsid w:val="00941A30"/>
    <w:rsid w:val="00941A38"/>
    <w:rsid w:val="0094219E"/>
    <w:rsid w:val="0094255F"/>
    <w:rsid w:val="00942BA2"/>
    <w:rsid w:val="00942D3A"/>
    <w:rsid w:val="009432B7"/>
    <w:rsid w:val="0094341E"/>
    <w:rsid w:val="0094383C"/>
    <w:rsid w:val="009445BE"/>
    <w:rsid w:val="00944A81"/>
    <w:rsid w:val="00944C86"/>
    <w:rsid w:val="00945FF8"/>
    <w:rsid w:val="00947C02"/>
    <w:rsid w:val="00947EFD"/>
    <w:rsid w:val="00950B4B"/>
    <w:rsid w:val="00950BE6"/>
    <w:rsid w:val="00950C2C"/>
    <w:rsid w:val="00950D84"/>
    <w:rsid w:val="009514A5"/>
    <w:rsid w:val="009516BB"/>
    <w:rsid w:val="009517FB"/>
    <w:rsid w:val="00952D4D"/>
    <w:rsid w:val="009537D0"/>
    <w:rsid w:val="0095511D"/>
    <w:rsid w:val="00955B21"/>
    <w:rsid w:val="009568E3"/>
    <w:rsid w:val="0095781C"/>
    <w:rsid w:val="00957DE8"/>
    <w:rsid w:val="009600C7"/>
    <w:rsid w:val="00960181"/>
    <w:rsid w:val="00960B32"/>
    <w:rsid w:val="00960D76"/>
    <w:rsid w:val="00960ECB"/>
    <w:rsid w:val="009615D6"/>
    <w:rsid w:val="00962000"/>
    <w:rsid w:val="0096239C"/>
    <w:rsid w:val="00962561"/>
    <w:rsid w:val="009642B9"/>
    <w:rsid w:val="0096472E"/>
    <w:rsid w:val="009663AD"/>
    <w:rsid w:val="0096650B"/>
    <w:rsid w:val="00966966"/>
    <w:rsid w:val="00966ED9"/>
    <w:rsid w:val="009675AC"/>
    <w:rsid w:val="00967855"/>
    <w:rsid w:val="0096791A"/>
    <w:rsid w:val="00967E00"/>
    <w:rsid w:val="00970D2A"/>
    <w:rsid w:val="00970F6A"/>
    <w:rsid w:val="009711B7"/>
    <w:rsid w:val="00971CD1"/>
    <w:rsid w:val="00972364"/>
    <w:rsid w:val="00973153"/>
    <w:rsid w:val="00973178"/>
    <w:rsid w:val="0097325B"/>
    <w:rsid w:val="00974661"/>
    <w:rsid w:val="00974709"/>
    <w:rsid w:val="00974DE3"/>
    <w:rsid w:val="009751FE"/>
    <w:rsid w:val="009758E8"/>
    <w:rsid w:val="00975E79"/>
    <w:rsid w:val="009774F5"/>
    <w:rsid w:val="009801AE"/>
    <w:rsid w:val="00980736"/>
    <w:rsid w:val="00980AD9"/>
    <w:rsid w:val="00981223"/>
    <w:rsid w:val="00981A39"/>
    <w:rsid w:val="00982141"/>
    <w:rsid w:val="009823DA"/>
    <w:rsid w:val="009824E0"/>
    <w:rsid w:val="00982D56"/>
    <w:rsid w:val="00983B90"/>
    <w:rsid w:val="00983DBF"/>
    <w:rsid w:val="00984B6C"/>
    <w:rsid w:val="00985AA9"/>
    <w:rsid w:val="009863F3"/>
    <w:rsid w:val="00986AE0"/>
    <w:rsid w:val="00987097"/>
    <w:rsid w:val="009874D4"/>
    <w:rsid w:val="00990012"/>
    <w:rsid w:val="009908D7"/>
    <w:rsid w:val="00991123"/>
    <w:rsid w:val="009919DB"/>
    <w:rsid w:val="00991CAB"/>
    <w:rsid w:val="009924BD"/>
    <w:rsid w:val="00992708"/>
    <w:rsid w:val="009928ED"/>
    <w:rsid w:val="00992B65"/>
    <w:rsid w:val="0099412E"/>
    <w:rsid w:val="009945E9"/>
    <w:rsid w:val="00995DE5"/>
    <w:rsid w:val="00996273"/>
    <w:rsid w:val="00996520"/>
    <w:rsid w:val="009966C7"/>
    <w:rsid w:val="00996A66"/>
    <w:rsid w:val="00997519"/>
    <w:rsid w:val="00997F2F"/>
    <w:rsid w:val="009A0418"/>
    <w:rsid w:val="009A0629"/>
    <w:rsid w:val="009A1045"/>
    <w:rsid w:val="009A1169"/>
    <w:rsid w:val="009A1FFF"/>
    <w:rsid w:val="009A216B"/>
    <w:rsid w:val="009A22A7"/>
    <w:rsid w:val="009A2A2C"/>
    <w:rsid w:val="009A2E74"/>
    <w:rsid w:val="009A327C"/>
    <w:rsid w:val="009A3A9C"/>
    <w:rsid w:val="009A3F13"/>
    <w:rsid w:val="009A45A5"/>
    <w:rsid w:val="009A58A3"/>
    <w:rsid w:val="009A5E2F"/>
    <w:rsid w:val="009A682A"/>
    <w:rsid w:val="009A6C65"/>
    <w:rsid w:val="009A6D46"/>
    <w:rsid w:val="009A6DFF"/>
    <w:rsid w:val="009A79B6"/>
    <w:rsid w:val="009B046C"/>
    <w:rsid w:val="009B0742"/>
    <w:rsid w:val="009B084C"/>
    <w:rsid w:val="009B0B96"/>
    <w:rsid w:val="009B0E14"/>
    <w:rsid w:val="009B1030"/>
    <w:rsid w:val="009B13D4"/>
    <w:rsid w:val="009B13FA"/>
    <w:rsid w:val="009B1E2D"/>
    <w:rsid w:val="009B2103"/>
    <w:rsid w:val="009B2808"/>
    <w:rsid w:val="009B294D"/>
    <w:rsid w:val="009B2AD4"/>
    <w:rsid w:val="009B3195"/>
    <w:rsid w:val="009B3452"/>
    <w:rsid w:val="009B365E"/>
    <w:rsid w:val="009B467C"/>
    <w:rsid w:val="009B4771"/>
    <w:rsid w:val="009B5FD6"/>
    <w:rsid w:val="009B6328"/>
    <w:rsid w:val="009B73D8"/>
    <w:rsid w:val="009B7B2D"/>
    <w:rsid w:val="009B7D8A"/>
    <w:rsid w:val="009C0771"/>
    <w:rsid w:val="009C08FD"/>
    <w:rsid w:val="009C2190"/>
    <w:rsid w:val="009C4323"/>
    <w:rsid w:val="009C43DC"/>
    <w:rsid w:val="009C44DF"/>
    <w:rsid w:val="009C5254"/>
    <w:rsid w:val="009C529D"/>
    <w:rsid w:val="009C59C0"/>
    <w:rsid w:val="009C59FB"/>
    <w:rsid w:val="009C6809"/>
    <w:rsid w:val="009C6F3B"/>
    <w:rsid w:val="009C6F7F"/>
    <w:rsid w:val="009D1467"/>
    <w:rsid w:val="009D1EB1"/>
    <w:rsid w:val="009D2BF6"/>
    <w:rsid w:val="009D2D87"/>
    <w:rsid w:val="009D2E56"/>
    <w:rsid w:val="009D328D"/>
    <w:rsid w:val="009D4445"/>
    <w:rsid w:val="009D520E"/>
    <w:rsid w:val="009D5F15"/>
    <w:rsid w:val="009D73FF"/>
    <w:rsid w:val="009D76E4"/>
    <w:rsid w:val="009D78B9"/>
    <w:rsid w:val="009E2463"/>
    <w:rsid w:val="009E28F5"/>
    <w:rsid w:val="009E409C"/>
    <w:rsid w:val="009E44CE"/>
    <w:rsid w:val="009E4807"/>
    <w:rsid w:val="009E4FA6"/>
    <w:rsid w:val="009E73FE"/>
    <w:rsid w:val="009E74AA"/>
    <w:rsid w:val="009E7838"/>
    <w:rsid w:val="009E7D93"/>
    <w:rsid w:val="009E7F16"/>
    <w:rsid w:val="009F01AE"/>
    <w:rsid w:val="009F1D80"/>
    <w:rsid w:val="009F1DF8"/>
    <w:rsid w:val="009F1E63"/>
    <w:rsid w:val="009F3C34"/>
    <w:rsid w:val="009F3F0A"/>
    <w:rsid w:val="009F40B2"/>
    <w:rsid w:val="009F462C"/>
    <w:rsid w:val="009F46BD"/>
    <w:rsid w:val="009F4943"/>
    <w:rsid w:val="009F4A6A"/>
    <w:rsid w:val="009F5C33"/>
    <w:rsid w:val="009F70AF"/>
    <w:rsid w:val="009F7309"/>
    <w:rsid w:val="00A00D18"/>
    <w:rsid w:val="00A00DEA"/>
    <w:rsid w:val="00A01F58"/>
    <w:rsid w:val="00A026F0"/>
    <w:rsid w:val="00A02A99"/>
    <w:rsid w:val="00A02AA2"/>
    <w:rsid w:val="00A02F69"/>
    <w:rsid w:val="00A03355"/>
    <w:rsid w:val="00A03541"/>
    <w:rsid w:val="00A03EAC"/>
    <w:rsid w:val="00A03F28"/>
    <w:rsid w:val="00A04DBB"/>
    <w:rsid w:val="00A07C11"/>
    <w:rsid w:val="00A07EA0"/>
    <w:rsid w:val="00A07F3F"/>
    <w:rsid w:val="00A10706"/>
    <w:rsid w:val="00A10C9C"/>
    <w:rsid w:val="00A11CA6"/>
    <w:rsid w:val="00A1217F"/>
    <w:rsid w:val="00A12E2A"/>
    <w:rsid w:val="00A1330C"/>
    <w:rsid w:val="00A143B8"/>
    <w:rsid w:val="00A1446B"/>
    <w:rsid w:val="00A144E0"/>
    <w:rsid w:val="00A14CD6"/>
    <w:rsid w:val="00A1551E"/>
    <w:rsid w:val="00A1690C"/>
    <w:rsid w:val="00A17424"/>
    <w:rsid w:val="00A17557"/>
    <w:rsid w:val="00A175C2"/>
    <w:rsid w:val="00A20C49"/>
    <w:rsid w:val="00A22932"/>
    <w:rsid w:val="00A23298"/>
    <w:rsid w:val="00A2352E"/>
    <w:rsid w:val="00A23A4E"/>
    <w:rsid w:val="00A23FF2"/>
    <w:rsid w:val="00A243A6"/>
    <w:rsid w:val="00A247BA"/>
    <w:rsid w:val="00A257DD"/>
    <w:rsid w:val="00A25AAC"/>
    <w:rsid w:val="00A269CA"/>
    <w:rsid w:val="00A26CFD"/>
    <w:rsid w:val="00A273C0"/>
    <w:rsid w:val="00A2752F"/>
    <w:rsid w:val="00A27B5B"/>
    <w:rsid w:val="00A305C5"/>
    <w:rsid w:val="00A30F94"/>
    <w:rsid w:val="00A32328"/>
    <w:rsid w:val="00A326E0"/>
    <w:rsid w:val="00A3277A"/>
    <w:rsid w:val="00A32835"/>
    <w:rsid w:val="00A32C95"/>
    <w:rsid w:val="00A336EE"/>
    <w:rsid w:val="00A33F46"/>
    <w:rsid w:val="00A33FBC"/>
    <w:rsid w:val="00A3427E"/>
    <w:rsid w:val="00A34526"/>
    <w:rsid w:val="00A3509D"/>
    <w:rsid w:val="00A35761"/>
    <w:rsid w:val="00A359AC"/>
    <w:rsid w:val="00A35C23"/>
    <w:rsid w:val="00A3604A"/>
    <w:rsid w:val="00A364AF"/>
    <w:rsid w:val="00A36C02"/>
    <w:rsid w:val="00A376E4"/>
    <w:rsid w:val="00A37DFE"/>
    <w:rsid w:val="00A3D7BC"/>
    <w:rsid w:val="00A408D8"/>
    <w:rsid w:val="00A40F83"/>
    <w:rsid w:val="00A410FB"/>
    <w:rsid w:val="00A41413"/>
    <w:rsid w:val="00A431E6"/>
    <w:rsid w:val="00A43636"/>
    <w:rsid w:val="00A436E8"/>
    <w:rsid w:val="00A4372E"/>
    <w:rsid w:val="00A449DA"/>
    <w:rsid w:val="00A45FB1"/>
    <w:rsid w:val="00A46425"/>
    <w:rsid w:val="00A46A0F"/>
    <w:rsid w:val="00A46CCC"/>
    <w:rsid w:val="00A47996"/>
    <w:rsid w:val="00A47A39"/>
    <w:rsid w:val="00A47B81"/>
    <w:rsid w:val="00A47E24"/>
    <w:rsid w:val="00A50B56"/>
    <w:rsid w:val="00A51437"/>
    <w:rsid w:val="00A51CFE"/>
    <w:rsid w:val="00A51F36"/>
    <w:rsid w:val="00A5204D"/>
    <w:rsid w:val="00A5210B"/>
    <w:rsid w:val="00A54BD7"/>
    <w:rsid w:val="00A56E77"/>
    <w:rsid w:val="00A579D6"/>
    <w:rsid w:val="00A5CE33"/>
    <w:rsid w:val="00A60DA9"/>
    <w:rsid w:val="00A61605"/>
    <w:rsid w:val="00A61B2B"/>
    <w:rsid w:val="00A64460"/>
    <w:rsid w:val="00A65F97"/>
    <w:rsid w:val="00A66283"/>
    <w:rsid w:val="00A666FD"/>
    <w:rsid w:val="00A67512"/>
    <w:rsid w:val="00A708E2"/>
    <w:rsid w:val="00A71696"/>
    <w:rsid w:val="00A7372F"/>
    <w:rsid w:val="00A73B04"/>
    <w:rsid w:val="00A74219"/>
    <w:rsid w:val="00A74268"/>
    <w:rsid w:val="00A75198"/>
    <w:rsid w:val="00A766A2"/>
    <w:rsid w:val="00A766D0"/>
    <w:rsid w:val="00A76C13"/>
    <w:rsid w:val="00A77476"/>
    <w:rsid w:val="00A783E2"/>
    <w:rsid w:val="00A801DB"/>
    <w:rsid w:val="00A809C4"/>
    <w:rsid w:val="00A82AB2"/>
    <w:rsid w:val="00A84FD0"/>
    <w:rsid w:val="00A85138"/>
    <w:rsid w:val="00A855FC"/>
    <w:rsid w:val="00A85957"/>
    <w:rsid w:val="00A85F77"/>
    <w:rsid w:val="00A87663"/>
    <w:rsid w:val="00A87B64"/>
    <w:rsid w:val="00A90023"/>
    <w:rsid w:val="00A90510"/>
    <w:rsid w:val="00A90905"/>
    <w:rsid w:val="00A90F55"/>
    <w:rsid w:val="00A91BBF"/>
    <w:rsid w:val="00A91DFA"/>
    <w:rsid w:val="00A92017"/>
    <w:rsid w:val="00A92B3F"/>
    <w:rsid w:val="00A92D66"/>
    <w:rsid w:val="00A92E79"/>
    <w:rsid w:val="00A9356B"/>
    <w:rsid w:val="00A950B6"/>
    <w:rsid w:val="00A95D45"/>
    <w:rsid w:val="00A96BD3"/>
    <w:rsid w:val="00A97A4A"/>
    <w:rsid w:val="00A97F1C"/>
    <w:rsid w:val="00A97FEC"/>
    <w:rsid w:val="00AA14DF"/>
    <w:rsid w:val="00AA16D7"/>
    <w:rsid w:val="00AA24E5"/>
    <w:rsid w:val="00AA38E3"/>
    <w:rsid w:val="00AA397A"/>
    <w:rsid w:val="00AA3EA8"/>
    <w:rsid w:val="00AA4858"/>
    <w:rsid w:val="00AA4F30"/>
    <w:rsid w:val="00AA568A"/>
    <w:rsid w:val="00AA717F"/>
    <w:rsid w:val="00AB0E9E"/>
    <w:rsid w:val="00AB101C"/>
    <w:rsid w:val="00AB10C0"/>
    <w:rsid w:val="00AB1A3C"/>
    <w:rsid w:val="00AB3FBA"/>
    <w:rsid w:val="00AB41C1"/>
    <w:rsid w:val="00AB41FC"/>
    <w:rsid w:val="00AB43D9"/>
    <w:rsid w:val="00AB4CF2"/>
    <w:rsid w:val="00AB58F7"/>
    <w:rsid w:val="00AB6BE7"/>
    <w:rsid w:val="00AB6CCA"/>
    <w:rsid w:val="00AB731E"/>
    <w:rsid w:val="00AB7466"/>
    <w:rsid w:val="00AB76D3"/>
    <w:rsid w:val="00AC079F"/>
    <w:rsid w:val="00AC07D7"/>
    <w:rsid w:val="00AC102D"/>
    <w:rsid w:val="00AC1D35"/>
    <w:rsid w:val="00AC223F"/>
    <w:rsid w:val="00AC2B99"/>
    <w:rsid w:val="00AC33B1"/>
    <w:rsid w:val="00AC34C5"/>
    <w:rsid w:val="00AC4617"/>
    <w:rsid w:val="00AC581B"/>
    <w:rsid w:val="00AC676F"/>
    <w:rsid w:val="00AC7041"/>
    <w:rsid w:val="00AC7C3A"/>
    <w:rsid w:val="00AC7DA9"/>
    <w:rsid w:val="00AD12A8"/>
    <w:rsid w:val="00AD1410"/>
    <w:rsid w:val="00AD1CCE"/>
    <w:rsid w:val="00AD24DF"/>
    <w:rsid w:val="00AD2EE4"/>
    <w:rsid w:val="00AD3613"/>
    <w:rsid w:val="00AD4419"/>
    <w:rsid w:val="00AD472A"/>
    <w:rsid w:val="00AD4AA1"/>
    <w:rsid w:val="00AD53E0"/>
    <w:rsid w:val="00AD5FB4"/>
    <w:rsid w:val="00AD6678"/>
    <w:rsid w:val="00AD6FB9"/>
    <w:rsid w:val="00AD7123"/>
    <w:rsid w:val="00AD7587"/>
    <w:rsid w:val="00AD76AC"/>
    <w:rsid w:val="00ADBD95"/>
    <w:rsid w:val="00AE014A"/>
    <w:rsid w:val="00AE023F"/>
    <w:rsid w:val="00AE0336"/>
    <w:rsid w:val="00AE0A5D"/>
    <w:rsid w:val="00AE3047"/>
    <w:rsid w:val="00AE3943"/>
    <w:rsid w:val="00AE459E"/>
    <w:rsid w:val="00AE466D"/>
    <w:rsid w:val="00AF0CC7"/>
    <w:rsid w:val="00AF0DC4"/>
    <w:rsid w:val="00AF121C"/>
    <w:rsid w:val="00AF13A9"/>
    <w:rsid w:val="00AF1902"/>
    <w:rsid w:val="00AF2016"/>
    <w:rsid w:val="00AF27A3"/>
    <w:rsid w:val="00AF2978"/>
    <w:rsid w:val="00AF31F6"/>
    <w:rsid w:val="00AF3577"/>
    <w:rsid w:val="00AF35F9"/>
    <w:rsid w:val="00AF3C44"/>
    <w:rsid w:val="00AF3F69"/>
    <w:rsid w:val="00AF40B2"/>
    <w:rsid w:val="00AF4749"/>
    <w:rsid w:val="00AF5A28"/>
    <w:rsid w:val="00AF5FB7"/>
    <w:rsid w:val="00AF6645"/>
    <w:rsid w:val="00AF6919"/>
    <w:rsid w:val="00AF6FBA"/>
    <w:rsid w:val="00AF73DA"/>
    <w:rsid w:val="00AF783F"/>
    <w:rsid w:val="00B00985"/>
    <w:rsid w:val="00B00AFE"/>
    <w:rsid w:val="00B00BCF"/>
    <w:rsid w:val="00B013DD"/>
    <w:rsid w:val="00B02014"/>
    <w:rsid w:val="00B02195"/>
    <w:rsid w:val="00B02848"/>
    <w:rsid w:val="00B0424C"/>
    <w:rsid w:val="00B0498E"/>
    <w:rsid w:val="00B04BDC"/>
    <w:rsid w:val="00B04E62"/>
    <w:rsid w:val="00B05AB2"/>
    <w:rsid w:val="00B05C7D"/>
    <w:rsid w:val="00B074FD"/>
    <w:rsid w:val="00B07916"/>
    <w:rsid w:val="00B12075"/>
    <w:rsid w:val="00B12228"/>
    <w:rsid w:val="00B122DB"/>
    <w:rsid w:val="00B14758"/>
    <w:rsid w:val="00B15D57"/>
    <w:rsid w:val="00B16271"/>
    <w:rsid w:val="00B16347"/>
    <w:rsid w:val="00B173DF"/>
    <w:rsid w:val="00B176AB"/>
    <w:rsid w:val="00B17D6E"/>
    <w:rsid w:val="00B1937E"/>
    <w:rsid w:val="00B20ABD"/>
    <w:rsid w:val="00B20B4F"/>
    <w:rsid w:val="00B21E48"/>
    <w:rsid w:val="00B22590"/>
    <w:rsid w:val="00B23305"/>
    <w:rsid w:val="00B23584"/>
    <w:rsid w:val="00B2435E"/>
    <w:rsid w:val="00B2447E"/>
    <w:rsid w:val="00B26400"/>
    <w:rsid w:val="00B264A4"/>
    <w:rsid w:val="00B27238"/>
    <w:rsid w:val="00B280E3"/>
    <w:rsid w:val="00B3050D"/>
    <w:rsid w:val="00B30ACB"/>
    <w:rsid w:val="00B31038"/>
    <w:rsid w:val="00B32792"/>
    <w:rsid w:val="00B3347E"/>
    <w:rsid w:val="00B33CAE"/>
    <w:rsid w:val="00B346C3"/>
    <w:rsid w:val="00B34AF9"/>
    <w:rsid w:val="00B35408"/>
    <w:rsid w:val="00B36132"/>
    <w:rsid w:val="00B36312"/>
    <w:rsid w:val="00B36846"/>
    <w:rsid w:val="00B374C2"/>
    <w:rsid w:val="00B3BFD3"/>
    <w:rsid w:val="00B4005C"/>
    <w:rsid w:val="00B40B7E"/>
    <w:rsid w:val="00B41EAD"/>
    <w:rsid w:val="00B4227E"/>
    <w:rsid w:val="00B42559"/>
    <w:rsid w:val="00B42579"/>
    <w:rsid w:val="00B427C9"/>
    <w:rsid w:val="00B42B20"/>
    <w:rsid w:val="00B430F3"/>
    <w:rsid w:val="00B43C68"/>
    <w:rsid w:val="00B4471C"/>
    <w:rsid w:val="00B451A6"/>
    <w:rsid w:val="00B4589B"/>
    <w:rsid w:val="00B45BD5"/>
    <w:rsid w:val="00B468E3"/>
    <w:rsid w:val="00B46C28"/>
    <w:rsid w:val="00B46D62"/>
    <w:rsid w:val="00B472C0"/>
    <w:rsid w:val="00B4732C"/>
    <w:rsid w:val="00B50631"/>
    <w:rsid w:val="00B50D07"/>
    <w:rsid w:val="00B5113A"/>
    <w:rsid w:val="00B51502"/>
    <w:rsid w:val="00B538E7"/>
    <w:rsid w:val="00B53C5C"/>
    <w:rsid w:val="00B543CE"/>
    <w:rsid w:val="00B54772"/>
    <w:rsid w:val="00B550AE"/>
    <w:rsid w:val="00B5569B"/>
    <w:rsid w:val="00B5588A"/>
    <w:rsid w:val="00B5656B"/>
    <w:rsid w:val="00B56725"/>
    <w:rsid w:val="00B56D6E"/>
    <w:rsid w:val="00B6003C"/>
    <w:rsid w:val="00B607FE"/>
    <w:rsid w:val="00B61010"/>
    <w:rsid w:val="00B61F56"/>
    <w:rsid w:val="00B63009"/>
    <w:rsid w:val="00B6340A"/>
    <w:rsid w:val="00B6364D"/>
    <w:rsid w:val="00B6379B"/>
    <w:rsid w:val="00B63897"/>
    <w:rsid w:val="00B638F2"/>
    <w:rsid w:val="00B63B0B"/>
    <w:rsid w:val="00B63BFC"/>
    <w:rsid w:val="00B63E12"/>
    <w:rsid w:val="00B64347"/>
    <w:rsid w:val="00B64828"/>
    <w:rsid w:val="00B64A59"/>
    <w:rsid w:val="00B655E0"/>
    <w:rsid w:val="00B65DC6"/>
    <w:rsid w:val="00B65EEB"/>
    <w:rsid w:val="00B6631E"/>
    <w:rsid w:val="00B6663C"/>
    <w:rsid w:val="00B66F78"/>
    <w:rsid w:val="00B678D5"/>
    <w:rsid w:val="00B67AC2"/>
    <w:rsid w:val="00B67CA2"/>
    <w:rsid w:val="00B67D97"/>
    <w:rsid w:val="00B70D3F"/>
    <w:rsid w:val="00B70DEE"/>
    <w:rsid w:val="00B715BA"/>
    <w:rsid w:val="00B722DE"/>
    <w:rsid w:val="00B7255B"/>
    <w:rsid w:val="00B72AF1"/>
    <w:rsid w:val="00B736A7"/>
    <w:rsid w:val="00B73A29"/>
    <w:rsid w:val="00B74322"/>
    <w:rsid w:val="00B744AB"/>
    <w:rsid w:val="00B746C1"/>
    <w:rsid w:val="00B751E3"/>
    <w:rsid w:val="00B75252"/>
    <w:rsid w:val="00B753D3"/>
    <w:rsid w:val="00B75BA6"/>
    <w:rsid w:val="00B76C44"/>
    <w:rsid w:val="00B77529"/>
    <w:rsid w:val="00B77D1A"/>
    <w:rsid w:val="00B80267"/>
    <w:rsid w:val="00B8184A"/>
    <w:rsid w:val="00B81C43"/>
    <w:rsid w:val="00B81F6E"/>
    <w:rsid w:val="00B82283"/>
    <w:rsid w:val="00B823ED"/>
    <w:rsid w:val="00B828D8"/>
    <w:rsid w:val="00B83A56"/>
    <w:rsid w:val="00B83F87"/>
    <w:rsid w:val="00B85065"/>
    <w:rsid w:val="00B85749"/>
    <w:rsid w:val="00B85E1F"/>
    <w:rsid w:val="00B85FB6"/>
    <w:rsid w:val="00B8689F"/>
    <w:rsid w:val="00B86911"/>
    <w:rsid w:val="00B86989"/>
    <w:rsid w:val="00B869D2"/>
    <w:rsid w:val="00B87503"/>
    <w:rsid w:val="00B878F2"/>
    <w:rsid w:val="00B87CDC"/>
    <w:rsid w:val="00B87DF6"/>
    <w:rsid w:val="00B910C1"/>
    <w:rsid w:val="00B912EF"/>
    <w:rsid w:val="00B913C2"/>
    <w:rsid w:val="00B918B6"/>
    <w:rsid w:val="00B91A16"/>
    <w:rsid w:val="00B924FB"/>
    <w:rsid w:val="00B9291D"/>
    <w:rsid w:val="00B936C8"/>
    <w:rsid w:val="00B936E6"/>
    <w:rsid w:val="00B9437A"/>
    <w:rsid w:val="00B943CB"/>
    <w:rsid w:val="00B944B6"/>
    <w:rsid w:val="00B9486F"/>
    <w:rsid w:val="00B95324"/>
    <w:rsid w:val="00B95789"/>
    <w:rsid w:val="00B95F0A"/>
    <w:rsid w:val="00B9698B"/>
    <w:rsid w:val="00B975F5"/>
    <w:rsid w:val="00BA1CB5"/>
    <w:rsid w:val="00BA2882"/>
    <w:rsid w:val="00BA2CA4"/>
    <w:rsid w:val="00BA2E33"/>
    <w:rsid w:val="00BA2EFA"/>
    <w:rsid w:val="00BA320E"/>
    <w:rsid w:val="00BA38B0"/>
    <w:rsid w:val="00BA3DBC"/>
    <w:rsid w:val="00BA462D"/>
    <w:rsid w:val="00BA4B55"/>
    <w:rsid w:val="00BA63AA"/>
    <w:rsid w:val="00BA6666"/>
    <w:rsid w:val="00BA707A"/>
    <w:rsid w:val="00BA7462"/>
    <w:rsid w:val="00BA7FDC"/>
    <w:rsid w:val="00BB1022"/>
    <w:rsid w:val="00BB1089"/>
    <w:rsid w:val="00BB1AFB"/>
    <w:rsid w:val="00BB268A"/>
    <w:rsid w:val="00BB27AE"/>
    <w:rsid w:val="00BB2C56"/>
    <w:rsid w:val="00BB2DA2"/>
    <w:rsid w:val="00BB491E"/>
    <w:rsid w:val="00BB56DC"/>
    <w:rsid w:val="00BB65CF"/>
    <w:rsid w:val="00BB69DA"/>
    <w:rsid w:val="00BB6ADB"/>
    <w:rsid w:val="00BBD5B3"/>
    <w:rsid w:val="00BC052A"/>
    <w:rsid w:val="00BC1155"/>
    <w:rsid w:val="00BC15AD"/>
    <w:rsid w:val="00BC1654"/>
    <w:rsid w:val="00BC2FAC"/>
    <w:rsid w:val="00BC37D9"/>
    <w:rsid w:val="00BC4F10"/>
    <w:rsid w:val="00BC57C0"/>
    <w:rsid w:val="00BC5A37"/>
    <w:rsid w:val="00BC625C"/>
    <w:rsid w:val="00BC66C8"/>
    <w:rsid w:val="00BC69D0"/>
    <w:rsid w:val="00BC6C44"/>
    <w:rsid w:val="00BC70D4"/>
    <w:rsid w:val="00BD0529"/>
    <w:rsid w:val="00BD1844"/>
    <w:rsid w:val="00BD1EF7"/>
    <w:rsid w:val="00BD5348"/>
    <w:rsid w:val="00BD53E1"/>
    <w:rsid w:val="00BD6163"/>
    <w:rsid w:val="00BD6AE8"/>
    <w:rsid w:val="00BE0498"/>
    <w:rsid w:val="00BE0C5E"/>
    <w:rsid w:val="00BE0EAC"/>
    <w:rsid w:val="00BE143D"/>
    <w:rsid w:val="00BE16CC"/>
    <w:rsid w:val="00BE183D"/>
    <w:rsid w:val="00BE1A3E"/>
    <w:rsid w:val="00BE1DB9"/>
    <w:rsid w:val="00BE2ABD"/>
    <w:rsid w:val="00BE2BB4"/>
    <w:rsid w:val="00BE2F8D"/>
    <w:rsid w:val="00BE32D7"/>
    <w:rsid w:val="00BE48D4"/>
    <w:rsid w:val="00BE4A24"/>
    <w:rsid w:val="00BE5176"/>
    <w:rsid w:val="00BE536E"/>
    <w:rsid w:val="00BE6326"/>
    <w:rsid w:val="00BE651E"/>
    <w:rsid w:val="00BE73E4"/>
    <w:rsid w:val="00BE7FDC"/>
    <w:rsid w:val="00BF0271"/>
    <w:rsid w:val="00BF0CF1"/>
    <w:rsid w:val="00BF106E"/>
    <w:rsid w:val="00BF174E"/>
    <w:rsid w:val="00BF1ED6"/>
    <w:rsid w:val="00BF23BC"/>
    <w:rsid w:val="00BF24C2"/>
    <w:rsid w:val="00BF2922"/>
    <w:rsid w:val="00BF2E8C"/>
    <w:rsid w:val="00BF30F5"/>
    <w:rsid w:val="00BF358E"/>
    <w:rsid w:val="00BF39FE"/>
    <w:rsid w:val="00BF4333"/>
    <w:rsid w:val="00BF4C08"/>
    <w:rsid w:val="00BF5D7A"/>
    <w:rsid w:val="00BF668E"/>
    <w:rsid w:val="00BF7D38"/>
    <w:rsid w:val="00C00076"/>
    <w:rsid w:val="00C012DF"/>
    <w:rsid w:val="00C019E4"/>
    <w:rsid w:val="00C01BE7"/>
    <w:rsid w:val="00C01C2E"/>
    <w:rsid w:val="00C021C8"/>
    <w:rsid w:val="00C02889"/>
    <w:rsid w:val="00C02B1B"/>
    <w:rsid w:val="00C02D33"/>
    <w:rsid w:val="00C02FD3"/>
    <w:rsid w:val="00C04791"/>
    <w:rsid w:val="00C04B53"/>
    <w:rsid w:val="00C05061"/>
    <w:rsid w:val="00C055D8"/>
    <w:rsid w:val="00C066F6"/>
    <w:rsid w:val="00C06E81"/>
    <w:rsid w:val="00C1232C"/>
    <w:rsid w:val="00C123E3"/>
    <w:rsid w:val="00C12577"/>
    <w:rsid w:val="00C133CC"/>
    <w:rsid w:val="00C1340C"/>
    <w:rsid w:val="00C13D75"/>
    <w:rsid w:val="00C140D8"/>
    <w:rsid w:val="00C14115"/>
    <w:rsid w:val="00C146FE"/>
    <w:rsid w:val="00C1667C"/>
    <w:rsid w:val="00C16731"/>
    <w:rsid w:val="00C16CD1"/>
    <w:rsid w:val="00C17BD4"/>
    <w:rsid w:val="00C20618"/>
    <w:rsid w:val="00C218A3"/>
    <w:rsid w:val="00C21D1B"/>
    <w:rsid w:val="00C21D61"/>
    <w:rsid w:val="00C23733"/>
    <w:rsid w:val="00C23ABC"/>
    <w:rsid w:val="00C24029"/>
    <w:rsid w:val="00C24176"/>
    <w:rsid w:val="00C246A4"/>
    <w:rsid w:val="00C25898"/>
    <w:rsid w:val="00C25D7D"/>
    <w:rsid w:val="00C25EFB"/>
    <w:rsid w:val="00C27C6B"/>
    <w:rsid w:val="00C31027"/>
    <w:rsid w:val="00C3346B"/>
    <w:rsid w:val="00C33ECC"/>
    <w:rsid w:val="00C33ECF"/>
    <w:rsid w:val="00C34421"/>
    <w:rsid w:val="00C34954"/>
    <w:rsid w:val="00C35919"/>
    <w:rsid w:val="00C3594D"/>
    <w:rsid w:val="00C36442"/>
    <w:rsid w:val="00C368BA"/>
    <w:rsid w:val="00C376F6"/>
    <w:rsid w:val="00C37721"/>
    <w:rsid w:val="00C400CE"/>
    <w:rsid w:val="00C409CF"/>
    <w:rsid w:val="00C410FD"/>
    <w:rsid w:val="00C413D5"/>
    <w:rsid w:val="00C417E8"/>
    <w:rsid w:val="00C41A44"/>
    <w:rsid w:val="00C42ECC"/>
    <w:rsid w:val="00C43D51"/>
    <w:rsid w:val="00C44326"/>
    <w:rsid w:val="00C443C0"/>
    <w:rsid w:val="00C445B6"/>
    <w:rsid w:val="00C457DE"/>
    <w:rsid w:val="00C466BB"/>
    <w:rsid w:val="00C47555"/>
    <w:rsid w:val="00C47DD3"/>
    <w:rsid w:val="00C5121C"/>
    <w:rsid w:val="00C52FBD"/>
    <w:rsid w:val="00C5316F"/>
    <w:rsid w:val="00C53562"/>
    <w:rsid w:val="00C539FB"/>
    <w:rsid w:val="00C5411B"/>
    <w:rsid w:val="00C54613"/>
    <w:rsid w:val="00C557E2"/>
    <w:rsid w:val="00C56E87"/>
    <w:rsid w:val="00C574AD"/>
    <w:rsid w:val="00C607EC"/>
    <w:rsid w:val="00C61321"/>
    <w:rsid w:val="00C61BB0"/>
    <w:rsid w:val="00C61DCE"/>
    <w:rsid w:val="00C61ED9"/>
    <w:rsid w:val="00C62822"/>
    <w:rsid w:val="00C62987"/>
    <w:rsid w:val="00C633F4"/>
    <w:rsid w:val="00C63C33"/>
    <w:rsid w:val="00C6581B"/>
    <w:rsid w:val="00C66AA3"/>
    <w:rsid w:val="00C66E57"/>
    <w:rsid w:val="00C706D5"/>
    <w:rsid w:val="00C70737"/>
    <w:rsid w:val="00C7217C"/>
    <w:rsid w:val="00C724D7"/>
    <w:rsid w:val="00C72536"/>
    <w:rsid w:val="00C74150"/>
    <w:rsid w:val="00C75594"/>
    <w:rsid w:val="00C759C1"/>
    <w:rsid w:val="00C76C80"/>
    <w:rsid w:val="00C80117"/>
    <w:rsid w:val="00C81ED0"/>
    <w:rsid w:val="00C857A5"/>
    <w:rsid w:val="00C85982"/>
    <w:rsid w:val="00C867D9"/>
    <w:rsid w:val="00C8694B"/>
    <w:rsid w:val="00C871AA"/>
    <w:rsid w:val="00C879E0"/>
    <w:rsid w:val="00C87CDC"/>
    <w:rsid w:val="00C9033C"/>
    <w:rsid w:val="00C9042D"/>
    <w:rsid w:val="00C9080C"/>
    <w:rsid w:val="00C90EA8"/>
    <w:rsid w:val="00C912B0"/>
    <w:rsid w:val="00C932A2"/>
    <w:rsid w:val="00C93988"/>
    <w:rsid w:val="00C939F4"/>
    <w:rsid w:val="00C94163"/>
    <w:rsid w:val="00C9476F"/>
    <w:rsid w:val="00C94933"/>
    <w:rsid w:val="00C949AB"/>
    <w:rsid w:val="00C95410"/>
    <w:rsid w:val="00C96276"/>
    <w:rsid w:val="00C97D9A"/>
    <w:rsid w:val="00CA0466"/>
    <w:rsid w:val="00CA091C"/>
    <w:rsid w:val="00CA116F"/>
    <w:rsid w:val="00CA149E"/>
    <w:rsid w:val="00CA1F57"/>
    <w:rsid w:val="00CA21F0"/>
    <w:rsid w:val="00CA246D"/>
    <w:rsid w:val="00CA2C30"/>
    <w:rsid w:val="00CA2FDC"/>
    <w:rsid w:val="00CA32F2"/>
    <w:rsid w:val="00CA3570"/>
    <w:rsid w:val="00CA4CBB"/>
    <w:rsid w:val="00CA4E0A"/>
    <w:rsid w:val="00CA4E7C"/>
    <w:rsid w:val="00CA50D9"/>
    <w:rsid w:val="00CA6FD3"/>
    <w:rsid w:val="00CB1E27"/>
    <w:rsid w:val="00CB22E5"/>
    <w:rsid w:val="00CB2DFF"/>
    <w:rsid w:val="00CB3054"/>
    <w:rsid w:val="00CB3CE3"/>
    <w:rsid w:val="00CB4E53"/>
    <w:rsid w:val="00CB520B"/>
    <w:rsid w:val="00CB5636"/>
    <w:rsid w:val="00CB594E"/>
    <w:rsid w:val="00CB5F30"/>
    <w:rsid w:val="00CB69EC"/>
    <w:rsid w:val="00CB7603"/>
    <w:rsid w:val="00CB7673"/>
    <w:rsid w:val="00CC1D32"/>
    <w:rsid w:val="00CC261F"/>
    <w:rsid w:val="00CC3018"/>
    <w:rsid w:val="00CC3ED4"/>
    <w:rsid w:val="00CC3EE5"/>
    <w:rsid w:val="00CC3EEB"/>
    <w:rsid w:val="00CC3FB0"/>
    <w:rsid w:val="00CC45CF"/>
    <w:rsid w:val="00CC59E7"/>
    <w:rsid w:val="00CC5BF0"/>
    <w:rsid w:val="00CC5F3C"/>
    <w:rsid w:val="00CC6413"/>
    <w:rsid w:val="00CC6E47"/>
    <w:rsid w:val="00CC766D"/>
    <w:rsid w:val="00CD019F"/>
    <w:rsid w:val="00CD06A2"/>
    <w:rsid w:val="00CD07F7"/>
    <w:rsid w:val="00CD1037"/>
    <w:rsid w:val="00CD1346"/>
    <w:rsid w:val="00CD1535"/>
    <w:rsid w:val="00CD1BFD"/>
    <w:rsid w:val="00CD1D9E"/>
    <w:rsid w:val="00CD1E81"/>
    <w:rsid w:val="00CD3596"/>
    <w:rsid w:val="00CD3747"/>
    <w:rsid w:val="00CD3E62"/>
    <w:rsid w:val="00CD3E83"/>
    <w:rsid w:val="00CD487B"/>
    <w:rsid w:val="00CD531E"/>
    <w:rsid w:val="00CD61BB"/>
    <w:rsid w:val="00CD6828"/>
    <w:rsid w:val="00CD6A67"/>
    <w:rsid w:val="00CD6AF6"/>
    <w:rsid w:val="00CD7F48"/>
    <w:rsid w:val="00CD7F72"/>
    <w:rsid w:val="00CE0515"/>
    <w:rsid w:val="00CE0F3F"/>
    <w:rsid w:val="00CE0F75"/>
    <w:rsid w:val="00CE139D"/>
    <w:rsid w:val="00CE2948"/>
    <w:rsid w:val="00CE35A0"/>
    <w:rsid w:val="00CE3C1F"/>
    <w:rsid w:val="00CE425C"/>
    <w:rsid w:val="00CE5402"/>
    <w:rsid w:val="00CE586E"/>
    <w:rsid w:val="00CE58AC"/>
    <w:rsid w:val="00CE5CA1"/>
    <w:rsid w:val="00CE5D94"/>
    <w:rsid w:val="00CE5E8B"/>
    <w:rsid w:val="00CF0167"/>
    <w:rsid w:val="00CF11F7"/>
    <w:rsid w:val="00CF186A"/>
    <w:rsid w:val="00CF211A"/>
    <w:rsid w:val="00CF238F"/>
    <w:rsid w:val="00CF270E"/>
    <w:rsid w:val="00CF29D9"/>
    <w:rsid w:val="00CF44EA"/>
    <w:rsid w:val="00CF55A1"/>
    <w:rsid w:val="00CF5A80"/>
    <w:rsid w:val="00CF6035"/>
    <w:rsid w:val="00CF6E05"/>
    <w:rsid w:val="00CF73E3"/>
    <w:rsid w:val="00D00153"/>
    <w:rsid w:val="00D00FF9"/>
    <w:rsid w:val="00D0136F"/>
    <w:rsid w:val="00D01623"/>
    <w:rsid w:val="00D02AC0"/>
    <w:rsid w:val="00D03D09"/>
    <w:rsid w:val="00D03E76"/>
    <w:rsid w:val="00D043BC"/>
    <w:rsid w:val="00D045EE"/>
    <w:rsid w:val="00D05091"/>
    <w:rsid w:val="00D057DD"/>
    <w:rsid w:val="00D06CD4"/>
    <w:rsid w:val="00D06CE6"/>
    <w:rsid w:val="00D06F49"/>
    <w:rsid w:val="00D07205"/>
    <w:rsid w:val="00D07417"/>
    <w:rsid w:val="00D07525"/>
    <w:rsid w:val="00D078DC"/>
    <w:rsid w:val="00D10CA6"/>
    <w:rsid w:val="00D10F21"/>
    <w:rsid w:val="00D11DB6"/>
    <w:rsid w:val="00D1233F"/>
    <w:rsid w:val="00D12E12"/>
    <w:rsid w:val="00D134CF"/>
    <w:rsid w:val="00D135FA"/>
    <w:rsid w:val="00D143D2"/>
    <w:rsid w:val="00D145E4"/>
    <w:rsid w:val="00D14828"/>
    <w:rsid w:val="00D1570E"/>
    <w:rsid w:val="00D1573B"/>
    <w:rsid w:val="00D1602C"/>
    <w:rsid w:val="00D166B6"/>
    <w:rsid w:val="00D16FC4"/>
    <w:rsid w:val="00D17165"/>
    <w:rsid w:val="00D17D0A"/>
    <w:rsid w:val="00D17ED6"/>
    <w:rsid w:val="00D20434"/>
    <w:rsid w:val="00D2052F"/>
    <w:rsid w:val="00D20E77"/>
    <w:rsid w:val="00D213F2"/>
    <w:rsid w:val="00D21401"/>
    <w:rsid w:val="00D22823"/>
    <w:rsid w:val="00D23524"/>
    <w:rsid w:val="00D23EC1"/>
    <w:rsid w:val="00D24806"/>
    <w:rsid w:val="00D249A5"/>
    <w:rsid w:val="00D250CC"/>
    <w:rsid w:val="00D258AF"/>
    <w:rsid w:val="00D25A1F"/>
    <w:rsid w:val="00D25D0E"/>
    <w:rsid w:val="00D2603C"/>
    <w:rsid w:val="00D26294"/>
    <w:rsid w:val="00D263F3"/>
    <w:rsid w:val="00D265D1"/>
    <w:rsid w:val="00D26763"/>
    <w:rsid w:val="00D2698C"/>
    <w:rsid w:val="00D26CD9"/>
    <w:rsid w:val="00D27CF5"/>
    <w:rsid w:val="00D27F1F"/>
    <w:rsid w:val="00D27FB8"/>
    <w:rsid w:val="00D30442"/>
    <w:rsid w:val="00D30B3A"/>
    <w:rsid w:val="00D3160C"/>
    <w:rsid w:val="00D31A76"/>
    <w:rsid w:val="00D31F56"/>
    <w:rsid w:val="00D326BD"/>
    <w:rsid w:val="00D3295A"/>
    <w:rsid w:val="00D33326"/>
    <w:rsid w:val="00D33424"/>
    <w:rsid w:val="00D34040"/>
    <w:rsid w:val="00D34D28"/>
    <w:rsid w:val="00D34D5C"/>
    <w:rsid w:val="00D34E69"/>
    <w:rsid w:val="00D3522F"/>
    <w:rsid w:val="00D36C78"/>
    <w:rsid w:val="00D375EE"/>
    <w:rsid w:val="00D37821"/>
    <w:rsid w:val="00D37864"/>
    <w:rsid w:val="00D411FB"/>
    <w:rsid w:val="00D42A5C"/>
    <w:rsid w:val="00D440FD"/>
    <w:rsid w:val="00D44CFB"/>
    <w:rsid w:val="00D44D05"/>
    <w:rsid w:val="00D459A2"/>
    <w:rsid w:val="00D45E7A"/>
    <w:rsid w:val="00D462D9"/>
    <w:rsid w:val="00D47C53"/>
    <w:rsid w:val="00D506A5"/>
    <w:rsid w:val="00D50C5D"/>
    <w:rsid w:val="00D51946"/>
    <w:rsid w:val="00D52614"/>
    <w:rsid w:val="00D5261C"/>
    <w:rsid w:val="00D533AB"/>
    <w:rsid w:val="00D53780"/>
    <w:rsid w:val="00D5401F"/>
    <w:rsid w:val="00D54D3F"/>
    <w:rsid w:val="00D54D8F"/>
    <w:rsid w:val="00D550C7"/>
    <w:rsid w:val="00D5524E"/>
    <w:rsid w:val="00D55AE8"/>
    <w:rsid w:val="00D55C1F"/>
    <w:rsid w:val="00D55C8C"/>
    <w:rsid w:val="00D56056"/>
    <w:rsid w:val="00D562E0"/>
    <w:rsid w:val="00D57DD4"/>
    <w:rsid w:val="00D6085F"/>
    <w:rsid w:val="00D61018"/>
    <w:rsid w:val="00D6143F"/>
    <w:rsid w:val="00D614A0"/>
    <w:rsid w:val="00D61CB7"/>
    <w:rsid w:val="00D622AC"/>
    <w:rsid w:val="00D62400"/>
    <w:rsid w:val="00D62699"/>
    <w:rsid w:val="00D632DA"/>
    <w:rsid w:val="00D6497D"/>
    <w:rsid w:val="00D64B15"/>
    <w:rsid w:val="00D65C33"/>
    <w:rsid w:val="00D65CAD"/>
    <w:rsid w:val="00D65CF7"/>
    <w:rsid w:val="00D705F6"/>
    <w:rsid w:val="00D70F24"/>
    <w:rsid w:val="00D70F64"/>
    <w:rsid w:val="00D71CA7"/>
    <w:rsid w:val="00D73DE3"/>
    <w:rsid w:val="00D76429"/>
    <w:rsid w:val="00D778E9"/>
    <w:rsid w:val="00D7FFE2"/>
    <w:rsid w:val="00D80587"/>
    <w:rsid w:val="00D81111"/>
    <w:rsid w:val="00D812BF"/>
    <w:rsid w:val="00D814A7"/>
    <w:rsid w:val="00D8233B"/>
    <w:rsid w:val="00D82620"/>
    <w:rsid w:val="00D82700"/>
    <w:rsid w:val="00D83654"/>
    <w:rsid w:val="00D84D8A"/>
    <w:rsid w:val="00D855AA"/>
    <w:rsid w:val="00D8564B"/>
    <w:rsid w:val="00D85707"/>
    <w:rsid w:val="00D875C2"/>
    <w:rsid w:val="00D90C64"/>
    <w:rsid w:val="00D90E60"/>
    <w:rsid w:val="00D912EB"/>
    <w:rsid w:val="00D91764"/>
    <w:rsid w:val="00D91E79"/>
    <w:rsid w:val="00D92123"/>
    <w:rsid w:val="00D921F8"/>
    <w:rsid w:val="00D926B9"/>
    <w:rsid w:val="00D931D6"/>
    <w:rsid w:val="00D93A25"/>
    <w:rsid w:val="00D94311"/>
    <w:rsid w:val="00D945B0"/>
    <w:rsid w:val="00D94664"/>
    <w:rsid w:val="00D95D41"/>
    <w:rsid w:val="00D967E1"/>
    <w:rsid w:val="00D96AEC"/>
    <w:rsid w:val="00D9725F"/>
    <w:rsid w:val="00D97872"/>
    <w:rsid w:val="00DA01A1"/>
    <w:rsid w:val="00DA01B1"/>
    <w:rsid w:val="00DA11A2"/>
    <w:rsid w:val="00DA14ED"/>
    <w:rsid w:val="00DA16EC"/>
    <w:rsid w:val="00DA26D6"/>
    <w:rsid w:val="00DA3C2C"/>
    <w:rsid w:val="00DA43E4"/>
    <w:rsid w:val="00DA4CC0"/>
    <w:rsid w:val="00DA5C4C"/>
    <w:rsid w:val="00DA5F0F"/>
    <w:rsid w:val="00DA6F88"/>
    <w:rsid w:val="00DA7CA0"/>
    <w:rsid w:val="00DB056F"/>
    <w:rsid w:val="00DB0ED6"/>
    <w:rsid w:val="00DB136F"/>
    <w:rsid w:val="00DB145C"/>
    <w:rsid w:val="00DB1757"/>
    <w:rsid w:val="00DB193F"/>
    <w:rsid w:val="00DB208E"/>
    <w:rsid w:val="00DB2EF1"/>
    <w:rsid w:val="00DB3040"/>
    <w:rsid w:val="00DB3A23"/>
    <w:rsid w:val="00DB3A8E"/>
    <w:rsid w:val="00DB3DE1"/>
    <w:rsid w:val="00DB4F93"/>
    <w:rsid w:val="00DB50B4"/>
    <w:rsid w:val="00DB5682"/>
    <w:rsid w:val="00DB5DA0"/>
    <w:rsid w:val="00DB6F65"/>
    <w:rsid w:val="00DB716C"/>
    <w:rsid w:val="00DB77F3"/>
    <w:rsid w:val="00DB79F0"/>
    <w:rsid w:val="00DB7B0E"/>
    <w:rsid w:val="00DB7BEA"/>
    <w:rsid w:val="00DC105F"/>
    <w:rsid w:val="00DC1244"/>
    <w:rsid w:val="00DC1769"/>
    <w:rsid w:val="00DC1F4E"/>
    <w:rsid w:val="00DC2561"/>
    <w:rsid w:val="00DC270A"/>
    <w:rsid w:val="00DC3F3E"/>
    <w:rsid w:val="00DC48CE"/>
    <w:rsid w:val="00DC5717"/>
    <w:rsid w:val="00DC5C85"/>
    <w:rsid w:val="00DC5D63"/>
    <w:rsid w:val="00DC6AA1"/>
    <w:rsid w:val="00DC7C5D"/>
    <w:rsid w:val="00DD076F"/>
    <w:rsid w:val="00DD133A"/>
    <w:rsid w:val="00DD1AFE"/>
    <w:rsid w:val="00DD1C21"/>
    <w:rsid w:val="00DD2817"/>
    <w:rsid w:val="00DD3AA5"/>
    <w:rsid w:val="00DD4236"/>
    <w:rsid w:val="00DD4327"/>
    <w:rsid w:val="00DD44F1"/>
    <w:rsid w:val="00DD574E"/>
    <w:rsid w:val="00DD5C0A"/>
    <w:rsid w:val="00DD6957"/>
    <w:rsid w:val="00DD6A02"/>
    <w:rsid w:val="00DD6B89"/>
    <w:rsid w:val="00DD6E7A"/>
    <w:rsid w:val="00DD735A"/>
    <w:rsid w:val="00DD7989"/>
    <w:rsid w:val="00DE0BDE"/>
    <w:rsid w:val="00DE1165"/>
    <w:rsid w:val="00DE12C0"/>
    <w:rsid w:val="00DE1E2F"/>
    <w:rsid w:val="00DE2C1E"/>
    <w:rsid w:val="00DE3067"/>
    <w:rsid w:val="00DE3C62"/>
    <w:rsid w:val="00DE5E2F"/>
    <w:rsid w:val="00DE6249"/>
    <w:rsid w:val="00DE6609"/>
    <w:rsid w:val="00DE709C"/>
    <w:rsid w:val="00DE7461"/>
    <w:rsid w:val="00DF02B6"/>
    <w:rsid w:val="00DF1041"/>
    <w:rsid w:val="00DF1088"/>
    <w:rsid w:val="00DF1F88"/>
    <w:rsid w:val="00DF29AE"/>
    <w:rsid w:val="00DF36D1"/>
    <w:rsid w:val="00DF3B72"/>
    <w:rsid w:val="00DF3D95"/>
    <w:rsid w:val="00DF3EEE"/>
    <w:rsid w:val="00DF4CBD"/>
    <w:rsid w:val="00DF503E"/>
    <w:rsid w:val="00DF513B"/>
    <w:rsid w:val="00DF5AC3"/>
    <w:rsid w:val="00DF6529"/>
    <w:rsid w:val="00DF75E1"/>
    <w:rsid w:val="00DF78F5"/>
    <w:rsid w:val="00DFBBE2"/>
    <w:rsid w:val="00E01123"/>
    <w:rsid w:val="00E01647"/>
    <w:rsid w:val="00E01809"/>
    <w:rsid w:val="00E01ED0"/>
    <w:rsid w:val="00E02578"/>
    <w:rsid w:val="00E027BC"/>
    <w:rsid w:val="00E02B47"/>
    <w:rsid w:val="00E02B8B"/>
    <w:rsid w:val="00E03188"/>
    <w:rsid w:val="00E03692"/>
    <w:rsid w:val="00E03D42"/>
    <w:rsid w:val="00E04463"/>
    <w:rsid w:val="00E045BE"/>
    <w:rsid w:val="00E04AD3"/>
    <w:rsid w:val="00E04EDC"/>
    <w:rsid w:val="00E0638B"/>
    <w:rsid w:val="00E10033"/>
    <w:rsid w:val="00E10DCD"/>
    <w:rsid w:val="00E10F0D"/>
    <w:rsid w:val="00E11BDC"/>
    <w:rsid w:val="00E123E0"/>
    <w:rsid w:val="00E12613"/>
    <w:rsid w:val="00E131C6"/>
    <w:rsid w:val="00E13979"/>
    <w:rsid w:val="00E13C2B"/>
    <w:rsid w:val="00E1484B"/>
    <w:rsid w:val="00E14EA5"/>
    <w:rsid w:val="00E15D1A"/>
    <w:rsid w:val="00E15F4B"/>
    <w:rsid w:val="00E161AA"/>
    <w:rsid w:val="00E16DBC"/>
    <w:rsid w:val="00E1A033"/>
    <w:rsid w:val="00E2070E"/>
    <w:rsid w:val="00E21133"/>
    <w:rsid w:val="00E21A5D"/>
    <w:rsid w:val="00E22C4C"/>
    <w:rsid w:val="00E2327E"/>
    <w:rsid w:val="00E23577"/>
    <w:rsid w:val="00E24223"/>
    <w:rsid w:val="00E243BE"/>
    <w:rsid w:val="00E24A2E"/>
    <w:rsid w:val="00E266EF"/>
    <w:rsid w:val="00E26C5C"/>
    <w:rsid w:val="00E26E05"/>
    <w:rsid w:val="00E26FAA"/>
    <w:rsid w:val="00E273B1"/>
    <w:rsid w:val="00E279CF"/>
    <w:rsid w:val="00E304C5"/>
    <w:rsid w:val="00E30B46"/>
    <w:rsid w:val="00E3152F"/>
    <w:rsid w:val="00E31821"/>
    <w:rsid w:val="00E325D4"/>
    <w:rsid w:val="00E326A8"/>
    <w:rsid w:val="00E341BF"/>
    <w:rsid w:val="00E343CB"/>
    <w:rsid w:val="00E34766"/>
    <w:rsid w:val="00E34D01"/>
    <w:rsid w:val="00E34D89"/>
    <w:rsid w:val="00E35B6B"/>
    <w:rsid w:val="00E35FBE"/>
    <w:rsid w:val="00E365A4"/>
    <w:rsid w:val="00E365ED"/>
    <w:rsid w:val="00E374B5"/>
    <w:rsid w:val="00E37861"/>
    <w:rsid w:val="00E37C06"/>
    <w:rsid w:val="00E39B29"/>
    <w:rsid w:val="00E40478"/>
    <w:rsid w:val="00E4287D"/>
    <w:rsid w:val="00E4337C"/>
    <w:rsid w:val="00E44BCE"/>
    <w:rsid w:val="00E4583A"/>
    <w:rsid w:val="00E45B3B"/>
    <w:rsid w:val="00E46093"/>
    <w:rsid w:val="00E4693A"/>
    <w:rsid w:val="00E46AEA"/>
    <w:rsid w:val="00E47428"/>
    <w:rsid w:val="00E4777D"/>
    <w:rsid w:val="00E50EC8"/>
    <w:rsid w:val="00E50ED6"/>
    <w:rsid w:val="00E5127B"/>
    <w:rsid w:val="00E514AB"/>
    <w:rsid w:val="00E514E5"/>
    <w:rsid w:val="00E51D4D"/>
    <w:rsid w:val="00E52BA0"/>
    <w:rsid w:val="00E52C9A"/>
    <w:rsid w:val="00E52CAE"/>
    <w:rsid w:val="00E53A4D"/>
    <w:rsid w:val="00E5409C"/>
    <w:rsid w:val="00E54316"/>
    <w:rsid w:val="00E55547"/>
    <w:rsid w:val="00E557E2"/>
    <w:rsid w:val="00E56C8E"/>
    <w:rsid w:val="00E56E23"/>
    <w:rsid w:val="00E5716B"/>
    <w:rsid w:val="00E577FA"/>
    <w:rsid w:val="00E57F1F"/>
    <w:rsid w:val="00E601BF"/>
    <w:rsid w:val="00E604AB"/>
    <w:rsid w:val="00E6091C"/>
    <w:rsid w:val="00E609A7"/>
    <w:rsid w:val="00E60B8E"/>
    <w:rsid w:val="00E6253C"/>
    <w:rsid w:val="00E637B7"/>
    <w:rsid w:val="00E63921"/>
    <w:rsid w:val="00E63A1A"/>
    <w:rsid w:val="00E63D1B"/>
    <w:rsid w:val="00E6461B"/>
    <w:rsid w:val="00E65017"/>
    <w:rsid w:val="00E65E02"/>
    <w:rsid w:val="00E66B9F"/>
    <w:rsid w:val="00E6711A"/>
    <w:rsid w:val="00E677FC"/>
    <w:rsid w:val="00E6781C"/>
    <w:rsid w:val="00E6A95E"/>
    <w:rsid w:val="00E707AF"/>
    <w:rsid w:val="00E70A6A"/>
    <w:rsid w:val="00E70D2A"/>
    <w:rsid w:val="00E70D4D"/>
    <w:rsid w:val="00E710D6"/>
    <w:rsid w:val="00E719BC"/>
    <w:rsid w:val="00E722FB"/>
    <w:rsid w:val="00E72A55"/>
    <w:rsid w:val="00E73DA4"/>
    <w:rsid w:val="00E74040"/>
    <w:rsid w:val="00E745FE"/>
    <w:rsid w:val="00E75901"/>
    <w:rsid w:val="00E75C23"/>
    <w:rsid w:val="00E764C3"/>
    <w:rsid w:val="00E768AD"/>
    <w:rsid w:val="00E76E45"/>
    <w:rsid w:val="00E77046"/>
    <w:rsid w:val="00E777C9"/>
    <w:rsid w:val="00E77927"/>
    <w:rsid w:val="00E77A14"/>
    <w:rsid w:val="00E77B65"/>
    <w:rsid w:val="00E8077E"/>
    <w:rsid w:val="00E81975"/>
    <w:rsid w:val="00E81DA6"/>
    <w:rsid w:val="00E8238B"/>
    <w:rsid w:val="00E833ED"/>
    <w:rsid w:val="00E8359A"/>
    <w:rsid w:val="00E84212"/>
    <w:rsid w:val="00E8463C"/>
    <w:rsid w:val="00E858B9"/>
    <w:rsid w:val="00E85F51"/>
    <w:rsid w:val="00E86556"/>
    <w:rsid w:val="00E86664"/>
    <w:rsid w:val="00E866C0"/>
    <w:rsid w:val="00E87EB7"/>
    <w:rsid w:val="00E8882A"/>
    <w:rsid w:val="00E90229"/>
    <w:rsid w:val="00E9086C"/>
    <w:rsid w:val="00E90AAA"/>
    <w:rsid w:val="00E91525"/>
    <w:rsid w:val="00E91A0F"/>
    <w:rsid w:val="00E92B07"/>
    <w:rsid w:val="00E93604"/>
    <w:rsid w:val="00E93616"/>
    <w:rsid w:val="00E93D7C"/>
    <w:rsid w:val="00E94A71"/>
    <w:rsid w:val="00E94CBF"/>
    <w:rsid w:val="00E95C52"/>
    <w:rsid w:val="00E95CD3"/>
    <w:rsid w:val="00E95EA3"/>
    <w:rsid w:val="00E9717A"/>
    <w:rsid w:val="00EA03CE"/>
    <w:rsid w:val="00EA0CFA"/>
    <w:rsid w:val="00EA1CD8"/>
    <w:rsid w:val="00EA1D78"/>
    <w:rsid w:val="00EA23E5"/>
    <w:rsid w:val="00EA31AB"/>
    <w:rsid w:val="00EA3953"/>
    <w:rsid w:val="00EA4680"/>
    <w:rsid w:val="00EA4BAE"/>
    <w:rsid w:val="00EA4E2E"/>
    <w:rsid w:val="00EA69BE"/>
    <w:rsid w:val="00EA7FE3"/>
    <w:rsid w:val="00EAECFE"/>
    <w:rsid w:val="00EB0EE7"/>
    <w:rsid w:val="00EB230A"/>
    <w:rsid w:val="00EB2417"/>
    <w:rsid w:val="00EB2CCB"/>
    <w:rsid w:val="00EB3C24"/>
    <w:rsid w:val="00EB3C60"/>
    <w:rsid w:val="00EB6045"/>
    <w:rsid w:val="00EB6598"/>
    <w:rsid w:val="00EB676F"/>
    <w:rsid w:val="00EB7367"/>
    <w:rsid w:val="00EB7A25"/>
    <w:rsid w:val="00EB7FD3"/>
    <w:rsid w:val="00EC0AD3"/>
    <w:rsid w:val="00EC0F3E"/>
    <w:rsid w:val="00EC1C05"/>
    <w:rsid w:val="00EC21AC"/>
    <w:rsid w:val="00EC2782"/>
    <w:rsid w:val="00EC3BD0"/>
    <w:rsid w:val="00EC448D"/>
    <w:rsid w:val="00EC47A4"/>
    <w:rsid w:val="00EC4AC9"/>
    <w:rsid w:val="00EC57A7"/>
    <w:rsid w:val="00EC620D"/>
    <w:rsid w:val="00EC6714"/>
    <w:rsid w:val="00EC71F9"/>
    <w:rsid w:val="00EC73B9"/>
    <w:rsid w:val="00ED07F3"/>
    <w:rsid w:val="00ED0817"/>
    <w:rsid w:val="00ED102C"/>
    <w:rsid w:val="00ED1C21"/>
    <w:rsid w:val="00ED1ED1"/>
    <w:rsid w:val="00ED2065"/>
    <w:rsid w:val="00ED30C4"/>
    <w:rsid w:val="00ED3ABB"/>
    <w:rsid w:val="00ED3D09"/>
    <w:rsid w:val="00ED4B14"/>
    <w:rsid w:val="00ED5316"/>
    <w:rsid w:val="00ED601F"/>
    <w:rsid w:val="00ED74E5"/>
    <w:rsid w:val="00ED759E"/>
    <w:rsid w:val="00ED76D0"/>
    <w:rsid w:val="00ED785D"/>
    <w:rsid w:val="00ED79E7"/>
    <w:rsid w:val="00ED7DD9"/>
    <w:rsid w:val="00EE01B7"/>
    <w:rsid w:val="00EE085E"/>
    <w:rsid w:val="00EE170D"/>
    <w:rsid w:val="00EE276F"/>
    <w:rsid w:val="00EE2981"/>
    <w:rsid w:val="00EE37F8"/>
    <w:rsid w:val="00EE445B"/>
    <w:rsid w:val="00EE6511"/>
    <w:rsid w:val="00EE655E"/>
    <w:rsid w:val="00EE767C"/>
    <w:rsid w:val="00EF00BE"/>
    <w:rsid w:val="00EF1519"/>
    <w:rsid w:val="00EF292C"/>
    <w:rsid w:val="00EF3113"/>
    <w:rsid w:val="00EF3F11"/>
    <w:rsid w:val="00EF3F84"/>
    <w:rsid w:val="00EF4421"/>
    <w:rsid w:val="00EF451D"/>
    <w:rsid w:val="00EF4CA2"/>
    <w:rsid w:val="00EF4E60"/>
    <w:rsid w:val="00EF5B65"/>
    <w:rsid w:val="00EF5D66"/>
    <w:rsid w:val="00EF7274"/>
    <w:rsid w:val="00EF77C0"/>
    <w:rsid w:val="00EF7820"/>
    <w:rsid w:val="00EF7C15"/>
    <w:rsid w:val="00EF7C43"/>
    <w:rsid w:val="00F00428"/>
    <w:rsid w:val="00F00B69"/>
    <w:rsid w:val="00F00DDD"/>
    <w:rsid w:val="00F01071"/>
    <w:rsid w:val="00F017FC"/>
    <w:rsid w:val="00F01BD1"/>
    <w:rsid w:val="00F02FB0"/>
    <w:rsid w:val="00F03BC2"/>
    <w:rsid w:val="00F0458F"/>
    <w:rsid w:val="00F04769"/>
    <w:rsid w:val="00F06271"/>
    <w:rsid w:val="00F074B0"/>
    <w:rsid w:val="00F10322"/>
    <w:rsid w:val="00F10BEE"/>
    <w:rsid w:val="00F11216"/>
    <w:rsid w:val="00F122DF"/>
    <w:rsid w:val="00F1265A"/>
    <w:rsid w:val="00F138E1"/>
    <w:rsid w:val="00F13AF2"/>
    <w:rsid w:val="00F14EF7"/>
    <w:rsid w:val="00F15019"/>
    <w:rsid w:val="00F15130"/>
    <w:rsid w:val="00F15330"/>
    <w:rsid w:val="00F15856"/>
    <w:rsid w:val="00F15DAE"/>
    <w:rsid w:val="00F15FBF"/>
    <w:rsid w:val="00F1602F"/>
    <w:rsid w:val="00F1667E"/>
    <w:rsid w:val="00F16DF4"/>
    <w:rsid w:val="00F16F14"/>
    <w:rsid w:val="00F176AC"/>
    <w:rsid w:val="00F1789A"/>
    <w:rsid w:val="00F179FC"/>
    <w:rsid w:val="00F20C8A"/>
    <w:rsid w:val="00F20F1F"/>
    <w:rsid w:val="00F224D5"/>
    <w:rsid w:val="00F245DD"/>
    <w:rsid w:val="00F25629"/>
    <w:rsid w:val="00F26CFE"/>
    <w:rsid w:val="00F26F28"/>
    <w:rsid w:val="00F27160"/>
    <w:rsid w:val="00F27714"/>
    <w:rsid w:val="00F30348"/>
    <w:rsid w:val="00F31B1E"/>
    <w:rsid w:val="00F31D43"/>
    <w:rsid w:val="00F3276E"/>
    <w:rsid w:val="00F3348B"/>
    <w:rsid w:val="00F337A7"/>
    <w:rsid w:val="00F33D3C"/>
    <w:rsid w:val="00F35098"/>
    <w:rsid w:val="00F3599E"/>
    <w:rsid w:val="00F360EE"/>
    <w:rsid w:val="00F3671D"/>
    <w:rsid w:val="00F379D2"/>
    <w:rsid w:val="00F37A91"/>
    <w:rsid w:val="00F4001A"/>
    <w:rsid w:val="00F40752"/>
    <w:rsid w:val="00F408A0"/>
    <w:rsid w:val="00F40983"/>
    <w:rsid w:val="00F40B63"/>
    <w:rsid w:val="00F41E00"/>
    <w:rsid w:val="00F423B9"/>
    <w:rsid w:val="00F4307E"/>
    <w:rsid w:val="00F44900"/>
    <w:rsid w:val="00F45913"/>
    <w:rsid w:val="00F45CF5"/>
    <w:rsid w:val="00F46E9E"/>
    <w:rsid w:val="00F4708C"/>
    <w:rsid w:val="00F471DE"/>
    <w:rsid w:val="00F47217"/>
    <w:rsid w:val="00F4762C"/>
    <w:rsid w:val="00F4770F"/>
    <w:rsid w:val="00F47DB0"/>
    <w:rsid w:val="00F5083C"/>
    <w:rsid w:val="00F50B4A"/>
    <w:rsid w:val="00F50C3F"/>
    <w:rsid w:val="00F50E34"/>
    <w:rsid w:val="00F51337"/>
    <w:rsid w:val="00F51502"/>
    <w:rsid w:val="00F51550"/>
    <w:rsid w:val="00F51AFB"/>
    <w:rsid w:val="00F5226D"/>
    <w:rsid w:val="00F52BF3"/>
    <w:rsid w:val="00F52DC8"/>
    <w:rsid w:val="00F53517"/>
    <w:rsid w:val="00F53EF7"/>
    <w:rsid w:val="00F54146"/>
    <w:rsid w:val="00F5425A"/>
    <w:rsid w:val="00F5463D"/>
    <w:rsid w:val="00F54BF2"/>
    <w:rsid w:val="00F55B28"/>
    <w:rsid w:val="00F55B44"/>
    <w:rsid w:val="00F55CB6"/>
    <w:rsid w:val="00F55E6D"/>
    <w:rsid w:val="00F56229"/>
    <w:rsid w:val="00F564F2"/>
    <w:rsid w:val="00F56D90"/>
    <w:rsid w:val="00F577B2"/>
    <w:rsid w:val="00F57D3C"/>
    <w:rsid w:val="00F6170A"/>
    <w:rsid w:val="00F635E7"/>
    <w:rsid w:val="00F6399C"/>
    <w:rsid w:val="00F63E7B"/>
    <w:rsid w:val="00F641BD"/>
    <w:rsid w:val="00F64D2F"/>
    <w:rsid w:val="00F6579F"/>
    <w:rsid w:val="00F659C6"/>
    <w:rsid w:val="00F66644"/>
    <w:rsid w:val="00F667BF"/>
    <w:rsid w:val="00F6701C"/>
    <w:rsid w:val="00F70000"/>
    <w:rsid w:val="00F71EA7"/>
    <w:rsid w:val="00F72749"/>
    <w:rsid w:val="00F72788"/>
    <w:rsid w:val="00F73A01"/>
    <w:rsid w:val="00F74071"/>
    <w:rsid w:val="00F741F7"/>
    <w:rsid w:val="00F74756"/>
    <w:rsid w:val="00F74CB6"/>
    <w:rsid w:val="00F74FBE"/>
    <w:rsid w:val="00F75019"/>
    <w:rsid w:val="00F76717"/>
    <w:rsid w:val="00F772C2"/>
    <w:rsid w:val="00F7754D"/>
    <w:rsid w:val="00F775AC"/>
    <w:rsid w:val="00F77789"/>
    <w:rsid w:val="00F77EEB"/>
    <w:rsid w:val="00F81B9C"/>
    <w:rsid w:val="00F84755"/>
    <w:rsid w:val="00F8482F"/>
    <w:rsid w:val="00F849C5"/>
    <w:rsid w:val="00F84FB0"/>
    <w:rsid w:val="00F8611A"/>
    <w:rsid w:val="00F86267"/>
    <w:rsid w:val="00F87488"/>
    <w:rsid w:val="00F875CE"/>
    <w:rsid w:val="00F8792F"/>
    <w:rsid w:val="00F87AAB"/>
    <w:rsid w:val="00F907C3"/>
    <w:rsid w:val="00F908CE"/>
    <w:rsid w:val="00F915B1"/>
    <w:rsid w:val="00F917EC"/>
    <w:rsid w:val="00F91A25"/>
    <w:rsid w:val="00F9214D"/>
    <w:rsid w:val="00F92308"/>
    <w:rsid w:val="00F92355"/>
    <w:rsid w:val="00F93838"/>
    <w:rsid w:val="00F93963"/>
    <w:rsid w:val="00F94291"/>
    <w:rsid w:val="00F94738"/>
    <w:rsid w:val="00F94D46"/>
    <w:rsid w:val="00F94E61"/>
    <w:rsid w:val="00F95274"/>
    <w:rsid w:val="00F95953"/>
    <w:rsid w:val="00F96696"/>
    <w:rsid w:val="00F9690A"/>
    <w:rsid w:val="00F973B0"/>
    <w:rsid w:val="00F97593"/>
    <w:rsid w:val="00FA0424"/>
    <w:rsid w:val="00FA07B5"/>
    <w:rsid w:val="00FA1153"/>
    <w:rsid w:val="00FA17CE"/>
    <w:rsid w:val="00FA1D07"/>
    <w:rsid w:val="00FA21FC"/>
    <w:rsid w:val="00FA25EE"/>
    <w:rsid w:val="00FA2691"/>
    <w:rsid w:val="00FA298A"/>
    <w:rsid w:val="00FA3035"/>
    <w:rsid w:val="00FA3F19"/>
    <w:rsid w:val="00FA516E"/>
    <w:rsid w:val="00FA5436"/>
    <w:rsid w:val="00FA56FD"/>
    <w:rsid w:val="00FA5B66"/>
    <w:rsid w:val="00FA6822"/>
    <w:rsid w:val="00FA6A86"/>
    <w:rsid w:val="00FA7D85"/>
    <w:rsid w:val="00FB0B9C"/>
    <w:rsid w:val="00FB0E0E"/>
    <w:rsid w:val="00FB2A68"/>
    <w:rsid w:val="00FB30EB"/>
    <w:rsid w:val="00FB32FB"/>
    <w:rsid w:val="00FB3485"/>
    <w:rsid w:val="00FB415E"/>
    <w:rsid w:val="00FB4EEA"/>
    <w:rsid w:val="00FB5204"/>
    <w:rsid w:val="00FB5575"/>
    <w:rsid w:val="00FB5E9B"/>
    <w:rsid w:val="00FB6362"/>
    <w:rsid w:val="00FB67CC"/>
    <w:rsid w:val="00FB6E21"/>
    <w:rsid w:val="00FB7677"/>
    <w:rsid w:val="00FB7851"/>
    <w:rsid w:val="00FB7982"/>
    <w:rsid w:val="00FB7C81"/>
    <w:rsid w:val="00FC0284"/>
    <w:rsid w:val="00FC0734"/>
    <w:rsid w:val="00FC0C0F"/>
    <w:rsid w:val="00FC0FC5"/>
    <w:rsid w:val="00FC12C1"/>
    <w:rsid w:val="00FC1CC3"/>
    <w:rsid w:val="00FC216B"/>
    <w:rsid w:val="00FC2CD5"/>
    <w:rsid w:val="00FC2D0A"/>
    <w:rsid w:val="00FC31E7"/>
    <w:rsid w:val="00FC43E4"/>
    <w:rsid w:val="00FC4C66"/>
    <w:rsid w:val="00FC4F12"/>
    <w:rsid w:val="00FC5046"/>
    <w:rsid w:val="00FC55D3"/>
    <w:rsid w:val="00FC588F"/>
    <w:rsid w:val="00FC592B"/>
    <w:rsid w:val="00FC6879"/>
    <w:rsid w:val="00FC6BAD"/>
    <w:rsid w:val="00FD03E8"/>
    <w:rsid w:val="00FD06CE"/>
    <w:rsid w:val="00FD0E0E"/>
    <w:rsid w:val="00FD0F04"/>
    <w:rsid w:val="00FD129F"/>
    <w:rsid w:val="00FD1F79"/>
    <w:rsid w:val="00FD244C"/>
    <w:rsid w:val="00FD37DC"/>
    <w:rsid w:val="00FD3982"/>
    <w:rsid w:val="00FD3BA2"/>
    <w:rsid w:val="00FD43C2"/>
    <w:rsid w:val="00FD4E30"/>
    <w:rsid w:val="00FD5087"/>
    <w:rsid w:val="00FD57CC"/>
    <w:rsid w:val="00FD6F19"/>
    <w:rsid w:val="00FD7332"/>
    <w:rsid w:val="00FE05F5"/>
    <w:rsid w:val="00FE0EB5"/>
    <w:rsid w:val="00FE0FD8"/>
    <w:rsid w:val="00FE1147"/>
    <w:rsid w:val="00FE15B8"/>
    <w:rsid w:val="00FE1B30"/>
    <w:rsid w:val="00FE23E0"/>
    <w:rsid w:val="00FE2B22"/>
    <w:rsid w:val="00FE404D"/>
    <w:rsid w:val="00FE40BC"/>
    <w:rsid w:val="00FE4A9D"/>
    <w:rsid w:val="00FE59E9"/>
    <w:rsid w:val="00FE5D32"/>
    <w:rsid w:val="00FE5EFA"/>
    <w:rsid w:val="00FE65DE"/>
    <w:rsid w:val="00FE6F86"/>
    <w:rsid w:val="00FE703A"/>
    <w:rsid w:val="00FE7B44"/>
    <w:rsid w:val="00FF0538"/>
    <w:rsid w:val="00FF1CB2"/>
    <w:rsid w:val="00FF2FD5"/>
    <w:rsid w:val="00FF380F"/>
    <w:rsid w:val="00FF4993"/>
    <w:rsid w:val="00FF59DD"/>
    <w:rsid w:val="00FF5AA1"/>
    <w:rsid w:val="00FF5EE3"/>
    <w:rsid w:val="00FF6261"/>
    <w:rsid w:val="00FF69D9"/>
    <w:rsid w:val="00FF6AE2"/>
    <w:rsid w:val="010055CA"/>
    <w:rsid w:val="01117BE8"/>
    <w:rsid w:val="0111BF67"/>
    <w:rsid w:val="011231D8"/>
    <w:rsid w:val="01126543"/>
    <w:rsid w:val="0117445B"/>
    <w:rsid w:val="0118F053"/>
    <w:rsid w:val="011ABADD"/>
    <w:rsid w:val="011B61B3"/>
    <w:rsid w:val="011ECCDB"/>
    <w:rsid w:val="011ED913"/>
    <w:rsid w:val="013A3F1E"/>
    <w:rsid w:val="0146D728"/>
    <w:rsid w:val="01630332"/>
    <w:rsid w:val="016A4C50"/>
    <w:rsid w:val="016BAFEE"/>
    <w:rsid w:val="016EAC59"/>
    <w:rsid w:val="01728519"/>
    <w:rsid w:val="0172B4BA"/>
    <w:rsid w:val="0177B84B"/>
    <w:rsid w:val="017B29A6"/>
    <w:rsid w:val="0181B80D"/>
    <w:rsid w:val="0183B9E3"/>
    <w:rsid w:val="01860288"/>
    <w:rsid w:val="0186D3B5"/>
    <w:rsid w:val="018AFF4C"/>
    <w:rsid w:val="01985C20"/>
    <w:rsid w:val="019E43F9"/>
    <w:rsid w:val="019EA34C"/>
    <w:rsid w:val="01A2332C"/>
    <w:rsid w:val="01B26EEB"/>
    <w:rsid w:val="01B2BD2C"/>
    <w:rsid w:val="01B6EDED"/>
    <w:rsid w:val="01BC490A"/>
    <w:rsid w:val="01C718BD"/>
    <w:rsid w:val="01CCD81C"/>
    <w:rsid w:val="01CFB811"/>
    <w:rsid w:val="01D3C26C"/>
    <w:rsid w:val="01DB7284"/>
    <w:rsid w:val="01E1175F"/>
    <w:rsid w:val="01E19BFD"/>
    <w:rsid w:val="01E72DA5"/>
    <w:rsid w:val="01E849C5"/>
    <w:rsid w:val="01F18AFB"/>
    <w:rsid w:val="01F506CD"/>
    <w:rsid w:val="01F931B3"/>
    <w:rsid w:val="01FAF5C0"/>
    <w:rsid w:val="01FFD087"/>
    <w:rsid w:val="02097CF8"/>
    <w:rsid w:val="0210444D"/>
    <w:rsid w:val="0211165C"/>
    <w:rsid w:val="0217A428"/>
    <w:rsid w:val="0218DF7F"/>
    <w:rsid w:val="0224D42F"/>
    <w:rsid w:val="0225AE15"/>
    <w:rsid w:val="022E664F"/>
    <w:rsid w:val="0231FDE5"/>
    <w:rsid w:val="0236B224"/>
    <w:rsid w:val="023AD10D"/>
    <w:rsid w:val="023CD5E7"/>
    <w:rsid w:val="0240A009"/>
    <w:rsid w:val="02436402"/>
    <w:rsid w:val="0249496E"/>
    <w:rsid w:val="024AFA6A"/>
    <w:rsid w:val="024BC516"/>
    <w:rsid w:val="02512C1B"/>
    <w:rsid w:val="02598F34"/>
    <w:rsid w:val="025C1B87"/>
    <w:rsid w:val="02621076"/>
    <w:rsid w:val="02698A3C"/>
    <w:rsid w:val="02703172"/>
    <w:rsid w:val="0272A8BC"/>
    <w:rsid w:val="02837E6A"/>
    <w:rsid w:val="028419FB"/>
    <w:rsid w:val="02866E48"/>
    <w:rsid w:val="0293590D"/>
    <w:rsid w:val="0293D4BB"/>
    <w:rsid w:val="02942EB7"/>
    <w:rsid w:val="029BB59C"/>
    <w:rsid w:val="029D996E"/>
    <w:rsid w:val="02A46212"/>
    <w:rsid w:val="02AC49E2"/>
    <w:rsid w:val="02B153EE"/>
    <w:rsid w:val="02BB3FC3"/>
    <w:rsid w:val="02BF7F8C"/>
    <w:rsid w:val="02C428CD"/>
    <w:rsid w:val="02C6329D"/>
    <w:rsid w:val="02CBCCCF"/>
    <w:rsid w:val="02CD38CB"/>
    <w:rsid w:val="02D1A471"/>
    <w:rsid w:val="02DB9B17"/>
    <w:rsid w:val="02DC9005"/>
    <w:rsid w:val="02DD24D7"/>
    <w:rsid w:val="02E1A329"/>
    <w:rsid w:val="02E41EB1"/>
    <w:rsid w:val="02EC6768"/>
    <w:rsid w:val="02EFB373"/>
    <w:rsid w:val="02F07EB9"/>
    <w:rsid w:val="02F4D8BA"/>
    <w:rsid w:val="02FA35DF"/>
    <w:rsid w:val="02FBA552"/>
    <w:rsid w:val="02FF4C83"/>
    <w:rsid w:val="03013AA7"/>
    <w:rsid w:val="0308A8C7"/>
    <w:rsid w:val="0310464B"/>
    <w:rsid w:val="0311E417"/>
    <w:rsid w:val="03124F0B"/>
    <w:rsid w:val="03161AED"/>
    <w:rsid w:val="031CBECB"/>
    <w:rsid w:val="0323F262"/>
    <w:rsid w:val="03251B40"/>
    <w:rsid w:val="032C09AC"/>
    <w:rsid w:val="032C3B32"/>
    <w:rsid w:val="03382A16"/>
    <w:rsid w:val="033934C3"/>
    <w:rsid w:val="033ABC94"/>
    <w:rsid w:val="033C68E1"/>
    <w:rsid w:val="034749F7"/>
    <w:rsid w:val="034C953C"/>
    <w:rsid w:val="035ABBCC"/>
    <w:rsid w:val="035B6A08"/>
    <w:rsid w:val="035DB8A5"/>
    <w:rsid w:val="0364E3B1"/>
    <w:rsid w:val="03656FE1"/>
    <w:rsid w:val="03706E2D"/>
    <w:rsid w:val="03709D30"/>
    <w:rsid w:val="0377D096"/>
    <w:rsid w:val="0383AE8D"/>
    <w:rsid w:val="038C4BF6"/>
    <w:rsid w:val="0392A633"/>
    <w:rsid w:val="039917F3"/>
    <w:rsid w:val="0399F3E7"/>
    <w:rsid w:val="039F67D3"/>
    <w:rsid w:val="03A4E59D"/>
    <w:rsid w:val="03A6CB04"/>
    <w:rsid w:val="03A892CB"/>
    <w:rsid w:val="03A98317"/>
    <w:rsid w:val="03A991E4"/>
    <w:rsid w:val="03AFA69C"/>
    <w:rsid w:val="03B294B1"/>
    <w:rsid w:val="03B64551"/>
    <w:rsid w:val="03BA29C8"/>
    <w:rsid w:val="03BA8C6D"/>
    <w:rsid w:val="03BD4FF7"/>
    <w:rsid w:val="03BEC91A"/>
    <w:rsid w:val="03BFE53B"/>
    <w:rsid w:val="03C3766C"/>
    <w:rsid w:val="03C63F43"/>
    <w:rsid w:val="03C71E88"/>
    <w:rsid w:val="03C8BC2F"/>
    <w:rsid w:val="03CF8A55"/>
    <w:rsid w:val="03D990BC"/>
    <w:rsid w:val="03E10C04"/>
    <w:rsid w:val="03EB7397"/>
    <w:rsid w:val="03ECB8D3"/>
    <w:rsid w:val="03F5A2C6"/>
    <w:rsid w:val="0405C179"/>
    <w:rsid w:val="040A62D5"/>
    <w:rsid w:val="040BD38D"/>
    <w:rsid w:val="0412F169"/>
    <w:rsid w:val="04288977"/>
    <w:rsid w:val="04294AF5"/>
    <w:rsid w:val="042F3387"/>
    <w:rsid w:val="043B2515"/>
    <w:rsid w:val="044111CD"/>
    <w:rsid w:val="04454C96"/>
    <w:rsid w:val="04546BC1"/>
    <w:rsid w:val="045744ED"/>
    <w:rsid w:val="045AD39F"/>
    <w:rsid w:val="045CDC09"/>
    <w:rsid w:val="045FEE2F"/>
    <w:rsid w:val="04604768"/>
    <w:rsid w:val="0460EC3B"/>
    <w:rsid w:val="046CCFC4"/>
    <w:rsid w:val="0470D2FC"/>
    <w:rsid w:val="0471CA1E"/>
    <w:rsid w:val="047ACCA2"/>
    <w:rsid w:val="047AD3A3"/>
    <w:rsid w:val="0497716E"/>
    <w:rsid w:val="049B06CC"/>
    <w:rsid w:val="049BF53F"/>
    <w:rsid w:val="04A0C131"/>
    <w:rsid w:val="04A1593F"/>
    <w:rsid w:val="04A9468C"/>
    <w:rsid w:val="04B1D85F"/>
    <w:rsid w:val="04BF3828"/>
    <w:rsid w:val="04BF4C9B"/>
    <w:rsid w:val="04C1DD89"/>
    <w:rsid w:val="04CA5C9C"/>
    <w:rsid w:val="04CE82A6"/>
    <w:rsid w:val="04D0DCF2"/>
    <w:rsid w:val="04D865AE"/>
    <w:rsid w:val="04DDD407"/>
    <w:rsid w:val="04F34A38"/>
    <w:rsid w:val="04F549B3"/>
    <w:rsid w:val="04F650DE"/>
    <w:rsid w:val="04F72A64"/>
    <w:rsid w:val="04FAB0AE"/>
    <w:rsid w:val="04FBF6D5"/>
    <w:rsid w:val="04FD2C19"/>
    <w:rsid w:val="04FD6D21"/>
    <w:rsid w:val="04FE3FD9"/>
    <w:rsid w:val="05003B84"/>
    <w:rsid w:val="05018849"/>
    <w:rsid w:val="050C6BDE"/>
    <w:rsid w:val="0510E667"/>
    <w:rsid w:val="05135E60"/>
    <w:rsid w:val="0518186E"/>
    <w:rsid w:val="051BCEC8"/>
    <w:rsid w:val="051D1359"/>
    <w:rsid w:val="051F4367"/>
    <w:rsid w:val="052439C1"/>
    <w:rsid w:val="052AFB9B"/>
    <w:rsid w:val="052EAD0F"/>
    <w:rsid w:val="05320F4A"/>
    <w:rsid w:val="0533CB07"/>
    <w:rsid w:val="053F1CA8"/>
    <w:rsid w:val="0542F83D"/>
    <w:rsid w:val="054340D3"/>
    <w:rsid w:val="0544C24C"/>
    <w:rsid w:val="0559AA78"/>
    <w:rsid w:val="055D4BB6"/>
    <w:rsid w:val="05647432"/>
    <w:rsid w:val="056B856D"/>
    <w:rsid w:val="056D0A2B"/>
    <w:rsid w:val="056DADFD"/>
    <w:rsid w:val="0573D1DD"/>
    <w:rsid w:val="05744400"/>
    <w:rsid w:val="057523B4"/>
    <w:rsid w:val="057BF08C"/>
    <w:rsid w:val="057C71D2"/>
    <w:rsid w:val="057F23A5"/>
    <w:rsid w:val="05816607"/>
    <w:rsid w:val="05840134"/>
    <w:rsid w:val="0589F7B0"/>
    <w:rsid w:val="058A0B7C"/>
    <w:rsid w:val="058F2280"/>
    <w:rsid w:val="058FBF6B"/>
    <w:rsid w:val="0591EA6F"/>
    <w:rsid w:val="0592D01D"/>
    <w:rsid w:val="0599E6B5"/>
    <w:rsid w:val="05A6CD10"/>
    <w:rsid w:val="05A9BC25"/>
    <w:rsid w:val="05B063FF"/>
    <w:rsid w:val="05B3870E"/>
    <w:rsid w:val="05B503D6"/>
    <w:rsid w:val="05BAD960"/>
    <w:rsid w:val="05C73BA0"/>
    <w:rsid w:val="05CE09F2"/>
    <w:rsid w:val="05CF724F"/>
    <w:rsid w:val="05D691DB"/>
    <w:rsid w:val="05DA9159"/>
    <w:rsid w:val="05E82636"/>
    <w:rsid w:val="05EC1E5D"/>
    <w:rsid w:val="05EEBD3A"/>
    <w:rsid w:val="05EED34E"/>
    <w:rsid w:val="05F2ECAA"/>
    <w:rsid w:val="05F5EBA8"/>
    <w:rsid w:val="05FA9D84"/>
    <w:rsid w:val="05FE1F2D"/>
    <w:rsid w:val="06015377"/>
    <w:rsid w:val="0606E134"/>
    <w:rsid w:val="0609FA9F"/>
    <w:rsid w:val="061B2C6A"/>
    <w:rsid w:val="061E0777"/>
    <w:rsid w:val="0624A5F6"/>
    <w:rsid w:val="0633F0D5"/>
    <w:rsid w:val="063C098A"/>
    <w:rsid w:val="063C6946"/>
    <w:rsid w:val="06451E3C"/>
    <w:rsid w:val="0646332C"/>
    <w:rsid w:val="064DE86D"/>
    <w:rsid w:val="064EFF89"/>
    <w:rsid w:val="064F7EBE"/>
    <w:rsid w:val="06567B4D"/>
    <w:rsid w:val="065D62D4"/>
    <w:rsid w:val="065E83D2"/>
    <w:rsid w:val="065E8C44"/>
    <w:rsid w:val="066BAD2E"/>
    <w:rsid w:val="066EA594"/>
    <w:rsid w:val="066FA8F4"/>
    <w:rsid w:val="06756AE5"/>
    <w:rsid w:val="067894AE"/>
    <w:rsid w:val="06805724"/>
    <w:rsid w:val="06852AF0"/>
    <w:rsid w:val="06860C24"/>
    <w:rsid w:val="0696B88B"/>
    <w:rsid w:val="06983C1E"/>
    <w:rsid w:val="069AE412"/>
    <w:rsid w:val="06A14B8D"/>
    <w:rsid w:val="06A2FC31"/>
    <w:rsid w:val="06A4F53E"/>
    <w:rsid w:val="06A6AC79"/>
    <w:rsid w:val="06A85B19"/>
    <w:rsid w:val="06A94C4F"/>
    <w:rsid w:val="06AA1592"/>
    <w:rsid w:val="06AD67DA"/>
    <w:rsid w:val="06AD78ED"/>
    <w:rsid w:val="06B27A39"/>
    <w:rsid w:val="06B36927"/>
    <w:rsid w:val="06B69C66"/>
    <w:rsid w:val="06BA21A1"/>
    <w:rsid w:val="06BFE123"/>
    <w:rsid w:val="06C0B3F7"/>
    <w:rsid w:val="06CA37C0"/>
    <w:rsid w:val="06CE9C34"/>
    <w:rsid w:val="06D6F694"/>
    <w:rsid w:val="06D8E669"/>
    <w:rsid w:val="06DD2F5F"/>
    <w:rsid w:val="06E3C818"/>
    <w:rsid w:val="06E3E786"/>
    <w:rsid w:val="06EB95B6"/>
    <w:rsid w:val="06FA5E36"/>
    <w:rsid w:val="0701559C"/>
    <w:rsid w:val="070346C8"/>
    <w:rsid w:val="070C43B7"/>
    <w:rsid w:val="070F4C9A"/>
    <w:rsid w:val="0730702A"/>
    <w:rsid w:val="0733EFDB"/>
    <w:rsid w:val="073FE532"/>
    <w:rsid w:val="0743CDCC"/>
    <w:rsid w:val="07515197"/>
    <w:rsid w:val="07618D71"/>
    <w:rsid w:val="07632DFC"/>
    <w:rsid w:val="076AAC74"/>
    <w:rsid w:val="076B240C"/>
    <w:rsid w:val="07746678"/>
    <w:rsid w:val="07766255"/>
    <w:rsid w:val="077FDB35"/>
    <w:rsid w:val="07875451"/>
    <w:rsid w:val="07898D53"/>
    <w:rsid w:val="078D358A"/>
    <w:rsid w:val="078F5973"/>
    <w:rsid w:val="079A14EE"/>
    <w:rsid w:val="079F2981"/>
    <w:rsid w:val="079FCFD0"/>
    <w:rsid w:val="079FFD30"/>
    <w:rsid w:val="07A37446"/>
    <w:rsid w:val="07A83AEE"/>
    <w:rsid w:val="07AAF555"/>
    <w:rsid w:val="07BDE7A2"/>
    <w:rsid w:val="07BF3390"/>
    <w:rsid w:val="07C57FB3"/>
    <w:rsid w:val="07C5982E"/>
    <w:rsid w:val="07CD5048"/>
    <w:rsid w:val="07CE12C7"/>
    <w:rsid w:val="07D5BC53"/>
    <w:rsid w:val="07D8D01C"/>
    <w:rsid w:val="07E804C7"/>
    <w:rsid w:val="07EE1E1C"/>
    <w:rsid w:val="07F1308A"/>
    <w:rsid w:val="07F2B174"/>
    <w:rsid w:val="07FF1E42"/>
    <w:rsid w:val="08012AB8"/>
    <w:rsid w:val="0805F423"/>
    <w:rsid w:val="080D4C76"/>
    <w:rsid w:val="0811679E"/>
    <w:rsid w:val="0815057E"/>
    <w:rsid w:val="08248082"/>
    <w:rsid w:val="08295761"/>
    <w:rsid w:val="082C727B"/>
    <w:rsid w:val="082EB20D"/>
    <w:rsid w:val="082F3C74"/>
    <w:rsid w:val="0831CFDD"/>
    <w:rsid w:val="0836450D"/>
    <w:rsid w:val="083DA36F"/>
    <w:rsid w:val="083EF18B"/>
    <w:rsid w:val="08466200"/>
    <w:rsid w:val="0847CD8E"/>
    <w:rsid w:val="084D8034"/>
    <w:rsid w:val="085B2EDA"/>
    <w:rsid w:val="085BDA0F"/>
    <w:rsid w:val="0861E46C"/>
    <w:rsid w:val="0864A5B6"/>
    <w:rsid w:val="0865ED4E"/>
    <w:rsid w:val="086A40BB"/>
    <w:rsid w:val="086DED70"/>
    <w:rsid w:val="0872244D"/>
    <w:rsid w:val="08744219"/>
    <w:rsid w:val="087A2224"/>
    <w:rsid w:val="087B9FED"/>
    <w:rsid w:val="08897927"/>
    <w:rsid w:val="0893EC8B"/>
    <w:rsid w:val="089C5926"/>
    <w:rsid w:val="08A15C0A"/>
    <w:rsid w:val="08A46BBF"/>
    <w:rsid w:val="08A64555"/>
    <w:rsid w:val="08AD18DE"/>
    <w:rsid w:val="08B3D654"/>
    <w:rsid w:val="08B94EA6"/>
    <w:rsid w:val="08B9837A"/>
    <w:rsid w:val="08BB103E"/>
    <w:rsid w:val="08C06134"/>
    <w:rsid w:val="08CA6076"/>
    <w:rsid w:val="08CF116F"/>
    <w:rsid w:val="08D9DD89"/>
    <w:rsid w:val="08DD9504"/>
    <w:rsid w:val="08DE4813"/>
    <w:rsid w:val="08E1DF71"/>
    <w:rsid w:val="08E36CD4"/>
    <w:rsid w:val="08E3A579"/>
    <w:rsid w:val="08E4576F"/>
    <w:rsid w:val="08E7FD8F"/>
    <w:rsid w:val="09087B20"/>
    <w:rsid w:val="090B018F"/>
    <w:rsid w:val="090DF000"/>
    <w:rsid w:val="090EAB0D"/>
    <w:rsid w:val="0915086B"/>
    <w:rsid w:val="09224265"/>
    <w:rsid w:val="0929A641"/>
    <w:rsid w:val="092BE11D"/>
    <w:rsid w:val="092E16EB"/>
    <w:rsid w:val="092E2AD8"/>
    <w:rsid w:val="092FDCD0"/>
    <w:rsid w:val="09386E78"/>
    <w:rsid w:val="093CB12C"/>
    <w:rsid w:val="093F31F3"/>
    <w:rsid w:val="094BE811"/>
    <w:rsid w:val="0954B639"/>
    <w:rsid w:val="0954B6AE"/>
    <w:rsid w:val="095C1CB1"/>
    <w:rsid w:val="095D1944"/>
    <w:rsid w:val="096BBE9D"/>
    <w:rsid w:val="09771415"/>
    <w:rsid w:val="097717DA"/>
    <w:rsid w:val="09780677"/>
    <w:rsid w:val="097C6F5E"/>
    <w:rsid w:val="09845C7C"/>
    <w:rsid w:val="09923786"/>
    <w:rsid w:val="099656BD"/>
    <w:rsid w:val="099861F3"/>
    <w:rsid w:val="099CB4C0"/>
    <w:rsid w:val="09A5342B"/>
    <w:rsid w:val="09AED5CB"/>
    <w:rsid w:val="09B00E55"/>
    <w:rsid w:val="09B899B3"/>
    <w:rsid w:val="09B8C112"/>
    <w:rsid w:val="09BA1BCD"/>
    <w:rsid w:val="09BA8506"/>
    <w:rsid w:val="09C02A0C"/>
    <w:rsid w:val="09C0D528"/>
    <w:rsid w:val="09C55780"/>
    <w:rsid w:val="09C6ACED"/>
    <w:rsid w:val="09C79701"/>
    <w:rsid w:val="09CCD636"/>
    <w:rsid w:val="09D406AB"/>
    <w:rsid w:val="09D51DB8"/>
    <w:rsid w:val="09D6E3F7"/>
    <w:rsid w:val="09D7754F"/>
    <w:rsid w:val="09D9F1DF"/>
    <w:rsid w:val="09DCBE1F"/>
    <w:rsid w:val="09E79130"/>
    <w:rsid w:val="09E7DF17"/>
    <w:rsid w:val="09E8D481"/>
    <w:rsid w:val="09E8F62C"/>
    <w:rsid w:val="09EA6FE4"/>
    <w:rsid w:val="09F5C207"/>
    <w:rsid w:val="09F66979"/>
    <w:rsid w:val="09F7B73E"/>
    <w:rsid w:val="0A01ACD1"/>
    <w:rsid w:val="0A08952F"/>
    <w:rsid w:val="0A091D16"/>
    <w:rsid w:val="0A0B4309"/>
    <w:rsid w:val="0A148587"/>
    <w:rsid w:val="0A206D57"/>
    <w:rsid w:val="0A2223CC"/>
    <w:rsid w:val="0A231275"/>
    <w:rsid w:val="0A2E503C"/>
    <w:rsid w:val="0A3452DE"/>
    <w:rsid w:val="0A358A38"/>
    <w:rsid w:val="0A3B6C55"/>
    <w:rsid w:val="0A40E3BF"/>
    <w:rsid w:val="0A422FAD"/>
    <w:rsid w:val="0A48BC7C"/>
    <w:rsid w:val="0A4D9E4D"/>
    <w:rsid w:val="0A4DD93A"/>
    <w:rsid w:val="0A504703"/>
    <w:rsid w:val="0A54099E"/>
    <w:rsid w:val="0A595BB1"/>
    <w:rsid w:val="0A6760CD"/>
    <w:rsid w:val="0A6A459D"/>
    <w:rsid w:val="0A78A0FB"/>
    <w:rsid w:val="0A7F9F4F"/>
    <w:rsid w:val="0A81AA04"/>
    <w:rsid w:val="0A84A7B9"/>
    <w:rsid w:val="0A8E982A"/>
    <w:rsid w:val="0AA3B86D"/>
    <w:rsid w:val="0AA41EDB"/>
    <w:rsid w:val="0AAD3A91"/>
    <w:rsid w:val="0AAF01C1"/>
    <w:rsid w:val="0AB789F3"/>
    <w:rsid w:val="0ABDD5BB"/>
    <w:rsid w:val="0ABEC900"/>
    <w:rsid w:val="0AC13E56"/>
    <w:rsid w:val="0AD11670"/>
    <w:rsid w:val="0AED2C77"/>
    <w:rsid w:val="0AEFAF41"/>
    <w:rsid w:val="0AFD2D0C"/>
    <w:rsid w:val="0B00537B"/>
    <w:rsid w:val="0B0D9B5F"/>
    <w:rsid w:val="0B109E66"/>
    <w:rsid w:val="0B1AE07A"/>
    <w:rsid w:val="0B21D10C"/>
    <w:rsid w:val="0B2C9DC9"/>
    <w:rsid w:val="0B30D999"/>
    <w:rsid w:val="0B381600"/>
    <w:rsid w:val="0B3C9E7F"/>
    <w:rsid w:val="0B3EE31B"/>
    <w:rsid w:val="0B429F17"/>
    <w:rsid w:val="0B470A6F"/>
    <w:rsid w:val="0B4B887C"/>
    <w:rsid w:val="0B52871E"/>
    <w:rsid w:val="0B54134F"/>
    <w:rsid w:val="0B54BA82"/>
    <w:rsid w:val="0B56AE95"/>
    <w:rsid w:val="0B570621"/>
    <w:rsid w:val="0B611027"/>
    <w:rsid w:val="0B653CA9"/>
    <w:rsid w:val="0B655342"/>
    <w:rsid w:val="0B769201"/>
    <w:rsid w:val="0B771E34"/>
    <w:rsid w:val="0B7F6499"/>
    <w:rsid w:val="0B82CE1D"/>
    <w:rsid w:val="0B8FD2AC"/>
    <w:rsid w:val="0B93175F"/>
    <w:rsid w:val="0B936246"/>
    <w:rsid w:val="0B952F52"/>
    <w:rsid w:val="0B98757E"/>
    <w:rsid w:val="0B98F0BD"/>
    <w:rsid w:val="0B9D094C"/>
    <w:rsid w:val="0B9EE84C"/>
    <w:rsid w:val="0BA46899"/>
    <w:rsid w:val="0BA4BBEF"/>
    <w:rsid w:val="0BAE15A3"/>
    <w:rsid w:val="0BB26660"/>
    <w:rsid w:val="0BC074A5"/>
    <w:rsid w:val="0BC4977F"/>
    <w:rsid w:val="0BCAB56B"/>
    <w:rsid w:val="0BD14B79"/>
    <w:rsid w:val="0BD58350"/>
    <w:rsid w:val="0BD83DD1"/>
    <w:rsid w:val="0BDE8C56"/>
    <w:rsid w:val="0BE0CEEB"/>
    <w:rsid w:val="0BE6C4D2"/>
    <w:rsid w:val="0BE81F6E"/>
    <w:rsid w:val="0BE8E15F"/>
    <w:rsid w:val="0BED1CD0"/>
    <w:rsid w:val="0BF6AB94"/>
    <w:rsid w:val="0C04964D"/>
    <w:rsid w:val="0C0E309C"/>
    <w:rsid w:val="0C11C3E2"/>
    <w:rsid w:val="0C126926"/>
    <w:rsid w:val="0C15B128"/>
    <w:rsid w:val="0C18567A"/>
    <w:rsid w:val="0C190BE9"/>
    <w:rsid w:val="0C1973A8"/>
    <w:rsid w:val="0C1CBC2D"/>
    <w:rsid w:val="0C1D0914"/>
    <w:rsid w:val="0C22F342"/>
    <w:rsid w:val="0C2B78E4"/>
    <w:rsid w:val="0C2D9EC6"/>
    <w:rsid w:val="0C3A63F4"/>
    <w:rsid w:val="0C3A7637"/>
    <w:rsid w:val="0C423278"/>
    <w:rsid w:val="0C478837"/>
    <w:rsid w:val="0C4CB9C3"/>
    <w:rsid w:val="0C568FC7"/>
    <w:rsid w:val="0C56EEB6"/>
    <w:rsid w:val="0C5DE1D6"/>
    <w:rsid w:val="0C62D1BD"/>
    <w:rsid w:val="0C735216"/>
    <w:rsid w:val="0C7369C3"/>
    <w:rsid w:val="0C748F1B"/>
    <w:rsid w:val="0C767EDB"/>
    <w:rsid w:val="0C803EFE"/>
    <w:rsid w:val="0C809158"/>
    <w:rsid w:val="0C813A25"/>
    <w:rsid w:val="0C8160AC"/>
    <w:rsid w:val="0C88B8DA"/>
    <w:rsid w:val="0C8D3930"/>
    <w:rsid w:val="0C8F5B5B"/>
    <w:rsid w:val="0C90DD53"/>
    <w:rsid w:val="0C921ED4"/>
    <w:rsid w:val="0CB1EF0F"/>
    <w:rsid w:val="0CB49373"/>
    <w:rsid w:val="0CB6A694"/>
    <w:rsid w:val="0CB6DDD5"/>
    <w:rsid w:val="0CB78C63"/>
    <w:rsid w:val="0CB96F6A"/>
    <w:rsid w:val="0CC89255"/>
    <w:rsid w:val="0CCAC213"/>
    <w:rsid w:val="0CD2537B"/>
    <w:rsid w:val="0CD316D9"/>
    <w:rsid w:val="0CD42594"/>
    <w:rsid w:val="0CD85EE3"/>
    <w:rsid w:val="0CD8E2B8"/>
    <w:rsid w:val="0CE49E6C"/>
    <w:rsid w:val="0CEDD769"/>
    <w:rsid w:val="0CFB1CC6"/>
    <w:rsid w:val="0CFE1FA5"/>
    <w:rsid w:val="0CFEDBA6"/>
    <w:rsid w:val="0D039C4B"/>
    <w:rsid w:val="0D04131C"/>
    <w:rsid w:val="0D0C0605"/>
    <w:rsid w:val="0D0C0985"/>
    <w:rsid w:val="0D11BE85"/>
    <w:rsid w:val="0D141BF2"/>
    <w:rsid w:val="0D1536DA"/>
    <w:rsid w:val="0D161511"/>
    <w:rsid w:val="0D198680"/>
    <w:rsid w:val="0D1B1C0B"/>
    <w:rsid w:val="0D1C5A5E"/>
    <w:rsid w:val="0D2804DD"/>
    <w:rsid w:val="0D2B0022"/>
    <w:rsid w:val="0D2EBBE2"/>
    <w:rsid w:val="0D302D06"/>
    <w:rsid w:val="0D383DA2"/>
    <w:rsid w:val="0D3BF6F8"/>
    <w:rsid w:val="0D42390A"/>
    <w:rsid w:val="0D4CD2BD"/>
    <w:rsid w:val="0D508273"/>
    <w:rsid w:val="0D5BCC19"/>
    <w:rsid w:val="0D659F32"/>
    <w:rsid w:val="0D6EB1A4"/>
    <w:rsid w:val="0D791B15"/>
    <w:rsid w:val="0D7924AD"/>
    <w:rsid w:val="0D7D60ED"/>
    <w:rsid w:val="0D7F04C2"/>
    <w:rsid w:val="0D807CBB"/>
    <w:rsid w:val="0D80ABBA"/>
    <w:rsid w:val="0D872882"/>
    <w:rsid w:val="0D8DBFDE"/>
    <w:rsid w:val="0D997361"/>
    <w:rsid w:val="0D9A4E73"/>
    <w:rsid w:val="0D9D69EB"/>
    <w:rsid w:val="0DA05380"/>
    <w:rsid w:val="0DB20F3E"/>
    <w:rsid w:val="0DBD2891"/>
    <w:rsid w:val="0DC15EDA"/>
    <w:rsid w:val="0DC5E5F3"/>
    <w:rsid w:val="0DC89985"/>
    <w:rsid w:val="0DCF2F49"/>
    <w:rsid w:val="0DD7EBE1"/>
    <w:rsid w:val="0DDC5D51"/>
    <w:rsid w:val="0DE353F8"/>
    <w:rsid w:val="0DE9E1B2"/>
    <w:rsid w:val="0DEAA799"/>
    <w:rsid w:val="0DEC8800"/>
    <w:rsid w:val="0DF231A8"/>
    <w:rsid w:val="0DFD0BF2"/>
    <w:rsid w:val="0DFEC21B"/>
    <w:rsid w:val="0E0A64BD"/>
    <w:rsid w:val="0E0CEC24"/>
    <w:rsid w:val="0E130430"/>
    <w:rsid w:val="0E1DBB8F"/>
    <w:rsid w:val="0E22C758"/>
    <w:rsid w:val="0E260B38"/>
    <w:rsid w:val="0E2D4200"/>
    <w:rsid w:val="0E2D500E"/>
    <w:rsid w:val="0E32510C"/>
    <w:rsid w:val="0E354A9E"/>
    <w:rsid w:val="0E3910C9"/>
    <w:rsid w:val="0E3ED50F"/>
    <w:rsid w:val="0E415B16"/>
    <w:rsid w:val="0E467A7F"/>
    <w:rsid w:val="0E4C2374"/>
    <w:rsid w:val="0E5437D1"/>
    <w:rsid w:val="0E577CA2"/>
    <w:rsid w:val="0E5A7951"/>
    <w:rsid w:val="0E61982F"/>
    <w:rsid w:val="0E6D04F2"/>
    <w:rsid w:val="0E70575F"/>
    <w:rsid w:val="0E7BA8CC"/>
    <w:rsid w:val="0E857B39"/>
    <w:rsid w:val="0E85C87F"/>
    <w:rsid w:val="0E8AF1C3"/>
    <w:rsid w:val="0E8C64F7"/>
    <w:rsid w:val="0E8F9E7B"/>
    <w:rsid w:val="0E944F7C"/>
    <w:rsid w:val="0E96DF5F"/>
    <w:rsid w:val="0E96F3DF"/>
    <w:rsid w:val="0E979E99"/>
    <w:rsid w:val="0E97ACB9"/>
    <w:rsid w:val="0EA7FF82"/>
    <w:rsid w:val="0EAB273B"/>
    <w:rsid w:val="0EAD72C5"/>
    <w:rsid w:val="0EB1E5EB"/>
    <w:rsid w:val="0EB2D615"/>
    <w:rsid w:val="0EBD4972"/>
    <w:rsid w:val="0ECE425A"/>
    <w:rsid w:val="0ED4B674"/>
    <w:rsid w:val="0ED6401E"/>
    <w:rsid w:val="0ED6D0E3"/>
    <w:rsid w:val="0EE0E342"/>
    <w:rsid w:val="0EE11507"/>
    <w:rsid w:val="0EEA7170"/>
    <w:rsid w:val="0EF15AFA"/>
    <w:rsid w:val="0EF41785"/>
    <w:rsid w:val="0EF6265F"/>
    <w:rsid w:val="0EF732DC"/>
    <w:rsid w:val="0EF885B5"/>
    <w:rsid w:val="0EF96FCC"/>
    <w:rsid w:val="0EFBCC6A"/>
    <w:rsid w:val="0EFD337E"/>
    <w:rsid w:val="0EFE7790"/>
    <w:rsid w:val="0F007775"/>
    <w:rsid w:val="0F0D249F"/>
    <w:rsid w:val="0F0E106E"/>
    <w:rsid w:val="0F1153DF"/>
    <w:rsid w:val="0F12EB09"/>
    <w:rsid w:val="0F146BAE"/>
    <w:rsid w:val="0F1E113F"/>
    <w:rsid w:val="0F1FEE35"/>
    <w:rsid w:val="0F2121B7"/>
    <w:rsid w:val="0F22F378"/>
    <w:rsid w:val="0F230343"/>
    <w:rsid w:val="0F2C8C5B"/>
    <w:rsid w:val="0F3188A2"/>
    <w:rsid w:val="0F358C1D"/>
    <w:rsid w:val="0F408C00"/>
    <w:rsid w:val="0F42A786"/>
    <w:rsid w:val="0F45969B"/>
    <w:rsid w:val="0F4AE656"/>
    <w:rsid w:val="0F4C582A"/>
    <w:rsid w:val="0F4F9F4A"/>
    <w:rsid w:val="0F51F624"/>
    <w:rsid w:val="0F52CAFE"/>
    <w:rsid w:val="0F56BB30"/>
    <w:rsid w:val="0F5B1DFB"/>
    <w:rsid w:val="0F624633"/>
    <w:rsid w:val="0F6383A4"/>
    <w:rsid w:val="0F648BBE"/>
    <w:rsid w:val="0F6C872C"/>
    <w:rsid w:val="0F703612"/>
    <w:rsid w:val="0F7097F9"/>
    <w:rsid w:val="0F76CAEC"/>
    <w:rsid w:val="0F79C6FB"/>
    <w:rsid w:val="0F79DFD7"/>
    <w:rsid w:val="0F79FF48"/>
    <w:rsid w:val="0F868D21"/>
    <w:rsid w:val="0F897BF1"/>
    <w:rsid w:val="0FA0E2D8"/>
    <w:rsid w:val="0FA219F4"/>
    <w:rsid w:val="0FA79E1D"/>
    <w:rsid w:val="0FA7FF9C"/>
    <w:rsid w:val="0FA91A21"/>
    <w:rsid w:val="0FA9D389"/>
    <w:rsid w:val="0FB409AA"/>
    <w:rsid w:val="0FB71B91"/>
    <w:rsid w:val="0FBB768A"/>
    <w:rsid w:val="0FBCE1D5"/>
    <w:rsid w:val="0FC1F5D2"/>
    <w:rsid w:val="0FC39A43"/>
    <w:rsid w:val="0FC82E7A"/>
    <w:rsid w:val="0FC87E15"/>
    <w:rsid w:val="0FCA4728"/>
    <w:rsid w:val="0FCE6806"/>
    <w:rsid w:val="0FDDD60E"/>
    <w:rsid w:val="0FE583FA"/>
    <w:rsid w:val="0FE7E9C5"/>
    <w:rsid w:val="0FEB635B"/>
    <w:rsid w:val="0FF21678"/>
    <w:rsid w:val="0FF8EB46"/>
    <w:rsid w:val="1002636E"/>
    <w:rsid w:val="1006A6BC"/>
    <w:rsid w:val="10076CBB"/>
    <w:rsid w:val="1009A9E1"/>
    <w:rsid w:val="100FB05F"/>
    <w:rsid w:val="1015F07A"/>
    <w:rsid w:val="1018B962"/>
    <w:rsid w:val="101A0B22"/>
    <w:rsid w:val="101C9ECD"/>
    <w:rsid w:val="102089DE"/>
    <w:rsid w:val="10276DB7"/>
    <w:rsid w:val="102C22FF"/>
    <w:rsid w:val="103470A7"/>
    <w:rsid w:val="104760C9"/>
    <w:rsid w:val="105360BE"/>
    <w:rsid w:val="1054B9C5"/>
    <w:rsid w:val="10662091"/>
    <w:rsid w:val="106A84B4"/>
    <w:rsid w:val="10774BEF"/>
    <w:rsid w:val="10790FC2"/>
    <w:rsid w:val="10829E0C"/>
    <w:rsid w:val="108AF987"/>
    <w:rsid w:val="108C73A5"/>
    <w:rsid w:val="1090474F"/>
    <w:rsid w:val="1094190F"/>
    <w:rsid w:val="10A64A7D"/>
    <w:rsid w:val="10AAEDDF"/>
    <w:rsid w:val="10B07A52"/>
    <w:rsid w:val="10B31F7C"/>
    <w:rsid w:val="10BFF46C"/>
    <w:rsid w:val="10C6EAED"/>
    <w:rsid w:val="10C87076"/>
    <w:rsid w:val="10D8B94E"/>
    <w:rsid w:val="10DED744"/>
    <w:rsid w:val="10E255B5"/>
    <w:rsid w:val="10E825E2"/>
    <w:rsid w:val="10E83945"/>
    <w:rsid w:val="10E917A5"/>
    <w:rsid w:val="10E960D0"/>
    <w:rsid w:val="10F11E73"/>
    <w:rsid w:val="10F507F0"/>
    <w:rsid w:val="10F6B9E3"/>
    <w:rsid w:val="10F7F225"/>
    <w:rsid w:val="10FD60FF"/>
    <w:rsid w:val="10FF528B"/>
    <w:rsid w:val="1101060D"/>
    <w:rsid w:val="1104180C"/>
    <w:rsid w:val="1105C743"/>
    <w:rsid w:val="11142A72"/>
    <w:rsid w:val="1117F6D5"/>
    <w:rsid w:val="11193046"/>
    <w:rsid w:val="111B6A9D"/>
    <w:rsid w:val="111C2EC0"/>
    <w:rsid w:val="111E779D"/>
    <w:rsid w:val="1126B8DC"/>
    <w:rsid w:val="1128F150"/>
    <w:rsid w:val="112CAE2E"/>
    <w:rsid w:val="1131A330"/>
    <w:rsid w:val="113CA07B"/>
    <w:rsid w:val="113CC920"/>
    <w:rsid w:val="1140E5C0"/>
    <w:rsid w:val="11414C12"/>
    <w:rsid w:val="1145DC73"/>
    <w:rsid w:val="1147F78D"/>
    <w:rsid w:val="114AE6C0"/>
    <w:rsid w:val="11509378"/>
    <w:rsid w:val="1155B624"/>
    <w:rsid w:val="1157ED5E"/>
    <w:rsid w:val="115EFAA7"/>
    <w:rsid w:val="116194DA"/>
    <w:rsid w:val="1163485B"/>
    <w:rsid w:val="1170404D"/>
    <w:rsid w:val="117C4EC8"/>
    <w:rsid w:val="117D9D1F"/>
    <w:rsid w:val="118D5991"/>
    <w:rsid w:val="119209ED"/>
    <w:rsid w:val="119521FC"/>
    <w:rsid w:val="119BB78D"/>
    <w:rsid w:val="11A07C94"/>
    <w:rsid w:val="11A0A5A2"/>
    <w:rsid w:val="11A22E01"/>
    <w:rsid w:val="11A9F3B1"/>
    <w:rsid w:val="11B44447"/>
    <w:rsid w:val="11C234F4"/>
    <w:rsid w:val="11CD3D05"/>
    <w:rsid w:val="11CFAFC3"/>
    <w:rsid w:val="11D8F503"/>
    <w:rsid w:val="11D9D858"/>
    <w:rsid w:val="11DF2385"/>
    <w:rsid w:val="11E3A7A6"/>
    <w:rsid w:val="11E3DA2F"/>
    <w:rsid w:val="11E82093"/>
    <w:rsid w:val="11F1841F"/>
    <w:rsid w:val="11F58535"/>
    <w:rsid w:val="11FB2671"/>
    <w:rsid w:val="11FDF29F"/>
    <w:rsid w:val="11FE8BC5"/>
    <w:rsid w:val="11FF3FA9"/>
    <w:rsid w:val="120515A8"/>
    <w:rsid w:val="120935EE"/>
    <w:rsid w:val="120936F8"/>
    <w:rsid w:val="120F17C1"/>
    <w:rsid w:val="120F7FFB"/>
    <w:rsid w:val="121508B9"/>
    <w:rsid w:val="12191ACA"/>
    <w:rsid w:val="1227BBA0"/>
    <w:rsid w:val="122C86B3"/>
    <w:rsid w:val="1232F155"/>
    <w:rsid w:val="12381308"/>
    <w:rsid w:val="12393C06"/>
    <w:rsid w:val="123C9AD5"/>
    <w:rsid w:val="123CFD89"/>
    <w:rsid w:val="123E111B"/>
    <w:rsid w:val="1240CCA7"/>
    <w:rsid w:val="124D3434"/>
    <w:rsid w:val="124E7BE0"/>
    <w:rsid w:val="124EC268"/>
    <w:rsid w:val="12517401"/>
    <w:rsid w:val="125277AF"/>
    <w:rsid w:val="12580574"/>
    <w:rsid w:val="126A49D6"/>
    <w:rsid w:val="126FD5B6"/>
    <w:rsid w:val="1273560A"/>
    <w:rsid w:val="128155B2"/>
    <w:rsid w:val="1281FD08"/>
    <w:rsid w:val="12891A7E"/>
    <w:rsid w:val="12931350"/>
    <w:rsid w:val="12947761"/>
    <w:rsid w:val="129536D1"/>
    <w:rsid w:val="1297265F"/>
    <w:rsid w:val="129C01F8"/>
    <w:rsid w:val="129F7945"/>
    <w:rsid w:val="12A3A48A"/>
    <w:rsid w:val="12A920D4"/>
    <w:rsid w:val="12AAC995"/>
    <w:rsid w:val="12C09D6A"/>
    <w:rsid w:val="12C2C9C1"/>
    <w:rsid w:val="12C5C6F9"/>
    <w:rsid w:val="12CF820C"/>
    <w:rsid w:val="12D1AAA9"/>
    <w:rsid w:val="12DC32BA"/>
    <w:rsid w:val="12E21623"/>
    <w:rsid w:val="12E983E2"/>
    <w:rsid w:val="12EBF27A"/>
    <w:rsid w:val="12EDACB0"/>
    <w:rsid w:val="12F20F4A"/>
    <w:rsid w:val="12F7BB97"/>
    <w:rsid w:val="13114569"/>
    <w:rsid w:val="131A9881"/>
    <w:rsid w:val="13252077"/>
    <w:rsid w:val="1327BBBC"/>
    <w:rsid w:val="132979F8"/>
    <w:rsid w:val="132D8443"/>
    <w:rsid w:val="1335EADF"/>
    <w:rsid w:val="1335F1B6"/>
    <w:rsid w:val="13442695"/>
    <w:rsid w:val="1344C880"/>
    <w:rsid w:val="134F9E57"/>
    <w:rsid w:val="1350A9B0"/>
    <w:rsid w:val="13518C49"/>
    <w:rsid w:val="135298A0"/>
    <w:rsid w:val="1353DB55"/>
    <w:rsid w:val="1355A6F6"/>
    <w:rsid w:val="1362F5E5"/>
    <w:rsid w:val="13641F94"/>
    <w:rsid w:val="1369AFF0"/>
    <w:rsid w:val="136D8AC1"/>
    <w:rsid w:val="13830148"/>
    <w:rsid w:val="1388DCAB"/>
    <w:rsid w:val="139BF29F"/>
    <w:rsid w:val="139ED69C"/>
    <w:rsid w:val="13A16B83"/>
    <w:rsid w:val="13AA54D3"/>
    <w:rsid w:val="13AD126C"/>
    <w:rsid w:val="13BAE348"/>
    <w:rsid w:val="13C06C38"/>
    <w:rsid w:val="13C53025"/>
    <w:rsid w:val="13CDFC5E"/>
    <w:rsid w:val="13D1079E"/>
    <w:rsid w:val="13DABCC4"/>
    <w:rsid w:val="13DBCA89"/>
    <w:rsid w:val="13DD23C1"/>
    <w:rsid w:val="13DFA835"/>
    <w:rsid w:val="13E6339B"/>
    <w:rsid w:val="13E9CC18"/>
    <w:rsid w:val="13EA230A"/>
    <w:rsid w:val="13ED50C3"/>
    <w:rsid w:val="13EDEA15"/>
    <w:rsid w:val="13F1A6B3"/>
    <w:rsid w:val="13F653F7"/>
    <w:rsid w:val="13F7E3AF"/>
    <w:rsid w:val="140886A2"/>
    <w:rsid w:val="140B852F"/>
    <w:rsid w:val="1416432A"/>
    <w:rsid w:val="14268F7A"/>
    <w:rsid w:val="142785EF"/>
    <w:rsid w:val="142E9FA5"/>
    <w:rsid w:val="143F068B"/>
    <w:rsid w:val="1443E0A9"/>
    <w:rsid w:val="1444409E"/>
    <w:rsid w:val="1450E001"/>
    <w:rsid w:val="1452CE6F"/>
    <w:rsid w:val="145B3D98"/>
    <w:rsid w:val="145E3F3F"/>
    <w:rsid w:val="146355B9"/>
    <w:rsid w:val="1463BF28"/>
    <w:rsid w:val="1466282B"/>
    <w:rsid w:val="1468A154"/>
    <w:rsid w:val="146AFFD6"/>
    <w:rsid w:val="146B8291"/>
    <w:rsid w:val="14732691"/>
    <w:rsid w:val="1473F564"/>
    <w:rsid w:val="1475F3EB"/>
    <w:rsid w:val="1478D191"/>
    <w:rsid w:val="14791962"/>
    <w:rsid w:val="147B5FD5"/>
    <w:rsid w:val="147C9FE1"/>
    <w:rsid w:val="1482710D"/>
    <w:rsid w:val="14827D59"/>
    <w:rsid w:val="1489F39B"/>
    <w:rsid w:val="1490394D"/>
    <w:rsid w:val="14917BFA"/>
    <w:rsid w:val="149C7187"/>
    <w:rsid w:val="14A2DEB0"/>
    <w:rsid w:val="14A8150A"/>
    <w:rsid w:val="14AEE74E"/>
    <w:rsid w:val="14AF513A"/>
    <w:rsid w:val="14B002DA"/>
    <w:rsid w:val="14B0A98B"/>
    <w:rsid w:val="14BF66EC"/>
    <w:rsid w:val="14C2367D"/>
    <w:rsid w:val="14C6F672"/>
    <w:rsid w:val="14C87D24"/>
    <w:rsid w:val="14CAEE04"/>
    <w:rsid w:val="14D5E8BD"/>
    <w:rsid w:val="14D8088D"/>
    <w:rsid w:val="14DD92D1"/>
    <w:rsid w:val="14F608CC"/>
    <w:rsid w:val="14F6AA39"/>
    <w:rsid w:val="14FB7959"/>
    <w:rsid w:val="15013909"/>
    <w:rsid w:val="15034C02"/>
    <w:rsid w:val="150563D9"/>
    <w:rsid w:val="1514954B"/>
    <w:rsid w:val="151D0C11"/>
    <w:rsid w:val="15209530"/>
    <w:rsid w:val="15482765"/>
    <w:rsid w:val="1549A9DC"/>
    <w:rsid w:val="1554E21C"/>
    <w:rsid w:val="1554F80C"/>
    <w:rsid w:val="155556CB"/>
    <w:rsid w:val="1556E88F"/>
    <w:rsid w:val="155A3ED4"/>
    <w:rsid w:val="15666E79"/>
    <w:rsid w:val="15668EDE"/>
    <w:rsid w:val="156FEE15"/>
    <w:rsid w:val="1574492F"/>
    <w:rsid w:val="158BF0D0"/>
    <w:rsid w:val="1590F371"/>
    <w:rsid w:val="159389DF"/>
    <w:rsid w:val="159640EF"/>
    <w:rsid w:val="159C0257"/>
    <w:rsid w:val="159EDEA2"/>
    <w:rsid w:val="15A85AEB"/>
    <w:rsid w:val="15A8FD45"/>
    <w:rsid w:val="15ADD0AC"/>
    <w:rsid w:val="15B81447"/>
    <w:rsid w:val="15BA0487"/>
    <w:rsid w:val="15C0A484"/>
    <w:rsid w:val="15C35664"/>
    <w:rsid w:val="15C66DF2"/>
    <w:rsid w:val="15CA7F34"/>
    <w:rsid w:val="15CAEDD8"/>
    <w:rsid w:val="15D03B6B"/>
    <w:rsid w:val="15E3C6D8"/>
    <w:rsid w:val="15E57429"/>
    <w:rsid w:val="15EF8BB5"/>
    <w:rsid w:val="15F183E3"/>
    <w:rsid w:val="15F65671"/>
    <w:rsid w:val="15F92EE4"/>
    <w:rsid w:val="15FE7E01"/>
    <w:rsid w:val="1602F0A4"/>
    <w:rsid w:val="160C7025"/>
    <w:rsid w:val="160F836B"/>
    <w:rsid w:val="16192D50"/>
    <w:rsid w:val="161BC5ED"/>
    <w:rsid w:val="161C877A"/>
    <w:rsid w:val="16220767"/>
    <w:rsid w:val="162F5C59"/>
    <w:rsid w:val="162F79AC"/>
    <w:rsid w:val="163277F4"/>
    <w:rsid w:val="16421121"/>
    <w:rsid w:val="164D065D"/>
    <w:rsid w:val="1653DF9E"/>
    <w:rsid w:val="16554355"/>
    <w:rsid w:val="1656E049"/>
    <w:rsid w:val="165ED9B7"/>
    <w:rsid w:val="1661A4BB"/>
    <w:rsid w:val="16643B47"/>
    <w:rsid w:val="16697A07"/>
    <w:rsid w:val="166C8F4F"/>
    <w:rsid w:val="1675A750"/>
    <w:rsid w:val="1676E81D"/>
    <w:rsid w:val="167FE224"/>
    <w:rsid w:val="1683BF16"/>
    <w:rsid w:val="1688AF93"/>
    <w:rsid w:val="168EE44F"/>
    <w:rsid w:val="16A257DC"/>
    <w:rsid w:val="16A648A2"/>
    <w:rsid w:val="16A702AE"/>
    <w:rsid w:val="16A75577"/>
    <w:rsid w:val="16B37539"/>
    <w:rsid w:val="16B8BB35"/>
    <w:rsid w:val="16CD04C2"/>
    <w:rsid w:val="16CED7CE"/>
    <w:rsid w:val="16D3E7BE"/>
    <w:rsid w:val="16DA5FB9"/>
    <w:rsid w:val="16DD3286"/>
    <w:rsid w:val="16E61760"/>
    <w:rsid w:val="16ED2D1F"/>
    <w:rsid w:val="16F3FEEE"/>
    <w:rsid w:val="16FC6DE2"/>
    <w:rsid w:val="16FC78E6"/>
    <w:rsid w:val="16FE4320"/>
    <w:rsid w:val="1701FC6C"/>
    <w:rsid w:val="170593D7"/>
    <w:rsid w:val="171651F3"/>
    <w:rsid w:val="171A8201"/>
    <w:rsid w:val="171DA14D"/>
    <w:rsid w:val="172523CB"/>
    <w:rsid w:val="172814DF"/>
    <w:rsid w:val="172F96D2"/>
    <w:rsid w:val="173106C9"/>
    <w:rsid w:val="173C00FD"/>
    <w:rsid w:val="173DD1A5"/>
    <w:rsid w:val="17408152"/>
    <w:rsid w:val="1740F3CF"/>
    <w:rsid w:val="174843D9"/>
    <w:rsid w:val="1759F0F8"/>
    <w:rsid w:val="1761ABCF"/>
    <w:rsid w:val="1763497F"/>
    <w:rsid w:val="17699212"/>
    <w:rsid w:val="17702364"/>
    <w:rsid w:val="1773D7FA"/>
    <w:rsid w:val="17750735"/>
    <w:rsid w:val="1775A55E"/>
    <w:rsid w:val="17786AFC"/>
    <w:rsid w:val="1784CFC2"/>
    <w:rsid w:val="17859C6D"/>
    <w:rsid w:val="1785C1DE"/>
    <w:rsid w:val="1786F5F1"/>
    <w:rsid w:val="178F5FD9"/>
    <w:rsid w:val="179A2601"/>
    <w:rsid w:val="179B06E7"/>
    <w:rsid w:val="17A1DA66"/>
    <w:rsid w:val="17A546E2"/>
    <w:rsid w:val="17A84D31"/>
    <w:rsid w:val="17A8C45A"/>
    <w:rsid w:val="17B0D4D8"/>
    <w:rsid w:val="17B450F2"/>
    <w:rsid w:val="17B82E51"/>
    <w:rsid w:val="17BF73CB"/>
    <w:rsid w:val="17C563DE"/>
    <w:rsid w:val="17C7A2C2"/>
    <w:rsid w:val="17C92F00"/>
    <w:rsid w:val="17CEB51A"/>
    <w:rsid w:val="17D4E654"/>
    <w:rsid w:val="17D85192"/>
    <w:rsid w:val="17E06011"/>
    <w:rsid w:val="17E288B0"/>
    <w:rsid w:val="17E39F00"/>
    <w:rsid w:val="17E45883"/>
    <w:rsid w:val="17EA5484"/>
    <w:rsid w:val="17ECFD14"/>
    <w:rsid w:val="17FF54BB"/>
    <w:rsid w:val="18002006"/>
    <w:rsid w:val="18023281"/>
    <w:rsid w:val="18104A16"/>
    <w:rsid w:val="1817DC54"/>
    <w:rsid w:val="181D83A0"/>
    <w:rsid w:val="181F847E"/>
    <w:rsid w:val="182CE3C3"/>
    <w:rsid w:val="1831CCEA"/>
    <w:rsid w:val="1839AA0E"/>
    <w:rsid w:val="184C2DEB"/>
    <w:rsid w:val="184D3EA9"/>
    <w:rsid w:val="18540FAC"/>
    <w:rsid w:val="18576EF4"/>
    <w:rsid w:val="185B88B3"/>
    <w:rsid w:val="186531DB"/>
    <w:rsid w:val="1867C08E"/>
    <w:rsid w:val="187179F6"/>
    <w:rsid w:val="1878AA2C"/>
    <w:rsid w:val="187A0524"/>
    <w:rsid w:val="187B3239"/>
    <w:rsid w:val="1883A5A3"/>
    <w:rsid w:val="1888DC1E"/>
    <w:rsid w:val="188DF42E"/>
    <w:rsid w:val="188DFF53"/>
    <w:rsid w:val="188E02C3"/>
    <w:rsid w:val="188FD5CE"/>
    <w:rsid w:val="189191F5"/>
    <w:rsid w:val="18990274"/>
    <w:rsid w:val="189E6FB0"/>
    <w:rsid w:val="189EC632"/>
    <w:rsid w:val="18A014A1"/>
    <w:rsid w:val="18A3C429"/>
    <w:rsid w:val="18A951C3"/>
    <w:rsid w:val="18AB4857"/>
    <w:rsid w:val="18AB9FBF"/>
    <w:rsid w:val="18B42294"/>
    <w:rsid w:val="18B9839D"/>
    <w:rsid w:val="18C59321"/>
    <w:rsid w:val="18C9F333"/>
    <w:rsid w:val="18E47A8F"/>
    <w:rsid w:val="18F62A16"/>
    <w:rsid w:val="18F68E49"/>
    <w:rsid w:val="18FDD219"/>
    <w:rsid w:val="18FE0589"/>
    <w:rsid w:val="18FF1D0E"/>
    <w:rsid w:val="1902DF9F"/>
    <w:rsid w:val="190F4D76"/>
    <w:rsid w:val="1911FE99"/>
    <w:rsid w:val="191AC67F"/>
    <w:rsid w:val="19220564"/>
    <w:rsid w:val="1922FCFD"/>
    <w:rsid w:val="19306B92"/>
    <w:rsid w:val="193E97E7"/>
    <w:rsid w:val="194B45DA"/>
    <w:rsid w:val="194EB61A"/>
    <w:rsid w:val="195179CC"/>
    <w:rsid w:val="1952AC52"/>
    <w:rsid w:val="195DDA12"/>
    <w:rsid w:val="196138E5"/>
    <w:rsid w:val="1965F6CD"/>
    <w:rsid w:val="196A5258"/>
    <w:rsid w:val="196E1603"/>
    <w:rsid w:val="1975C716"/>
    <w:rsid w:val="1977FFB7"/>
    <w:rsid w:val="197CF3AD"/>
    <w:rsid w:val="198C387E"/>
    <w:rsid w:val="1997316E"/>
    <w:rsid w:val="1997BFEE"/>
    <w:rsid w:val="199BA575"/>
    <w:rsid w:val="199EA127"/>
    <w:rsid w:val="19A0B6ED"/>
    <w:rsid w:val="19A5DBA4"/>
    <w:rsid w:val="19A79467"/>
    <w:rsid w:val="19A7FDF4"/>
    <w:rsid w:val="19A9BCB3"/>
    <w:rsid w:val="19AB853E"/>
    <w:rsid w:val="19AD8CA3"/>
    <w:rsid w:val="19B7BEFA"/>
    <w:rsid w:val="19BE8D7B"/>
    <w:rsid w:val="19BECA3E"/>
    <w:rsid w:val="19BF5687"/>
    <w:rsid w:val="19C63DB4"/>
    <w:rsid w:val="19C75D80"/>
    <w:rsid w:val="19C76AF6"/>
    <w:rsid w:val="19CAF12E"/>
    <w:rsid w:val="19CB6D2C"/>
    <w:rsid w:val="19CBE88B"/>
    <w:rsid w:val="19D05954"/>
    <w:rsid w:val="19DB6F1B"/>
    <w:rsid w:val="19E0A53B"/>
    <w:rsid w:val="19E65C53"/>
    <w:rsid w:val="19EA8047"/>
    <w:rsid w:val="19ECD352"/>
    <w:rsid w:val="19F20F4A"/>
    <w:rsid w:val="19F2810D"/>
    <w:rsid w:val="1A0282D8"/>
    <w:rsid w:val="1A062E37"/>
    <w:rsid w:val="1A07C1A3"/>
    <w:rsid w:val="1A094C31"/>
    <w:rsid w:val="1A0A9D51"/>
    <w:rsid w:val="1A0CC558"/>
    <w:rsid w:val="1A0D6CDC"/>
    <w:rsid w:val="1A184B66"/>
    <w:rsid w:val="1A1B4BEA"/>
    <w:rsid w:val="1A1CC324"/>
    <w:rsid w:val="1A20D65A"/>
    <w:rsid w:val="1A24FD8F"/>
    <w:rsid w:val="1A26355E"/>
    <w:rsid w:val="1A281FA8"/>
    <w:rsid w:val="1A30461B"/>
    <w:rsid w:val="1A34D0AE"/>
    <w:rsid w:val="1A376C24"/>
    <w:rsid w:val="1A37E7FB"/>
    <w:rsid w:val="1A380942"/>
    <w:rsid w:val="1A40C388"/>
    <w:rsid w:val="1A446672"/>
    <w:rsid w:val="1A49E4FF"/>
    <w:rsid w:val="1A4CA9AB"/>
    <w:rsid w:val="1A4D997F"/>
    <w:rsid w:val="1A53E33E"/>
    <w:rsid w:val="1A53F131"/>
    <w:rsid w:val="1A553B8C"/>
    <w:rsid w:val="1A5C6DD7"/>
    <w:rsid w:val="1A5D7B2E"/>
    <w:rsid w:val="1A62419B"/>
    <w:rsid w:val="1A6D0642"/>
    <w:rsid w:val="1A6F89B1"/>
    <w:rsid w:val="1A7453BC"/>
    <w:rsid w:val="1A77A7F7"/>
    <w:rsid w:val="1A780053"/>
    <w:rsid w:val="1A7D0072"/>
    <w:rsid w:val="1A814F8A"/>
    <w:rsid w:val="1A830F6C"/>
    <w:rsid w:val="1A918572"/>
    <w:rsid w:val="1A943FEE"/>
    <w:rsid w:val="1A975C4E"/>
    <w:rsid w:val="1A9C3D81"/>
    <w:rsid w:val="1A9FE774"/>
    <w:rsid w:val="1AA99B11"/>
    <w:rsid w:val="1AABF0F4"/>
    <w:rsid w:val="1AB1FC3A"/>
    <w:rsid w:val="1AB97451"/>
    <w:rsid w:val="1ABB90A1"/>
    <w:rsid w:val="1AC404A9"/>
    <w:rsid w:val="1AC63F11"/>
    <w:rsid w:val="1AC876B8"/>
    <w:rsid w:val="1AD368EC"/>
    <w:rsid w:val="1ADDAD0D"/>
    <w:rsid w:val="1ADDD08F"/>
    <w:rsid w:val="1AE826CA"/>
    <w:rsid w:val="1AE89007"/>
    <w:rsid w:val="1AF0C1DA"/>
    <w:rsid w:val="1B00CC7D"/>
    <w:rsid w:val="1B066D9D"/>
    <w:rsid w:val="1B076C7D"/>
    <w:rsid w:val="1B0971AE"/>
    <w:rsid w:val="1B0A126E"/>
    <w:rsid w:val="1B125788"/>
    <w:rsid w:val="1B296F8D"/>
    <w:rsid w:val="1B2AD244"/>
    <w:rsid w:val="1B2B9E6B"/>
    <w:rsid w:val="1B315529"/>
    <w:rsid w:val="1B3B6E60"/>
    <w:rsid w:val="1B3D288F"/>
    <w:rsid w:val="1B483A25"/>
    <w:rsid w:val="1B496A2F"/>
    <w:rsid w:val="1B5142C8"/>
    <w:rsid w:val="1B5440BD"/>
    <w:rsid w:val="1B5C5127"/>
    <w:rsid w:val="1B5F8E7B"/>
    <w:rsid w:val="1B63A250"/>
    <w:rsid w:val="1B6B7152"/>
    <w:rsid w:val="1B6C27D3"/>
    <w:rsid w:val="1B7AF79B"/>
    <w:rsid w:val="1B8F4A78"/>
    <w:rsid w:val="1B90C509"/>
    <w:rsid w:val="1B9195DC"/>
    <w:rsid w:val="1B932A07"/>
    <w:rsid w:val="1B949321"/>
    <w:rsid w:val="1B9526AD"/>
    <w:rsid w:val="1B994EE5"/>
    <w:rsid w:val="1B9D17DD"/>
    <w:rsid w:val="1B9DF139"/>
    <w:rsid w:val="1BA8A11C"/>
    <w:rsid w:val="1BAA4F8D"/>
    <w:rsid w:val="1BCA7105"/>
    <w:rsid w:val="1BCEE63B"/>
    <w:rsid w:val="1BDAC58D"/>
    <w:rsid w:val="1BDD31F3"/>
    <w:rsid w:val="1BE51372"/>
    <w:rsid w:val="1BE955DA"/>
    <w:rsid w:val="1BF3BB1A"/>
    <w:rsid w:val="1C02A8EB"/>
    <w:rsid w:val="1C104FFD"/>
    <w:rsid w:val="1C147126"/>
    <w:rsid w:val="1C1761A6"/>
    <w:rsid w:val="1C1BDA2E"/>
    <w:rsid w:val="1C1D45EC"/>
    <w:rsid w:val="1C1E5294"/>
    <w:rsid w:val="1C2035BE"/>
    <w:rsid w:val="1C278AC3"/>
    <w:rsid w:val="1C2FCC27"/>
    <w:rsid w:val="1C355D8B"/>
    <w:rsid w:val="1C3BD4AC"/>
    <w:rsid w:val="1C46E9FE"/>
    <w:rsid w:val="1C47246F"/>
    <w:rsid w:val="1C4CD11E"/>
    <w:rsid w:val="1C5010A2"/>
    <w:rsid w:val="1C508F69"/>
    <w:rsid w:val="1C5DDBF2"/>
    <w:rsid w:val="1C5F5B9E"/>
    <w:rsid w:val="1C7059FE"/>
    <w:rsid w:val="1C737FC8"/>
    <w:rsid w:val="1C758C00"/>
    <w:rsid w:val="1C785813"/>
    <w:rsid w:val="1C892CFB"/>
    <w:rsid w:val="1C9006BF"/>
    <w:rsid w:val="1C916A5E"/>
    <w:rsid w:val="1C95B379"/>
    <w:rsid w:val="1C995681"/>
    <w:rsid w:val="1C9B168D"/>
    <w:rsid w:val="1CA2E104"/>
    <w:rsid w:val="1CA2E2C0"/>
    <w:rsid w:val="1CA7B122"/>
    <w:rsid w:val="1CA903DF"/>
    <w:rsid w:val="1CAA988D"/>
    <w:rsid w:val="1CAFDC37"/>
    <w:rsid w:val="1CBD1245"/>
    <w:rsid w:val="1CBDB8EF"/>
    <w:rsid w:val="1CC01B47"/>
    <w:rsid w:val="1CC6FD40"/>
    <w:rsid w:val="1CC9B861"/>
    <w:rsid w:val="1CD02847"/>
    <w:rsid w:val="1CD4449C"/>
    <w:rsid w:val="1CD97015"/>
    <w:rsid w:val="1CD9B897"/>
    <w:rsid w:val="1CE34A98"/>
    <w:rsid w:val="1CE45285"/>
    <w:rsid w:val="1CF78DE9"/>
    <w:rsid w:val="1CFD6E07"/>
    <w:rsid w:val="1D04F07B"/>
    <w:rsid w:val="1D0662FA"/>
    <w:rsid w:val="1D114301"/>
    <w:rsid w:val="1D11799D"/>
    <w:rsid w:val="1D15DF38"/>
    <w:rsid w:val="1D1BCC75"/>
    <w:rsid w:val="1D28E2A6"/>
    <w:rsid w:val="1D2FA487"/>
    <w:rsid w:val="1D30DE79"/>
    <w:rsid w:val="1D3515C7"/>
    <w:rsid w:val="1D36E72F"/>
    <w:rsid w:val="1D39F777"/>
    <w:rsid w:val="1D4226F0"/>
    <w:rsid w:val="1D42C4C4"/>
    <w:rsid w:val="1D651B43"/>
    <w:rsid w:val="1D656473"/>
    <w:rsid w:val="1D65C357"/>
    <w:rsid w:val="1D67F4AF"/>
    <w:rsid w:val="1D729BC6"/>
    <w:rsid w:val="1D780D00"/>
    <w:rsid w:val="1D7C3FEE"/>
    <w:rsid w:val="1D84D25C"/>
    <w:rsid w:val="1D952477"/>
    <w:rsid w:val="1D9AED31"/>
    <w:rsid w:val="1D9E388A"/>
    <w:rsid w:val="1D9EDB8B"/>
    <w:rsid w:val="1DA07EF9"/>
    <w:rsid w:val="1DA1987A"/>
    <w:rsid w:val="1DA42CF4"/>
    <w:rsid w:val="1DA482EA"/>
    <w:rsid w:val="1DA7C7AC"/>
    <w:rsid w:val="1DAC2B18"/>
    <w:rsid w:val="1DB06A86"/>
    <w:rsid w:val="1DBEC093"/>
    <w:rsid w:val="1DC5CA56"/>
    <w:rsid w:val="1DC75726"/>
    <w:rsid w:val="1DC7AD27"/>
    <w:rsid w:val="1DCA42D9"/>
    <w:rsid w:val="1DD0022C"/>
    <w:rsid w:val="1DD085FA"/>
    <w:rsid w:val="1DD149B2"/>
    <w:rsid w:val="1DD4B448"/>
    <w:rsid w:val="1DD86270"/>
    <w:rsid w:val="1DD8E123"/>
    <w:rsid w:val="1DDBB5E4"/>
    <w:rsid w:val="1DF47A76"/>
    <w:rsid w:val="1DFF01A3"/>
    <w:rsid w:val="1DFF5186"/>
    <w:rsid w:val="1DFFA994"/>
    <w:rsid w:val="1E0166F7"/>
    <w:rsid w:val="1E0301CF"/>
    <w:rsid w:val="1E0A3DE4"/>
    <w:rsid w:val="1E0BC575"/>
    <w:rsid w:val="1E0C6936"/>
    <w:rsid w:val="1E11AEF3"/>
    <w:rsid w:val="1E141299"/>
    <w:rsid w:val="1E1869F9"/>
    <w:rsid w:val="1E20CA55"/>
    <w:rsid w:val="1E2BD05B"/>
    <w:rsid w:val="1E2DD2CD"/>
    <w:rsid w:val="1E3C8576"/>
    <w:rsid w:val="1E438804"/>
    <w:rsid w:val="1E4844B4"/>
    <w:rsid w:val="1E4B6000"/>
    <w:rsid w:val="1E503B2D"/>
    <w:rsid w:val="1E59DB45"/>
    <w:rsid w:val="1E5DFB89"/>
    <w:rsid w:val="1E5F3FD6"/>
    <w:rsid w:val="1E62CDA1"/>
    <w:rsid w:val="1E706E24"/>
    <w:rsid w:val="1E8DAEE7"/>
    <w:rsid w:val="1E91CA88"/>
    <w:rsid w:val="1E92DB71"/>
    <w:rsid w:val="1E95A777"/>
    <w:rsid w:val="1EAA6198"/>
    <w:rsid w:val="1EAACC68"/>
    <w:rsid w:val="1EAE9D6E"/>
    <w:rsid w:val="1EB2AB16"/>
    <w:rsid w:val="1EB4D90C"/>
    <w:rsid w:val="1EB6A19F"/>
    <w:rsid w:val="1EB89FF6"/>
    <w:rsid w:val="1EC43019"/>
    <w:rsid w:val="1EC7D26C"/>
    <w:rsid w:val="1EDBE058"/>
    <w:rsid w:val="1EDE504C"/>
    <w:rsid w:val="1EE216B3"/>
    <w:rsid w:val="1EE835AF"/>
    <w:rsid w:val="1EEEE593"/>
    <w:rsid w:val="1EF37CD3"/>
    <w:rsid w:val="1EFEC65B"/>
    <w:rsid w:val="1EFFC1E8"/>
    <w:rsid w:val="1F0068C9"/>
    <w:rsid w:val="1F08D07D"/>
    <w:rsid w:val="1F0B52A2"/>
    <w:rsid w:val="1F0B9A46"/>
    <w:rsid w:val="1F134DD0"/>
    <w:rsid w:val="1F1D4BD4"/>
    <w:rsid w:val="1F1DE078"/>
    <w:rsid w:val="1F20AFEF"/>
    <w:rsid w:val="1F220706"/>
    <w:rsid w:val="1F28A6F3"/>
    <w:rsid w:val="1F3132F9"/>
    <w:rsid w:val="1F313839"/>
    <w:rsid w:val="1F3146C1"/>
    <w:rsid w:val="1F3954BA"/>
    <w:rsid w:val="1F3C84C5"/>
    <w:rsid w:val="1F4980DF"/>
    <w:rsid w:val="1F4B8DD5"/>
    <w:rsid w:val="1F4D9038"/>
    <w:rsid w:val="1F50D8A9"/>
    <w:rsid w:val="1F5B140B"/>
    <w:rsid w:val="1F636C85"/>
    <w:rsid w:val="1F63C939"/>
    <w:rsid w:val="1F6C0BCE"/>
    <w:rsid w:val="1F7437BE"/>
    <w:rsid w:val="1F7462E8"/>
    <w:rsid w:val="1F7559F0"/>
    <w:rsid w:val="1F779244"/>
    <w:rsid w:val="1F788606"/>
    <w:rsid w:val="1F82ADB5"/>
    <w:rsid w:val="1F82DE3F"/>
    <w:rsid w:val="1F8482BB"/>
    <w:rsid w:val="1F936EE3"/>
    <w:rsid w:val="1F95775C"/>
    <w:rsid w:val="1FA9EEEA"/>
    <w:rsid w:val="1FAC2161"/>
    <w:rsid w:val="1FB6846F"/>
    <w:rsid w:val="1FB7EA00"/>
    <w:rsid w:val="1FB8D1EE"/>
    <w:rsid w:val="1FBA6318"/>
    <w:rsid w:val="1FBC9049"/>
    <w:rsid w:val="1FC069BE"/>
    <w:rsid w:val="1FC9AC6C"/>
    <w:rsid w:val="1FD3F44A"/>
    <w:rsid w:val="1FD6740D"/>
    <w:rsid w:val="1FD76309"/>
    <w:rsid w:val="1FD9E2EB"/>
    <w:rsid w:val="1FDBE0F5"/>
    <w:rsid w:val="1FE0DE69"/>
    <w:rsid w:val="1FE43FB3"/>
    <w:rsid w:val="1FE5765E"/>
    <w:rsid w:val="1FF0183E"/>
    <w:rsid w:val="1FF4153D"/>
    <w:rsid w:val="20018494"/>
    <w:rsid w:val="200657BC"/>
    <w:rsid w:val="20065D9B"/>
    <w:rsid w:val="2018B20A"/>
    <w:rsid w:val="201A5BBA"/>
    <w:rsid w:val="20258C91"/>
    <w:rsid w:val="2025B733"/>
    <w:rsid w:val="20272CFC"/>
    <w:rsid w:val="202C5EFF"/>
    <w:rsid w:val="202E435A"/>
    <w:rsid w:val="202F07D5"/>
    <w:rsid w:val="20353EC0"/>
    <w:rsid w:val="20368FBC"/>
    <w:rsid w:val="20373643"/>
    <w:rsid w:val="203E2D26"/>
    <w:rsid w:val="2044E025"/>
    <w:rsid w:val="2048D3CE"/>
    <w:rsid w:val="2048EBA5"/>
    <w:rsid w:val="204AAC30"/>
    <w:rsid w:val="205564F5"/>
    <w:rsid w:val="205A6126"/>
    <w:rsid w:val="205ABA6E"/>
    <w:rsid w:val="205D7468"/>
    <w:rsid w:val="20603EE1"/>
    <w:rsid w:val="2060D38C"/>
    <w:rsid w:val="2063D0CF"/>
    <w:rsid w:val="2073E8BA"/>
    <w:rsid w:val="207433DE"/>
    <w:rsid w:val="20773260"/>
    <w:rsid w:val="20778C44"/>
    <w:rsid w:val="207F2FA4"/>
    <w:rsid w:val="2091598D"/>
    <w:rsid w:val="2092BA24"/>
    <w:rsid w:val="2096DBB8"/>
    <w:rsid w:val="209FDDF6"/>
    <w:rsid w:val="20A1253E"/>
    <w:rsid w:val="20A1A22D"/>
    <w:rsid w:val="20AA224F"/>
    <w:rsid w:val="20AC129A"/>
    <w:rsid w:val="20B18D10"/>
    <w:rsid w:val="20B37D28"/>
    <w:rsid w:val="20BB3839"/>
    <w:rsid w:val="20D3010D"/>
    <w:rsid w:val="20DA81B7"/>
    <w:rsid w:val="20DC4EB0"/>
    <w:rsid w:val="20E06F44"/>
    <w:rsid w:val="20E50BE1"/>
    <w:rsid w:val="20EF1138"/>
    <w:rsid w:val="20F80244"/>
    <w:rsid w:val="20FA48BA"/>
    <w:rsid w:val="210E95B7"/>
    <w:rsid w:val="2110940A"/>
    <w:rsid w:val="211528CD"/>
    <w:rsid w:val="2116E4B1"/>
    <w:rsid w:val="211999FC"/>
    <w:rsid w:val="2119F22B"/>
    <w:rsid w:val="211A467E"/>
    <w:rsid w:val="212CF23B"/>
    <w:rsid w:val="212EF918"/>
    <w:rsid w:val="21362C3B"/>
    <w:rsid w:val="21366272"/>
    <w:rsid w:val="216EAD84"/>
    <w:rsid w:val="2172618C"/>
    <w:rsid w:val="21734635"/>
    <w:rsid w:val="2174772B"/>
    <w:rsid w:val="21794F2D"/>
    <w:rsid w:val="217A2818"/>
    <w:rsid w:val="218C4A4A"/>
    <w:rsid w:val="218CA74D"/>
    <w:rsid w:val="2197FD5F"/>
    <w:rsid w:val="219B9714"/>
    <w:rsid w:val="219B9E96"/>
    <w:rsid w:val="219CB2AE"/>
    <w:rsid w:val="21A5D2DF"/>
    <w:rsid w:val="21A7BABA"/>
    <w:rsid w:val="21A9D49E"/>
    <w:rsid w:val="21A9EBD7"/>
    <w:rsid w:val="21ADF062"/>
    <w:rsid w:val="21B272D8"/>
    <w:rsid w:val="21BAB5CB"/>
    <w:rsid w:val="21C7FF32"/>
    <w:rsid w:val="21C9CB2C"/>
    <w:rsid w:val="21D38226"/>
    <w:rsid w:val="21D57733"/>
    <w:rsid w:val="21E5B43E"/>
    <w:rsid w:val="21EEB76F"/>
    <w:rsid w:val="21F2A5A5"/>
    <w:rsid w:val="21F31A8C"/>
    <w:rsid w:val="21FBBF6B"/>
    <w:rsid w:val="2202F0B9"/>
    <w:rsid w:val="22042288"/>
    <w:rsid w:val="2210AD1E"/>
    <w:rsid w:val="22139E36"/>
    <w:rsid w:val="2218FCE2"/>
    <w:rsid w:val="221CA578"/>
    <w:rsid w:val="22261AEA"/>
    <w:rsid w:val="2227505D"/>
    <w:rsid w:val="222BDDF9"/>
    <w:rsid w:val="2232C45D"/>
    <w:rsid w:val="2237D4AF"/>
    <w:rsid w:val="22387476"/>
    <w:rsid w:val="2239E257"/>
    <w:rsid w:val="223C10F8"/>
    <w:rsid w:val="224379B7"/>
    <w:rsid w:val="2243DBFE"/>
    <w:rsid w:val="2246DB5A"/>
    <w:rsid w:val="22476008"/>
    <w:rsid w:val="22485695"/>
    <w:rsid w:val="224E056F"/>
    <w:rsid w:val="224E295F"/>
    <w:rsid w:val="22534BAE"/>
    <w:rsid w:val="22557C8A"/>
    <w:rsid w:val="2259590D"/>
    <w:rsid w:val="225D4BEC"/>
    <w:rsid w:val="226A7A34"/>
    <w:rsid w:val="226AA23D"/>
    <w:rsid w:val="226D7C0D"/>
    <w:rsid w:val="226E24E9"/>
    <w:rsid w:val="226E9D44"/>
    <w:rsid w:val="227F52B2"/>
    <w:rsid w:val="22840D22"/>
    <w:rsid w:val="228A886B"/>
    <w:rsid w:val="228F9095"/>
    <w:rsid w:val="22933471"/>
    <w:rsid w:val="22A14A0E"/>
    <w:rsid w:val="22AF4B8B"/>
    <w:rsid w:val="22B379C0"/>
    <w:rsid w:val="22B499AA"/>
    <w:rsid w:val="22B933E9"/>
    <w:rsid w:val="22BAE8FB"/>
    <w:rsid w:val="22BB7A0C"/>
    <w:rsid w:val="22C06E2D"/>
    <w:rsid w:val="22C34DFB"/>
    <w:rsid w:val="22D0A542"/>
    <w:rsid w:val="22D1D976"/>
    <w:rsid w:val="22E7A71F"/>
    <w:rsid w:val="22EE52A9"/>
    <w:rsid w:val="22F4700F"/>
    <w:rsid w:val="230B6E1D"/>
    <w:rsid w:val="230FDED0"/>
    <w:rsid w:val="2310BEFF"/>
    <w:rsid w:val="2311AB94"/>
    <w:rsid w:val="23132382"/>
    <w:rsid w:val="231B998A"/>
    <w:rsid w:val="231BF715"/>
    <w:rsid w:val="231EA30B"/>
    <w:rsid w:val="2323CA8A"/>
    <w:rsid w:val="232F8496"/>
    <w:rsid w:val="2332567F"/>
    <w:rsid w:val="2332D8CC"/>
    <w:rsid w:val="233D3BE3"/>
    <w:rsid w:val="23417436"/>
    <w:rsid w:val="2344E39A"/>
    <w:rsid w:val="234B23A7"/>
    <w:rsid w:val="23505293"/>
    <w:rsid w:val="2350A8C1"/>
    <w:rsid w:val="235B615E"/>
    <w:rsid w:val="235EB124"/>
    <w:rsid w:val="2362DA96"/>
    <w:rsid w:val="2364A0E8"/>
    <w:rsid w:val="2367E344"/>
    <w:rsid w:val="2371DAC7"/>
    <w:rsid w:val="2374129D"/>
    <w:rsid w:val="2374BDC5"/>
    <w:rsid w:val="237747A0"/>
    <w:rsid w:val="23797C13"/>
    <w:rsid w:val="237AE0AE"/>
    <w:rsid w:val="2383633F"/>
    <w:rsid w:val="2387785A"/>
    <w:rsid w:val="2389C14B"/>
    <w:rsid w:val="238E1C24"/>
    <w:rsid w:val="23A9D4CD"/>
    <w:rsid w:val="23AEB56F"/>
    <w:rsid w:val="23B6C9B3"/>
    <w:rsid w:val="23B7FBF5"/>
    <w:rsid w:val="23B8B06F"/>
    <w:rsid w:val="23C4EABB"/>
    <w:rsid w:val="23CC8B8B"/>
    <w:rsid w:val="23CDC4A3"/>
    <w:rsid w:val="23CE1B9C"/>
    <w:rsid w:val="23D275AA"/>
    <w:rsid w:val="23D45A27"/>
    <w:rsid w:val="23D64371"/>
    <w:rsid w:val="23D6DDC9"/>
    <w:rsid w:val="23D77B10"/>
    <w:rsid w:val="23DD2032"/>
    <w:rsid w:val="23E9A3AE"/>
    <w:rsid w:val="23F71613"/>
    <w:rsid w:val="2409DE14"/>
    <w:rsid w:val="240AB4E7"/>
    <w:rsid w:val="240EB788"/>
    <w:rsid w:val="240F5293"/>
    <w:rsid w:val="2413954C"/>
    <w:rsid w:val="2413F613"/>
    <w:rsid w:val="241494C9"/>
    <w:rsid w:val="241B4B13"/>
    <w:rsid w:val="24245605"/>
    <w:rsid w:val="2425930D"/>
    <w:rsid w:val="242957C9"/>
    <w:rsid w:val="242F456A"/>
    <w:rsid w:val="2432A87C"/>
    <w:rsid w:val="24342F93"/>
    <w:rsid w:val="24487486"/>
    <w:rsid w:val="2449B928"/>
    <w:rsid w:val="244B9F36"/>
    <w:rsid w:val="244F7898"/>
    <w:rsid w:val="244F8F5B"/>
    <w:rsid w:val="245D3B6F"/>
    <w:rsid w:val="2460914E"/>
    <w:rsid w:val="2468294C"/>
    <w:rsid w:val="2470C67A"/>
    <w:rsid w:val="2475B1CF"/>
    <w:rsid w:val="24799B00"/>
    <w:rsid w:val="247A91EB"/>
    <w:rsid w:val="24862666"/>
    <w:rsid w:val="2495C528"/>
    <w:rsid w:val="24980791"/>
    <w:rsid w:val="249BF84F"/>
    <w:rsid w:val="24A0FA2D"/>
    <w:rsid w:val="24A18C7E"/>
    <w:rsid w:val="24A86D2C"/>
    <w:rsid w:val="24A9297C"/>
    <w:rsid w:val="24B5A131"/>
    <w:rsid w:val="24C750C8"/>
    <w:rsid w:val="24CE222A"/>
    <w:rsid w:val="24CE26E0"/>
    <w:rsid w:val="24CE7C6B"/>
    <w:rsid w:val="24D9161D"/>
    <w:rsid w:val="24DCCC8A"/>
    <w:rsid w:val="24E1232B"/>
    <w:rsid w:val="24E4BCE6"/>
    <w:rsid w:val="24E6D80C"/>
    <w:rsid w:val="24E7F4C6"/>
    <w:rsid w:val="24EE5DC7"/>
    <w:rsid w:val="24F1F9D8"/>
    <w:rsid w:val="24FBFAD6"/>
    <w:rsid w:val="24FEC927"/>
    <w:rsid w:val="2504F5D6"/>
    <w:rsid w:val="250DB111"/>
    <w:rsid w:val="2515F8DE"/>
    <w:rsid w:val="2528716C"/>
    <w:rsid w:val="253D5FE3"/>
    <w:rsid w:val="2540D364"/>
    <w:rsid w:val="25417C1D"/>
    <w:rsid w:val="2543AC85"/>
    <w:rsid w:val="254E5B63"/>
    <w:rsid w:val="2552CC04"/>
    <w:rsid w:val="255308A6"/>
    <w:rsid w:val="2553DD29"/>
    <w:rsid w:val="2554DE4D"/>
    <w:rsid w:val="2555BDD9"/>
    <w:rsid w:val="25562018"/>
    <w:rsid w:val="25616E77"/>
    <w:rsid w:val="256BC2F3"/>
    <w:rsid w:val="25837C93"/>
    <w:rsid w:val="2583ED4F"/>
    <w:rsid w:val="2585E6B7"/>
    <w:rsid w:val="258615DE"/>
    <w:rsid w:val="258832F8"/>
    <w:rsid w:val="258A4F1D"/>
    <w:rsid w:val="258C6FF6"/>
    <w:rsid w:val="258D2707"/>
    <w:rsid w:val="258DFBF2"/>
    <w:rsid w:val="25A15E28"/>
    <w:rsid w:val="25A53949"/>
    <w:rsid w:val="25A9A30C"/>
    <w:rsid w:val="25ACFF19"/>
    <w:rsid w:val="25AD7F04"/>
    <w:rsid w:val="25AE64BE"/>
    <w:rsid w:val="25AFE03A"/>
    <w:rsid w:val="25B38F0E"/>
    <w:rsid w:val="25BADFC8"/>
    <w:rsid w:val="25BC93EE"/>
    <w:rsid w:val="25C12268"/>
    <w:rsid w:val="25C398BD"/>
    <w:rsid w:val="25C81874"/>
    <w:rsid w:val="25CC092E"/>
    <w:rsid w:val="25CC5922"/>
    <w:rsid w:val="25CC658B"/>
    <w:rsid w:val="25D8D78C"/>
    <w:rsid w:val="25DAC0A9"/>
    <w:rsid w:val="25DBCFB4"/>
    <w:rsid w:val="25E91086"/>
    <w:rsid w:val="25EDEBC8"/>
    <w:rsid w:val="25EFC372"/>
    <w:rsid w:val="25EFFA5F"/>
    <w:rsid w:val="25F6C555"/>
    <w:rsid w:val="26014151"/>
    <w:rsid w:val="2605AC87"/>
    <w:rsid w:val="2608332F"/>
    <w:rsid w:val="260B43C8"/>
    <w:rsid w:val="260B9452"/>
    <w:rsid w:val="260D341C"/>
    <w:rsid w:val="261A8711"/>
    <w:rsid w:val="261E19A7"/>
    <w:rsid w:val="261F97E6"/>
    <w:rsid w:val="26206ADF"/>
    <w:rsid w:val="26210BFA"/>
    <w:rsid w:val="262238A5"/>
    <w:rsid w:val="262326D1"/>
    <w:rsid w:val="262BE068"/>
    <w:rsid w:val="262DAA77"/>
    <w:rsid w:val="262F37D8"/>
    <w:rsid w:val="2631352A"/>
    <w:rsid w:val="2637A740"/>
    <w:rsid w:val="26388B37"/>
    <w:rsid w:val="2644C02C"/>
    <w:rsid w:val="26472AEE"/>
    <w:rsid w:val="264B21EA"/>
    <w:rsid w:val="264BC0DD"/>
    <w:rsid w:val="26524C69"/>
    <w:rsid w:val="266F1D66"/>
    <w:rsid w:val="267315D3"/>
    <w:rsid w:val="26780342"/>
    <w:rsid w:val="267829F7"/>
    <w:rsid w:val="2678BC31"/>
    <w:rsid w:val="267AC661"/>
    <w:rsid w:val="268BD619"/>
    <w:rsid w:val="268E86A4"/>
    <w:rsid w:val="269323E5"/>
    <w:rsid w:val="269A8774"/>
    <w:rsid w:val="269CD78F"/>
    <w:rsid w:val="269DAF8B"/>
    <w:rsid w:val="26A12A03"/>
    <w:rsid w:val="26A89EC1"/>
    <w:rsid w:val="26B0B6EE"/>
    <w:rsid w:val="26BE8C0A"/>
    <w:rsid w:val="26C9C24E"/>
    <w:rsid w:val="26CA243C"/>
    <w:rsid w:val="26D23592"/>
    <w:rsid w:val="26DA45B6"/>
    <w:rsid w:val="26DB0FB8"/>
    <w:rsid w:val="26E5C445"/>
    <w:rsid w:val="26E66EF8"/>
    <w:rsid w:val="26F18B17"/>
    <w:rsid w:val="26F2912A"/>
    <w:rsid w:val="26F2D639"/>
    <w:rsid w:val="26F3EFB5"/>
    <w:rsid w:val="26F66D2D"/>
    <w:rsid w:val="26FFB628"/>
    <w:rsid w:val="27039A3F"/>
    <w:rsid w:val="2703B7EF"/>
    <w:rsid w:val="2705D4BD"/>
    <w:rsid w:val="270D095E"/>
    <w:rsid w:val="27150F64"/>
    <w:rsid w:val="27161748"/>
    <w:rsid w:val="271636AB"/>
    <w:rsid w:val="2716EE0E"/>
    <w:rsid w:val="271B2919"/>
    <w:rsid w:val="271F5BBF"/>
    <w:rsid w:val="2729CF24"/>
    <w:rsid w:val="272EB881"/>
    <w:rsid w:val="2738BCB5"/>
    <w:rsid w:val="274A718D"/>
    <w:rsid w:val="274D349C"/>
    <w:rsid w:val="275ABD50"/>
    <w:rsid w:val="275AC73D"/>
    <w:rsid w:val="275BE35A"/>
    <w:rsid w:val="275CC742"/>
    <w:rsid w:val="27663E3B"/>
    <w:rsid w:val="2772689A"/>
    <w:rsid w:val="27787C6F"/>
    <w:rsid w:val="27838625"/>
    <w:rsid w:val="27866DE8"/>
    <w:rsid w:val="2786ABB7"/>
    <w:rsid w:val="278F6ED3"/>
    <w:rsid w:val="27961933"/>
    <w:rsid w:val="27995869"/>
    <w:rsid w:val="279ECCC1"/>
    <w:rsid w:val="27A5F3A9"/>
    <w:rsid w:val="27B63DA0"/>
    <w:rsid w:val="27B8E3EE"/>
    <w:rsid w:val="27BAAD91"/>
    <w:rsid w:val="27BE2475"/>
    <w:rsid w:val="27C51900"/>
    <w:rsid w:val="27CC31ED"/>
    <w:rsid w:val="27D476BA"/>
    <w:rsid w:val="27EDB9B9"/>
    <w:rsid w:val="27F6B2FE"/>
    <w:rsid w:val="27F6C27B"/>
    <w:rsid w:val="27FCF197"/>
    <w:rsid w:val="27FCF58A"/>
    <w:rsid w:val="27FEBED1"/>
    <w:rsid w:val="28011857"/>
    <w:rsid w:val="28022885"/>
    <w:rsid w:val="2802AF4C"/>
    <w:rsid w:val="280F5A8C"/>
    <w:rsid w:val="28105795"/>
    <w:rsid w:val="2818CCE1"/>
    <w:rsid w:val="2824D61B"/>
    <w:rsid w:val="2834B944"/>
    <w:rsid w:val="2838D16E"/>
    <w:rsid w:val="28438080"/>
    <w:rsid w:val="2849C195"/>
    <w:rsid w:val="286C1684"/>
    <w:rsid w:val="286C1EB0"/>
    <w:rsid w:val="2871BF7B"/>
    <w:rsid w:val="2874B464"/>
    <w:rsid w:val="2875EAA7"/>
    <w:rsid w:val="28775BB0"/>
    <w:rsid w:val="287B91AD"/>
    <w:rsid w:val="2881CCCC"/>
    <w:rsid w:val="2882D65E"/>
    <w:rsid w:val="28894E16"/>
    <w:rsid w:val="2896C3F8"/>
    <w:rsid w:val="2897F81C"/>
    <w:rsid w:val="289DBC79"/>
    <w:rsid w:val="28A72D1C"/>
    <w:rsid w:val="28AC174B"/>
    <w:rsid w:val="28AC705F"/>
    <w:rsid w:val="28B0DE2A"/>
    <w:rsid w:val="28CB25C4"/>
    <w:rsid w:val="28D0E511"/>
    <w:rsid w:val="28D6107C"/>
    <w:rsid w:val="28D64FD5"/>
    <w:rsid w:val="28D84AAE"/>
    <w:rsid w:val="28DD0329"/>
    <w:rsid w:val="28E02967"/>
    <w:rsid w:val="28E3EBEF"/>
    <w:rsid w:val="28E6208A"/>
    <w:rsid w:val="28ED1F11"/>
    <w:rsid w:val="28EFCD5A"/>
    <w:rsid w:val="28F604BF"/>
    <w:rsid w:val="28FC2B35"/>
    <w:rsid w:val="28FC8259"/>
    <w:rsid w:val="2903C6A8"/>
    <w:rsid w:val="2903D208"/>
    <w:rsid w:val="290E8448"/>
    <w:rsid w:val="29165308"/>
    <w:rsid w:val="2918F9A8"/>
    <w:rsid w:val="29213C88"/>
    <w:rsid w:val="2931BD47"/>
    <w:rsid w:val="29320F20"/>
    <w:rsid w:val="293274A6"/>
    <w:rsid w:val="2933FCD0"/>
    <w:rsid w:val="293DD63E"/>
    <w:rsid w:val="2943C7FD"/>
    <w:rsid w:val="295059D7"/>
    <w:rsid w:val="2958DF04"/>
    <w:rsid w:val="296BACE2"/>
    <w:rsid w:val="296E19B4"/>
    <w:rsid w:val="297688A0"/>
    <w:rsid w:val="2976C1A8"/>
    <w:rsid w:val="297DD5BE"/>
    <w:rsid w:val="297EA505"/>
    <w:rsid w:val="297F7B2F"/>
    <w:rsid w:val="298A4FF9"/>
    <w:rsid w:val="2992EC32"/>
    <w:rsid w:val="29941178"/>
    <w:rsid w:val="29AD5410"/>
    <w:rsid w:val="29AFB3B4"/>
    <w:rsid w:val="29B5C972"/>
    <w:rsid w:val="29B620F0"/>
    <w:rsid w:val="29CDD3C4"/>
    <w:rsid w:val="29CF4E63"/>
    <w:rsid w:val="29D60B1A"/>
    <w:rsid w:val="29D61C79"/>
    <w:rsid w:val="29DC5F14"/>
    <w:rsid w:val="29DD76AF"/>
    <w:rsid w:val="29E2226C"/>
    <w:rsid w:val="29E52178"/>
    <w:rsid w:val="29E5967C"/>
    <w:rsid w:val="29E6C5B0"/>
    <w:rsid w:val="29EB9342"/>
    <w:rsid w:val="29EF2BA0"/>
    <w:rsid w:val="29F4A5DB"/>
    <w:rsid w:val="29F6A094"/>
    <w:rsid w:val="29F74940"/>
    <w:rsid w:val="29F76C0B"/>
    <w:rsid w:val="29FBD19C"/>
    <w:rsid w:val="29FEDD13"/>
    <w:rsid w:val="2A14791E"/>
    <w:rsid w:val="2A168523"/>
    <w:rsid w:val="2A1AD29A"/>
    <w:rsid w:val="2A2070F6"/>
    <w:rsid w:val="2A221652"/>
    <w:rsid w:val="2A34F0DA"/>
    <w:rsid w:val="2A35B424"/>
    <w:rsid w:val="2A377095"/>
    <w:rsid w:val="2A3A0821"/>
    <w:rsid w:val="2A3EFF66"/>
    <w:rsid w:val="2A445679"/>
    <w:rsid w:val="2A45049B"/>
    <w:rsid w:val="2A4AA9B5"/>
    <w:rsid w:val="2A4F3501"/>
    <w:rsid w:val="2A5AB7CD"/>
    <w:rsid w:val="2A5C67B2"/>
    <w:rsid w:val="2A5FBC21"/>
    <w:rsid w:val="2A688D2B"/>
    <w:rsid w:val="2A7449B9"/>
    <w:rsid w:val="2A856B6E"/>
    <w:rsid w:val="2A8D2597"/>
    <w:rsid w:val="2A94812A"/>
    <w:rsid w:val="2AA1AC83"/>
    <w:rsid w:val="2AA4D49B"/>
    <w:rsid w:val="2AA7DF4B"/>
    <w:rsid w:val="2AAD7C3E"/>
    <w:rsid w:val="2AAF12B8"/>
    <w:rsid w:val="2ABE360E"/>
    <w:rsid w:val="2AC91425"/>
    <w:rsid w:val="2AE5A1F9"/>
    <w:rsid w:val="2AE60A4F"/>
    <w:rsid w:val="2AF7E0E4"/>
    <w:rsid w:val="2AF8288C"/>
    <w:rsid w:val="2AF9C84B"/>
    <w:rsid w:val="2AFC1648"/>
    <w:rsid w:val="2AFD17B1"/>
    <w:rsid w:val="2B033F8E"/>
    <w:rsid w:val="2B0A681A"/>
    <w:rsid w:val="2B17CA4C"/>
    <w:rsid w:val="2B1B3E1F"/>
    <w:rsid w:val="2B251876"/>
    <w:rsid w:val="2B27A60C"/>
    <w:rsid w:val="2B2BAB26"/>
    <w:rsid w:val="2B2BDF72"/>
    <w:rsid w:val="2B30AB74"/>
    <w:rsid w:val="2B32D4AE"/>
    <w:rsid w:val="2B32D51F"/>
    <w:rsid w:val="2B34676E"/>
    <w:rsid w:val="2B3A53EE"/>
    <w:rsid w:val="2B3CDAD0"/>
    <w:rsid w:val="2B406F19"/>
    <w:rsid w:val="2B454951"/>
    <w:rsid w:val="2B501A1D"/>
    <w:rsid w:val="2B590D00"/>
    <w:rsid w:val="2B5BDE84"/>
    <w:rsid w:val="2B5DD954"/>
    <w:rsid w:val="2B5F50D3"/>
    <w:rsid w:val="2B6727DC"/>
    <w:rsid w:val="2B6AE6FE"/>
    <w:rsid w:val="2B77A9EE"/>
    <w:rsid w:val="2B79FEF0"/>
    <w:rsid w:val="2B80419B"/>
    <w:rsid w:val="2B91A808"/>
    <w:rsid w:val="2B9A86D4"/>
    <w:rsid w:val="2BA32B4F"/>
    <w:rsid w:val="2BB0119A"/>
    <w:rsid w:val="2BB831F3"/>
    <w:rsid w:val="2BC4D661"/>
    <w:rsid w:val="2BCC293F"/>
    <w:rsid w:val="2BCFEC9F"/>
    <w:rsid w:val="2BD6E5DF"/>
    <w:rsid w:val="2BDF8578"/>
    <w:rsid w:val="2BE57CC4"/>
    <w:rsid w:val="2BEA7CE6"/>
    <w:rsid w:val="2C0352DD"/>
    <w:rsid w:val="2C0418F0"/>
    <w:rsid w:val="2C0652A3"/>
    <w:rsid w:val="2C171F5D"/>
    <w:rsid w:val="2C1F1C7F"/>
    <w:rsid w:val="2C200A23"/>
    <w:rsid w:val="2C201924"/>
    <w:rsid w:val="2C2E0A3D"/>
    <w:rsid w:val="2C3AEEAE"/>
    <w:rsid w:val="2C3EE1E3"/>
    <w:rsid w:val="2C4158AB"/>
    <w:rsid w:val="2C424D3E"/>
    <w:rsid w:val="2C4C1593"/>
    <w:rsid w:val="2C69816E"/>
    <w:rsid w:val="2C6A85F0"/>
    <w:rsid w:val="2C6FACA4"/>
    <w:rsid w:val="2C71B616"/>
    <w:rsid w:val="2C7506CB"/>
    <w:rsid w:val="2C77D898"/>
    <w:rsid w:val="2C78DBA3"/>
    <w:rsid w:val="2C7ADEFD"/>
    <w:rsid w:val="2C8B1F83"/>
    <w:rsid w:val="2C8FDE80"/>
    <w:rsid w:val="2C902FB4"/>
    <w:rsid w:val="2C913638"/>
    <w:rsid w:val="2C96054A"/>
    <w:rsid w:val="2CA0A3F2"/>
    <w:rsid w:val="2CA5B281"/>
    <w:rsid w:val="2CAA6A92"/>
    <w:rsid w:val="2CB7D836"/>
    <w:rsid w:val="2CB9CD40"/>
    <w:rsid w:val="2CCEC1B6"/>
    <w:rsid w:val="2CD30269"/>
    <w:rsid w:val="2CD3436E"/>
    <w:rsid w:val="2CD85EA7"/>
    <w:rsid w:val="2CDF5631"/>
    <w:rsid w:val="2CDFC83B"/>
    <w:rsid w:val="2CE77995"/>
    <w:rsid w:val="2CF6DAAA"/>
    <w:rsid w:val="2CFDF17A"/>
    <w:rsid w:val="2D02FF9C"/>
    <w:rsid w:val="2D05DDA8"/>
    <w:rsid w:val="2D0A6449"/>
    <w:rsid w:val="2D0BD927"/>
    <w:rsid w:val="2D0ECF80"/>
    <w:rsid w:val="2D1399CF"/>
    <w:rsid w:val="2D14D50C"/>
    <w:rsid w:val="2D22CF01"/>
    <w:rsid w:val="2D24BB8F"/>
    <w:rsid w:val="2D2D70B0"/>
    <w:rsid w:val="2D2DC195"/>
    <w:rsid w:val="2D2FA7D6"/>
    <w:rsid w:val="2D3E58CB"/>
    <w:rsid w:val="2D433CF7"/>
    <w:rsid w:val="2D58293D"/>
    <w:rsid w:val="2D5DC581"/>
    <w:rsid w:val="2D6D1E94"/>
    <w:rsid w:val="2D6DBE74"/>
    <w:rsid w:val="2D72076A"/>
    <w:rsid w:val="2D72C6F9"/>
    <w:rsid w:val="2D814B93"/>
    <w:rsid w:val="2D86EE14"/>
    <w:rsid w:val="2D9610A2"/>
    <w:rsid w:val="2D967BA3"/>
    <w:rsid w:val="2D97C43C"/>
    <w:rsid w:val="2D97D2E7"/>
    <w:rsid w:val="2DA1C1CF"/>
    <w:rsid w:val="2DA2467F"/>
    <w:rsid w:val="2DB096CC"/>
    <w:rsid w:val="2DB17DE4"/>
    <w:rsid w:val="2DB571A5"/>
    <w:rsid w:val="2DBA8594"/>
    <w:rsid w:val="2DBB8B88"/>
    <w:rsid w:val="2DC2EBC9"/>
    <w:rsid w:val="2DC736A1"/>
    <w:rsid w:val="2DCACE26"/>
    <w:rsid w:val="2DD04D61"/>
    <w:rsid w:val="2DD9FE5C"/>
    <w:rsid w:val="2DDA0711"/>
    <w:rsid w:val="2DDA9103"/>
    <w:rsid w:val="2DDB0533"/>
    <w:rsid w:val="2DDCEFB8"/>
    <w:rsid w:val="2DE18BAC"/>
    <w:rsid w:val="2DE4BB64"/>
    <w:rsid w:val="2DEC58F8"/>
    <w:rsid w:val="2E0306E4"/>
    <w:rsid w:val="2E0E8939"/>
    <w:rsid w:val="2E1826D3"/>
    <w:rsid w:val="2E1F2358"/>
    <w:rsid w:val="2E1FAE15"/>
    <w:rsid w:val="2E26533F"/>
    <w:rsid w:val="2E2832FB"/>
    <w:rsid w:val="2E29FCE0"/>
    <w:rsid w:val="2E2A2D09"/>
    <w:rsid w:val="2E4A9307"/>
    <w:rsid w:val="2E5D9289"/>
    <w:rsid w:val="2E6D3AEB"/>
    <w:rsid w:val="2E7205F9"/>
    <w:rsid w:val="2E7296D0"/>
    <w:rsid w:val="2E73D7BC"/>
    <w:rsid w:val="2E8D8D56"/>
    <w:rsid w:val="2E8F5CA0"/>
    <w:rsid w:val="2E919943"/>
    <w:rsid w:val="2E92F9C6"/>
    <w:rsid w:val="2E9799C1"/>
    <w:rsid w:val="2EBB88A0"/>
    <w:rsid w:val="2EBBCAB9"/>
    <w:rsid w:val="2EC3160A"/>
    <w:rsid w:val="2EC66B10"/>
    <w:rsid w:val="2EDAE504"/>
    <w:rsid w:val="2EDAEF53"/>
    <w:rsid w:val="2EDFB694"/>
    <w:rsid w:val="2EE48609"/>
    <w:rsid w:val="2EE5C833"/>
    <w:rsid w:val="2EF9D1E3"/>
    <w:rsid w:val="2EFD1ED1"/>
    <w:rsid w:val="2EFECBFF"/>
    <w:rsid w:val="2F0AB636"/>
    <w:rsid w:val="2F0CF6E3"/>
    <w:rsid w:val="2F0E736D"/>
    <w:rsid w:val="2F153138"/>
    <w:rsid w:val="2F1880E0"/>
    <w:rsid w:val="2F1A3B00"/>
    <w:rsid w:val="2F1BC65F"/>
    <w:rsid w:val="2F267E99"/>
    <w:rsid w:val="2F2C06DF"/>
    <w:rsid w:val="2F3281B1"/>
    <w:rsid w:val="2F36228A"/>
    <w:rsid w:val="2F36283B"/>
    <w:rsid w:val="2F370882"/>
    <w:rsid w:val="2F3A1958"/>
    <w:rsid w:val="2F3F2E57"/>
    <w:rsid w:val="2F429765"/>
    <w:rsid w:val="2F47B8C4"/>
    <w:rsid w:val="2F49C522"/>
    <w:rsid w:val="2F51B3D9"/>
    <w:rsid w:val="2F58C5E1"/>
    <w:rsid w:val="2F6399E0"/>
    <w:rsid w:val="2F660F9A"/>
    <w:rsid w:val="2F68D0AF"/>
    <w:rsid w:val="2F70FEF8"/>
    <w:rsid w:val="2F85AA3B"/>
    <w:rsid w:val="2F9713C2"/>
    <w:rsid w:val="2F98D1A7"/>
    <w:rsid w:val="2F9D6284"/>
    <w:rsid w:val="2FA14134"/>
    <w:rsid w:val="2FB2247C"/>
    <w:rsid w:val="2FBB4BFF"/>
    <w:rsid w:val="2FBD21FF"/>
    <w:rsid w:val="2FC08C95"/>
    <w:rsid w:val="2FC0F0C7"/>
    <w:rsid w:val="2FC4732B"/>
    <w:rsid w:val="2FCB38A9"/>
    <w:rsid w:val="2FCC77B2"/>
    <w:rsid w:val="2FD15EB2"/>
    <w:rsid w:val="2FD1F9F4"/>
    <w:rsid w:val="2FDFED93"/>
    <w:rsid w:val="2FE5CDED"/>
    <w:rsid w:val="2FF3FC6A"/>
    <w:rsid w:val="3000DE80"/>
    <w:rsid w:val="300432D3"/>
    <w:rsid w:val="300B8E5D"/>
    <w:rsid w:val="300E2693"/>
    <w:rsid w:val="301241F2"/>
    <w:rsid w:val="30210A9F"/>
    <w:rsid w:val="30229FF2"/>
    <w:rsid w:val="3022C9FB"/>
    <w:rsid w:val="30257940"/>
    <w:rsid w:val="302A51F4"/>
    <w:rsid w:val="3033BFFC"/>
    <w:rsid w:val="3033FB19"/>
    <w:rsid w:val="3039BD8D"/>
    <w:rsid w:val="3039F78E"/>
    <w:rsid w:val="303BAAF1"/>
    <w:rsid w:val="30420BBA"/>
    <w:rsid w:val="30420E68"/>
    <w:rsid w:val="3046B01D"/>
    <w:rsid w:val="304CDDC8"/>
    <w:rsid w:val="3053656F"/>
    <w:rsid w:val="305AFF1A"/>
    <w:rsid w:val="305FDC49"/>
    <w:rsid w:val="30688535"/>
    <w:rsid w:val="306AAEDD"/>
    <w:rsid w:val="306B1AD8"/>
    <w:rsid w:val="3071F6D2"/>
    <w:rsid w:val="3077AB17"/>
    <w:rsid w:val="307B5575"/>
    <w:rsid w:val="307C066A"/>
    <w:rsid w:val="30979AFF"/>
    <w:rsid w:val="3099611A"/>
    <w:rsid w:val="309B54FD"/>
    <w:rsid w:val="309D8777"/>
    <w:rsid w:val="30A47600"/>
    <w:rsid w:val="30A5C7FF"/>
    <w:rsid w:val="30A8CB7A"/>
    <w:rsid w:val="30AC71AB"/>
    <w:rsid w:val="30ADFA76"/>
    <w:rsid w:val="30C79F9F"/>
    <w:rsid w:val="30C83AB5"/>
    <w:rsid w:val="30CE5212"/>
    <w:rsid w:val="30E3486B"/>
    <w:rsid w:val="30E444EC"/>
    <w:rsid w:val="30E59C6B"/>
    <w:rsid w:val="30E77728"/>
    <w:rsid w:val="30EE824C"/>
    <w:rsid w:val="30EF5A4A"/>
    <w:rsid w:val="30F9843C"/>
    <w:rsid w:val="30FA051F"/>
    <w:rsid w:val="310371E3"/>
    <w:rsid w:val="3104EA4A"/>
    <w:rsid w:val="3107231B"/>
    <w:rsid w:val="31102748"/>
    <w:rsid w:val="3116EDFB"/>
    <w:rsid w:val="3117A057"/>
    <w:rsid w:val="3117AE61"/>
    <w:rsid w:val="3121AB3C"/>
    <w:rsid w:val="31229131"/>
    <w:rsid w:val="31247EC7"/>
    <w:rsid w:val="3124A7FA"/>
    <w:rsid w:val="31275869"/>
    <w:rsid w:val="3127D0C6"/>
    <w:rsid w:val="312D3107"/>
    <w:rsid w:val="312F34EA"/>
    <w:rsid w:val="313283E8"/>
    <w:rsid w:val="3135CCB7"/>
    <w:rsid w:val="313790E4"/>
    <w:rsid w:val="3140B8BB"/>
    <w:rsid w:val="3140D8F2"/>
    <w:rsid w:val="31445987"/>
    <w:rsid w:val="314C359F"/>
    <w:rsid w:val="314CE8DA"/>
    <w:rsid w:val="31593438"/>
    <w:rsid w:val="315DFE95"/>
    <w:rsid w:val="3160313E"/>
    <w:rsid w:val="3161BB3A"/>
    <w:rsid w:val="316662D7"/>
    <w:rsid w:val="3166B6B0"/>
    <w:rsid w:val="31717B11"/>
    <w:rsid w:val="3176CE04"/>
    <w:rsid w:val="317BF3FD"/>
    <w:rsid w:val="31840129"/>
    <w:rsid w:val="318561DD"/>
    <w:rsid w:val="31914B41"/>
    <w:rsid w:val="3192DDCC"/>
    <w:rsid w:val="3195D0B2"/>
    <w:rsid w:val="31980A7A"/>
    <w:rsid w:val="3199E754"/>
    <w:rsid w:val="319C06F5"/>
    <w:rsid w:val="31B4588F"/>
    <w:rsid w:val="31B48D3E"/>
    <w:rsid w:val="31B7AE1F"/>
    <w:rsid w:val="31BF1A98"/>
    <w:rsid w:val="31C24FA1"/>
    <w:rsid w:val="31C4EF66"/>
    <w:rsid w:val="31C4F70A"/>
    <w:rsid w:val="31C6C384"/>
    <w:rsid w:val="31D4E4EF"/>
    <w:rsid w:val="31DB170A"/>
    <w:rsid w:val="31E0D3A3"/>
    <w:rsid w:val="31E3DEE0"/>
    <w:rsid w:val="31EC99D8"/>
    <w:rsid w:val="31F66FA7"/>
    <w:rsid w:val="31FBDA93"/>
    <w:rsid w:val="31FFDD0F"/>
    <w:rsid w:val="320078B1"/>
    <w:rsid w:val="320132B8"/>
    <w:rsid w:val="3201D6EF"/>
    <w:rsid w:val="320BBEA8"/>
    <w:rsid w:val="32202CD0"/>
    <w:rsid w:val="3228FD2C"/>
    <w:rsid w:val="3233A5E3"/>
    <w:rsid w:val="323700BC"/>
    <w:rsid w:val="32412E40"/>
    <w:rsid w:val="324FD1A8"/>
    <w:rsid w:val="326AF60B"/>
    <w:rsid w:val="327010EB"/>
    <w:rsid w:val="3270BE42"/>
    <w:rsid w:val="3277AC20"/>
    <w:rsid w:val="3279301D"/>
    <w:rsid w:val="3281C94A"/>
    <w:rsid w:val="3284C336"/>
    <w:rsid w:val="328E6880"/>
    <w:rsid w:val="328E7F0C"/>
    <w:rsid w:val="32941471"/>
    <w:rsid w:val="329A8BDA"/>
    <w:rsid w:val="329EF8CB"/>
    <w:rsid w:val="32A505AC"/>
    <w:rsid w:val="32A79896"/>
    <w:rsid w:val="32B1E334"/>
    <w:rsid w:val="32B67732"/>
    <w:rsid w:val="32B7DBA3"/>
    <w:rsid w:val="32B93DED"/>
    <w:rsid w:val="32C8B07D"/>
    <w:rsid w:val="32C90B32"/>
    <w:rsid w:val="32CAD4EE"/>
    <w:rsid w:val="32D58E59"/>
    <w:rsid w:val="32D61793"/>
    <w:rsid w:val="32E090A9"/>
    <w:rsid w:val="32E2DE1D"/>
    <w:rsid w:val="32E3CE90"/>
    <w:rsid w:val="32E575EC"/>
    <w:rsid w:val="32E68EEB"/>
    <w:rsid w:val="32E6E150"/>
    <w:rsid w:val="32F15EDE"/>
    <w:rsid w:val="32F25B96"/>
    <w:rsid w:val="32FBF091"/>
    <w:rsid w:val="32FCF61C"/>
    <w:rsid w:val="33029CCA"/>
    <w:rsid w:val="3307C452"/>
    <w:rsid w:val="3308A2DA"/>
    <w:rsid w:val="331329E8"/>
    <w:rsid w:val="331EB37B"/>
    <w:rsid w:val="332231A8"/>
    <w:rsid w:val="33237C4F"/>
    <w:rsid w:val="33258C5A"/>
    <w:rsid w:val="3328335B"/>
    <w:rsid w:val="3329D8E6"/>
    <w:rsid w:val="332A110D"/>
    <w:rsid w:val="332DB1C5"/>
    <w:rsid w:val="33333726"/>
    <w:rsid w:val="3333FCA0"/>
    <w:rsid w:val="334B72F7"/>
    <w:rsid w:val="335856FC"/>
    <w:rsid w:val="335995DD"/>
    <w:rsid w:val="335A6E92"/>
    <w:rsid w:val="335B8D34"/>
    <w:rsid w:val="336F5A0B"/>
    <w:rsid w:val="3371C10A"/>
    <w:rsid w:val="3377DFC3"/>
    <w:rsid w:val="33782581"/>
    <w:rsid w:val="338621AF"/>
    <w:rsid w:val="338B1EF7"/>
    <w:rsid w:val="3390927A"/>
    <w:rsid w:val="3391D5E6"/>
    <w:rsid w:val="339546B3"/>
    <w:rsid w:val="339C0D32"/>
    <w:rsid w:val="339E6043"/>
    <w:rsid w:val="33AA80DF"/>
    <w:rsid w:val="33AED69A"/>
    <w:rsid w:val="33B1C642"/>
    <w:rsid w:val="33B85ECD"/>
    <w:rsid w:val="33C56630"/>
    <w:rsid w:val="33C7735B"/>
    <w:rsid w:val="33CC9F46"/>
    <w:rsid w:val="33CD1480"/>
    <w:rsid w:val="33D54E46"/>
    <w:rsid w:val="33D59997"/>
    <w:rsid w:val="33D6BD3B"/>
    <w:rsid w:val="33E10679"/>
    <w:rsid w:val="33E333F7"/>
    <w:rsid w:val="33E98717"/>
    <w:rsid w:val="33EE035A"/>
    <w:rsid w:val="33F55A74"/>
    <w:rsid w:val="33FB5A99"/>
    <w:rsid w:val="33FD5CD2"/>
    <w:rsid w:val="340017E3"/>
    <w:rsid w:val="3403EB74"/>
    <w:rsid w:val="3406801C"/>
    <w:rsid w:val="3408C259"/>
    <w:rsid w:val="340F7066"/>
    <w:rsid w:val="34115343"/>
    <w:rsid w:val="3414541E"/>
    <w:rsid w:val="341AB0A9"/>
    <w:rsid w:val="341AFD8C"/>
    <w:rsid w:val="34262194"/>
    <w:rsid w:val="3426FD24"/>
    <w:rsid w:val="34276E09"/>
    <w:rsid w:val="3428D212"/>
    <w:rsid w:val="342EF2E3"/>
    <w:rsid w:val="342FA3BD"/>
    <w:rsid w:val="3432B7A3"/>
    <w:rsid w:val="3435E8CD"/>
    <w:rsid w:val="343940E3"/>
    <w:rsid w:val="343CCDC1"/>
    <w:rsid w:val="343F24BC"/>
    <w:rsid w:val="34499902"/>
    <w:rsid w:val="344E6C5E"/>
    <w:rsid w:val="344F36C9"/>
    <w:rsid w:val="34528395"/>
    <w:rsid w:val="3457A177"/>
    <w:rsid w:val="345B3769"/>
    <w:rsid w:val="34619303"/>
    <w:rsid w:val="34626D7F"/>
    <w:rsid w:val="34649426"/>
    <w:rsid w:val="346E5719"/>
    <w:rsid w:val="346EEABE"/>
    <w:rsid w:val="347710A6"/>
    <w:rsid w:val="347AE728"/>
    <w:rsid w:val="347BE530"/>
    <w:rsid w:val="3484EF66"/>
    <w:rsid w:val="3487AEE0"/>
    <w:rsid w:val="348809F0"/>
    <w:rsid w:val="34979E40"/>
    <w:rsid w:val="3498853F"/>
    <w:rsid w:val="34A02C47"/>
    <w:rsid w:val="34B4BA5B"/>
    <w:rsid w:val="34B4BE77"/>
    <w:rsid w:val="34B53DBA"/>
    <w:rsid w:val="34B575C3"/>
    <w:rsid w:val="34B68E9B"/>
    <w:rsid w:val="34C2233A"/>
    <w:rsid w:val="34C9712E"/>
    <w:rsid w:val="34D26400"/>
    <w:rsid w:val="34D4EAFF"/>
    <w:rsid w:val="34D98AD2"/>
    <w:rsid w:val="34DE98BE"/>
    <w:rsid w:val="34E0E8CB"/>
    <w:rsid w:val="34ECBDB1"/>
    <w:rsid w:val="34F92675"/>
    <w:rsid w:val="34FA5BE5"/>
    <w:rsid w:val="34FAA6F1"/>
    <w:rsid w:val="34FDB26F"/>
    <w:rsid w:val="35121E26"/>
    <w:rsid w:val="3522B1FE"/>
    <w:rsid w:val="352326DF"/>
    <w:rsid w:val="35276941"/>
    <w:rsid w:val="352BEDBE"/>
    <w:rsid w:val="3530C647"/>
    <w:rsid w:val="35363C0A"/>
    <w:rsid w:val="353A74E3"/>
    <w:rsid w:val="353B5EB1"/>
    <w:rsid w:val="353C5B8D"/>
    <w:rsid w:val="35415E20"/>
    <w:rsid w:val="35443E1C"/>
    <w:rsid w:val="3544BD9A"/>
    <w:rsid w:val="35474900"/>
    <w:rsid w:val="3552A17F"/>
    <w:rsid w:val="3558ADE7"/>
    <w:rsid w:val="35654160"/>
    <w:rsid w:val="356A265B"/>
    <w:rsid w:val="356A8C3B"/>
    <w:rsid w:val="356FEE5D"/>
    <w:rsid w:val="3570B66D"/>
    <w:rsid w:val="3577F7A4"/>
    <w:rsid w:val="3578362E"/>
    <w:rsid w:val="3579840A"/>
    <w:rsid w:val="357ADF08"/>
    <w:rsid w:val="357C3867"/>
    <w:rsid w:val="357F9C17"/>
    <w:rsid w:val="35855AEB"/>
    <w:rsid w:val="35916A8F"/>
    <w:rsid w:val="359184D1"/>
    <w:rsid w:val="3592620C"/>
    <w:rsid w:val="3598680F"/>
    <w:rsid w:val="359B0E9B"/>
    <w:rsid w:val="359B351D"/>
    <w:rsid w:val="35A799A2"/>
    <w:rsid w:val="35AC2B73"/>
    <w:rsid w:val="35B0BCC2"/>
    <w:rsid w:val="35B3623D"/>
    <w:rsid w:val="35BD949B"/>
    <w:rsid w:val="35C28B34"/>
    <w:rsid w:val="35C3E82C"/>
    <w:rsid w:val="35C95386"/>
    <w:rsid w:val="35CCFDEA"/>
    <w:rsid w:val="35D107B4"/>
    <w:rsid w:val="35D267EC"/>
    <w:rsid w:val="35D8317B"/>
    <w:rsid w:val="35DC5317"/>
    <w:rsid w:val="35DE78D5"/>
    <w:rsid w:val="35E685ED"/>
    <w:rsid w:val="35E6B093"/>
    <w:rsid w:val="35EA4AED"/>
    <w:rsid w:val="35ED16ED"/>
    <w:rsid w:val="35F24E28"/>
    <w:rsid w:val="35F2867A"/>
    <w:rsid w:val="35F58D2C"/>
    <w:rsid w:val="360F7F29"/>
    <w:rsid w:val="3616739C"/>
    <w:rsid w:val="361C297C"/>
    <w:rsid w:val="36217E94"/>
    <w:rsid w:val="3633736A"/>
    <w:rsid w:val="3634FD14"/>
    <w:rsid w:val="3636797A"/>
    <w:rsid w:val="3636AD38"/>
    <w:rsid w:val="363AA0F2"/>
    <w:rsid w:val="363C67E0"/>
    <w:rsid w:val="36419BC2"/>
    <w:rsid w:val="3641CF9E"/>
    <w:rsid w:val="364D09D5"/>
    <w:rsid w:val="364F2A48"/>
    <w:rsid w:val="3659A717"/>
    <w:rsid w:val="3660AF9B"/>
    <w:rsid w:val="36659DD4"/>
    <w:rsid w:val="3669D547"/>
    <w:rsid w:val="366EB51A"/>
    <w:rsid w:val="366F8D45"/>
    <w:rsid w:val="3671BB93"/>
    <w:rsid w:val="3671E036"/>
    <w:rsid w:val="36740F81"/>
    <w:rsid w:val="367E5564"/>
    <w:rsid w:val="367FB2D4"/>
    <w:rsid w:val="3685A1E5"/>
    <w:rsid w:val="36913123"/>
    <w:rsid w:val="36991A9E"/>
    <w:rsid w:val="369BC9FC"/>
    <w:rsid w:val="369C1E9F"/>
    <w:rsid w:val="369F992C"/>
    <w:rsid w:val="369FC29D"/>
    <w:rsid w:val="36AA6A01"/>
    <w:rsid w:val="36AA7692"/>
    <w:rsid w:val="36AD9550"/>
    <w:rsid w:val="36C014BF"/>
    <w:rsid w:val="36C15D11"/>
    <w:rsid w:val="36C3F67A"/>
    <w:rsid w:val="36CB76B6"/>
    <w:rsid w:val="36D117A1"/>
    <w:rsid w:val="36DC7B7F"/>
    <w:rsid w:val="36E74886"/>
    <w:rsid w:val="36EB3E6C"/>
    <w:rsid w:val="36EFF2C9"/>
    <w:rsid w:val="36F7270F"/>
    <w:rsid w:val="36F80D1D"/>
    <w:rsid w:val="36F83BF9"/>
    <w:rsid w:val="36F8BD04"/>
    <w:rsid w:val="36FF990B"/>
    <w:rsid w:val="3701C62F"/>
    <w:rsid w:val="370A5ACB"/>
    <w:rsid w:val="370AF921"/>
    <w:rsid w:val="370E8468"/>
    <w:rsid w:val="371F49B1"/>
    <w:rsid w:val="3727132C"/>
    <w:rsid w:val="3728E3DD"/>
    <w:rsid w:val="372B6BC1"/>
    <w:rsid w:val="3736A1F3"/>
    <w:rsid w:val="37378A19"/>
    <w:rsid w:val="373E4AF5"/>
    <w:rsid w:val="3745892B"/>
    <w:rsid w:val="37480678"/>
    <w:rsid w:val="374D75FB"/>
    <w:rsid w:val="374FBCDA"/>
    <w:rsid w:val="375091A6"/>
    <w:rsid w:val="375669D7"/>
    <w:rsid w:val="375B2FFE"/>
    <w:rsid w:val="3762C453"/>
    <w:rsid w:val="376E8DFA"/>
    <w:rsid w:val="3779D571"/>
    <w:rsid w:val="377DCDBF"/>
    <w:rsid w:val="37853495"/>
    <w:rsid w:val="3798E5F8"/>
    <w:rsid w:val="37998403"/>
    <w:rsid w:val="379F0282"/>
    <w:rsid w:val="379F3288"/>
    <w:rsid w:val="37A1C8C2"/>
    <w:rsid w:val="37A65F0A"/>
    <w:rsid w:val="37A6FC91"/>
    <w:rsid w:val="37ABD136"/>
    <w:rsid w:val="37AE0C84"/>
    <w:rsid w:val="37B16111"/>
    <w:rsid w:val="37B4BBB2"/>
    <w:rsid w:val="37B8A8D0"/>
    <w:rsid w:val="37BC5FF2"/>
    <w:rsid w:val="37C7DA89"/>
    <w:rsid w:val="37CA4065"/>
    <w:rsid w:val="37D69B8D"/>
    <w:rsid w:val="37D82C95"/>
    <w:rsid w:val="37D91FBD"/>
    <w:rsid w:val="38033F8C"/>
    <w:rsid w:val="38072AFE"/>
    <w:rsid w:val="380B71AC"/>
    <w:rsid w:val="381086D0"/>
    <w:rsid w:val="38121A2B"/>
    <w:rsid w:val="3818E6B2"/>
    <w:rsid w:val="381ABA33"/>
    <w:rsid w:val="38200650"/>
    <w:rsid w:val="382D843F"/>
    <w:rsid w:val="3830D4D4"/>
    <w:rsid w:val="383C9A7C"/>
    <w:rsid w:val="383D1F14"/>
    <w:rsid w:val="38471DDC"/>
    <w:rsid w:val="3847F767"/>
    <w:rsid w:val="384A41BB"/>
    <w:rsid w:val="38519D1B"/>
    <w:rsid w:val="3853151B"/>
    <w:rsid w:val="385B083B"/>
    <w:rsid w:val="385B5D23"/>
    <w:rsid w:val="385C752B"/>
    <w:rsid w:val="385E454E"/>
    <w:rsid w:val="38648ABD"/>
    <w:rsid w:val="386A40AD"/>
    <w:rsid w:val="386C4AE9"/>
    <w:rsid w:val="3872AF29"/>
    <w:rsid w:val="387AC060"/>
    <w:rsid w:val="387C4880"/>
    <w:rsid w:val="38867C04"/>
    <w:rsid w:val="3889DE22"/>
    <w:rsid w:val="38907BB8"/>
    <w:rsid w:val="3892A177"/>
    <w:rsid w:val="38941703"/>
    <w:rsid w:val="3897FE88"/>
    <w:rsid w:val="38B00B17"/>
    <w:rsid w:val="38B5BD65"/>
    <w:rsid w:val="38BA30ED"/>
    <w:rsid w:val="38BDBA71"/>
    <w:rsid w:val="38C04B8E"/>
    <w:rsid w:val="38C10586"/>
    <w:rsid w:val="38C7FFCC"/>
    <w:rsid w:val="38C84E4C"/>
    <w:rsid w:val="38D0090C"/>
    <w:rsid w:val="38D8C14D"/>
    <w:rsid w:val="38DA69C9"/>
    <w:rsid w:val="38DE81BC"/>
    <w:rsid w:val="38E43898"/>
    <w:rsid w:val="38E6C997"/>
    <w:rsid w:val="38E74CDB"/>
    <w:rsid w:val="38E7E620"/>
    <w:rsid w:val="38F0CAE1"/>
    <w:rsid w:val="38F6C4DC"/>
    <w:rsid w:val="38FA6E47"/>
    <w:rsid w:val="390DF13D"/>
    <w:rsid w:val="390ED479"/>
    <w:rsid w:val="39132928"/>
    <w:rsid w:val="3917BE06"/>
    <w:rsid w:val="3917C070"/>
    <w:rsid w:val="39200220"/>
    <w:rsid w:val="39200541"/>
    <w:rsid w:val="39233F20"/>
    <w:rsid w:val="3923BC4E"/>
    <w:rsid w:val="39251191"/>
    <w:rsid w:val="39255298"/>
    <w:rsid w:val="392731F9"/>
    <w:rsid w:val="392BE217"/>
    <w:rsid w:val="392CEA6B"/>
    <w:rsid w:val="39363394"/>
    <w:rsid w:val="393C591D"/>
    <w:rsid w:val="394DD968"/>
    <w:rsid w:val="39515892"/>
    <w:rsid w:val="39555C12"/>
    <w:rsid w:val="3955DB84"/>
    <w:rsid w:val="3963EA09"/>
    <w:rsid w:val="3964EA57"/>
    <w:rsid w:val="396C1079"/>
    <w:rsid w:val="396F6B20"/>
    <w:rsid w:val="3970535F"/>
    <w:rsid w:val="3970C1FF"/>
    <w:rsid w:val="39728A2A"/>
    <w:rsid w:val="39741A30"/>
    <w:rsid w:val="397C9674"/>
    <w:rsid w:val="397CA0FF"/>
    <w:rsid w:val="397E916B"/>
    <w:rsid w:val="399253A4"/>
    <w:rsid w:val="399A6AF6"/>
    <w:rsid w:val="399E2029"/>
    <w:rsid w:val="39A03752"/>
    <w:rsid w:val="39B1C8F9"/>
    <w:rsid w:val="39BB6569"/>
    <w:rsid w:val="39C25845"/>
    <w:rsid w:val="39CA507B"/>
    <w:rsid w:val="39CB4F6F"/>
    <w:rsid w:val="39CF47BC"/>
    <w:rsid w:val="39D6BA96"/>
    <w:rsid w:val="39DB63AD"/>
    <w:rsid w:val="39DD3C53"/>
    <w:rsid w:val="39DD5454"/>
    <w:rsid w:val="39E57F14"/>
    <w:rsid w:val="39E9B264"/>
    <w:rsid w:val="39EB4AC8"/>
    <w:rsid w:val="39F2182E"/>
    <w:rsid w:val="39F2D263"/>
    <w:rsid w:val="39F40345"/>
    <w:rsid w:val="39F4E9F6"/>
    <w:rsid w:val="39F8AADD"/>
    <w:rsid w:val="39FA82AF"/>
    <w:rsid w:val="3A0E65AE"/>
    <w:rsid w:val="3A264244"/>
    <w:rsid w:val="3A281318"/>
    <w:rsid w:val="3A2B63CA"/>
    <w:rsid w:val="3A2CCE30"/>
    <w:rsid w:val="3A303B12"/>
    <w:rsid w:val="3A30F953"/>
    <w:rsid w:val="3A31F2B4"/>
    <w:rsid w:val="3A48353F"/>
    <w:rsid w:val="3A493130"/>
    <w:rsid w:val="3A4BC879"/>
    <w:rsid w:val="3A4FC2EB"/>
    <w:rsid w:val="3A500EA0"/>
    <w:rsid w:val="3A517ABC"/>
    <w:rsid w:val="3A54C156"/>
    <w:rsid w:val="3A6395C4"/>
    <w:rsid w:val="3A6BB26F"/>
    <w:rsid w:val="3A6EE5FB"/>
    <w:rsid w:val="3A76ABB7"/>
    <w:rsid w:val="3A77AB35"/>
    <w:rsid w:val="3A77EE60"/>
    <w:rsid w:val="3A8331F1"/>
    <w:rsid w:val="3A8EFBAE"/>
    <w:rsid w:val="3AA26DDC"/>
    <w:rsid w:val="3AA35792"/>
    <w:rsid w:val="3AAFCCA5"/>
    <w:rsid w:val="3AB0B544"/>
    <w:rsid w:val="3AB567FF"/>
    <w:rsid w:val="3AC15D53"/>
    <w:rsid w:val="3AC59259"/>
    <w:rsid w:val="3ACA8131"/>
    <w:rsid w:val="3ACBC3C3"/>
    <w:rsid w:val="3ACC7B64"/>
    <w:rsid w:val="3AD124DE"/>
    <w:rsid w:val="3AD35A80"/>
    <w:rsid w:val="3AE33AE7"/>
    <w:rsid w:val="3AE87640"/>
    <w:rsid w:val="3AF2F50E"/>
    <w:rsid w:val="3AF5EF84"/>
    <w:rsid w:val="3AFBE43C"/>
    <w:rsid w:val="3AFF4C68"/>
    <w:rsid w:val="3B019712"/>
    <w:rsid w:val="3B0338CC"/>
    <w:rsid w:val="3B069F06"/>
    <w:rsid w:val="3B0809FC"/>
    <w:rsid w:val="3B092D01"/>
    <w:rsid w:val="3B10CA1C"/>
    <w:rsid w:val="3B16EAFE"/>
    <w:rsid w:val="3B1C8553"/>
    <w:rsid w:val="3B1E098E"/>
    <w:rsid w:val="3B1ED856"/>
    <w:rsid w:val="3B2C79F9"/>
    <w:rsid w:val="3B3AAB0F"/>
    <w:rsid w:val="3B4051AB"/>
    <w:rsid w:val="3B493F0D"/>
    <w:rsid w:val="3B542907"/>
    <w:rsid w:val="3B594003"/>
    <w:rsid w:val="3B59B4B3"/>
    <w:rsid w:val="3B676296"/>
    <w:rsid w:val="3B67DFFD"/>
    <w:rsid w:val="3B6BBD77"/>
    <w:rsid w:val="3B6BC47A"/>
    <w:rsid w:val="3B72F3EA"/>
    <w:rsid w:val="3B73146A"/>
    <w:rsid w:val="3B784DF7"/>
    <w:rsid w:val="3B791D9C"/>
    <w:rsid w:val="3B8938A3"/>
    <w:rsid w:val="3B8D412E"/>
    <w:rsid w:val="3B8EF579"/>
    <w:rsid w:val="3B8F1B45"/>
    <w:rsid w:val="3B8F83DE"/>
    <w:rsid w:val="3B939220"/>
    <w:rsid w:val="3B98D62E"/>
    <w:rsid w:val="3B9CA1AB"/>
    <w:rsid w:val="3B9F97C9"/>
    <w:rsid w:val="3BA693BD"/>
    <w:rsid w:val="3BA91D1B"/>
    <w:rsid w:val="3BB1A61A"/>
    <w:rsid w:val="3BB7185D"/>
    <w:rsid w:val="3BC54B18"/>
    <w:rsid w:val="3BCC8D11"/>
    <w:rsid w:val="3BCCCC48"/>
    <w:rsid w:val="3BD87D90"/>
    <w:rsid w:val="3BDB1C6C"/>
    <w:rsid w:val="3BDED479"/>
    <w:rsid w:val="3BEA869B"/>
    <w:rsid w:val="3BF9E55D"/>
    <w:rsid w:val="3C016693"/>
    <w:rsid w:val="3C0743D1"/>
    <w:rsid w:val="3C1D91F9"/>
    <w:rsid w:val="3C27145E"/>
    <w:rsid w:val="3C29D100"/>
    <w:rsid w:val="3C2EB7B8"/>
    <w:rsid w:val="3C37833E"/>
    <w:rsid w:val="3C3EC28A"/>
    <w:rsid w:val="3C3ED578"/>
    <w:rsid w:val="3C420304"/>
    <w:rsid w:val="3C4A3028"/>
    <w:rsid w:val="3C5941FE"/>
    <w:rsid w:val="3C596EE2"/>
    <w:rsid w:val="3C5D7658"/>
    <w:rsid w:val="3C5E26C6"/>
    <w:rsid w:val="3C61285D"/>
    <w:rsid w:val="3C637515"/>
    <w:rsid w:val="3C664E00"/>
    <w:rsid w:val="3C6A54FF"/>
    <w:rsid w:val="3C6CB205"/>
    <w:rsid w:val="3C6E610A"/>
    <w:rsid w:val="3C99C15D"/>
    <w:rsid w:val="3CA0084C"/>
    <w:rsid w:val="3CA89BDC"/>
    <w:rsid w:val="3CB13704"/>
    <w:rsid w:val="3CB8BBA9"/>
    <w:rsid w:val="3CBA4641"/>
    <w:rsid w:val="3CCB3CF5"/>
    <w:rsid w:val="3CD6693A"/>
    <w:rsid w:val="3CD87DFC"/>
    <w:rsid w:val="3CE2240A"/>
    <w:rsid w:val="3CE2CECD"/>
    <w:rsid w:val="3CE7077E"/>
    <w:rsid w:val="3CE7A30C"/>
    <w:rsid w:val="3CF1474D"/>
    <w:rsid w:val="3CF61B81"/>
    <w:rsid w:val="3CF9CF55"/>
    <w:rsid w:val="3D04FD6A"/>
    <w:rsid w:val="3D0865D5"/>
    <w:rsid w:val="3D0AAA6B"/>
    <w:rsid w:val="3D11F4BB"/>
    <w:rsid w:val="3D184B61"/>
    <w:rsid w:val="3D191101"/>
    <w:rsid w:val="3D1B9FFF"/>
    <w:rsid w:val="3D2223AE"/>
    <w:rsid w:val="3D22E0DE"/>
    <w:rsid w:val="3D3C4DA8"/>
    <w:rsid w:val="3D497FC3"/>
    <w:rsid w:val="3D516635"/>
    <w:rsid w:val="3D51DAB0"/>
    <w:rsid w:val="3D592B54"/>
    <w:rsid w:val="3D5D15F4"/>
    <w:rsid w:val="3D65E2EF"/>
    <w:rsid w:val="3D6C6A0F"/>
    <w:rsid w:val="3D709F93"/>
    <w:rsid w:val="3D777CCB"/>
    <w:rsid w:val="3D7A2650"/>
    <w:rsid w:val="3D9358CE"/>
    <w:rsid w:val="3D9D5C0B"/>
    <w:rsid w:val="3DA53C15"/>
    <w:rsid w:val="3DAED35B"/>
    <w:rsid w:val="3DB3F55D"/>
    <w:rsid w:val="3DC3C2A3"/>
    <w:rsid w:val="3DC6F6E1"/>
    <w:rsid w:val="3DC864EE"/>
    <w:rsid w:val="3DC9F384"/>
    <w:rsid w:val="3DD5E381"/>
    <w:rsid w:val="3DDCDA18"/>
    <w:rsid w:val="3DDD1095"/>
    <w:rsid w:val="3DDF715E"/>
    <w:rsid w:val="3DE84376"/>
    <w:rsid w:val="3DEA2C53"/>
    <w:rsid w:val="3DF29785"/>
    <w:rsid w:val="3DF2BA1E"/>
    <w:rsid w:val="3DF32098"/>
    <w:rsid w:val="3DFB4141"/>
    <w:rsid w:val="3DFFF0DD"/>
    <w:rsid w:val="3E0383F5"/>
    <w:rsid w:val="3E074F2E"/>
    <w:rsid w:val="3E0E0D2C"/>
    <w:rsid w:val="3E0F0BEB"/>
    <w:rsid w:val="3E0F7381"/>
    <w:rsid w:val="3E12852A"/>
    <w:rsid w:val="3E1445FF"/>
    <w:rsid w:val="3E2AA709"/>
    <w:rsid w:val="3E2C4E9A"/>
    <w:rsid w:val="3E325B11"/>
    <w:rsid w:val="3E365BF0"/>
    <w:rsid w:val="3E3A1BB6"/>
    <w:rsid w:val="3E43A980"/>
    <w:rsid w:val="3E54CF2A"/>
    <w:rsid w:val="3E570982"/>
    <w:rsid w:val="3E5A1EDE"/>
    <w:rsid w:val="3E5B4DB8"/>
    <w:rsid w:val="3E5F0BAF"/>
    <w:rsid w:val="3E65017C"/>
    <w:rsid w:val="3E658BA4"/>
    <w:rsid w:val="3E6C3124"/>
    <w:rsid w:val="3E6E33BA"/>
    <w:rsid w:val="3E6FD848"/>
    <w:rsid w:val="3E7EE72A"/>
    <w:rsid w:val="3E8BE573"/>
    <w:rsid w:val="3E8DEABE"/>
    <w:rsid w:val="3E8F0B9C"/>
    <w:rsid w:val="3E9FDBF3"/>
    <w:rsid w:val="3EAFF853"/>
    <w:rsid w:val="3EB1DA06"/>
    <w:rsid w:val="3EB6BE5F"/>
    <w:rsid w:val="3EBE282A"/>
    <w:rsid w:val="3ECB133F"/>
    <w:rsid w:val="3ECBD1DC"/>
    <w:rsid w:val="3ECCC94C"/>
    <w:rsid w:val="3ECF1EC7"/>
    <w:rsid w:val="3ED0BC66"/>
    <w:rsid w:val="3ED26DB4"/>
    <w:rsid w:val="3ED8400B"/>
    <w:rsid w:val="3ED9256F"/>
    <w:rsid w:val="3EDF0EFC"/>
    <w:rsid w:val="3EDFFBBF"/>
    <w:rsid w:val="3EE3EB57"/>
    <w:rsid w:val="3EE8E3BC"/>
    <w:rsid w:val="3EF027F1"/>
    <w:rsid w:val="3EF33757"/>
    <w:rsid w:val="3EF526B6"/>
    <w:rsid w:val="3EF58843"/>
    <w:rsid w:val="3EF8C42E"/>
    <w:rsid w:val="3F080A73"/>
    <w:rsid w:val="3F1AE7A5"/>
    <w:rsid w:val="3F1EF872"/>
    <w:rsid w:val="3F2041C0"/>
    <w:rsid w:val="3F227951"/>
    <w:rsid w:val="3F23F340"/>
    <w:rsid w:val="3F2E746C"/>
    <w:rsid w:val="3F30D7A9"/>
    <w:rsid w:val="3F3B7600"/>
    <w:rsid w:val="3F3DF976"/>
    <w:rsid w:val="3F410173"/>
    <w:rsid w:val="3F443E09"/>
    <w:rsid w:val="3F515C3A"/>
    <w:rsid w:val="3F585CC5"/>
    <w:rsid w:val="3F5ACDB3"/>
    <w:rsid w:val="3F5B0DD8"/>
    <w:rsid w:val="3F68BBA8"/>
    <w:rsid w:val="3F723AE7"/>
    <w:rsid w:val="3F75F8E7"/>
    <w:rsid w:val="3F7C17C7"/>
    <w:rsid w:val="3F86064E"/>
    <w:rsid w:val="3F8A490C"/>
    <w:rsid w:val="3F8B1760"/>
    <w:rsid w:val="3F8EDE74"/>
    <w:rsid w:val="3F9CD90C"/>
    <w:rsid w:val="3F9D3912"/>
    <w:rsid w:val="3F9DDDE8"/>
    <w:rsid w:val="3F9FB223"/>
    <w:rsid w:val="3FA12C68"/>
    <w:rsid w:val="3FA41412"/>
    <w:rsid w:val="3FA51A35"/>
    <w:rsid w:val="3FB1D9B0"/>
    <w:rsid w:val="3FB24383"/>
    <w:rsid w:val="3FB32E22"/>
    <w:rsid w:val="3FB39325"/>
    <w:rsid w:val="3FBDC363"/>
    <w:rsid w:val="3FBE99DE"/>
    <w:rsid w:val="3FBF6625"/>
    <w:rsid w:val="3FCA6818"/>
    <w:rsid w:val="3FCC22C1"/>
    <w:rsid w:val="3FD1F7F1"/>
    <w:rsid w:val="3FD29A8D"/>
    <w:rsid w:val="3FD6D280"/>
    <w:rsid w:val="3FD7D293"/>
    <w:rsid w:val="3FDB4121"/>
    <w:rsid w:val="3FDCF315"/>
    <w:rsid w:val="3FE5DF64"/>
    <w:rsid w:val="3FF57259"/>
    <w:rsid w:val="3FFB5D71"/>
    <w:rsid w:val="400887B5"/>
    <w:rsid w:val="400AD295"/>
    <w:rsid w:val="400E68FF"/>
    <w:rsid w:val="40141BD0"/>
    <w:rsid w:val="4016FC96"/>
    <w:rsid w:val="4021E559"/>
    <w:rsid w:val="4024CC6E"/>
    <w:rsid w:val="402D7675"/>
    <w:rsid w:val="402E9426"/>
    <w:rsid w:val="40315775"/>
    <w:rsid w:val="403ECBDA"/>
    <w:rsid w:val="404C23C8"/>
    <w:rsid w:val="404D694E"/>
    <w:rsid w:val="4054B39D"/>
    <w:rsid w:val="405A47DD"/>
    <w:rsid w:val="405BFFE1"/>
    <w:rsid w:val="405E63AF"/>
    <w:rsid w:val="4069BDBB"/>
    <w:rsid w:val="407AEEBA"/>
    <w:rsid w:val="407D3136"/>
    <w:rsid w:val="407D64AC"/>
    <w:rsid w:val="407EA711"/>
    <w:rsid w:val="407F2958"/>
    <w:rsid w:val="4083DEE7"/>
    <w:rsid w:val="408EF3DF"/>
    <w:rsid w:val="4094025F"/>
    <w:rsid w:val="40953212"/>
    <w:rsid w:val="409934B6"/>
    <w:rsid w:val="4099D223"/>
    <w:rsid w:val="409C15F3"/>
    <w:rsid w:val="409CF546"/>
    <w:rsid w:val="40A0D3F0"/>
    <w:rsid w:val="40AFC392"/>
    <w:rsid w:val="40B165F7"/>
    <w:rsid w:val="40B231E5"/>
    <w:rsid w:val="40B943EB"/>
    <w:rsid w:val="40BCE54B"/>
    <w:rsid w:val="40C12C71"/>
    <w:rsid w:val="40C15377"/>
    <w:rsid w:val="40C3A863"/>
    <w:rsid w:val="40C6B82C"/>
    <w:rsid w:val="40C76479"/>
    <w:rsid w:val="40C8DFD0"/>
    <w:rsid w:val="40CE763C"/>
    <w:rsid w:val="40D3025D"/>
    <w:rsid w:val="40DB7C1B"/>
    <w:rsid w:val="40DE8C34"/>
    <w:rsid w:val="40DF0227"/>
    <w:rsid w:val="40E625D9"/>
    <w:rsid w:val="40EDAA23"/>
    <w:rsid w:val="40FCE22B"/>
    <w:rsid w:val="40FD70D3"/>
    <w:rsid w:val="40FE780F"/>
    <w:rsid w:val="4101C8F1"/>
    <w:rsid w:val="41065012"/>
    <w:rsid w:val="41067D5A"/>
    <w:rsid w:val="41080C2B"/>
    <w:rsid w:val="410FCBDE"/>
    <w:rsid w:val="411313FB"/>
    <w:rsid w:val="41180774"/>
    <w:rsid w:val="4119E16F"/>
    <w:rsid w:val="411C7022"/>
    <w:rsid w:val="411E06FB"/>
    <w:rsid w:val="412E4859"/>
    <w:rsid w:val="4130EA0A"/>
    <w:rsid w:val="4131516C"/>
    <w:rsid w:val="4133B446"/>
    <w:rsid w:val="413A2433"/>
    <w:rsid w:val="413B5F66"/>
    <w:rsid w:val="413C3DA2"/>
    <w:rsid w:val="41407CCA"/>
    <w:rsid w:val="4142C27F"/>
    <w:rsid w:val="41581E65"/>
    <w:rsid w:val="415BE77F"/>
    <w:rsid w:val="41615D10"/>
    <w:rsid w:val="416293F4"/>
    <w:rsid w:val="41691B70"/>
    <w:rsid w:val="417076F3"/>
    <w:rsid w:val="4174196E"/>
    <w:rsid w:val="41747A27"/>
    <w:rsid w:val="4176F838"/>
    <w:rsid w:val="418C72FB"/>
    <w:rsid w:val="41928D45"/>
    <w:rsid w:val="41968D96"/>
    <w:rsid w:val="41A12C84"/>
    <w:rsid w:val="41A3B635"/>
    <w:rsid w:val="41A55148"/>
    <w:rsid w:val="41A94E47"/>
    <w:rsid w:val="41AB4FD8"/>
    <w:rsid w:val="41AEE933"/>
    <w:rsid w:val="41B06935"/>
    <w:rsid w:val="41B302EE"/>
    <w:rsid w:val="41B5A904"/>
    <w:rsid w:val="41B6BD67"/>
    <w:rsid w:val="41BBD736"/>
    <w:rsid w:val="41BCB909"/>
    <w:rsid w:val="41BD8B9A"/>
    <w:rsid w:val="41C0685D"/>
    <w:rsid w:val="41CEC333"/>
    <w:rsid w:val="41D06E75"/>
    <w:rsid w:val="41D1AFFF"/>
    <w:rsid w:val="41D23B29"/>
    <w:rsid w:val="41DFC672"/>
    <w:rsid w:val="41E25F8E"/>
    <w:rsid w:val="41E2B3FF"/>
    <w:rsid w:val="41E320D3"/>
    <w:rsid w:val="41EF3645"/>
    <w:rsid w:val="41F0E37D"/>
    <w:rsid w:val="41F50EDA"/>
    <w:rsid w:val="41FAF464"/>
    <w:rsid w:val="41FF1FD3"/>
    <w:rsid w:val="42010E00"/>
    <w:rsid w:val="420E7226"/>
    <w:rsid w:val="42108A90"/>
    <w:rsid w:val="42141870"/>
    <w:rsid w:val="42259688"/>
    <w:rsid w:val="422A3AC8"/>
    <w:rsid w:val="423BA0E0"/>
    <w:rsid w:val="423F01C7"/>
    <w:rsid w:val="4244DE09"/>
    <w:rsid w:val="424F08CE"/>
    <w:rsid w:val="425113E9"/>
    <w:rsid w:val="425878D8"/>
    <w:rsid w:val="425964EC"/>
    <w:rsid w:val="425A0501"/>
    <w:rsid w:val="425C8B22"/>
    <w:rsid w:val="425EF3E6"/>
    <w:rsid w:val="426A1B29"/>
    <w:rsid w:val="427481AA"/>
    <w:rsid w:val="4275E85B"/>
    <w:rsid w:val="427D8E10"/>
    <w:rsid w:val="4280D309"/>
    <w:rsid w:val="42870495"/>
    <w:rsid w:val="428833C3"/>
    <w:rsid w:val="42883630"/>
    <w:rsid w:val="428D9FFC"/>
    <w:rsid w:val="428FBD6D"/>
    <w:rsid w:val="4294D207"/>
    <w:rsid w:val="4296DDBF"/>
    <w:rsid w:val="4299B49B"/>
    <w:rsid w:val="429B840B"/>
    <w:rsid w:val="429BB455"/>
    <w:rsid w:val="429EF9A4"/>
    <w:rsid w:val="42B7D9C3"/>
    <w:rsid w:val="42B8D021"/>
    <w:rsid w:val="42BB13E3"/>
    <w:rsid w:val="42BD5D5B"/>
    <w:rsid w:val="42C09B47"/>
    <w:rsid w:val="42C66F32"/>
    <w:rsid w:val="42C9AB24"/>
    <w:rsid w:val="42CDC8F4"/>
    <w:rsid w:val="42CF2F8B"/>
    <w:rsid w:val="42D7EB1C"/>
    <w:rsid w:val="42E525E2"/>
    <w:rsid w:val="42E97EB9"/>
    <w:rsid w:val="42ED3750"/>
    <w:rsid w:val="42EE9B3B"/>
    <w:rsid w:val="42FC72B5"/>
    <w:rsid w:val="42FD1867"/>
    <w:rsid w:val="4300DBA5"/>
    <w:rsid w:val="4300E14B"/>
    <w:rsid w:val="4303BCC9"/>
    <w:rsid w:val="430E4EF1"/>
    <w:rsid w:val="4312FE13"/>
    <w:rsid w:val="432ECB37"/>
    <w:rsid w:val="43325595"/>
    <w:rsid w:val="433C0636"/>
    <w:rsid w:val="434647C2"/>
    <w:rsid w:val="434992F4"/>
    <w:rsid w:val="434D0D5B"/>
    <w:rsid w:val="4353DDD1"/>
    <w:rsid w:val="43568679"/>
    <w:rsid w:val="435FFC91"/>
    <w:rsid w:val="4366BF42"/>
    <w:rsid w:val="436B26C1"/>
    <w:rsid w:val="43700753"/>
    <w:rsid w:val="43767495"/>
    <w:rsid w:val="437A60B3"/>
    <w:rsid w:val="438AAFC6"/>
    <w:rsid w:val="438D99FC"/>
    <w:rsid w:val="438F101A"/>
    <w:rsid w:val="43902CFD"/>
    <w:rsid w:val="4392B962"/>
    <w:rsid w:val="439E154E"/>
    <w:rsid w:val="43A23151"/>
    <w:rsid w:val="43A28E73"/>
    <w:rsid w:val="43A460E9"/>
    <w:rsid w:val="43A4D354"/>
    <w:rsid w:val="43A550AD"/>
    <w:rsid w:val="43A72B2C"/>
    <w:rsid w:val="43B8A587"/>
    <w:rsid w:val="43BBD50B"/>
    <w:rsid w:val="43BFC59E"/>
    <w:rsid w:val="43C0D398"/>
    <w:rsid w:val="43CAB4FB"/>
    <w:rsid w:val="43D9F0E4"/>
    <w:rsid w:val="43E15169"/>
    <w:rsid w:val="43E15C28"/>
    <w:rsid w:val="43E5FCF0"/>
    <w:rsid w:val="43F0D25E"/>
    <w:rsid w:val="43F2202B"/>
    <w:rsid w:val="43F2DDDE"/>
    <w:rsid w:val="43F45A10"/>
    <w:rsid w:val="43F50893"/>
    <w:rsid w:val="43F6A843"/>
    <w:rsid w:val="43F6B936"/>
    <w:rsid w:val="4404560E"/>
    <w:rsid w:val="4406EB4C"/>
    <w:rsid w:val="44079A48"/>
    <w:rsid w:val="440DE797"/>
    <w:rsid w:val="4413AB9A"/>
    <w:rsid w:val="441C6B4B"/>
    <w:rsid w:val="4425B3F1"/>
    <w:rsid w:val="44360468"/>
    <w:rsid w:val="4438BE36"/>
    <w:rsid w:val="443ABFC3"/>
    <w:rsid w:val="443FD758"/>
    <w:rsid w:val="444833DA"/>
    <w:rsid w:val="4455F0A2"/>
    <w:rsid w:val="445AA1D6"/>
    <w:rsid w:val="445EDFDB"/>
    <w:rsid w:val="4467DE4E"/>
    <w:rsid w:val="44749DC3"/>
    <w:rsid w:val="447625B3"/>
    <w:rsid w:val="44842F83"/>
    <w:rsid w:val="4493F3DC"/>
    <w:rsid w:val="44A37459"/>
    <w:rsid w:val="44A93AC9"/>
    <w:rsid w:val="44B0B1D1"/>
    <w:rsid w:val="44B9CA83"/>
    <w:rsid w:val="44BA349C"/>
    <w:rsid w:val="44BA688C"/>
    <w:rsid w:val="44C0B260"/>
    <w:rsid w:val="44C2FFB2"/>
    <w:rsid w:val="44C40C5D"/>
    <w:rsid w:val="44C8BE76"/>
    <w:rsid w:val="44CB6BAA"/>
    <w:rsid w:val="44D037CA"/>
    <w:rsid w:val="44DDF98E"/>
    <w:rsid w:val="44E7891D"/>
    <w:rsid w:val="44ED1FEA"/>
    <w:rsid w:val="44F60F6F"/>
    <w:rsid w:val="44F6434D"/>
    <w:rsid w:val="451152CD"/>
    <w:rsid w:val="4512FB13"/>
    <w:rsid w:val="45184AF8"/>
    <w:rsid w:val="451BBA1B"/>
    <w:rsid w:val="451C7E22"/>
    <w:rsid w:val="4520B8CD"/>
    <w:rsid w:val="45429B93"/>
    <w:rsid w:val="4545AFC0"/>
    <w:rsid w:val="4547A03D"/>
    <w:rsid w:val="45524977"/>
    <w:rsid w:val="4553524B"/>
    <w:rsid w:val="4557DABB"/>
    <w:rsid w:val="45585BA7"/>
    <w:rsid w:val="456721A6"/>
    <w:rsid w:val="4570FF87"/>
    <w:rsid w:val="457130D5"/>
    <w:rsid w:val="45752045"/>
    <w:rsid w:val="457541CE"/>
    <w:rsid w:val="45755BD1"/>
    <w:rsid w:val="4579293C"/>
    <w:rsid w:val="45831530"/>
    <w:rsid w:val="459130EC"/>
    <w:rsid w:val="4591F384"/>
    <w:rsid w:val="4594BB4B"/>
    <w:rsid w:val="45987040"/>
    <w:rsid w:val="45A8A665"/>
    <w:rsid w:val="45A9E754"/>
    <w:rsid w:val="45AB2D9F"/>
    <w:rsid w:val="45AEAC5C"/>
    <w:rsid w:val="45B2D7F7"/>
    <w:rsid w:val="45B933CC"/>
    <w:rsid w:val="45B980C6"/>
    <w:rsid w:val="45BA12F2"/>
    <w:rsid w:val="45C05C99"/>
    <w:rsid w:val="45C436E8"/>
    <w:rsid w:val="45C985F1"/>
    <w:rsid w:val="45C9E19F"/>
    <w:rsid w:val="45CD6323"/>
    <w:rsid w:val="45CF7111"/>
    <w:rsid w:val="45D0B09F"/>
    <w:rsid w:val="45D631AE"/>
    <w:rsid w:val="45DEC1EE"/>
    <w:rsid w:val="45F8F509"/>
    <w:rsid w:val="46004B7E"/>
    <w:rsid w:val="46027EE8"/>
    <w:rsid w:val="46045E77"/>
    <w:rsid w:val="460AA801"/>
    <w:rsid w:val="461CA41E"/>
    <w:rsid w:val="462A2D66"/>
    <w:rsid w:val="463099BF"/>
    <w:rsid w:val="463408F1"/>
    <w:rsid w:val="463C465C"/>
    <w:rsid w:val="4646BBE2"/>
    <w:rsid w:val="465B531D"/>
    <w:rsid w:val="46644CFA"/>
    <w:rsid w:val="46684D43"/>
    <w:rsid w:val="4668A07A"/>
    <w:rsid w:val="466BFEF1"/>
    <w:rsid w:val="467048DB"/>
    <w:rsid w:val="46727D8B"/>
    <w:rsid w:val="46759B31"/>
    <w:rsid w:val="46763D27"/>
    <w:rsid w:val="4684D80A"/>
    <w:rsid w:val="4685A22A"/>
    <w:rsid w:val="468BEBDE"/>
    <w:rsid w:val="468E8554"/>
    <w:rsid w:val="4698FD9B"/>
    <w:rsid w:val="46AB6FF3"/>
    <w:rsid w:val="46AEC6AA"/>
    <w:rsid w:val="46BD74F2"/>
    <w:rsid w:val="46BFA997"/>
    <w:rsid w:val="46C525DE"/>
    <w:rsid w:val="46C65C11"/>
    <w:rsid w:val="46C72A2C"/>
    <w:rsid w:val="46CCD091"/>
    <w:rsid w:val="46D637C2"/>
    <w:rsid w:val="46DCFB27"/>
    <w:rsid w:val="46E5C3A6"/>
    <w:rsid w:val="46E63E52"/>
    <w:rsid w:val="46EB4A1A"/>
    <w:rsid w:val="46F579E1"/>
    <w:rsid w:val="46F79981"/>
    <w:rsid w:val="4700B77F"/>
    <w:rsid w:val="47075841"/>
    <w:rsid w:val="471B466B"/>
    <w:rsid w:val="472A32B4"/>
    <w:rsid w:val="472EFB9B"/>
    <w:rsid w:val="472F8869"/>
    <w:rsid w:val="473A0A94"/>
    <w:rsid w:val="473B978C"/>
    <w:rsid w:val="47403127"/>
    <w:rsid w:val="47450B45"/>
    <w:rsid w:val="4746F595"/>
    <w:rsid w:val="475BA4E6"/>
    <w:rsid w:val="47684F81"/>
    <w:rsid w:val="476CD4C5"/>
    <w:rsid w:val="47765A79"/>
    <w:rsid w:val="4776B7B9"/>
    <w:rsid w:val="477E33EC"/>
    <w:rsid w:val="4780FD66"/>
    <w:rsid w:val="47811480"/>
    <w:rsid w:val="47837F12"/>
    <w:rsid w:val="4783DA18"/>
    <w:rsid w:val="47843CF2"/>
    <w:rsid w:val="47850461"/>
    <w:rsid w:val="4785F073"/>
    <w:rsid w:val="479548BC"/>
    <w:rsid w:val="4798149E"/>
    <w:rsid w:val="4799BC7C"/>
    <w:rsid w:val="4799E29B"/>
    <w:rsid w:val="479F46BE"/>
    <w:rsid w:val="47A21F1C"/>
    <w:rsid w:val="47A7DE93"/>
    <w:rsid w:val="47A8AF3B"/>
    <w:rsid w:val="47ABCFA9"/>
    <w:rsid w:val="47ACB749"/>
    <w:rsid w:val="47AFEE16"/>
    <w:rsid w:val="47B120CD"/>
    <w:rsid w:val="47B7082A"/>
    <w:rsid w:val="47CFD1BF"/>
    <w:rsid w:val="47D21392"/>
    <w:rsid w:val="47D236F9"/>
    <w:rsid w:val="47D9B754"/>
    <w:rsid w:val="47DCFAE1"/>
    <w:rsid w:val="47DE519E"/>
    <w:rsid w:val="47DEB64D"/>
    <w:rsid w:val="47E2E52E"/>
    <w:rsid w:val="47EA7D41"/>
    <w:rsid w:val="47ED79A8"/>
    <w:rsid w:val="47ED8D01"/>
    <w:rsid w:val="47EF0895"/>
    <w:rsid w:val="47F1B28E"/>
    <w:rsid w:val="47F51B50"/>
    <w:rsid w:val="47F6A443"/>
    <w:rsid w:val="480102C1"/>
    <w:rsid w:val="4802EBFE"/>
    <w:rsid w:val="48078679"/>
    <w:rsid w:val="480970C1"/>
    <w:rsid w:val="480B86BA"/>
    <w:rsid w:val="480BB56A"/>
    <w:rsid w:val="480C9BF9"/>
    <w:rsid w:val="480D9667"/>
    <w:rsid w:val="4814AFB7"/>
    <w:rsid w:val="4817CC58"/>
    <w:rsid w:val="4818DE3B"/>
    <w:rsid w:val="481C85EC"/>
    <w:rsid w:val="482241F0"/>
    <w:rsid w:val="4833A39E"/>
    <w:rsid w:val="4834CEB4"/>
    <w:rsid w:val="4836A18D"/>
    <w:rsid w:val="483857FB"/>
    <w:rsid w:val="483E84FE"/>
    <w:rsid w:val="48412160"/>
    <w:rsid w:val="4842E9B6"/>
    <w:rsid w:val="4845D7A7"/>
    <w:rsid w:val="4847A643"/>
    <w:rsid w:val="484C8D03"/>
    <w:rsid w:val="4850C2A0"/>
    <w:rsid w:val="4850DD80"/>
    <w:rsid w:val="48515B66"/>
    <w:rsid w:val="4854CB51"/>
    <w:rsid w:val="48550A0C"/>
    <w:rsid w:val="4856C73F"/>
    <w:rsid w:val="485AAD02"/>
    <w:rsid w:val="485D6DA6"/>
    <w:rsid w:val="485EA134"/>
    <w:rsid w:val="485F7EF2"/>
    <w:rsid w:val="485FD354"/>
    <w:rsid w:val="4864F646"/>
    <w:rsid w:val="48682163"/>
    <w:rsid w:val="4876476C"/>
    <w:rsid w:val="487D2C8E"/>
    <w:rsid w:val="487F8F90"/>
    <w:rsid w:val="488715A3"/>
    <w:rsid w:val="4894CAF3"/>
    <w:rsid w:val="489BCCDC"/>
    <w:rsid w:val="489CD3CC"/>
    <w:rsid w:val="489D2E07"/>
    <w:rsid w:val="48AE340A"/>
    <w:rsid w:val="48B04BE1"/>
    <w:rsid w:val="48B40607"/>
    <w:rsid w:val="48B85981"/>
    <w:rsid w:val="48BE4891"/>
    <w:rsid w:val="48CC1200"/>
    <w:rsid w:val="48D1C307"/>
    <w:rsid w:val="48D7B8B0"/>
    <w:rsid w:val="48DED321"/>
    <w:rsid w:val="48E52F91"/>
    <w:rsid w:val="48F77547"/>
    <w:rsid w:val="48FB3825"/>
    <w:rsid w:val="49048A3E"/>
    <w:rsid w:val="4905D9FC"/>
    <w:rsid w:val="49087845"/>
    <w:rsid w:val="490EFD44"/>
    <w:rsid w:val="4910047C"/>
    <w:rsid w:val="49100B1B"/>
    <w:rsid w:val="4912BC29"/>
    <w:rsid w:val="4916ACE1"/>
    <w:rsid w:val="491E2F14"/>
    <w:rsid w:val="4929E5FF"/>
    <w:rsid w:val="492CF43A"/>
    <w:rsid w:val="49346E54"/>
    <w:rsid w:val="493490BE"/>
    <w:rsid w:val="4937B1BA"/>
    <w:rsid w:val="49383CDC"/>
    <w:rsid w:val="49386494"/>
    <w:rsid w:val="4943261B"/>
    <w:rsid w:val="494416B6"/>
    <w:rsid w:val="494D45D7"/>
    <w:rsid w:val="4954F1CB"/>
    <w:rsid w:val="4954F37B"/>
    <w:rsid w:val="495D39F5"/>
    <w:rsid w:val="4961D22B"/>
    <w:rsid w:val="496380C7"/>
    <w:rsid w:val="4965821E"/>
    <w:rsid w:val="4966F55A"/>
    <w:rsid w:val="496ED20B"/>
    <w:rsid w:val="496F0240"/>
    <w:rsid w:val="49723779"/>
    <w:rsid w:val="4972D8AE"/>
    <w:rsid w:val="4976D3C4"/>
    <w:rsid w:val="49784B34"/>
    <w:rsid w:val="49886AC3"/>
    <w:rsid w:val="498A998C"/>
    <w:rsid w:val="498DA34D"/>
    <w:rsid w:val="4999515F"/>
    <w:rsid w:val="499C111E"/>
    <w:rsid w:val="49A0B8EF"/>
    <w:rsid w:val="49A70E50"/>
    <w:rsid w:val="49A9A706"/>
    <w:rsid w:val="49AB1F21"/>
    <w:rsid w:val="49AF02D9"/>
    <w:rsid w:val="49B330DD"/>
    <w:rsid w:val="49B568DF"/>
    <w:rsid w:val="49BA38AC"/>
    <w:rsid w:val="49BB907F"/>
    <w:rsid w:val="49BD3A88"/>
    <w:rsid w:val="49BDD2B6"/>
    <w:rsid w:val="49BEB20B"/>
    <w:rsid w:val="49BF8A93"/>
    <w:rsid w:val="49C101E7"/>
    <w:rsid w:val="49C789E3"/>
    <w:rsid w:val="49C83D6E"/>
    <w:rsid w:val="49C8864F"/>
    <w:rsid w:val="49DD3AFA"/>
    <w:rsid w:val="49E4D854"/>
    <w:rsid w:val="49EAE008"/>
    <w:rsid w:val="49F1E299"/>
    <w:rsid w:val="49F20865"/>
    <w:rsid w:val="49FB9075"/>
    <w:rsid w:val="4A041923"/>
    <w:rsid w:val="4A0ADA70"/>
    <w:rsid w:val="4A0B65CA"/>
    <w:rsid w:val="4A0D22D2"/>
    <w:rsid w:val="4A1878C9"/>
    <w:rsid w:val="4A1DB2A0"/>
    <w:rsid w:val="4A212F1C"/>
    <w:rsid w:val="4A250668"/>
    <w:rsid w:val="4A2AA110"/>
    <w:rsid w:val="4A33BE4F"/>
    <w:rsid w:val="4A435888"/>
    <w:rsid w:val="4A46E614"/>
    <w:rsid w:val="4A49461D"/>
    <w:rsid w:val="4A49592B"/>
    <w:rsid w:val="4A537622"/>
    <w:rsid w:val="4A544B54"/>
    <w:rsid w:val="4A553D91"/>
    <w:rsid w:val="4A5B0B32"/>
    <w:rsid w:val="4A5D72C3"/>
    <w:rsid w:val="4A5E6E48"/>
    <w:rsid w:val="4A604FF8"/>
    <w:rsid w:val="4A64E86B"/>
    <w:rsid w:val="4A6C2C4C"/>
    <w:rsid w:val="4A6D3F34"/>
    <w:rsid w:val="4A720A44"/>
    <w:rsid w:val="4A7503E3"/>
    <w:rsid w:val="4A87CC93"/>
    <w:rsid w:val="4A8AEE70"/>
    <w:rsid w:val="4A90FD48"/>
    <w:rsid w:val="4A912D16"/>
    <w:rsid w:val="4A9155C5"/>
    <w:rsid w:val="4A9345A8"/>
    <w:rsid w:val="4A979096"/>
    <w:rsid w:val="4A98BD9B"/>
    <w:rsid w:val="4AA48FE7"/>
    <w:rsid w:val="4AA52310"/>
    <w:rsid w:val="4AA588E6"/>
    <w:rsid w:val="4AA82C91"/>
    <w:rsid w:val="4AAD10BE"/>
    <w:rsid w:val="4AAE6B98"/>
    <w:rsid w:val="4AB05E1B"/>
    <w:rsid w:val="4AB4AA57"/>
    <w:rsid w:val="4ABA3D37"/>
    <w:rsid w:val="4ABB8788"/>
    <w:rsid w:val="4ABC000F"/>
    <w:rsid w:val="4ABD0FD5"/>
    <w:rsid w:val="4ABEACC1"/>
    <w:rsid w:val="4ABF1BD3"/>
    <w:rsid w:val="4AC25954"/>
    <w:rsid w:val="4AE0CA0D"/>
    <w:rsid w:val="4AEA3AB7"/>
    <w:rsid w:val="4AF0BA47"/>
    <w:rsid w:val="4AF73897"/>
    <w:rsid w:val="4AFEF27E"/>
    <w:rsid w:val="4B0A80C3"/>
    <w:rsid w:val="4B0BB182"/>
    <w:rsid w:val="4B10FFE3"/>
    <w:rsid w:val="4B174793"/>
    <w:rsid w:val="4B1A3318"/>
    <w:rsid w:val="4B1B6856"/>
    <w:rsid w:val="4B2620A7"/>
    <w:rsid w:val="4B2859A9"/>
    <w:rsid w:val="4B361AB7"/>
    <w:rsid w:val="4B3C6077"/>
    <w:rsid w:val="4B3EDA8D"/>
    <w:rsid w:val="4B4C5C21"/>
    <w:rsid w:val="4B4E660A"/>
    <w:rsid w:val="4B593CD0"/>
    <w:rsid w:val="4B5D2806"/>
    <w:rsid w:val="4B62281B"/>
    <w:rsid w:val="4B672496"/>
    <w:rsid w:val="4B6CB325"/>
    <w:rsid w:val="4B749714"/>
    <w:rsid w:val="4B7CBD52"/>
    <w:rsid w:val="4B8F9831"/>
    <w:rsid w:val="4B9491CF"/>
    <w:rsid w:val="4B9857BC"/>
    <w:rsid w:val="4B986C42"/>
    <w:rsid w:val="4B98A992"/>
    <w:rsid w:val="4B996B80"/>
    <w:rsid w:val="4B9CF009"/>
    <w:rsid w:val="4BA56306"/>
    <w:rsid w:val="4BAB153C"/>
    <w:rsid w:val="4BAC0444"/>
    <w:rsid w:val="4BAEBE70"/>
    <w:rsid w:val="4BAEDE7D"/>
    <w:rsid w:val="4BB5A20F"/>
    <w:rsid w:val="4BB64D90"/>
    <w:rsid w:val="4BB6BD11"/>
    <w:rsid w:val="4BC16AC2"/>
    <w:rsid w:val="4BC36794"/>
    <w:rsid w:val="4BCAE564"/>
    <w:rsid w:val="4BCCDEE7"/>
    <w:rsid w:val="4BD9E03C"/>
    <w:rsid w:val="4BDA0DF5"/>
    <w:rsid w:val="4BE0EAC6"/>
    <w:rsid w:val="4BE4AB5B"/>
    <w:rsid w:val="4BE51606"/>
    <w:rsid w:val="4BEA1306"/>
    <w:rsid w:val="4BECB54D"/>
    <w:rsid w:val="4BF08624"/>
    <w:rsid w:val="4BF56422"/>
    <w:rsid w:val="4BF9033B"/>
    <w:rsid w:val="4C05D271"/>
    <w:rsid w:val="4C06D0C7"/>
    <w:rsid w:val="4C0F22A6"/>
    <w:rsid w:val="4C1B3CFF"/>
    <w:rsid w:val="4C266D1D"/>
    <w:rsid w:val="4C2768B5"/>
    <w:rsid w:val="4C33B2E0"/>
    <w:rsid w:val="4C355A05"/>
    <w:rsid w:val="4C3A68BC"/>
    <w:rsid w:val="4C3B6E2C"/>
    <w:rsid w:val="4C4748F0"/>
    <w:rsid w:val="4C51EB31"/>
    <w:rsid w:val="4C5A998B"/>
    <w:rsid w:val="4C5D7DD0"/>
    <w:rsid w:val="4C5E4D07"/>
    <w:rsid w:val="4C636643"/>
    <w:rsid w:val="4C6395D8"/>
    <w:rsid w:val="4C82F879"/>
    <w:rsid w:val="4C86F12F"/>
    <w:rsid w:val="4C88393F"/>
    <w:rsid w:val="4C894523"/>
    <w:rsid w:val="4C8C42DB"/>
    <w:rsid w:val="4C8D59C3"/>
    <w:rsid w:val="4C92AE65"/>
    <w:rsid w:val="4C92C9BB"/>
    <w:rsid w:val="4C97DCB0"/>
    <w:rsid w:val="4C9C5A97"/>
    <w:rsid w:val="4CA71655"/>
    <w:rsid w:val="4CA87CAA"/>
    <w:rsid w:val="4CAB752A"/>
    <w:rsid w:val="4CB0137B"/>
    <w:rsid w:val="4CB15A74"/>
    <w:rsid w:val="4CB272E1"/>
    <w:rsid w:val="4CB280D4"/>
    <w:rsid w:val="4CB79158"/>
    <w:rsid w:val="4CCD05CD"/>
    <w:rsid w:val="4CCF4294"/>
    <w:rsid w:val="4CD7BF9C"/>
    <w:rsid w:val="4CE12D7D"/>
    <w:rsid w:val="4CE1E1DB"/>
    <w:rsid w:val="4CEA69A1"/>
    <w:rsid w:val="4CEBA30E"/>
    <w:rsid w:val="4CECACCD"/>
    <w:rsid w:val="4CEE5EF3"/>
    <w:rsid w:val="4CF0ACA3"/>
    <w:rsid w:val="4CF193F2"/>
    <w:rsid w:val="4CFDF73D"/>
    <w:rsid w:val="4D08BBD4"/>
    <w:rsid w:val="4D0E3B19"/>
    <w:rsid w:val="4D2780D0"/>
    <w:rsid w:val="4D284F1A"/>
    <w:rsid w:val="4D2B7D2C"/>
    <w:rsid w:val="4D33EB2D"/>
    <w:rsid w:val="4D3D721C"/>
    <w:rsid w:val="4D3DE645"/>
    <w:rsid w:val="4D49FFEE"/>
    <w:rsid w:val="4D4E2B3B"/>
    <w:rsid w:val="4D52237B"/>
    <w:rsid w:val="4D5393B5"/>
    <w:rsid w:val="4D55E785"/>
    <w:rsid w:val="4D57B2E0"/>
    <w:rsid w:val="4D582032"/>
    <w:rsid w:val="4D5901E3"/>
    <w:rsid w:val="4D5BA294"/>
    <w:rsid w:val="4D65A258"/>
    <w:rsid w:val="4D72DED4"/>
    <w:rsid w:val="4D78FBBB"/>
    <w:rsid w:val="4D7EEACE"/>
    <w:rsid w:val="4D89DF55"/>
    <w:rsid w:val="4D8BE79D"/>
    <w:rsid w:val="4DA12004"/>
    <w:rsid w:val="4DA3A1EF"/>
    <w:rsid w:val="4DAA68FA"/>
    <w:rsid w:val="4DAB9D0E"/>
    <w:rsid w:val="4DAFB299"/>
    <w:rsid w:val="4DB0238A"/>
    <w:rsid w:val="4DB1D7DA"/>
    <w:rsid w:val="4DBE69E2"/>
    <w:rsid w:val="4DC2C288"/>
    <w:rsid w:val="4DCD2C60"/>
    <w:rsid w:val="4DD06989"/>
    <w:rsid w:val="4DD24264"/>
    <w:rsid w:val="4DDC11BD"/>
    <w:rsid w:val="4DDE725E"/>
    <w:rsid w:val="4DDFA1D8"/>
    <w:rsid w:val="4DE11EA2"/>
    <w:rsid w:val="4DE1474B"/>
    <w:rsid w:val="4DE65300"/>
    <w:rsid w:val="4DE9B503"/>
    <w:rsid w:val="4DF88EEE"/>
    <w:rsid w:val="4DF95BBC"/>
    <w:rsid w:val="4E05EF72"/>
    <w:rsid w:val="4E0652EE"/>
    <w:rsid w:val="4E0C60F3"/>
    <w:rsid w:val="4E0D3FC7"/>
    <w:rsid w:val="4E0DD485"/>
    <w:rsid w:val="4E1041E3"/>
    <w:rsid w:val="4E1564E6"/>
    <w:rsid w:val="4E1A1364"/>
    <w:rsid w:val="4E1B70D3"/>
    <w:rsid w:val="4E1F45EB"/>
    <w:rsid w:val="4E21CF0C"/>
    <w:rsid w:val="4E2B78F8"/>
    <w:rsid w:val="4E3D0B67"/>
    <w:rsid w:val="4E45735B"/>
    <w:rsid w:val="4E4D6D51"/>
    <w:rsid w:val="4E54E3D1"/>
    <w:rsid w:val="4E5D413B"/>
    <w:rsid w:val="4E5D9707"/>
    <w:rsid w:val="4E636ACE"/>
    <w:rsid w:val="4E65ADBA"/>
    <w:rsid w:val="4E6CBF4D"/>
    <w:rsid w:val="4E6D5A74"/>
    <w:rsid w:val="4E728D87"/>
    <w:rsid w:val="4E74CC4A"/>
    <w:rsid w:val="4E75FAD8"/>
    <w:rsid w:val="4E805B34"/>
    <w:rsid w:val="4E81FB4B"/>
    <w:rsid w:val="4E87BA84"/>
    <w:rsid w:val="4E8CC7D4"/>
    <w:rsid w:val="4EA05CAB"/>
    <w:rsid w:val="4EA5431D"/>
    <w:rsid w:val="4EB168A9"/>
    <w:rsid w:val="4EB3F849"/>
    <w:rsid w:val="4EB41950"/>
    <w:rsid w:val="4EB7B422"/>
    <w:rsid w:val="4EBE0028"/>
    <w:rsid w:val="4EBE7613"/>
    <w:rsid w:val="4EC1AFB8"/>
    <w:rsid w:val="4EC42FD9"/>
    <w:rsid w:val="4ECA87E4"/>
    <w:rsid w:val="4ECE171A"/>
    <w:rsid w:val="4ED41FCC"/>
    <w:rsid w:val="4EDABD4F"/>
    <w:rsid w:val="4EDC6334"/>
    <w:rsid w:val="4EDD1240"/>
    <w:rsid w:val="4EDE243B"/>
    <w:rsid w:val="4EDFF17F"/>
    <w:rsid w:val="4EE24EB8"/>
    <w:rsid w:val="4EEF7757"/>
    <w:rsid w:val="4EF745DC"/>
    <w:rsid w:val="4EF75CA3"/>
    <w:rsid w:val="4EFA8C43"/>
    <w:rsid w:val="4EFC72C4"/>
    <w:rsid w:val="4EFCF4D6"/>
    <w:rsid w:val="4F050C3E"/>
    <w:rsid w:val="4F052D0D"/>
    <w:rsid w:val="4F07D167"/>
    <w:rsid w:val="4F0869BE"/>
    <w:rsid w:val="4F0E8AC9"/>
    <w:rsid w:val="4F184A98"/>
    <w:rsid w:val="4F1877A1"/>
    <w:rsid w:val="4F20272E"/>
    <w:rsid w:val="4F213D73"/>
    <w:rsid w:val="4F251C33"/>
    <w:rsid w:val="4F252202"/>
    <w:rsid w:val="4F29ABDD"/>
    <w:rsid w:val="4F2A95D2"/>
    <w:rsid w:val="4F2B5F49"/>
    <w:rsid w:val="4F353492"/>
    <w:rsid w:val="4F360809"/>
    <w:rsid w:val="4F36C4B3"/>
    <w:rsid w:val="4F399119"/>
    <w:rsid w:val="4F3B9E51"/>
    <w:rsid w:val="4F3D6525"/>
    <w:rsid w:val="4F40D242"/>
    <w:rsid w:val="4F482055"/>
    <w:rsid w:val="4F48A265"/>
    <w:rsid w:val="4F5D33F0"/>
    <w:rsid w:val="4F5F1AED"/>
    <w:rsid w:val="4F63D615"/>
    <w:rsid w:val="4F67FC36"/>
    <w:rsid w:val="4F6EE17F"/>
    <w:rsid w:val="4F79D41B"/>
    <w:rsid w:val="4F7AE89E"/>
    <w:rsid w:val="4F7B6D68"/>
    <w:rsid w:val="4F7C90A4"/>
    <w:rsid w:val="4F8013A3"/>
    <w:rsid w:val="4F859100"/>
    <w:rsid w:val="4F86737F"/>
    <w:rsid w:val="4F8BD412"/>
    <w:rsid w:val="4F8E92E7"/>
    <w:rsid w:val="4F9461E5"/>
    <w:rsid w:val="4FAF3F82"/>
    <w:rsid w:val="4FB18A09"/>
    <w:rsid w:val="4FB1A861"/>
    <w:rsid w:val="4FB3CCFF"/>
    <w:rsid w:val="4FBB0C73"/>
    <w:rsid w:val="4FBB9217"/>
    <w:rsid w:val="4FBC5DAA"/>
    <w:rsid w:val="4FBCD5CD"/>
    <w:rsid w:val="4FC0CC68"/>
    <w:rsid w:val="4FC4058D"/>
    <w:rsid w:val="4FCA7BEE"/>
    <w:rsid w:val="4FD133B4"/>
    <w:rsid w:val="4FD7A150"/>
    <w:rsid w:val="4FE20D75"/>
    <w:rsid w:val="4FE29485"/>
    <w:rsid w:val="4FE65232"/>
    <w:rsid w:val="4FE99C9C"/>
    <w:rsid w:val="4FEBC378"/>
    <w:rsid w:val="4FED546F"/>
    <w:rsid w:val="4FEE7D1F"/>
    <w:rsid w:val="4FF03780"/>
    <w:rsid w:val="4FFB6C87"/>
    <w:rsid w:val="50005A22"/>
    <w:rsid w:val="5006D49B"/>
    <w:rsid w:val="5009A0F7"/>
    <w:rsid w:val="500B32D8"/>
    <w:rsid w:val="500CA8CF"/>
    <w:rsid w:val="501123C7"/>
    <w:rsid w:val="5018E9B7"/>
    <w:rsid w:val="502023FF"/>
    <w:rsid w:val="502058FD"/>
    <w:rsid w:val="5020A677"/>
    <w:rsid w:val="503C6820"/>
    <w:rsid w:val="503F040A"/>
    <w:rsid w:val="50430B6D"/>
    <w:rsid w:val="5046BDD9"/>
    <w:rsid w:val="5052B662"/>
    <w:rsid w:val="5053B776"/>
    <w:rsid w:val="5054992B"/>
    <w:rsid w:val="50593440"/>
    <w:rsid w:val="506073B8"/>
    <w:rsid w:val="506152C0"/>
    <w:rsid w:val="50620383"/>
    <w:rsid w:val="506800E7"/>
    <w:rsid w:val="506B4974"/>
    <w:rsid w:val="50721FF2"/>
    <w:rsid w:val="5076805B"/>
    <w:rsid w:val="507B21C2"/>
    <w:rsid w:val="507FE192"/>
    <w:rsid w:val="5082661E"/>
    <w:rsid w:val="5098272C"/>
    <w:rsid w:val="50A17B33"/>
    <w:rsid w:val="50A6F059"/>
    <w:rsid w:val="50A80BA3"/>
    <w:rsid w:val="50AC4C8C"/>
    <w:rsid w:val="50AD26D7"/>
    <w:rsid w:val="50ADFD45"/>
    <w:rsid w:val="50B113A5"/>
    <w:rsid w:val="50C1EFC8"/>
    <w:rsid w:val="50C432D2"/>
    <w:rsid w:val="50CE3E05"/>
    <w:rsid w:val="50D376FE"/>
    <w:rsid w:val="50D46A42"/>
    <w:rsid w:val="50DC4586"/>
    <w:rsid w:val="50E0DCD4"/>
    <w:rsid w:val="50E10F10"/>
    <w:rsid w:val="50E2AF14"/>
    <w:rsid w:val="50EB5B38"/>
    <w:rsid w:val="50F96BB1"/>
    <w:rsid w:val="50FB5E79"/>
    <w:rsid w:val="50FEE105"/>
    <w:rsid w:val="5101B670"/>
    <w:rsid w:val="5114C98E"/>
    <w:rsid w:val="5123D6C8"/>
    <w:rsid w:val="512B487B"/>
    <w:rsid w:val="512C0B44"/>
    <w:rsid w:val="513D4D1A"/>
    <w:rsid w:val="513E6EC6"/>
    <w:rsid w:val="51403BE2"/>
    <w:rsid w:val="5140E930"/>
    <w:rsid w:val="5144DE26"/>
    <w:rsid w:val="51479685"/>
    <w:rsid w:val="514A3CC1"/>
    <w:rsid w:val="515151CE"/>
    <w:rsid w:val="51523F2E"/>
    <w:rsid w:val="515B8EAD"/>
    <w:rsid w:val="5161B401"/>
    <w:rsid w:val="516742B5"/>
    <w:rsid w:val="516BFF96"/>
    <w:rsid w:val="516DBED7"/>
    <w:rsid w:val="5173F2C8"/>
    <w:rsid w:val="51765F3B"/>
    <w:rsid w:val="517A13AD"/>
    <w:rsid w:val="51806E2F"/>
    <w:rsid w:val="518FAAF4"/>
    <w:rsid w:val="5190A904"/>
    <w:rsid w:val="51978D7E"/>
    <w:rsid w:val="519A13B0"/>
    <w:rsid w:val="51A0F3E0"/>
    <w:rsid w:val="51A4A88B"/>
    <w:rsid w:val="51A4F044"/>
    <w:rsid w:val="51A77A2C"/>
    <w:rsid w:val="51A8AE1E"/>
    <w:rsid w:val="51B4C172"/>
    <w:rsid w:val="51B50CD0"/>
    <w:rsid w:val="51B6745B"/>
    <w:rsid w:val="51B84437"/>
    <w:rsid w:val="51BA5B4D"/>
    <w:rsid w:val="51BC1FF6"/>
    <w:rsid w:val="51BDF1EA"/>
    <w:rsid w:val="51CBE707"/>
    <w:rsid w:val="51D33A82"/>
    <w:rsid w:val="51DD5AE1"/>
    <w:rsid w:val="51E06F2F"/>
    <w:rsid w:val="51E5C4C2"/>
    <w:rsid w:val="51F0DE3F"/>
    <w:rsid w:val="51F3437A"/>
    <w:rsid w:val="51F4485F"/>
    <w:rsid w:val="51F58436"/>
    <w:rsid w:val="51F5ED29"/>
    <w:rsid w:val="51FD8FDC"/>
    <w:rsid w:val="51FEA704"/>
    <w:rsid w:val="52062CA0"/>
    <w:rsid w:val="520A9D4F"/>
    <w:rsid w:val="520BF67D"/>
    <w:rsid w:val="520D0847"/>
    <w:rsid w:val="520E9F6E"/>
    <w:rsid w:val="52176575"/>
    <w:rsid w:val="52199F5D"/>
    <w:rsid w:val="521B3E79"/>
    <w:rsid w:val="521CC393"/>
    <w:rsid w:val="521CD800"/>
    <w:rsid w:val="521E654A"/>
    <w:rsid w:val="521F48A4"/>
    <w:rsid w:val="5223F29A"/>
    <w:rsid w:val="5224C723"/>
    <w:rsid w:val="522829A4"/>
    <w:rsid w:val="522888AB"/>
    <w:rsid w:val="5235CEBD"/>
    <w:rsid w:val="5237243C"/>
    <w:rsid w:val="523788E3"/>
    <w:rsid w:val="5242FE03"/>
    <w:rsid w:val="52447494"/>
    <w:rsid w:val="524E85DA"/>
    <w:rsid w:val="5252963F"/>
    <w:rsid w:val="525D9BC3"/>
    <w:rsid w:val="525DEDB6"/>
    <w:rsid w:val="525FF4D7"/>
    <w:rsid w:val="527CA374"/>
    <w:rsid w:val="527D0792"/>
    <w:rsid w:val="5281EFAF"/>
    <w:rsid w:val="528A5478"/>
    <w:rsid w:val="529DE858"/>
    <w:rsid w:val="52A214EE"/>
    <w:rsid w:val="52A795A0"/>
    <w:rsid w:val="52A80079"/>
    <w:rsid w:val="52A87A38"/>
    <w:rsid w:val="52AD60E9"/>
    <w:rsid w:val="52ADBAE6"/>
    <w:rsid w:val="52AFD49E"/>
    <w:rsid w:val="52B1DB3A"/>
    <w:rsid w:val="52B54260"/>
    <w:rsid w:val="52B7C835"/>
    <w:rsid w:val="52CE13C6"/>
    <w:rsid w:val="52D432BC"/>
    <w:rsid w:val="52D8AD6D"/>
    <w:rsid w:val="52E01BFA"/>
    <w:rsid w:val="52EDAF2F"/>
    <w:rsid w:val="52F8C26F"/>
    <w:rsid w:val="52FDD00E"/>
    <w:rsid w:val="52FDF98E"/>
    <w:rsid w:val="52FFD05C"/>
    <w:rsid w:val="53025BF3"/>
    <w:rsid w:val="53099417"/>
    <w:rsid w:val="530C7C2B"/>
    <w:rsid w:val="531410F7"/>
    <w:rsid w:val="53296096"/>
    <w:rsid w:val="532A881F"/>
    <w:rsid w:val="532FCAA9"/>
    <w:rsid w:val="533625CE"/>
    <w:rsid w:val="53380EC0"/>
    <w:rsid w:val="533B641C"/>
    <w:rsid w:val="5341177E"/>
    <w:rsid w:val="5344E809"/>
    <w:rsid w:val="534E29C2"/>
    <w:rsid w:val="534EF1A1"/>
    <w:rsid w:val="5354A37F"/>
    <w:rsid w:val="53571CFD"/>
    <w:rsid w:val="535C09C1"/>
    <w:rsid w:val="53627882"/>
    <w:rsid w:val="536690B3"/>
    <w:rsid w:val="53770891"/>
    <w:rsid w:val="537CE0AD"/>
    <w:rsid w:val="537E72B2"/>
    <w:rsid w:val="537F74DA"/>
    <w:rsid w:val="5380675A"/>
    <w:rsid w:val="53846EFD"/>
    <w:rsid w:val="5389B749"/>
    <w:rsid w:val="538DACFD"/>
    <w:rsid w:val="5395B11D"/>
    <w:rsid w:val="5395B3D1"/>
    <w:rsid w:val="5399DE4D"/>
    <w:rsid w:val="53A8AE33"/>
    <w:rsid w:val="53BAFC50"/>
    <w:rsid w:val="53C09CF8"/>
    <w:rsid w:val="53C854D3"/>
    <w:rsid w:val="53CA3FDB"/>
    <w:rsid w:val="53D17DA6"/>
    <w:rsid w:val="53D1D619"/>
    <w:rsid w:val="53E2869B"/>
    <w:rsid w:val="53E782D9"/>
    <w:rsid w:val="53F09637"/>
    <w:rsid w:val="53FA4BC1"/>
    <w:rsid w:val="53FE9159"/>
    <w:rsid w:val="54013FC1"/>
    <w:rsid w:val="54029FD6"/>
    <w:rsid w:val="5403C43F"/>
    <w:rsid w:val="540647F0"/>
    <w:rsid w:val="540AB7A5"/>
    <w:rsid w:val="540BDE4A"/>
    <w:rsid w:val="5413187D"/>
    <w:rsid w:val="541C69B4"/>
    <w:rsid w:val="542F2BB3"/>
    <w:rsid w:val="5430E872"/>
    <w:rsid w:val="543338F5"/>
    <w:rsid w:val="54345DC2"/>
    <w:rsid w:val="54478A49"/>
    <w:rsid w:val="54524370"/>
    <w:rsid w:val="5456A083"/>
    <w:rsid w:val="54591BAC"/>
    <w:rsid w:val="545EEB49"/>
    <w:rsid w:val="5461ACA7"/>
    <w:rsid w:val="5462D13A"/>
    <w:rsid w:val="5462ECAF"/>
    <w:rsid w:val="5463F965"/>
    <w:rsid w:val="5467EC64"/>
    <w:rsid w:val="5468ED51"/>
    <w:rsid w:val="5469BFE4"/>
    <w:rsid w:val="546C79BA"/>
    <w:rsid w:val="54702169"/>
    <w:rsid w:val="54738370"/>
    <w:rsid w:val="5476D847"/>
    <w:rsid w:val="54789EB9"/>
    <w:rsid w:val="54805C40"/>
    <w:rsid w:val="54852552"/>
    <w:rsid w:val="54986F1D"/>
    <w:rsid w:val="54993B03"/>
    <w:rsid w:val="54A1FA80"/>
    <w:rsid w:val="54A2898A"/>
    <w:rsid w:val="54A3531A"/>
    <w:rsid w:val="54A963FE"/>
    <w:rsid w:val="54AD7861"/>
    <w:rsid w:val="54AEAE07"/>
    <w:rsid w:val="54BF05BC"/>
    <w:rsid w:val="54C1773F"/>
    <w:rsid w:val="54C19034"/>
    <w:rsid w:val="54CA6A6E"/>
    <w:rsid w:val="54CF1392"/>
    <w:rsid w:val="54CF80E2"/>
    <w:rsid w:val="54D4389D"/>
    <w:rsid w:val="54DF2B28"/>
    <w:rsid w:val="54E3B556"/>
    <w:rsid w:val="54E55108"/>
    <w:rsid w:val="54E96DE8"/>
    <w:rsid w:val="54EF2D60"/>
    <w:rsid w:val="54F27049"/>
    <w:rsid w:val="54F3B29C"/>
    <w:rsid w:val="54F5669B"/>
    <w:rsid w:val="54F9B9EE"/>
    <w:rsid w:val="5501E2A4"/>
    <w:rsid w:val="55020234"/>
    <w:rsid w:val="550547EE"/>
    <w:rsid w:val="550C39D6"/>
    <w:rsid w:val="5511E25F"/>
    <w:rsid w:val="5512F7AE"/>
    <w:rsid w:val="5516D750"/>
    <w:rsid w:val="55195BBA"/>
    <w:rsid w:val="551F7658"/>
    <w:rsid w:val="552588D3"/>
    <w:rsid w:val="552DDF4E"/>
    <w:rsid w:val="552E9675"/>
    <w:rsid w:val="552FB7E7"/>
    <w:rsid w:val="5533AA5A"/>
    <w:rsid w:val="55425DED"/>
    <w:rsid w:val="55487FC8"/>
    <w:rsid w:val="555021FD"/>
    <w:rsid w:val="55523C9C"/>
    <w:rsid w:val="5554D1B0"/>
    <w:rsid w:val="55558AED"/>
    <w:rsid w:val="55611680"/>
    <w:rsid w:val="5568B049"/>
    <w:rsid w:val="556ADF18"/>
    <w:rsid w:val="55716E36"/>
    <w:rsid w:val="557D5379"/>
    <w:rsid w:val="55838E7C"/>
    <w:rsid w:val="5587C6F6"/>
    <w:rsid w:val="55A50D47"/>
    <w:rsid w:val="55A7E53F"/>
    <w:rsid w:val="55AA014D"/>
    <w:rsid w:val="55B2EB64"/>
    <w:rsid w:val="55C5A83E"/>
    <w:rsid w:val="55C8C740"/>
    <w:rsid w:val="55D1662C"/>
    <w:rsid w:val="55D4CC3A"/>
    <w:rsid w:val="55D5E51B"/>
    <w:rsid w:val="55DEFF29"/>
    <w:rsid w:val="55EF899F"/>
    <w:rsid w:val="55F3FAF3"/>
    <w:rsid w:val="55F5A488"/>
    <w:rsid w:val="55FC91DA"/>
    <w:rsid w:val="55FD4F85"/>
    <w:rsid w:val="55FFB23C"/>
    <w:rsid w:val="560026B3"/>
    <w:rsid w:val="560028E0"/>
    <w:rsid w:val="56012E4C"/>
    <w:rsid w:val="56012EF4"/>
    <w:rsid w:val="560E6023"/>
    <w:rsid w:val="560F1179"/>
    <w:rsid w:val="56121BD0"/>
    <w:rsid w:val="561CF5FC"/>
    <w:rsid w:val="5637B0DB"/>
    <w:rsid w:val="5639201A"/>
    <w:rsid w:val="563C3C09"/>
    <w:rsid w:val="563D3A8F"/>
    <w:rsid w:val="563F2446"/>
    <w:rsid w:val="56407B19"/>
    <w:rsid w:val="564278B6"/>
    <w:rsid w:val="56447ED5"/>
    <w:rsid w:val="56452DA6"/>
    <w:rsid w:val="56461EB6"/>
    <w:rsid w:val="564F589E"/>
    <w:rsid w:val="5656B5E1"/>
    <w:rsid w:val="565D3697"/>
    <w:rsid w:val="565D8CAF"/>
    <w:rsid w:val="566ED0FB"/>
    <w:rsid w:val="56791FCE"/>
    <w:rsid w:val="567F46AF"/>
    <w:rsid w:val="56838C23"/>
    <w:rsid w:val="569BDABE"/>
    <w:rsid w:val="56A201F6"/>
    <w:rsid w:val="56A5E97E"/>
    <w:rsid w:val="56B19A75"/>
    <w:rsid w:val="56B3412E"/>
    <w:rsid w:val="56B37A9C"/>
    <w:rsid w:val="56B3A6FD"/>
    <w:rsid w:val="56B730ED"/>
    <w:rsid w:val="56BEF3DE"/>
    <w:rsid w:val="56C492F9"/>
    <w:rsid w:val="56C822A3"/>
    <w:rsid w:val="56C899E7"/>
    <w:rsid w:val="56C90B3B"/>
    <w:rsid w:val="56C916D5"/>
    <w:rsid w:val="56D10F02"/>
    <w:rsid w:val="56DD5841"/>
    <w:rsid w:val="56E16287"/>
    <w:rsid w:val="56E30D2D"/>
    <w:rsid w:val="56E85059"/>
    <w:rsid w:val="56FA12D2"/>
    <w:rsid w:val="5704F380"/>
    <w:rsid w:val="5711F376"/>
    <w:rsid w:val="57180108"/>
    <w:rsid w:val="571B6FC6"/>
    <w:rsid w:val="571DC261"/>
    <w:rsid w:val="571DF32C"/>
    <w:rsid w:val="5726A3F2"/>
    <w:rsid w:val="57294867"/>
    <w:rsid w:val="57350855"/>
    <w:rsid w:val="57356436"/>
    <w:rsid w:val="57364709"/>
    <w:rsid w:val="573B166F"/>
    <w:rsid w:val="573DC192"/>
    <w:rsid w:val="573F6158"/>
    <w:rsid w:val="574A7523"/>
    <w:rsid w:val="5753FFFE"/>
    <w:rsid w:val="57578FC6"/>
    <w:rsid w:val="57588325"/>
    <w:rsid w:val="575BE071"/>
    <w:rsid w:val="57649994"/>
    <w:rsid w:val="57653EFB"/>
    <w:rsid w:val="576AB1AB"/>
    <w:rsid w:val="576B532D"/>
    <w:rsid w:val="576DF37A"/>
    <w:rsid w:val="57748177"/>
    <w:rsid w:val="57758A96"/>
    <w:rsid w:val="577DC04F"/>
    <w:rsid w:val="578291B5"/>
    <w:rsid w:val="578A4A87"/>
    <w:rsid w:val="578F7A4B"/>
    <w:rsid w:val="57901DCC"/>
    <w:rsid w:val="57930BCE"/>
    <w:rsid w:val="57971543"/>
    <w:rsid w:val="579C4E67"/>
    <w:rsid w:val="579FED84"/>
    <w:rsid w:val="57A2A727"/>
    <w:rsid w:val="57A2D406"/>
    <w:rsid w:val="57A30EC8"/>
    <w:rsid w:val="57B2BD3E"/>
    <w:rsid w:val="57B42536"/>
    <w:rsid w:val="57B85E40"/>
    <w:rsid w:val="57B8BA15"/>
    <w:rsid w:val="57BA7F7B"/>
    <w:rsid w:val="57C2D532"/>
    <w:rsid w:val="57C4CBD1"/>
    <w:rsid w:val="57C902D2"/>
    <w:rsid w:val="57C9D072"/>
    <w:rsid w:val="57CF31DD"/>
    <w:rsid w:val="57D6B74E"/>
    <w:rsid w:val="57E2EED8"/>
    <w:rsid w:val="57E48BAB"/>
    <w:rsid w:val="57EAFD57"/>
    <w:rsid w:val="57ED42B7"/>
    <w:rsid w:val="57ED730E"/>
    <w:rsid w:val="57F1E60D"/>
    <w:rsid w:val="57F44974"/>
    <w:rsid w:val="57F52BFF"/>
    <w:rsid w:val="57FBE294"/>
    <w:rsid w:val="57FCFC18"/>
    <w:rsid w:val="57FD1223"/>
    <w:rsid w:val="580006C2"/>
    <w:rsid w:val="5802452D"/>
    <w:rsid w:val="5808C7E3"/>
    <w:rsid w:val="5809AB65"/>
    <w:rsid w:val="580E5FAD"/>
    <w:rsid w:val="5812C68C"/>
    <w:rsid w:val="5817D63C"/>
    <w:rsid w:val="58204BB8"/>
    <w:rsid w:val="58208F97"/>
    <w:rsid w:val="58217020"/>
    <w:rsid w:val="5821D99D"/>
    <w:rsid w:val="5823B736"/>
    <w:rsid w:val="582792AF"/>
    <w:rsid w:val="582BBF92"/>
    <w:rsid w:val="582D1681"/>
    <w:rsid w:val="583DEAF6"/>
    <w:rsid w:val="583E5C5C"/>
    <w:rsid w:val="5840BE90"/>
    <w:rsid w:val="5840DA55"/>
    <w:rsid w:val="5846E37E"/>
    <w:rsid w:val="58478683"/>
    <w:rsid w:val="584A9A68"/>
    <w:rsid w:val="584D5C8D"/>
    <w:rsid w:val="584F9F25"/>
    <w:rsid w:val="585298CF"/>
    <w:rsid w:val="585EB761"/>
    <w:rsid w:val="586C3A5B"/>
    <w:rsid w:val="586E59F1"/>
    <w:rsid w:val="586FB3F2"/>
    <w:rsid w:val="5874342D"/>
    <w:rsid w:val="58761771"/>
    <w:rsid w:val="587FE565"/>
    <w:rsid w:val="5884A60A"/>
    <w:rsid w:val="58869D2A"/>
    <w:rsid w:val="5887AC7B"/>
    <w:rsid w:val="588F5FA3"/>
    <w:rsid w:val="58931492"/>
    <w:rsid w:val="589921E6"/>
    <w:rsid w:val="58A34921"/>
    <w:rsid w:val="58A5FD26"/>
    <w:rsid w:val="58A7B596"/>
    <w:rsid w:val="58A9FDE4"/>
    <w:rsid w:val="58AC67DE"/>
    <w:rsid w:val="58B12EC7"/>
    <w:rsid w:val="58B7B5C9"/>
    <w:rsid w:val="58B9C167"/>
    <w:rsid w:val="58BA0480"/>
    <w:rsid w:val="58C0FEA7"/>
    <w:rsid w:val="58C3CBA4"/>
    <w:rsid w:val="58C69471"/>
    <w:rsid w:val="58CD05EE"/>
    <w:rsid w:val="58D5AAEE"/>
    <w:rsid w:val="58DCB923"/>
    <w:rsid w:val="58DE83F7"/>
    <w:rsid w:val="58E8AEB1"/>
    <w:rsid w:val="58E8BC60"/>
    <w:rsid w:val="58EC6D86"/>
    <w:rsid w:val="58F09237"/>
    <w:rsid w:val="58F41C56"/>
    <w:rsid w:val="58F58CE9"/>
    <w:rsid w:val="5900D4B2"/>
    <w:rsid w:val="5909C2D1"/>
    <w:rsid w:val="5910998B"/>
    <w:rsid w:val="59150660"/>
    <w:rsid w:val="591B68E3"/>
    <w:rsid w:val="591D0E89"/>
    <w:rsid w:val="5921F337"/>
    <w:rsid w:val="5927C7E2"/>
    <w:rsid w:val="5928D15E"/>
    <w:rsid w:val="592934BB"/>
    <w:rsid w:val="592F9283"/>
    <w:rsid w:val="59360FD4"/>
    <w:rsid w:val="5936147B"/>
    <w:rsid w:val="59367723"/>
    <w:rsid w:val="5947DE98"/>
    <w:rsid w:val="5948B081"/>
    <w:rsid w:val="594E384A"/>
    <w:rsid w:val="59564FDC"/>
    <w:rsid w:val="5959D8E8"/>
    <w:rsid w:val="595A9800"/>
    <w:rsid w:val="595CBD73"/>
    <w:rsid w:val="5968DE90"/>
    <w:rsid w:val="596ADE6C"/>
    <w:rsid w:val="596BAE17"/>
    <w:rsid w:val="5975C322"/>
    <w:rsid w:val="5978A329"/>
    <w:rsid w:val="597B2A61"/>
    <w:rsid w:val="597D9366"/>
    <w:rsid w:val="597F43EC"/>
    <w:rsid w:val="5983ADEF"/>
    <w:rsid w:val="59891312"/>
    <w:rsid w:val="598C93F0"/>
    <w:rsid w:val="598DCB2B"/>
    <w:rsid w:val="598F3AB1"/>
    <w:rsid w:val="599122ED"/>
    <w:rsid w:val="59954EB1"/>
    <w:rsid w:val="5997F6B7"/>
    <w:rsid w:val="5997FA79"/>
    <w:rsid w:val="5998F74A"/>
    <w:rsid w:val="59A2DFB5"/>
    <w:rsid w:val="59A30D29"/>
    <w:rsid w:val="59A798E2"/>
    <w:rsid w:val="59A88B97"/>
    <w:rsid w:val="59AF6B33"/>
    <w:rsid w:val="59B02166"/>
    <w:rsid w:val="59B676A2"/>
    <w:rsid w:val="59BC1C19"/>
    <w:rsid w:val="59C12FD8"/>
    <w:rsid w:val="59C26E5F"/>
    <w:rsid w:val="59C313EC"/>
    <w:rsid w:val="59C40C10"/>
    <w:rsid w:val="59C79398"/>
    <w:rsid w:val="59C90282"/>
    <w:rsid w:val="59CD79F7"/>
    <w:rsid w:val="59D0C1F3"/>
    <w:rsid w:val="59E1697B"/>
    <w:rsid w:val="59E5FCA5"/>
    <w:rsid w:val="59EEE761"/>
    <w:rsid w:val="59F21E5A"/>
    <w:rsid w:val="59FDE01A"/>
    <w:rsid w:val="59FE0E00"/>
    <w:rsid w:val="5A07AE18"/>
    <w:rsid w:val="5A07C1BF"/>
    <w:rsid w:val="5A0C463B"/>
    <w:rsid w:val="5A1EA65C"/>
    <w:rsid w:val="5A1ED020"/>
    <w:rsid w:val="5A1F5F0F"/>
    <w:rsid w:val="5A29643B"/>
    <w:rsid w:val="5A2A38CE"/>
    <w:rsid w:val="5A42DA45"/>
    <w:rsid w:val="5A458831"/>
    <w:rsid w:val="5A4759B9"/>
    <w:rsid w:val="5A497887"/>
    <w:rsid w:val="5A548CC8"/>
    <w:rsid w:val="5A55D959"/>
    <w:rsid w:val="5A587E24"/>
    <w:rsid w:val="5A64DAB9"/>
    <w:rsid w:val="5A66ED89"/>
    <w:rsid w:val="5A6B91A1"/>
    <w:rsid w:val="5A6CBBBA"/>
    <w:rsid w:val="5A7BFF9F"/>
    <w:rsid w:val="5A816C03"/>
    <w:rsid w:val="5A834DC6"/>
    <w:rsid w:val="5A83A832"/>
    <w:rsid w:val="5A8AF580"/>
    <w:rsid w:val="5A91857B"/>
    <w:rsid w:val="5A92D800"/>
    <w:rsid w:val="5A93A0BA"/>
    <w:rsid w:val="5A946471"/>
    <w:rsid w:val="5A9B31F4"/>
    <w:rsid w:val="5A9D1F4E"/>
    <w:rsid w:val="5A9D31B1"/>
    <w:rsid w:val="5AA0AE99"/>
    <w:rsid w:val="5AA10988"/>
    <w:rsid w:val="5AA12AD4"/>
    <w:rsid w:val="5AA7B7D9"/>
    <w:rsid w:val="5AA7CB71"/>
    <w:rsid w:val="5AB4976E"/>
    <w:rsid w:val="5AB8C17F"/>
    <w:rsid w:val="5AB8EA8C"/>
    <w:rsid w:val="5ABAB537"/>
    <w:rsid w:val="5ABF224D"/>
    <w:rsid w:val="5ADD6EAB"/>
    <w:rsid w:val="5ADE55EC"/>
    <w:rsid w:val="5AE0A659"/>
    <w:rsid w:val="5AE0A71E"/>
    <w:rsid w:val="5AE38D96"/>
    <w:rsid w:val="5AED6A4D"/>
    <w:rsid w:val="5AEF6EBE"/>
    <w:rsid w:val="5AF03485"/>
    <w:rsid w:val="5AF4BE8A"/>
    <w:rsid w:val="5AFD1D6D"/>
    <w:rsid w:val="5B06CA66"/>
    <w:rsid w:val="5B1E7DED"/>
    <w:rsid w:val="5B1ED8DA"/>
    <w:rsid w:val="5B227608"/>
    <w:rsid w:val="5B25F7AD"/>
    <w:rsid w:val="5B28235F"/>
    <w:rsid w:val="5B2F81DE"/>
    <w:rsid w:val="5B3017ED"/>
    <w:rsid w:val="5B3897F8"/>
    <w:rsid w:val="5B445435"/>
    <w:rsid w:val="5B45DAA7"/>
    <w:rsid w:val="5B49474E"/>
    <w:rsid w:val="5B499B91"/>
    <w:rsid w:val="5B4AB29C"/>
    <w:rsid w:val="5B501DE8"/>
    <w:rsid w:val="5B532831"/>
    <w:rsid w:val="5B5BFDF4"/>
    <w:rsid w:val="5B5CA201"/>
    <w:rsid w:val="5B5CC086"/>
    <w:rsid w:val="5B6D9462"/>
    <w:rsid w:val="5B712FAE"/>
    <w:rsid w:val="5B72A41F"/>
    <w:rsid w:val="5B7727F9"/>
    <w:rsid w:val="5B7775A7"/>
    <w:rsid w:val="5B782D58"/>
    <w:rsid w:val="5B7CD747"/>
    <w:rsid w:val="5B7E5239"/>
    <w:rsid w:val="5B7EFED7"/>
    <w:rsid w:val="5B86868A"/>
    <w:rsid w:val="5B89DF2A"/>
    <w:rsid w:val="5BA1D807"/>
    <w:rsid w:val="5BA6434B"/>
    <w:rsid w:val="5BA7309B"/>
    <w:rsid w:val="5BBB105E"/>
    <w:rsid w:val="5BCAD79C"/>
    <w:rsid w:val="5BCCB815"/>
    <w:rsid w:val="5BCE4EB3"/>
    <w:rsid w:val="5BD9E646"/>
    <w:rsid w:val="5BDD6BA6"/>
    <w:rsid w:val="5BE074EB"/>
    <w:rsid w:val="5BF5C31C"/>
    <w:rsid w:val="5C02DC78"/>
    <w:rsid w:val="5C039D2A"/>
    <w:rsid w:val="5C09B095"/>
    <w:rsid w:val="5C0AD1EB"/>
    <w:rsid w:val="5C0D6DAC"/>
    <w:rsid w:val="5C0FB753"/>
    <w:rsid w:val="5C1155D8"/>
    <w:rsid w:val="5C13608D"/>
    <w:rsid w:val="5C1425F5"/>
    <w:rsid w:val="5C161977"/>
    <w:rsid w:val="5C18E62A"/>
    <w:rsid w:val="5C2453AC"/>
    <w:rsid w:val="5C26A1F9"/>
    <w:rsid w:val="5C4557DA"/>
    <w:rsid w:val="5C4E2C02"/>
    <w:rsid w:val="5C4EAB1D"/>
    <w:rsid w:val="5C4F2F9B"/>
    <w:rsid w:val="5C4F5959"/>
    <w:rsid w:val="5C5C5D34"/>
    <w:rsid w:val="5C5CE7EA"/>
    <w:rsid w:val="5C5DBBBF"/>
    <w:rsid w:val="5C612006"/>
    <w:rsid w:val="5C6521C7"/>
    <w:rsid w:val="5C6E0382"/>
    <w:rsid w:val="5C7A12C5"/>
    <w:rsid w:val="5C89CDEA"/>
    <w:rsid w:val="5C8FFC89"/>
    <w:rsid w:val="5C9043FD"/>
    <w:rsid w:val="5C9102AC"/>
    <w:rsid w:val="5C91E4A3"/>
    <w:rsid w:val="5C9200BD"/>
    <w:rsid w:val="5C93839A"/>
    <w:rsid w:val="5C9B7B95"/>
    <w:rsid w:val="5C9DB5ED"/>
    <w:rsid w:val="5CA9CF6A"/>
    <w:rsid w:val="5CA9E50D"/>
    <w:rsid w:val="5CAED6A1"/>
    <w:rsid w:val="5CB90E09"/>
    <w:rsid w:val="5CBE0DB5"/>
    <w:rsid w:val="5CBE84FD"/>
    <w:rsid w:val="5CC8EA9C"/>
    <w:rsid w:val="5CC981E5"/>
    <w:rsid w:val="5CCB4563"/>
    <w:rsid w:val="5CCC0726"/>
    <w:rsid w:val="5CD7C30B"/>
    <w:rsid w:val="5CD82712"/>
    <w:rsid w:val="5CD9EE8B"/>
    <w:rsid w:val="5CDC7FE5"/>
    <w:rsid w:val="5CE5BB17"/>
    <w:rsid w:val="5CF13341"/>
    <w:rsid w:val="5D00D0C5"/>
    <w:rsid w:val="5D0DDA2F"/>
    <w:rsid w:val="5D0DF822"/>
    <w:rsid w:val="5D0F1A39"/>
    <w:rsid w:val="5D138423"/>
    <w:rsid w:val="5D15BA48"/>
    <w:rsid w:val="5D170CCD"/>
    <w:rsid w:val="5D17FF42"/>
    <w:rsid w:val="5D301C75"/>
    <w:rsid w:val="5D36F071"/>
    <w:rsid w:val="5D3815D8"/>
    <w:rsid w:val="5D487BC6"/>
    <w:rsid w:val="5D58EE4A"/>
    <w:rsid w:val="5D5CCDD9"/>
    <w:rsid w:val="5D657FED"/>
    <w:rsid w:val="5D86C0F9"/>
    <w:rsid w:val="5D872CDB"/>
    <w:rsid w:val="5D8F6D21"/>
    <w:rsid w:val="5D8FDE73"/>
    <w:rsid w:val="5D91F8F1"/>
    <w:rsid w:val="5D98ECB9"/>
    <w:rsid w:val="5DA26A71"/>
    <w:rsid w:val="5DA3E677"/>
    <w:rsid w:val="5DA543F1"/>
    <w:rsid w:val="5DA740E4"/>
    <w:rsid w:val="5DA97148"/>
    <w:rsid w:val="5DAA0E86"/>
    <w:rsid w:val="5DABD123"/>
    <w:rsid w:val="5DC01D98"/>
    <w:rsid w:val="5DC3E900"/>
    <w:rsid w:val="5DC5EB39"/>
    <w:rsid w:val="5DC7CA2F"/>
    <w:rsid w:val="5DC8900E"/>
    <w:rsid w:val="5DC8B2FE"/>
    <w:rsid w:val="5DD9DD5A"/>
    <w:rsid w:val="5DDDC375"/>
    <w:rsid w:val="5DE18713"/>
    <w:rsid w:val="5DE19FE1"/>
    <w:rsid w:val="5DE38E38"/>
    <w:rsid w:val="5DF0568B"/>
    <w:rsid w:val="5DF18C1D"/>
    <w:rsid w:val="5DF35D6F"/>
    <w:rsid w:val="5DFE684B"/>
    <w:rsid w:val="5E0604A1"/>
    <w:rsid w:val="5E09D519"/>
    <w:rsid w:val="5E1164D4"/>
    <w:rsid w:val="5E1FAEC6"/>
    <w:rsid w:val="5E24A51B"/>
    <w:rsid w:val="5E250E04"/>
    <w:rsid w:val="5E26DAF9"/>
    <w:rsid w:val="5E34AD13"/>
    <w:rsid w:val="5E3E1E3C"/>
    <w:rsid w:val="5E49D137"/>
    <w:rsid w:val="5E51B981"/>
    <w:rsid w:val="5E5C3B48"/>
    <w:rsid w:val="5E5E5642"/>
    <w:rsid w:val="5E5EA527"/>
    <w:rsid w:val="5E5F57C6"/>
    <w:rsid w:val="5E63CA5F"/>
    <w:rsid w:val="5E65889B"/>
    <w:rsid w:val="5E7822A8"/>
    <w:rsid w:val="5E7BAF8C"/>
    <w:rsid w:val="5E87EE43"/>
    <w:rsid w:val="5EAB54B7"/>
    <w:rsid w:val="5EB13559"/>
    <w:rsid w:val="5EB16996"/>
    <w:rsid w:val="5EB1C28E"/>
    <w:rsid w:val="5EB5D6DB"/>
    <w:rsid w:val="5EB6F533"/>
    <w:rsid w:val="5EC6A875"/>
    <w:rsid w:val="5ECA46C7"/>
    <w:rsid w:val="5ECFB06F"/>
    <w:rsid w:val="5ED1446C"/>
    <w:rsid w:val="5ED58947"/>
    <w:rsid w:val="5EE3D06B"/>
    <w:rsid w:val="5EEB83B4"/>
    <w:rsid w:val="5EEE0E15"/>
    <w:rsid w:val="5EF1EB8E"/>
    <w:rsid w:val="5EF58FD0"/>
    <w:rsid w:val="5EF99AB0"/>
    <w:rsid w:val="5EFFD3BB"/>
    <w:rsid w:val="5F003518"/>
    <w:rsid w:val="5F01DB50"/>
    <w:rsid w:val="5F02427E"/>
    <w:rsid w:val="5F0B90FB"/>
    <w:rsid w:val="5F0E8B37"/>
    <w:rsid w:val="5F0EFBD0"/>
    <w:rsid w:val="5F0F5D71"/>
    <w:rsid w:val="5F2175C7"/>
    <w:rsid w:val="5F25E503"/>
    <w:rsid w:val="5F2686BD"/>
    <w:rsid w:val="5F27EECF"/>
    <w:rsid w:val="5F281C5A"/>
    <w:rsid w:val="5F2D230E"/>
    <w:rsid w:val="5F2E9C7F"/>
    <w:rsid w:val="5F46156B"/>
    <w:rsid w:val="5F4CC372"/>
    <w:rsid w:val="5F5BD3EB"/>
    <w:rsid w:val="5F5D9FDF"/>
    <w:rsid w:val="5F6571FF"/>
    <w:rsid w:val="5F6637FA"/>
    <w:rsid w:val="5F683FF9"/>
    <w:rsid w:val="5F73326D"/>
    <w:rsid w:val="5F764505"/>
    <w:rsid w:val="5F8B6157"/>
    <w:rsid w:val="5F918A31"/>
    <w:rsid w:val="5F925A97"/>
    <w:rsid w:val="5FA3FD2D"/>
    <w:rsid w:val="5FACB3A7"/>
    <w:rsid w:val="5FAD5D33"/>
    <w:rsid w:val="5FAE8ECF"/>
    <w:rsid w:val="5FAFD571"/>
    <w:rsid w:val="5FB4785E"/>
    <w:rsid w:val="5FC58DDD"/>
    <w:rsid w:val="5FD014ED"/>
    <w:rsid w:val="5FD56065"/>
    <w:rsid w:val="5FD6DB86"/>
    <w:rsid w:val="5FDCF846"/>
    <w:rsid w:val="5FDE908B"/>
    <w:rsid w:val="5FE8EBF6"/>
    <w:rsid w:val="5FEB4594"/>
    <w:rsid w:val="5FEDFA11"/>
    <w:rsid w:val="5FEEB768"/>
    <w:rsid w:val="5FF828F8"/>
    <w:rsid w:val="5FFA416F"/>
    <w:rsid w:val="5FFA9415"/>
    <w:rsid w:val="5FFC3F82"/>
    <w:rsid w:val="5FFCE71E"/>
    <w:rsid w:val="60086547"/>
    <w:rsid w:val="6009C37B"/>
    <w:rsid w:val="6011E924"/>
    <w:rsid w:val="6020A149"/>
    <w:rsid w:val="60227656"/>
    <w:rsid w:val="6027BDD4"/>
    <w:rsid w:val="603219DD"/>
    <w:rsid w:val="603D043A"/>
    <w:rsid w:val="6046BBD1"/>
    <w:rsid w:val="6047BF10"/>
    <w:rsid w:val="604B66A2"/>
    <w:rsid w:val="604D82D9"/>
    <w:rsid w:val="604EB15E"/>
    <w:rsid w:val="604EB9CF"/>
    <w:rsid w:val="605B824C"/>
    <w:rsid w:val="605F2E58"/>
    <w:rsid w:val="605FC824"/>
    <w:rsid w:val="606A6BD1"/>
    <w:rsid w:val="60724222"/>
    <w:rsid w:val="6075C493"/>
    <w:rsid w:val="607F1A99"/>
    <w:rsid w:val="60803008"/>
    <w:rsid w:val="6080706D"/>
    <w:rsid w:val="6081F73E"/>
    <w:rsid w:val="6088F836"/>
    <w:rsid w:val="6094A215"/>
    <w:rsid w:val="60968C25"/>
    <w:rsid w:val="609C3243"/>
    <w:rsid w:val="60AB428D"/>
    <w:rsid w:val="60AFD245"/>
    <w:rsid w:val="60B645B4"/>
    <w:rsid w:val="60B74619"/>
    <w:rsid w:val="60BE3B55"/>
    <w:rsid w:val="60C01A68"/>
    <w:rsid w:val="60C82D65"/>
    <w:rsid w:val="60C98722"/>
    <w:rsid w:val="60D404B1"/>
    <w:rsid w:val="60D49C60"/>
    <w:rsid w:val="60E2B161"/>
    <w:rsid w:val="60E2BF6F"/>
    <w:rsid w:val="60E30E78"/>
    <w:rsid w:val="60E53366"/>
    <w:rsid w:val="60F010E0"/>
    <w:rsid w:val="60F05A80"/>
    <w:rsid w:val="60F2CCC9"/>
    <w:rsid w:val="60FBEA0A"/>
    <w:rsid w:val="60FEB890"/>
    <w:rsid w:val="60FF71C1"/>
    <w:rsid w:val="6101A6AE"/>
    <w:rsid w:val="6102F400"/>
    <w:rsid w:val="6104482D"/>
    <w:rsid w:val="610678D7"/>
    <w:rsid w:val="6116335F"/>
    <w:rsid w:val="61190BD4"/>
    <w:rsid w:val="611A0D9B"/>
    <w:rsid w:val="611EF4FC"/>
    <w:rsid w:val="61206D01"/>
    <w:rsid w:val="61233994"/>
    <w:rsid w:val="61260248"/>
    <w:rsid w:val="612B0300"/>
    <w:rsid w:val="612E5F7C"/>
    <w:rsid w:val="61422EF3"/>
    <w:rsid w:val="6145BD27"/>
    <w:rsid w:val="6147FF2F"/>
    <w:rsid w:val="614B05CF"/>
    <w:rsid w:val="614F679D"/>
    <w:rsid w:val="6159D736"/>
    <w:rsid w:val="615A0D93"/>
    <w:rsid w:val="615BF3F6"/>
    <w:rsid w:val="616047E4"/>
    <w:rsid w:val="616A596E"/>
    <w:rsid w:val="617D45DD"/>
    <w:rsid w:val="6193438E"/>
    <w:rsid w:val="61961D9C"/>
    <w:rsid w:val="619CB849"/>
    <w:rsid w:val="619F074A"/>
    <w:rsid w:val="61A53B3F"/>
    <w:rsid w:val="61B10AC4"/>
    <w:rsid w:val="61B21297"/>
    <w:rsid w:val="61B5BEB8"/>
    <w:rsid w:val="61C7C8E2"/>
    <w:rsid w:val="61D16629"/>
    <w:rsid w:val="61D255C1"/>
    <w:rsid w:val="61D52645"/>
    <w:rsid w:val="61DAA437"/>
    <w:rsid w:val="61E5AD37"/>
    <w:rsid w:val="61E9E182"/>
    <w:rsid w:val="61EC6B4D"/>
    <w:rsid w:val="61EFE5A2"/>
    <w:rsid w:val="61F0D5F9"/>
    <w:rsid w:val="61F2FB43"/>
    <w:rsid w:val="61F63C4B"/>
    <w:rsid w:val="61F7BD1A"/>
    <w:rsid w:val="620C225C"/>
    <w:rsid w:val="6212C2DB"/>
    <w:rsid w:val="621A23B6"/>
    <w:rsid w:val="621F5754"/>
    <w:rsid w:val="62228238"/>
    <w:rsid w:val="6229B7BB"/>
    <w:rsid w:val="62343DEA"/>
    <w:rsid w:val="6236CC7F"/>
    <w:rsid w:val="623F9E91"/>
    <w:rsid w:val="62419C7C"/>
    <w:rsid w:val="6245B25A"/>
    <w:rsid w:val="6247BAB9"/>
    <w:rsid w:val="6249766D"/>
    <w:rsid w:val="624BD0CD"/>
    <w:rsid w:val="6255C89A"/>
    <w:rsid w:val="625C081C"/>
    <w:rsid w:val="625FD718"/>
    <w:rsid w:val="6260E1AE"/>
    <w:rsid w:val="626782E7"/>
    <w:rsid w:val="626786DC"/>
    <w:rsid w:val="62690E4B"/>
    <w:rsid w:val="626FEB70"/>
    <w:rsid w:val="62713713"/>
    <w:rsid w:val="6279DF48"/>
    <w:rsid w:val="6284A085"/>
    <w:rsid w:val="628C251A"/>
    <w:rsid w:val="628D7F56"/>
    <w:rsid w:val="628F19E8"/>
    <w:rsid w:val="62981C84"/>
    <w:rsid w:val="629A4D27"/>
    <w:rsid w:val="62A34998"/>
    <w:rsid w:val="62A526D6"/>
    <w:rsid w:val="62B20F37"/>
    <w:rsid w:val="62BBA8BB"/>
    <w:rsid w:val="62C2D8A0"/>
    <w:rsid w:val="62D19D09"/>
    <w:rsid w:val="62D362F4"/>
    <w:rsid w:val="62D65996"/>
    <w:rsid w:val="62E5686A"/>
    <w:rsid w:val="62EB561F"/>
    <w:rsid w:val="62EC6C73"/>
    <w:rsid w:val="62EF0A85"/>
    <w:rsid w:val="62F2BC56"/>
    <w:rsid w:val="62FECA82"/>
    <w:rsid w:val="630E1042"/>
    <w:rsid w:val="631017E0"/>
    <w:rsid w:val="63125999"/>
    <w:rsid w:val="631C0FE2"/>
    <w:rsid w:val="631ED1EF"/>
    <w:rsid w:val="6321950C"/>
    <w:rsid w:val="632281B5"/>
    <w:rsid w:val="63228AD6"/>
    <w:rsid w:val="63258389"/>
    <w:rsid w:val="633CC21F"/>
    <w:rsid w:val="633F69D6"/>
    <w:rsid w:val="63442B56"/>
    <w:rsid w:val="6349BD7B"/>
    <w:rsid w:val="634B85E2"/>
    <w:rsid w:val="634C859A"/>
    <w:rsid w:val="634CE5A3"/>
    <w:rsid w:val="634D31CA"/>
    <w:rsid w:val="635CC293"/>
    <w:rsid w:val="63655298"/>
    <w:rsid w:val="636C4334"/>
    <w:rsid w:val="637109AE"/>
    <w:rsid w:val="6377B714"/>
    <w:rsid w:val="638381FD"/>
    <w:rsid w:val="638A4368"/>
    <w:rsid w:val="638CE303"/>
    <w:rsid w:val="638E5C39"/>
    <w:rsid w:val="6394FC3C"/>
    <w:rsid w:val="63A4F129"/>
    <w:rsid w:val="63BED212"/>
    <w:rsid w:val="63C0385D"/>
    <w:rsid w:val="63C28187"/>
    <w:rsid w:val="63C57BF1"/>
    <w:rsid w:val="63C738B7"/>
    <w:rsid w:val="63C8553F"/>
    <w:rsid w:val="63D08D34"/>
    <w:rsid w:val="63D5C678"/>
    <w:rsid w:val="63D73549"/>
    <w:rsid w:val="63E69356"/>
    <w:rsid w:val="63EAB805"/>
    <w:rsid w:val="63F0E5AB"/>
    <w:rsid w:val="640823E8"/>
    <w:rsid w:val="640AC1F2"/>
    <w:rsid w:val="64105E0A"/>
    <w:rsid w:val="6411C8CA"/>
    <w:rsid w:val="641556F7"/>
    <w:rsid w:val="64165934"/>
    <w:rsid w:val="641A0FF5"/>
    <w:rsid w:val="641CA1D2"/>
    <w:rsid w:val="641F437F"/>
    <w:rsid w:val="6420AD03"/>
    <w:rsid w:val="6424CEF2"/>
    <w:rsid w:val="642890A5"/>
    <w:rsid w:val="6429C782"/>
    <w:rsid w:val="642AC8A9"/>
    <w:rsid w:val="642BABEB"/>
    <w:rsid w:val="642FFC5E"/>
    <w:rsid w:val="64339732"/>
    <w:rsid w:val="6433E582"/>
    <w:rsid w:val="643A2DFD"/>
    <w:rsid w:val="643D9DDE"/>
    <w:rsid w:val="643FCE92"/>
    <w:rsid w:val="644B3EB9"/>
    <w:rsid w:val="644BC2DB"/>
    <w:rsid w:val="644C3932"/>
    <w:rsid w:val="644CC085"/>
    <w:rsid w:val="644F3B69"/>
    <w:rsid w:val="6455F558"/>
    <w:rsid w:val="645742B9"/>
    <w:rsid w:val="645B38A2"/>
    <w:rsid w:val="645CCFBB"/>
    <w:rsid w:val="6467F783"/>
    <w:rsid w:val="646BFEC1"/>
    <w:rsid w:val="646C8FA0"/>
    <w:rsid w:val="6470F029"/>
    <w:rsid w:val="6474E1DD"/>
    <w:rsid w:val="647DDE3F"/>
    <w:rsid w:val="6492C849"/>
    <w:rsid w:val="649B7DCE"/>
    <w:rsid w:val="64A9D491"/>
    <w:rsid w:val="64AF239A"/>
    <w:rsid w:val="64AF2434"/>
    <w:rsid w:val="64CC24F2"/>
    <w:rsid w:val="64CDEC41"/>
    <w:rsid w:val="64D65022"/>
    <w:rsid w:val="64DB4554"/>
    <w:rsid w:val="64DCBD58"/>
    <w:rsid w:val="64DCF60E"/>
    <w:rsid w:val="64DD4567"/>
    <w:rsid w:val="64DF64D7"/>
    <w:rsid w:val="64EA3647"/>
    <w:rsid w:val="64EA58D9"/>
    <w:rsid w:val="64EEF4DD"/>
    <w:rsid w:val="64EF231E"/>
    <w:rsid w:val="64F10106"/>
    <w:rsid w:val="64F2D6C0"/>
    <w:rsid w:val="64FC143E"/>
    <w:rsid w:val="64FC974A"/>
    <w:rsid w:val="65013AC4"/>
    <w:rsid w:val="6502FC82"/>
    <w:rsid w:val="650650A9"/>
    <w:rsid w:val="6507739C"/>
    <w:rsid w:val="65095976"/>
    <w:rsid w:val="65144CE6"/>
    <w:rsid w:val="651C93AA"/>
    <w:rsid w:val="652785E4"/>
    <w:rsid w:val="652B7A62"/>
    <w:rsid w:val="652DD782"/>
    <w:rsid w:val="65377A08"/>
    <w:rsid w:val="653B08E2"/>
    <w:rsid w:val="653B8A64"/>
    <w:rsid w:val="6540B2B3"/>
    <w:rsid w:val="6546F13C"/>
    <w:rsid w:val="654733FE"/>
    <w:rsid w:val="654DCCA4"/>
    <w:rsid w:val="65590E61"/>
    <w:rsid w:val="6566B699"/>
    <w:rsid w:val="6567666F"/>
    <w:rsid w:val="656B286E"/>
    <w:rsid w:val="656E8320"/>
    <w:rsid w:val="657A3B5E"/>
    <w:rsid w:val="657F1817"/>
    <w:rsid w:val="658509A7"/>
    <w:rsid w:val="6585ADDE"/>
    <w:rsid w:val="65862C46"/>
    <w:rsid w:val="658C0C08"/>
    <w:rsid w:val="658EF365"/>
    <w:rsid w:val="6590F75A"/>
    <w:rsid w:val="6594CDCF"/>
    <w:rsid w:val="659C44CD"/>
    <w:rsid w:val="659FFD77"/>
    <w:rsid w:val="65A0DDC9"/>
    <w:rsid w:val="65B09587"/>
    <w:rsid w:val="65BE0829"/>
    <w:rsid w:val="65C75B7F"/>
    <w:rsid w:val="65CAD698"/>
    <w:rsid w:val="65CBD326"/>
    <w:rsid w:val="65D05A98"/>
    <w:rsid w:val="65D359D7"/>
    <w:rsid w:val="65DC39A1"/>
    <w:rsid w:val="65DC3EF1"/>
    <w:rsid w:val="65E2D55E"/>
    <w:rsid w:val="65E74B60"/>
    <w:rsid w:val="65E880D4"/>
    <w:rsid w:val="65F5707C"/>
    <w:rsid w:val="65F7A4C4"/>
    <w:rsid w:val="660A78EC"/>
    <w:rsid w:val="6617F401"/>
    <w:rsid w:val="661972AD"/>
    <w:rsid w:val="6629B7C6"/>
    <w:rsid w:val="6632008A"/>
    <w:rsid w:val="6634EFE5"/>
    <w:rsid w:val="6640AE8C"/>
    <w:rsid w:val="6647C06E"/>
    <w:rsid w:val="6647CFB2"/>
    <w:rsid w:val="6656305F"/>
    <w:rsid w:val="665C3D03"/>
    <w:rsid w:val="665C8327"/>
    <w:rsid w:val="665CCD57"/>
    <w:rsid w:val="666368D1"/>
    <w:rsid w:val="666DBF22"/>
    <w:rsid w:val="666EA4E4"/>
    <w:rsid w:val="666F6C25"/>
    <w:rsid w:val="66759F1F"/>
    <w:rsid w:val="6679F833"/>
    <w:rsid w:val="668BC276"/>
    <w:rsid w:val="668BD490"/>
    <w:rsid w:val="668F1A17"/>
    <w:rsid w:val="66904568"/>
    <w:rsid w:val="6691B572"/>
    <w:rsid w:val="669774EF"/>
    <w:rsid w:val="669A4300"/>
    <w:rsid w:val="66A53F1F"/>
    <w:rsid w:val="66ACD174"/>
    <w:rsid w:val="66AD7706"/>
    <w:rsid w:val="66BEBB7B"/>
    <w:rsid w:val="66C15601"/>
    <w:rsid w:val="66C94797"/>
    <w:rsid w:val="66D56028"/>
    <w:rsid w:val="66DC73C7"/>
    <w:rsid w:val="66F64191"/>
    <w:rsid w:val="66F86F62"/>
    <w:rsid w:val="66FB3962"/>
    <w:rsid w:val="66FBEB41"/>
    <w:rsid w:val="67061442"/>
    <w:rsid w:val="6713A24C"/>
    <w:rsid w:val="6715D518"/>
    <w:rsid w:val="67168B56"/>
    <w:rsid w:val="671939A5"/>
    <w:rsid w:val="6720335B"/>
    <w:rsid w:val="6720D9EA"/>
    <w:rsid w:val="67215C84"/>
    <w:rsid w:val="6724911B"/>
    <w:rsid w:val="67257109"/>
    <w:rsid w:val="6728D79F"/>
    <w:rsid w:val="672C9F79"/>
    <w:rsid w:val="673AC170"/>
    <w:rsid w:val="6746060C"/>
    <w:rsid w:val="6749A270"/>
    <w:rsid w:val="674CE05C"/>
    <w:rsid w:val="674D4571"/>
    <w:rsid w:val="674FAC35"/>
    <w:rsid w:val="67512521"/>
    <w:rsid w:val="6757C9E0"/>
    <w:rsid w:val="67619BAC"/>
    <w:rsid w:val="67683039"/>
    <w:rsid w:val="6768A88F"/>
    <w:rsid w:val="6769C4C3"/>
    <w:rsid w:val="676DAF64"/>
    <w:rsid w:val="676DB721"/>
    <w:rsid w:val="6775454A"/>
    <w:rsid w:val="6779E393"/>
    <w:rsid w:val="677A03EF"/>
    <w:rsid w:val="677EBEA7"/>
    <w:rsid w:val="67807D77"/>
    <w:rsid w:val="67816389"/>
    <w:rsid w:val="67887315"/>
    <w:rsid w:val="678EB198"/>
    <w:rsid w:val="6790AD85"/>
    <w:rsid w:val="6795ABC6"/>
    <w:rsid w:val="6796D1AE"/>
    <w:rsid w:val="679854AE"/>
    <w:rsid w:val="67A13215"/>
    <w:rsid w:val="67B3E0B1"/>
    <w:rsid w:val="67B79818"/>
    <w:rsid w:val="67C71FBC"/>
    <w:rsid w:val="67C9EC88"/>
    <w:rsid w:val="67CD1101"/>
    <w:rsid w:val="67CE7952"/>
    <w:rsid w:val="67CFBF0E"/>
    <w:rsid w:val="67D74E6C"/>
    <w:rsid w:val="67DC3610"/>
    <w:rsid w:val="67E22685"/>
    <w:rsid w:val="67E2997E"/>
    <w:rsid w:val="67E5AC07"/>
    <w:rsid w:val="67E92FBF"/>
    <w:rsid w:val="67EB3A76"/>
    <w:rsid w:val="67EB7D20"/>
    <w:rsid w:val="67EBFA96"/>
    <w:rsid w:val="67EC5AC0"/>
    <w:rsid w:val="67EE2570"/>
    <w:rsid w:val="67EE2864"/>
    <w:rsid w:val="67EE8115"/>
    <w:rsid w:val="67EFAEE4"/>
    <w:rsid w:val="67F159E2"/>
    <w:rsid w:val="67FB74C3"/>
    <w:rsid w:val="6809A369"/>
    <w:rsid w:val="680BE70F"/>
    <w:rsid w:val="680D405D"/>
    <w:rsid w:val="68100D45"/>
    <w:rsid w:val="6814FE87"/>
    <w:rsid w:val="68155294"/>
    <w:rsid w:val="681B1753"/>
    <w:rsid w:val="68202907"/>
    <w:rsid w:val="6821375F"/>
    <w:rsid w:val="6828D9A0"/>
    <w:rsid w:val="682A04BA"/>
    <w:rsid w:val="682A739C"/>
    <w:rsid w:val="682BACBA"/>
    <w:rsid w:val="6831F3D3"/>
    <w:rsid w:val="6838DA04"/>
    <w:rsid w:val="683AF892"/>
    <w:rsid w:val="683F0987"/>
    <w:rsid w:val="6849204A"/>
    <w:rsid w:val="684DC2CE"/>
    <w:rsid w:val="6856393A"/>
    <w:rsid w:val="6856F6B9"/>
    <w:rsid w:val="685CA83B"/>
    <w:rsid w:val="685CC12B"/>
    <w:rsid w:val="685D3DF0"/>
    <w:rsid w:val="6862E5C9"/>
    <w:rsid w:val="686449AB"/>
    <w:rsid w:val="686BB720"/>
    <w:rsid w:val="687AE936"/>
    <w:rsid w:val="687F356C"/>
    <w:rsid w:val="688AF4AA"/>
    <w:rsid w:val="68A0D77C"/>
    <w:rsid w:val="68A1C872"/>
    <w:rsid w:val="68A2EE4F"/>
    <w:rsid w:val="68AB38EE"/>
    <w:rsid w:val="68AC2C61"/>
    <w:rsid w:val="68AC749A"/>
    <w:rsid w:val="68AC7808"/>
    <w:rsid w:val="68AE7F3F"/>
    <w:rsid w:val="68BAF2A9"/>
    <w:rsid w:val="68BF655E"/>
    <w:rsid w:val="68CCA60E"/>
    <w:rsid w:val="68CE19D8"/>
    <w:rsid w:val="68D0B7B7"/>
    <w:rsid w:val="68D2F820"/>
    <w:rsid w:val="68DB4849"/>
    <w:rsid w:val="68E453F8"/>
    <w:rsid w:val="68E62C91"/>
    <w:rsid w:val="68EA5DB3"/>
    <w:rsid w:val="68EBFB14"/>
    <w:rsid w:val="68F7C5B6"/>
    <w:rsid w:val="68F9AD12"/>
    <w:rsid w:val="68FA7FCF"/>
    <w:rsid w:val="69048672"/>
    <w:rsid w:val="69089E46"/>
    <w:rsid w:val="6908B3AF"/>
    <w:rsid w:val="690B3C9D"/>
    <w:rsid w:val="690D1B2A"/>
    <w:rsid w:val="690DEAF3"/>
    <w:rsid w:val="6914545C"/>
    <w:rsid w:val="6918629F"/>
    <w:rsid w:val="692AEF30"/>
    <w:rsid w:val="692C517E"/>
    <w:rsid w:val="69342687"/>
    <w:rsid w:val="6938B0D6"/>
    <w:rsid w:val="693A1825"/>
    <w:rsid w:val="693F7D99"/>
    <w:rsid w:val="694885A7"/>
    <w:rsid w:val="694C8E9E"/>
    <w:rsid w:val="694FD730"/>
    <w:rsid w:val="695842E1"/>
    <w:rsid w:val="6959CEDA"/>
    <w:rsid w:val="695C1826"/>
    <w:rsid w:val="6965862A"/>
    <w:rsid w:val="69699CAA"/>
    <w:rsid w:val="696B43B2"/>
    <w:rsid w:val="6973886C"/>
    <w:rsid w:val="69740586"/>
    <w:rsid w:val="697A66FC"/>
    <w:rsid w:val="69846C9E"/>
    <w:rsid w:val="699BD0EF"/>
    <w:rsid w:val="69A64ADA"/>
    <w:rsid w:val="69B0C405"/>
    <w:rsid w:val="69B275B0"/>
    <w:rsid w:val="69B686F9"/>
    <w:rsid w:val="69BBC007"/>
    <w:rsid w:val="69BBD630"/>
    <w:rsid w:val="69C212B4"/>
    <w:rsid w:val="69D0D384"/>
    <w:rsid w:val="69D6BCD3"/>
    <w:rsid w:val="69F7CBD3"/>
    <w:rsid w:val="69FA5386"/>
    <w:rsid w:val="69FC4DD6"/>
    <w:rsid w:val="69FD727D"/>
    <w:rsid w:val="6A037CC2"/>
    <w:rsid w:val="6A04D414"/>
    <w:rsid w:val="6A0E9B26"/>
    <w:rsid w:val="6A15BA40"/>
    <w:rsid w:val="6A17DDEB"/>
    <w:rsid w:val="6A1959D4"/>
    <w:rsid w:val="6A2228B0"/>
    <w:rsid w:val="6A27C75A"/>
    <w:rsid w:val="6A2E4B0D"/>
    <w:rsid w:val="6A35A5C3"/>
    <w:rsid w:val="6A386C75"/>
    <w:rsid w:val="6A3DD513"/>
    <w:rsid w:val="6A45ABE0"/>
    <w:rsid w:val="6A4758D9"/>
    <w:rsid w:val="6A485CDA"/>
    <w:rsid w:val="6A4CAD9F"/>
    <w:rsid w:val="6A4E2B74"/>
    <w:rsid w:val="6A51EAFA"/>
    <w:rsid w:val="6A5F5EED"/>
    <w:rsid w:val="6A606E64"/>
    <w:rsid w:val="6A6460C1"/>
    <w:rsid w:val="6A6BB452"/>
    <w:rsid w:val="6A6CF3BE"/>
    <w:rsid w:val="6A6D1120"/>
    <w:rsid w:val="6A6F125C"/>
    <w:rsid w:val="6A801451"/>
    <w:rsid w:val="6A84ABE5"/>
    <w:rsid w:val="6A85D9BE"/>
    <w:rsid w:val="6A868521"/>
    <w:rsid w:val="6A86C4D6"/>
    <w:rsid w:val="6A8B9EA9"/>
    <w:rsid w:val="6A91B27E"/>
    <w:rsid w:val="6A93C4DB"/>
    <w:rsid w:val="6AA2FD77"/>
    <w:rsid w:val="6AA7CEF3"/>
    <w:rsid w:val="6AA8068B"/>
    <w:rsid w:val="6AA86754"/>
    <w:rsid w:val="6AB40076"/>
    <w:rsid w:val="6AB5CA99"/>
    <w:rsid w:val="6AB788F7"/>
    <w:rsid w:val="6ABB72F8"/>
    <w:rsid w:val="6ABC3FC6"/>
    <w:rsid w:val="6ACE150A"/>
    <w:rsid w:val="6AD36E99"/>
    <w:rsid w:val="6AD42262"/>
    <w:rsid w:val="6AE1BEBF"/>
    <w:rsid w:val="6AE67FFA"/>
    <w:rsid w:val="6AEE2270"/>
    <w:rsid w:val="6AF1C403"/>
    <w:rsid w:val="6AF56CB8"/>
    <w:rsid w:val="6B121244"/>
    <w:rsid w:val="6B156887"/>
    <w:rsid w:val="6B1CD535"/>
    <w:rsid w:val="6B29C496"/>
    <w:rsid w:val="6B2B2BB5"/>
    <w:rsid w:val="6B2BEBAA"/>
    <w:rsid w:val="6B2DF225"/>
    <w:rsid w:val="6B323F5F"/>
    <w:rsid w:val="6B3535D1"/>
    <w:rsid w:val="6B3C4420"/>
    <w:rsid w:val="6B3D9ABB"/>
    <w:rsid w:val="6B3F9007"/>
    <w:rsid w:val="6B40DEA6"/>
    <w:rsid w:val="6B454282"/>
    <w:rsid w:val="6B46EF97"/>
    <w:rsid w:val="6B4D2209"/>
    <w:rsid w:val="6B5E59D6"/>
    <w:rsid w:val="6B60EAB1"/>
    <w:rsid w:val="6B639F6F"/>
    <w:rsid w:val="6B64ADB9"/>
    <w:rsid w:val="6B64E17D"/>
    <w:rsid w:val="6B6C0559"/>
    <w:rsid w:val="6B6C6137"/>
    <w:rsid w:val="6B6ECBE0"/>
    <w:rsid w:val="6B6FE57E"/>
    <w:rsid w:val="6B72EDD0"/>
    <w:rsid w:val="6B760929"/>
    <w:rsid w:val="6B770502"/>
    <w:rsid w:val="6B7E1E7B"/>
    <w:rsid w:val="6B7E5ACA"/>
    <w:rsid w:val="6B90E674"/>
    <w:rsid w:val="6B954E2B"/>
    <w:rsid w:val="6B95C591"/>
    <w:rsid w:val="6BA9FFA3"/>
    <w:rsid w:val="6BAE9856"/>
    <w:rsid w:val="6BBF57D1"/>
    <w:rsid w:val="6BC30E48"/>
    <w:rsid w:val="6BC387E0"/>
    <w:rsid w:val="6BC83E25"/>
    <w:rsid w:val="6BC98BB3"/>
    <w:rsid w:val="6BCB8F08"/>
    <w:rsid w:val="6BD79AE7"/>
    <w:rsid w:val="6BDA0DA9"/>
    <w:rsid w:val="6BDB4FFC"/>
    <w:rsid w:val="6BDC1DD7"/>
    <w:rsid w:val="6BE0EE95"/>
    <w:rsid w:val="6BE3B334"/>
    <w:rsid w:val="6BEB7EE4"/>
    <w:rsid w:val="6BF07151"/>
    <w:rsid w:val="6BF42896"/>
    <w:rsid w:val="6BFC4BAD"/>
    <w:rsid w:val="6BFF2445"/>
    <w:rsid w:val="6C00E058"/>
    <w:rsid w:val="6C017D90"/>
    <w:rsid w:val="6C02BFAE"/>
    <w:rsid w:val="6C061838"/>
    <w:rsid w:val="6C0D530E"/>
    <w:rsid w:val="6C1B8E47"/>
    <w:rsid w:val="6C27DA09"/>
    <w:rsid w:val="6C2837FC"/>
    <w:rsid w:val="6C29D171"/>
    <w:rsid w:val="6C31C0A8"/>
    <w:rsid w:val="6C34BAD0"/>
    <w:rsid w:val="6C3631A2"/>
    <w:rsid w:val="6C3B2A83"/>
    <w:rsid w:val="6C3E501C"/>
    <w:rsid w:val="6C3FC68C"/>
    <w:rsid w:val="6C406878"/>
    <w:rsid w:val="6C465164"/>
    <w:rsid w:val="6C47C2DD"/>
    <w:rsid w:val="6C4A5708"/>
    <w:rsid w:val="6C55215F"/>
    <w:rsid w:val="6C5B0A21"/>
    <w:rsid w:val="6C6370A4"/>
    <w:rsid w:val="6C686222"/>
    <w:rsid w:val="6C6BADC7"/>
    <w:rsid w:val="6C6F7C7C"/>
    <w:rsid w:val="6C6FAFC5"/>
    <w:rsid w:val="6C708A78"/>
    <w:rsid w:val="6C716937"/>
    <w:rsid w:val="6C738A3A"/>
    <w:rsid w:val="6C777FF2"/>
    <w:rsid w:val="6C7E3974"/>
    <w:rsid w:val="6C832874"/>
    <w:rsid w:val="6C8C5056"/>
    <w:rsid w:val="6C8CD813"/>
    <w:rsid w:val="6C92BDBB"/>
    <w:rsid w:val="6C9E331F"/>
    <w:rsid w:val="6C9ECAC2"/>
    <w:rsid w:val="6C9F1400"/>
    <w:rsid w:val="6CA12F2B"/>
    <w:rsid w:val="6CA2F076"/>
    <w:rsid w:val="6CADBCB0"/>
    <w:rsid w:val="6CB350CA"/>
    <w:rsid w:val="6CB926E9"/>
    <w:rsid w:val="6CB98C4B"/>
    <w:rsid w:val="6CB9C06C"/>
    <w:rsid w:val="6CBC7CB1"/>
    <w:rsid w:val="6CC2F4CC"/>
    <w:rsid w:val="6CD66324"/>
    <w:rsid w:val="6CDB3072"/>
    <w:rsid w:val="6CDBB31F"/>
    <w:rsid w:val="6CE3501D"/>
    <w:rsid w:val="6CEA72CE"/>
    <w:rsid w:val="6CEFA2F7"/>
    <w:rsid w:val="6CF88ADB"/>
    <w:rsid w:val="6CF8B206"/>
    <w:rsid w:val="6D00E3C9"/>
    <w:rsid w:val="6D02BCDE"/>
    <w:rsid w:val="6D0A0D8B"/>
    <w:rsid w:val="6D137AE2"/>
    <w:rsid w:val="6D17091E"/>
    <w:rsid w:val="6D1732DA"/>
    <w:rsid w:val="6D1CF0FA"/>
    <w:rsid w:val="6D20CFCA"/>
    <w:rsid w:val="6D26646E"/>
    <w:rsid w:val="6D2AF23F"/>
    <w:rsid w:val="6D2C1224"/>
    <w:rsid w:val="6D327E9D"/>
    <w:rsid w:val="6D37E350"/>
    <w:rsid w:val="6D37FC10"/>
    <w:rsid w:val="6D437F89"/>
    <w:rsid w:val="6D4C7E8E"/>
    <w:rsid w:val="6D4E43D8"/>
    <w:rsid w:val="6D4FE46E"/>
    <w:rsid w:val="6D53C540"/>
    <w:rsid w:val="6D5AE06D"/>
    <w:rsid w:val="6D5FADEB"/>
    <w:rsid w:val="6D750311"/>
    <w:rsid w:val="6D773571"/>
    <w:rsid w:val="6D78AC51"/>
    <w:rsid w:val="6D828272"/>
    <w:rsid w:val="6D923578"/>
    <w:rsid w:val="6D96EBF3"/>
    <w:rsid w:val="6D98F679"/>
    <w:rsid w:val="6D9E7ED9"/>
    <w:rsid w:val="6D9F28E4"/>
    <w:rsid w:val="6DAA6466"/>
    <w:rsid w:val="6DB59D2F"/>
    <w:rsid w:val="6DB7347A"/>
    <w:rsid w:val="6DBA755D"/>
    <w:rsid w:val="6DBD9026"/>
    <w:rsid w:val="6DC00BE6"/>
    <w:rsid w:val="6DC5B60D"/>
    <w:rsid w:val="6DCDA629"/>
    <w:rsid w:val="6DD21CFD"/>
    <w:rsid w:val="6DD243F2"/>
    <w:rsid w:val="6DD42F9C"/>
    <w:rsid w:val="6DDC3E59"/>
    <w:rsid w:val="6DE29B30"/>
    <w:rsid w:val="6DF4F178"/>
    <w:rsid w:val="6DF51BAC"/>
    <w:rsid w:val="6DFF970C"/>
    <w:rsid w:val="6E009BD2"/>
    <w:rsid w:val="6E05FF0C"/>
    <w:rsid w:val="6E073506"/>
    <w:rsid w:val="6E091326"/>
    <w:rsid w:val="6E095DA4"/>
    <w:rsid w:val="6E13EB33"/>
    <w:rsid w:val="6E168A0B"/>
    <w:rsid w:val="6E1C3362"/>
    <w:rsid w:val="6E304800"/>
    <w:rsid w:val="6E477A9D"/>
    <w:rsid w:val="6E4F4F5D"/>
    <w:rsid w:val="6E4FAB88"/>
    <w:rsid w:val="6E5436BB"/>
    <w:rsid w:val="6E5E6632"/>
    <w:rsid w:val="6E6C0039"/>
    <w:rsid w:val="6E70911E"/>
    <w:rsid w:val="6E710CA5"/>
    <w:rsid w:val="6E76082F"/>
    <w:rsid w:val="6E7F7187"/>
    <w:rsid w:val="6E8058A7"/>
    <w:rsid w:val="6E851507"/>
    <w:rsid w:val="6E85F1FA"/>
    <w:rsid w:val="6E8888B8"/>
    <w:rsid w:val="6E97E008"/>
    <w:rsid w:val="6E9C1EBA"/>
    <w:rsid w:val="6E9D27FB"/>
    <w:rsid w:val="6EB8B92A"/>
    <w:rsid w:val="6EC2BE52"/>
    <w:rsid w:val="6EC64E79"/>
    <w:rsid w:val="6EC703F1"/>
    <w:rsid w:val="6ECF876A"/>
    <w:rsid w:val="6ED1B3B9"/>
    <w:rsid w:val="6EF0B5ED"/>
    <w:rsid w:val="6EF921BF"/>
    <w:rsid w:val="6EFAC0B4"/>
    <w:rsid w:val="6F03DC81"/>
    <w:rsid w:val="6F04B768"/>
    <w:rsid w:val="6F14041B"/>
    <w:rsid w:val="6F1662F6"/>
    <w:rsid w:val="6F288176"/>
    <w:rsid w:val="6F2BE23C"/>
    <w:rsid w:val="6F2CA351"/>
    <w:rsid w:val="6F2D557A"/>
    <w:rsid w:val="6F33DBB6"/>
    <w:rsid w:val="6F388685"/>
    <w:rsid w:val="6F3BFE26"/>
    <w:rsid w:val="6F3E2DB1"/>
    <w:rsid w:val="6F423A40"/>
    <w:rsid w:val="6F44266D"/>
    <w:rsid w:val="6F457A8D"/>
    <w:rsid w:val="6F4EA750"/>
    <w:rsid w:val="6F51A2AC"/>
    <w:rsid w:val="6F62F7F0"/>
    <w:rsid w:val="6F670E30"/>
    <w:rsid w:val="6F680D52"/>
    <w:rsid w:val="6F6F75F7"/>
    <w:rsid w:val="6F72BB6B"/>
    <w:rsid w:val="6F765C27"/>
    <w:rsid w:val="6F7A1A6C"/>
    <w:rsid w:val="6F8468A2"/>
    <w:rsid w:val="6F907A30"/>
    <w:rsid w:val="6F96F3ED"/>
    <w:rsid w:val="6F9C6306"/>
    <w:rsid w:val="6F9D189C"/>
    <w:rsid w:val="6FA5F3DF"/>
    <w:rsid w:val="6FABAAAD"/>
    <w:rsid w:val="6FB47FCF"/>
    <w:rsid w:val="6FB58081"/>
    <w:rsid w:val="6FB63CA2"/>
    <w:rsid w:val="6FB71EC5"/>
    <w:rsid w:val="6FBC42D0"/>
    <w:rsid w:val="6FC1D2D0"/>
    <w:rsid w:val="6FD46426"/>
    <w:rsid w:val="6FD53017"/>
    <w:rsid w:val="6FD7A0D7"/>
    <w:rsid w:val="6FD8A33F"/>
    <w:rsid w:val="6FDDC847"/>
    <w:rsid w:val="6FDF188B"/>
    <w:rsid w:val="6FE460F5"/>
    <w:rsid w:val="6FE87082"/>
    <w:rsid w:val="6FE9B85D"/>
    <w:rsid w:val="6FEB53FE"/>
    <w:rsid w:val="6FF30558"/>
    <w:rsid w:val="6FF5AA86"/>
    <w:rsid w:val="6FF6E05C"/>
    <w:rsid w:val="6FFA0C02"/>
    <w:rsid w:val="6FFEB573"/>
    <w:rsid w:val="70004A99"/>
    <w:rsid w:val="70010F52"/>
    <w:rsid w:val="7008D167"/>
    <w:rsid w:val="700C7794"/>
    <w:rsid w:val="70102F57"/>
    <w:rsid w:val="701AA5B2"/>
    <w:rsid w:val="701AC166"/>
    <w:rsid w:val="701C4FC1"/>
    <w:rsid w:val="70210ED7"/>
    <w:rsid w:val="7023650D"/>
    <w:rsid w:val="70244826"/>
    <w:rsid w:val="703A183B"/>
    <w:rsid w:val="70415400"/>
    <w:rsid w:val="704C256C"/>
    <w:rsid w:val="704EDD32"/>
    <w:rsid w:val="704FE3DC"/>
    <w:rsid w:val="705A9ED9"/>
    <w:rsid w:val="705EA2A7"/>
    <w:rsid w:val="70672A56"/>
    <w:rsid w:val="70691063"/>
    <w:rsid w:val="706A4636"/>
    <w:rsid w:val="7071439C"/>
    <w:rsid w:val="70742564"/>
    <w:rsid w:val="70759EF4"/>
    <w:rsid w:val="7085D46F"/>
    <w:rsid w:val="7088AD9C"/>
    <w:rsid w:val="708BA924"/>
    <w:rsid w:val="70937960"/>
    <w:rsid w:val="70A15421"/>
    <w:rsid w:val="70B1BBFE"/>
    <w:rsid w:val="70B82A4D"/>
    <w:rsid w:val="70BD2E9C"/>
    <w:rsid w:val="70C0864E"/>
    <w:rsid w:val="70CA2F42"/>
    <w:rsid w:val="70CA4058"/>
    <w:rsid w:val="70CCF6EF"/>
    <w:rsid w:val="70D190D9"/>
    <w:rsid w:val="70D380BB"/>
    <w:rsid w:val="70D58C61"/>
    <w:rsid w:val="70DF3B7A"/>
    <w:rsid w:val="70E0BC17"/>
    <w:rsid w:val="70F4EEDC"/>
    <w:rsid w:val="70FF6331"/>
    <w:rsid w:val="71029A8C"/>
    <w:rsid w:val="7113E376"/>
    <w:rsid w:val="71190709"/>
    <w:rsid w:val="711B0061"/>
    <w:rsid w:val="711E0C3E"/>
    <w:rsid w:val="712E5830"/>
    <w:rsid w:val="713910FB"/>
    <w:rsid w:val="7139D8EA"/>
    <w:rsid w:val="713BE915"/>
    <w:rsid w:val="714F111F"/>
    <w:rsid w:val="714F81D7"/>
    <w:rsid w:val="715342F1"/>
    <w:rsid w:val="7155104F"/>
    <w:rsid w:val="7164AA8A"/>
    <w:rsid w:val="716FC8B3"/>
    <w:rsid w:val="71787EA8"/>
    <w:rsid w:val="717A6984"/>
    <w:rsid w:val="717BC15A"/>
    <w:rsid w:val="717D29D3"/>
    <w:rsid w:val="7182B72B"/>
    <w:rsid w:val="718A4BB1"/>
    <w:rsid w:val="718B6EAA"/>
    <w:rsid w:val="7190B45C"/>
    <w:rsid w:val="71938FFF"/>
    <w:rsid w:val="719C04E2"/>
    <w:rsid w:val="719E5B44"/>
    <w:rsid w:val="71A81CB1"/>
    <w:rsid w:val="71AAD458"/>
    <w:rsid w:val="71AC8DFA"/>
    <w:rsid w:val="71AD4B72"/>
    <w:rsid w:val="71B2C485"/>
    <w:rsid w:val="71BAE7BF"/>
    <w:rsid w:val="71BB1F43"/>
    <w:rsid w:val="71BCC509"/>
    <w:rsid w:val="71BE4FE6"/>
    <w:rsid w:val="71CAEB65"/>
    <w:rsid w:val="71CF31C3"/>
    <w:rsid w:val="71D6211F"/>
    <w:rsid w:val="71DA482B"/>
    <w:rsid w:val="71DB59FF"/>
    <w:rsid w:val="71DC5F67"/>
    <w:rsid w:val="71DD637A"/>
    <w:rsid w:val="71E232EF"/>
    <w:rsid w:val="71E65C2C"/>
    <w:rsid w:val="71E9C6BA"/>
    <w:rsid w:val="71EFE14D"/>
    <w:rsid w:val="71F1EEA4"/>
    <w:rsid w:val="71FB5368"/>
    <w:rsid w:val="71FE6784"/>
    <w:rsid w:val="71FFF870"/>
    <w:rsid w:val="7202540C"/>
    <w:rsid w:val="72095738"/>
    <w:rsid w:val="72167308"/>
    <w:rsid w:val="72288703"/>
    <w:rsid w:val="72342A4F"/>
    <w:rsid w:val="7237721E"/>
    <w:rsid w:val="723E7A03"/>
    <w:rsid w:val="725743BE"/>
    <w:rsid w:val="7258CC1E"/>
    <w:rsid w:val="7258F6F6"/>
    <w:rsid w:val="725E0E10"/>
    <w:rsid w:val="72602117"/>
    <w:rsid w:val="7260DBCB"/>
    <w:rsid w:val="72687EC1"/>
    <w:rsid w:val="726C4763"/>
    <w:rsid w:val="726E3011"/>
    <w:rsid w:val="72831157"/>
    <w:rsid w:val="72846744"/>
    <w:rsid w:val="7284BCDE"/>
    <w:rsid w:val="7288D1F4"/>
    <w:rsid w:val="728CCCA5"/>
    <w:rsid w:val="7291C95A"/>
    <w:rsid w:val="7293C1BE"/>
    <w:rsid w:val="72940CF1"/>
    <w:rsid w:val="7296E782"/>
    <w:rsid w:val="729FBA62"/>
    <w:rsid w:val="72A29D62"/>
    <w:rsid w:val="72AC125C"/>
    <w:rsid w:val="72AD349F"/>
    <w:rsid w:val="72BD8488"/>
    <w:rsid w:val="72C2B0C4"/>
    <w:rsid w:val="72CB0EA6"/>
    <w:rsid w:val="72CF2E72"/>
    <w:rsid w:val="72CF613F"/>
    <w:rsid w:val="72CFCB95"/>
    <w:rsid w:val="72D40F50"/>
    <w:rsid w:val="72D84B3A"/>
    <w:rsid w:val="72DAC080"/>
    <w:rsid w:val="72DBF2A2"/>
    <w:rsid w:val="72F4A6BA"/>
    <w:rsid w:val="72F4C0DE"/>
    <w:rsid w:val="72F502C5"/>
    <w:rsid w:val="73098421"/>
    <w:rsid w:val="7321E6E8"/>
    <w:rsid w:val="733C9D30"/>
    <w:rsid w:val="733FEE2B"/>
    <w:rsid w:val="73423AA7"/>
    <w:rsid w:val="7342891F"/>
    <w:rsid w:val="7343DD83"/>
    <w:rsid w:val="7345D016"/>
    <w:rsid w:val="734EE8A4"/>
    <w:rsid w:val="73537CDD"/>
    <w:rsid w:val="735479D7"/>
    <w:rsid w:val="73574654"/>
    <w:rsid w:val="736203C0"/>
    <w:rsid w:val="7364C6BE"/>
    <w:rsid w:val="736A704A"/>
    <w:rsid w:val="737355B9"/>
    <w:rsid w:val="737E4C7C"/>
    <w:rsid w:val="73801A96"/>
    <w:rsid w:val="738A0003"/>
    <w:rsid w:val="738CA1B0"/>
    <w:rsid w:val="738D5358"/>
    <w:rsid w:val="739F2EC2"/>
    <w:rsid w:val="739F6728"/>
    <w:rsid w:val="73A68985"/>
    <w:rsid w:val="73A6F3AC"/>
    <w:rsid w:val="73A8A92B"/>
    <w:rsid w:val="73AACADF"/>
    <w:rsid w:val="73AD1BAA"/>
    <w:rsid w:val="73AF5D8A"/>
    <w:rsid w:val="73B03F65"/>
    <w:rsid w:val="73B1EB37"/>
    <w:rsid w:val="73B271DF"/>
    <w:rsid w:val="73B7E3C7"/>
    <w:rsid w:val="73B9DD96"/>
    <w:rsid w:val="73C72CCE"/>
    <w:rsid w:val="73CA688B"/>
    <w:rsid w:val="73CAD3F4"/>
    <w:rsid w:val="73CB490D"/>
    <w:rsid w:val="73EBC9DC"/>
    <w:rsid w:val="73F50BB0"/>
    <w:rsid w:val="73F51AD2"/>
    <w:rsid w:val="73F53C12"/>
    <w:rsid w:val="73FBBE4E"/>
    <w:rsid w:val="73FC334A"/>
    <w:rsid w:val="73FD3E62"/>
    <w:rsid w:val="73FE58AC"/>
    <w:rsid w:val="7404A5F9"/>
    <w:rsid w:val="740959EC"/>
    <w:rsid w:val="7409E571"/>
    <w:rsid w:val="740CD29B"/>
    <w:rsid w:val="740D5661"/>
    <w:rsid w:val="741510F5"/>
    <w:rsid w:val="741707AD"/>
    <w:rsid w:val="741FB5C8"/>
    <w:rsid w:val="74235A1F"/>
    <w:rsid w:val="74289D06"/>
    <w:rsid w:val="742C090E"/>
    <w:rsid w:val="7436A822"/>
    <w:rsid w:val="743877F0"/>
    <w:rsid w:val="7438D563"/>
    <w:rsid w:val="743AE289"/>
    <w:rsid w:val="744389A5"/>
    <w:rsid w:val="7448E665"/>
    <w:rsid w:val="74589CA2"/>
    <w:rsid w:val="745F29D5"/>
    <w:rsid w:val="74619DCA"/>
    <w:rsid w:val="7463FD19"/>
    <w:rsid w:val="746E48BC"/>
    <w:rsid w:val="7473B97A"/>
    <w:rsid w:val="747A87C6"/>
    <w:rsid w:val="747AA9E0"/>
    <w:rsid w:val="7486CD97"/>
    <w:rsid w:val="748BAB5B"/>
    <w:rsid w:val="748D6709"/>
    <w:rsid w:val="74938953"/>
    <w:rsid w:val="749BE786"/>
    <w:rsid w:val="749C1B7F"/>
    <w:rsid w:val="74A2A55D"/>
    <w:rsid w:val="74A58199"/>
    <w:rsid w:val="74AF9940"/>
    <w:rsid w:val="74B7C3F1"/>
    <w:rsid w:val="74D2939D"/>
    <w:rsid w:val="74D4F183"/>
    <w:rsid w:val="74E5A8AF"/>
    <w:rsid w:val="74EB2CC2"/>
    <w:rsid w:val="74ED7233"/>
    <w:rsid w:val="74F6B2B6"/>
    <w:rsid w:val="75017FA3"/>
    <w:rsid w:val="7509889A"/>
    <w:rsid w:val="75128E4C"/>
    <w:rsid w:val="75176DFA"/>
    <w:rsid w:val="75179C08"/>
    <w:rsid w:val="751A8364"/>
    <w:rsid w:val="75228F39"/>
    <w:rsid w:val="7523925F"/>
    <w:rsid w:val="75282671"/>
    <w:rsid w:val="752BBCB2"/>
    <w:rsid w:val="7530DB3B"/>
    <w:rsid w:val="7530DD6E"/>
    <w:rsid w:val="75316934"/>
    <w:rsid w:val="7531F253"/>
    <w:rsid w:val="753AAE3F"/>
    <w:rsid w:val="753C0C05"/>
    <w:rsid w:val="75407425"/>
    <w:rsid w:val="75557AAD"/>
    <w:rsid w:val="75575834"/>
    <w:rsid w:val="75628119"/>
    <w:rsid w:val="75639AD1"/>
    <w:rsid w:val="756AABFA"/>
    <w:rsid w:val="756B5B85"/>
    <w:rsid w:val="757D7B99"/>
    <w:rsid w:val="757DA4F8"/>
    <w:rsid w:val="7582C424"/>
    <w:rsid w:val="758630E5"/>
    <w:rsid w:val="758EF1AC"/>
    <w:rsid w:val="75940E25"/>
    <w:rsid w:val="75976716"/>
    <w:rsid w:val="75A316ED"/>
    <w:rsid w:val="75B0D01E"/>
    <w:rsid w:val="75B3D594"/>
    <w:rsid w:val="75B6C930"/>
    <w:rsid w:val="75C46C31"/>
    <w:rsid w:val="75C9A2C1"/>
    <w:rsid w:val="75CB710B"/>
    <w:rsid w:val="75CD97C2"/>
    <w:rsid w:val="75D7B00A"/>
    <w:rsid w:val="75D9EC28"/>
    <w:rsid w:val="75DA5780"/>
    <w:rsid w:val="75DE0A66"/>
    <w:rsid w:val="75E09109"/>
    <w:rsid w:val="75EF9F8A"/>
    <w:rsid w:val="75F1696A"/>
    <w:rsid w:val="75FE865F"/>
    <w:rsid w:val="76017810"/>
    <w:rsid w:val="76072DAE"/>
    <w:rsid w:val="760EFAC5"/>
    <w:rsid w:val="76115D32"/>
    <w:rsid w:val="7611C5BE"/>
    <w:rsid w:val="761AFBC3"/>
    <w:rsid w:val="7622AF64"/>
    <w:rsid w:val="7627E3B4"/>
    <w:rsid w:val="7629CF69"/>
    <w:rsid w:val="762A939F"/>
    <w:rsid w:val="762B0F7E"/>
    <w:rsid w:val="762F61E0"/>
    <w:rsid w:val="76363998"/>
    <w:rsid w:val="7637570E"/>
    <w:rsid w:val="763CA43C"/>
    <w:rsid w:val="763E6C69"/>
    <w:rsid w:val="7643A301"/>
    <w:rsid w:val="76492D29"/>
    <w:rsid w:val="764A970B"/>
    <w:rsid w:val="764D22C9"/>
    <w:rsid w:val="764DDEDB"/>
    <w:rsid w:val="7652DA63"/>
    <w:rsid w:val="765B3C3B"/>
    <w:rsid w:val="765B7C49"/>
    <w:rsid w:val="765FE68A"/>
    <w:rsid w:val="7660F7A1"/>
    <w:rsid w:val="76707D8B"/>
    <w:rsid w:val="7676AB97"/>
    <w:rsid w:val="7676D588"/>
    <w:rsid w:val="76790611"/>
    <w:rsid w:val="767B9D50"/>
    <w:rsid w:val="768563FD"/>
    <w:rsid w:val="768998AB"/>
    <w:rsid w:val="768F49E0"/>
    <w:rsid w:val="76930232"/>
    <w:rsid w:val="76A2FCE5"/>
    <w:rsid w:val="76A71234"/>
    <w:rsid w:val="76AA8D0A"/>
    <w:rsid w:val="76AB3E69"/>
    <w:rsid w:val="76B3CC4E"/>
    <w:rsid w:val="76CE1BFC"/>
    <w:rsid w:val="76D9FA6C"/>
    <w:rsid w:val="76DD7D77"/>
    <w:rsid w:val="76DE96AF"/>
    <w:rsid w:val="76E02ADE"/>
    <w:rsid w:val="76E2313C"/>
    <w:rsid w:val="76EF4255"/>
    <w:rsid w:val="76F25543"/>
    <w:rsid w:val="76F9A3F2"/>
    <w:rsid w:val="76FA312D"/>
    <w:rsid w:val="77005C83"/>
    <w:rsid w:val="77018A6E"/>
    <w:rsid w:val="770BE2EF"/>
    <w:rsid w:val="770D40C3"/>
    <w:rsid w:val="7713AA44"/>
    <w:rsid w:val="77160D99"/>
    <w:rsid w:val="7719B01F"/>
    <w:rsid w:val="772DF91B"/>
    <w:rsid w:val="773136DC"/>
    <w:rsid w:val="7739FFA0"/>
    <w:rsid w:val="773AFF0C"/>
    <w:rsid w:val="7741D999"/>
    <w:rsid w:val="774488D7"/>
    <w:rsid w:val="775094D2"/>
    <w:rsid w:val="77513B35"/>
    <w:rsid w:val="775322E5"/>
    <w:rsid w:val="7756257E"/>
    <w:rsid w:val="7759A539"/>
    <w:rsid w:val="775DB1CC"/>
    <w:rsid w:val="777514BD"/>
    <w:rsid w:val="7775FE70"/>
    <w:rsid w:val="777981A5"/>
    <w:rsid w:val="777BD892"/>
    <w:rsid w:val="777E8530"/>
    <w:rsid w:val="7788E450"/>
    <w:rsid w:val="778AB023"/>
    <w:rsid w:val="778C63FE"/>
    <w:rsid w:val="778CA7BB"/>
    <w:rsid w:val="778D57DC"/>
    <w:rsid w:val="778DC0BD"/>
    <w:rsid w:val="778F9AB9"/>
    <w:rsid w:val="779DA7F0"/>
    <w:rsid w:val="77A114C1"/>
    <w:rsid w:val="77AB1727"/>
    <w:rsid w:val="77B1105A"/>
    <w:rsid w:val="77B47CB8"/>
    <w:rsid w:val="77BD7BE1"/>
    <w:rsid w:val="77C2B497"/>
    <w:rsid w:val="77DAD190"/>
    <w:rsid w:val="77DC81F0"/>
    <w:rsid w:val="77E78E2F"/>
    <w:rsid w:val="77E8FCCE"/>
    <w:rsid w:val="77F134C4"/>
    <w:rsid w:val="77F32B17"/>
    <w:rsid w:val="77F9B9CB"/>
    <w:rsid w:val="77FB45AF"/>
    <w:rsid w:val="78009508"/>
    <w:rsid w:val="78017279"/>
    <w:rsid w:val="78068381"/>
    <w:rsid w:val="780B6F61"/>
    <w:rsid w:val="780CCBD4"/>
    <w:rsid w:val="7813BCC1"/>
    <w:rsid w:val="78190E56"/>
    <w:rsid w:val="781C69C0"/>
    <w:rsid w:val="781D3B9E"/>
    <w:rsid w:val="78208E68"/>
    <w:rsid w:val="78218E40"/>
    <w:rsid w:val="7831497A"/>
    <w:rsid w:val="7832A254"/>
    <w:rsid w:val="783801B1"/>
    <w:rsid w:val="7838A1B4"/>
    <w:rsid w:val="78394DA4"/>
    <w:rsid w:val="783DD81F"/>
    <w:rsid w:val="78401111"/>
    <w:rsid w:val="7848722E"/>
    <w:rsid w:val="784ACD4B"/>
    <w:rsid w:val="784B8813"/>
    <w:rsid w:val="7855E189"/>
    <w:rsid w:val="785988B5"/>
    <w:rsid w:val="785AA891"/>
    <w:rsid w:val="78624704"/>
    <w:rsid w:val="7863191F"/>
    <w:rsid w:val="7865EA52"/>
    <w:rsid w:val="78687E30"/>
    <w:rsid w:val="786C7DD1"/>
    <w:rsid w:val="7871E6B8"/>
    <w:rsid w:val="78746796"/>
    <w:rsid w:val="7882C2E0"/>
    <w:rsid w:val="788A2741"/>
    <w:rsid w:val="789068C4"/>
    <w:rsid w:val="789985A8"/>
    <w:rsid w:val="789CFE0E"/>
    <w:rsid w:val="789FBEE2"/>
    <w:rsid w:val="78A0B70B"/>
    <w:rsid w:val="78A10C65"/>
    <w:rsid w:val="78ACC8DD"/>
    <w:rsid w:val="78BAA895"/>
    <w:rsid w:val="78BBA0C1"/>
    <w:rsid w:val="78D5D001"/>
    <w:rsid w:val="78E0B6DD"/>
    <w:rsid w:val="78E1210C"/>
    <w:rsid w:val="78EE9CB1"/>
    <w:rsid w:val="78F07C88"/>
    <w:rsid w:val="78F48A8C"/>
    <w:rsid w:val="78F9930E"/>
    <w:rsid w:val="78FB1A23"/>
    <w:rsid w:val="78FE45B8"/>
    <w:rsid w:val="78FFB37E"/>
    <w:rsid w:val="79014A1A"/>
    <w:rsid w:val="7902195F"/>
    <w:rsid w:val="7904215E"/>
    <w:rsid w:val="790FF2BF"/>
    <w:rsid w:val="79118F18"/>
    <w:rsid w:val="79131EA0"/>
    <w:rsid w:val="791A8000"/>
    <w:rsid w:val="7921FD53"/>
    <w:rsid w:val="7923BC90"/>
    <w:rsid w:val="7924DC8F"/>
    <w:rsid w:val="792DE0C0"/>
    <w:rsid w:val="793D1F72"/>
    <w:rsid w:val="79431120"/>
    <w:rsid w:val="7943DB94"/>
    <w:rsid w:val="794817F5"/>
    <w:rsid w:val="794AF23F"/>
    <w:rsid w:val="794CF997"/>
    <w:rsid w:val="794D609D"/>
    <w:rsid w:val="794EF0FE"/>
    <w:rsid w:val="795551BE"/>
    <w:rsid w:val="79684D11"/>
    <w:rsid w:val="7971A75A"/>
    <w:rsid w:val="7976DA70"/>
    <w:rsid w:val="797BFF98"/>
    <w:rsid w:val="7986937F"/>
    <w:rsid w:val="798917B1"/>
    <w:rsid w:val="79899499"/>
    <w:rsid w:val="798B84A0"/>
    <w:rsid w:val="798BBA54"/>
    <w:rsid w:val="79980CFA"/>
    <w:rsid w:val="799C4B82"/>
    <w:rsid w:val="799E9534"/>
    <w:rsid w:val="79A163D8"/>
    <w:rsid w:val="79A8A199"/>
    <w:rsid w:val="79AC5C2A"/>
    <w:rsid w:val="79AC7CD7"/>
    <w:rsid w:val="79B0ED7F"/>
    <w:rsid w:val="79B72994"/>
    <w:rsid w:val="79C01082"/>
    <w:rsid w:val="79C3BE87"/>
    <w:rsid w:val="79C58FDD"/>
    <w:rsid w:val="79C7022D"/>
    <w:rsid w:val="79CC8B57"/>
    <w:rsid w:val="79CF35BE"/>
    <w:rsid w:val="79DA91FC"/>
    <w:rsid w:val="79DB1C5F"/>
    <w:rsid w:val="79E9EE79"/>
    <w:rsid w:val="79EC7CD3"/>
    <w:rsid w:val="79F1A920"/>
    <w:rsid w:val="79F40627"/>
    <w:rsid w:val="79F4D9A6"/>
    <w:rsid w:val="7A044E91"/>
    <w:rsid w:val="7A094623"/>
    <w:rsid w:val="7A28620E"/>
    <w:rsid w:val="7A2D38B1"/>
    <w:rsid w:val="7A355363"/>
    <w:rsid w:val="7A3867BF"/>
    <w:rsid w:val="7A391160"/>
    <w:rsid w:val="7A42671C"/>
    <w:rsid w:val="7A4BFDAB"/>
    <w:rsid w:val="7A50F9B9"/>
    <w:rsid w:val="7A513DA2"/>
    <w:rsid w:val="7A53A71B"/>
    <w:rsid w:val="7A5EEDFA"/>
    <w:rsid w:val="7A65BF88"/>
    <w:rsid w:val="7A6D0093"/>
    <w:rsid w:val="7A70FADB"/>
    <w:rsid w:val="7A719231"/>
    <w:rsid w:val="7A765C1D"/>
    <w:rsid w:val="7A7CF339"/>
    <w:rsid w:val="7A877526"/>
    <w:rsid w:val="7A8D76F7"/>
    <w:rsid w:val="7A8DC734"/>
    <w:rsid w:val="7A8F6B64"/>
    <w:rsid w:val="7A9345A3"/>
    <w:rsid w:val="7A9B9316"/>
    <w:rsid w:val="7A9BFE78"/>
    <w:rsid w:val="7AAB950D"/>
    <w:rsid w:val="7AB01D89"/>
    <w:rsid w:val="7AB87387"/>
    <w:rsid w:val="7ABD81F4"/>
    <w:rsid w:val="7ACBC571"/>
    <w:rsid w:val="7AD34599"/>
    <w:rsid w:val="7AD53A6F"/>
    <w:rsid w:val="7ADCA1B4"/>
    <w:rsid w:val="7ADF4651"/>
    <w:rsid w:val="7AE37CBB"/>
    <w:rsid w:val="7AE45CFB"/>
    <w:rsid w:val="7AE93FCC"/>
    <w:rsid w:val="7AEB9F6A"/>
    <w:rsid w:val="7AF090AF"/>
    <w:rsid w:val="7AF78AFD"/>
    <w:rsid w:val="7AFB3ECE"/>
    <w:rsid w:val="7B0372A8"/>
    <w:rsid w:val="7B0DB57B"/>
    <w:rsid w:val="7B1332BF"/>
    <w:rsid w:val="7B169D77"/>
    <w:rsid w:val="7B181B54"/>
    <w:rsid w:val="7B1E040A"/>
    <w:rsid w:val="7B1EED3A"/>
    <w:rsid w:val="7B1FD88E"/>
    <w:rsid w:val="7B213325"/>
    <w:rsid w:val="7B2561D7"/>
    <w:rsid w:val="7B28E0F0"/>
    <w:rsid w:val="7B310EA5"/>
    <w:rsid w:val="7B32F3C5"/>
    <w:rsid w:val="7B47CDAA"/>
    <w:rsid w:val="7B4842D2"/>
    <w:rsid w:val="7B4D42F7"/>
    <w:rsid w:val="7B4F1D2F"/>
    <w:rsid w:val="7B516DC2"/>
    <w:rsid w:val="7B51E22B"/>
    <w:rsid w:val="7B54B65C"/>
    <w:rsid w:val="7B5851C5"/>
    <w:rsid w:val="7B598E70"/>
    <w:rsid w:val="7B76986D"/>
    <w:rsid w:val="7B7CCEEE"/>
    <w:rsid w:val="7B888E40"/>
    <w:rsid w:val="7B88EE31"/>
    <w:rsid w:val="7B95E539"/>
    <w:rsid w:val="7B9BB0EF"/>
    <w:rsid w:val="7B9FAE54"/>
    <w:rsid w:val="7BA4A7E7"/>
    <w:rsid w:val="7BAB0285"/>
    <w:rsid w:val="7BAB3C7B"/>
    <w:rsid w:val="7BB36842"/>
    <w:rsid w:val="7BDA5B75"/>
    <w:rsid w:val="7BDAF8FF"/>
    <w:rsid w:val="7BDC9831"/>
    <w:rsid w:val="7BDCD6C0"/>
    <w:rsid w:val="7BE1A85E"/>
    <w:rsid w:val="7BE5F358"/>
    <w:rsid w:val="7BE9FB93"/>
    <w:rsid w:val="7C05E806"/>
    <w:rsid w:val="7C0B312A"/>
    <w:rsid w:val="7C16C50C"/>
    <w:rsid w:val="7C179E35"/>
    <w:rsid w:val="7C193A74"/>
    <w:rsid w:val="7C19644B"/>
    <w:rsid w:val="7C1D1A68"/>
    <w:rsid w:val="7C1DBB49"/>
    <w:rsid w:val="7C21707C"/>
    <w:rsid w:val="7C28553D"/>
    <w:rsid w:val="7C298F14"/>
    <w:rsid w:val="7C3548EB"/>
    <w:rsid w:val="7C369CBF"/>
    <w:rsid w:val="7C375AAE"/>
    <w:rsid w:val="7C3EECF5"/>
    <w:rsid w:val="7C402DD5"/>
    <w:rsid w:val="7C4969D2"/>
    <w:rsid w:val="7C53CBFE"/>
    <w:rsid w:val="7C5F96D5"/>
    <w:rsid w:val="7C65F1A8"/>
    <w:rsid w:val="7C67A88F"/>
    <w:rsid w:val="7C6A68C2"/>
    <w:rsid w:val="7C6BB32A"/>
    <w:rsid w:val="7C6CAEFB"/>
    <w:rsid w:val="7C6FE476"/>
    <w:rsid w:val="7C70DEAF"/>
    <w:rsid w:val="7C7811B2"/>
    <w:rsid w:val="7C7934C9"/>
    <w:rsid w:val="7C7A110F"/>
    <w:rsid w:val="7C7B488A"/>
    <w:rsid w:val="7C7C67F9"/>
    <w:rsid w:val="7C8214AE"/>
    <w:rsid w:val="7C8324B1"/>
    <w:rsid w:val="7CA163A9"/>
    <w:rsid w:val="7CA23679"/>
    <w:rsid w:val="7CB18EB3"/>
    <w:rsid w:val="7CB2824B"/>
    <w:rsid w:val="7CC06728"/>
    <w:rsid w:val="7CC16507"/>
    <w:rsid w:val="7CCA8794"/>
    <w:rsid w:val="7CCF7CF6"/>
    <w:rsid w:val="7CD138A0"/>
    <w:rsid w:val="7CD553D1"/>
    <w:rsid w:val="7CD8169B"/>
    <w:rsid w:val="7CD87184"/>
    <w:rsid w:val="7CD8AB98"/>
    <w:rsid w:val="7CD9B7AB"/>
    <w:rsid w:val="7CDB9E1C"/>
    <w:rsid w:val="7CE6EB6F"/>
    <w:rsid w:val="7CF7C31F"/>
    <w:rsid w:val="7CFCA363"/>
    <w:rsid w:val="7D175ABD"/>
    <w:rsid w:val="7D17E42E"/>
    <w:rsid w:val="7D19B1BC"/>
    <w:rsid w:val="7D205CD9"/>
    <w:rsid w:val="7D229E2A"/>
    <w:rsid w:val="7D23B3CE"/>
    <w:rsid w:val="7D2A4A35"/>
    <w:rsid w:val="7D2A4AF2"/>
    <w:rsid w:val="7D2D41E7"/>
    <w:rsid w:val="7D3BD410"/>
    <w:rsid w:val="7D3C058D"/>
    <w:rsid w:val="7D3CC334"/>
    <w:rsid w:val="7D40DACB"/>
    <w:rsid w:val="7D493F49"/>
    <w:rsid w:val="7D4B19F0"/>
    <w:rsid w:val="7D4FC7C1"/>
    <w:rsid w:val="7D5223F5"/>
    <w:rsid w:val="7D5B6ED0"/>
    <w:rsid w:val="7D5C8B0F"/>
    <w:rsid w:val="7D5E1C85"/>
    <w:rsid w:val="7D5F5295"/>
    <w:rsid w:val="7D614F35"/>
    <w:rsid w:val="7D6416FF"/>
    <w:rsid w:val="7D698657"/>
    <w:rsid w:val="7D6DD5C4"/>
    <w:rsid w:val="7D72794A"/>
    <w:rsid w:val="7D77BD39"/>
    <w:rsid w:val="7D793FD4"/>
    <w:rsid w:val="7D828627"/>
    <w:rsid w:val="7D831375"/>
    <w:rsid w:val="7D84B235"/>
    <w:rsid w:val="7D886DB3"/>
    <w:rsid w:val="7D8AABCC"/>
    <w:rsid w:val="7D9DA7DB"/>
    <w:rsid w:val="7DAB492A"/>
    <w:rsid w:val="7DB16FAD"/>
    <w:rsid w:val="7DB4C630"/>
    <w:rsid w:val="7DB96931"/>
    <w:rsid w:val="7DB9C7E2"/>
    <w:rsid w:val="7DBE2D4D"/>
    <w:rsid w:val="7DBE8FE3"/>
    <w:rsid w:val="7DC05D0A"/>
    <w:rsid w:val="7DC1A505"/>
    <w:rsid w:val="7DC1F961"/>
    <w:rsid w:val="7DC4A0C4"/>
    <w:rsid w:val="7DD01B64"/>
    <w:rsid w:val="7DE2B71F"/>
    <w:rsid w:val="7DE31761"/>
    <w:rsid w:val="7DEDDA3D"/>
    <w:rsid w:val="7DF6AD6E"/>
    <w:rsid w:val="7DF6CCF3"/>
    <w:rsid w:val="7DF819E8"/>
    <w:rsid w:val="7DFA48D5"/>
    <w:rsid w:val="7E00C8F3"/>
    <w:rsid w:val="7E03FACB"/>
    <w:rsid w:val="7E05EBE5"/>
    <w:rsid w:val="7E090A30"/>
    <w:rsid w:val="7E0D472F"/>
    <w:rsid w:val="7E0E5153"/>
    <w:rsid w:val="7E15715D"/>
    <w:rsid w:val="7E17F274"/>
    <w:rsid w:val="7E1ECC03"/>
    <w:rsid w:val="7E2A2B48"/>
    <w:rsid w:val="7E2D24D5"/>
    <w:rsid w:val="7E30D3A1"/>
    <w:rsid w:val="7E32C1E6"/>
    <w:rsid w:val="7E374B45"/>
    <w:rsid w:val="7E3B5F9B"/>
    <w:rsid w:val="7E3D3187"/>
    <w:rsid w:val="7E41C5F4"/>
    <w:rsid w:val="7E47EE0E"/>
    <w:rsid w:val="7E48BE73"/>
    <w:rsid w:val="7E53D294"/>
    <w:rsid w:val="7E5B719B"/>
    <w:rsid w:val="7E5E6E9B"/>
    <w:rsid w:val="7E61707B"/>
    <w:rsid w:val="7E64CF97"/>
    <w:rsid w:val="7E6D303D"/>
    <w:rsid w:val="7E6F115C"/>
    <w:rsid w:val="7E6F3957"/>
    <w:rsid w:val="7E714EB8"/>
    <w:rsid w:val="7E72018D"/>
    <w:rsid w:val="7E747487"/>
    <w:rsid w:val="7E7A28BD"/>
    <w:rsid w:val="7E7F26ED"/>
    <w:rsid w:val="7E907498"/>
    <w:rsid w:val="7E9A130F"/>
    <w:rsid w:val="7EA58CE3"/>
    <w:rsid w:val="7EA5CE63"/>
    <w:rsid w:val="7EAA9E9C"/>
    <w:rsid w:val="7EABEBD9"/>
    <w:rsid w:val="7EABFEF9"/>
    <w:rsid w:val="7EAF8BA5"/>
    <w:rsid w:val="7EB3CA7A"/>
    <w:rsid w:val="7EBC5941"/>
    <w:rsid w:val="7EBC65D0"/>
    <w:rsid w:val="7EC3C416"/>
    <w:rsid w:val="7EC606F0"/>
    <w:rsid w:val="7EC6D9E2"/>
    <w:rsid w:val="7EC86B98"/>
    <w:rsid w:val="7ECC138D"/>
    <w:rsid w:val="7ED38104"/>
    <w:rsid w:val="7ED60C30"/>
    <w:rsid w:val="7EDD73B8"/>
    <w:rsid w:val="7EE0599B"/>
    <w:rsid w:val="7EE091AF"/>
    <w:rsid w:val="7EE0BA8C"/>
    <w:rsid w:val="7EE1723D"/>
    <w:rsid w:val="7EED1A33"/>
    <w:rsid w:val="7EEF7F9A"/>
    <w:rsid w:val="7EF02230"/>
    <w:rsid w:val="7EFBE0EA"/>
    <w:rsid w:val="7F009D19"/>
    <w:rsid w:val="7F020D8A"/>
    <w:rsid w:val="7F09A2DA"/>
    <w:rsid w:val="7F0ABEBE"/>
    <w:rsid w:val="7F0D43E9"/>
    <w:rsid w:val="7F0DC760"/>
    <w:rsid w:val="7F0EB4F7"/>
    <w:rsid w:val="7F0F4BA5"/>
    <w:rsid w:val="7F16471F"/>
    <w:rsid w:val="7F16AC51"/>
    <w:rsid w:val="7F1F94C8"/>
    <w:rsid w:val="7F23D32A"/>
    <w:rsid w:val="7F268A16"/>
    <w:rsid w:val="7F292072"/>
    <w:rsid w:val="7F30D215"/>
    <w:rsid w:val="7F30EC71"/>
    <w:rsid w:val="7F3DBECF"/>
    <w:rsid w:val="7F45295E"/>
    <w:rsid w:val="7F49EB59"/>
    <w:rsid w:val="7F513D45"/>
    <w:rsid w:val="7F536CD8"/>
    <w:rsid w:val="7F53F566"/>
    <w:rsid w:val="7F588D6E"/>
    <w:rsid w:val="7F59E9E3"/>
    <w:rsid w:val="7F5BB84A"/>
    <w:rsid w:val="7F61BFF2"/>
    <w:rsid w:val="7F645568"/>
    <w:rsid w:val="7F65BE25"/>
    <w:rsid w:val="7F6AE9E0"/>
    <w:rsid w:val="7F6DC75B"/>
    <w:rsid w:val="7F754FFC"/>
    <w:rsid w:val="7F76DE5B"/>
    <w:rsid w:val="7F7E490F"/>
    <w:rsid w:val="7F8255E7"/>
    <w:rsid w:val="7F83189C"/>
    <w:rsid w:val="7F8775C7"/>
    <w:rsid w:val="7F8BDC0C"/>
    <w:rsid w:val="7F8D4E91"/>
    <w:rsid w:val="7F8E391C"/>
    <w:rsid w:val="7F92D8F9"/>
    <w:rsid w:val="7F933834"/>
    <w:rsid w:val="7F99998D"/>
    <w:rsid w:val="7F99C795"/>
    <w:rsid w:val="7F9EA01E"/>
    <w:rsid w:val="7FADC618"/>
    <w:rsid w:val="7FB5BE73"/>
    <w:rsid w:val="7FC2CDC7"/>
    <w:rsid w:val="7FC8D4A2"/>
    <w:rsid w:val="7FC96CAE"/>
    <w:rsid w:val="7FCFC954"/>
    <w:rsid w:val="7FD54370"/>
    <w:rsid w:val="7FE60923"/>
    <w:rsid w:val="7FF04B09"/>
    <w:rsid w:val="7FF34864"/>
    <w:rsid w:val="7FF36151"/>
    <w:rsid w:val="7FF56F83"/>
    <w:rsid w:val="7FF877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6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character" w:customStyle="1" w:styleId="normaltextrun">
    <w:name w:val="normaltextrun"/>
    <w:basedOn w:val="DefaultParagraphFont"/>
    <w:rsid w:val="00CA149E"/>
  </w:style>
  <w:style w:type="character" w:styleId="UnresolvedMention">
    <w:name w:val="Unresolved Mention"/>
    <w:basedOn w:val="DefaultParagraphFont"/>
    <w:uiPriority w:val="99"/>
    <w:semiHidden/>
    <w:unhideWhenUsed/>
    <w:rsid w:val="00234996"/>
    <w:rPr>
      <w:color w:val="605E5C"/>
      <w:shd w:val="clear" w:color="auto" w:fill="E1DFDD"/>
    </w:rPr>
  </w:style>
  <w:style w:type="paragraph" w:styleId="Revision">
    <w:name w:val="Revision"/>
    <w:hidden/>
    <w:uiPriority w:val="99"/>
    <w:semiHidden/>
    <w:rsid w:val="00DD5C0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08EEE7D0804758973BB6D46CAC4413"/>
        <w:category>
          <w:name w:val="General"/>
          <w:gallery w:val="placeholder"/>
        </w:category>
        <w:types>
          <w:type w:val="bbPlcHdr"/>
        </w:types>
        <w:behaviors>
          <w:behavior w:val="content"/>
        </w:behaviors>
        <w:guid w:val="{87BBB895-5D9C-4393-8074-C68E607C7CEC}"/>
      </w:docPartPr>
      <w:docPartBody>
        <w:p w:rsidR="006A5649" w:rsidRDefault="00337AEE">
          <w:pPr>
            <w:pStyle w:val="6908EEE7D0804758973BB6D46CAC4413"/>
          </w:pPr>
          <w:r>
            <w:rPr>
              <w:rStyle w:val="PlaceholderText"/>
            </w:rPr>
            <w:t>MNC Text</w:t>
          </w:r>
        </w:p>
      </w:docPartBody>
    </w:docPart>
    <w:docPart>
      <w:docPartPr>
        <w:name w:val="9E1A40F38E5B44D88659BD1DBA490CC2"/>
        <w:category>
          <w:name w:val="General"/>
          <w:gallery w:val="placeholder"/>
        </w:category>
        <w:types>
          <w:type w:val="bbPlcHdr"/>
        </w:types>
        <w:behaviors>
          <w:behavior w:val="content"/>
        </w:behaviors>
        <w:guid w:val="{CD144955-A0C7-41B9-A0EE-5ED7FEB9ACD4}"/>
      </w:docPartPr>
      <w:docPartBody>
        <w:p w:rsidR="006A5649" w:rsidRDefault="00337AEE">
          <w:pPr>
            <w:pStyle w:val="9E1A40F38E5B44D88659BD1DBA490CC2"/>
          </w:pPr>
          <w:r w:rsidRPr="005C44BE">
            <w:rPr>
              <w:rStyle w:val="PlaceholderText"/>
            </w:rPr>
            <w:t>Click or tap here to enter text.</w:t>
          </w:r>
        </w:p>
      </w:docPartBody>
    </w:docPart>
    <w:docPart>
      <w:docPartPr>
        <w:name w:val="9C5AB72997504872B5EB636734EC8161"/>
        <w:category>
          <w:name w:val="General"/>
          <w:gallery w:val="placeholder"/>
        </w:category>
        <w:types>
          <w:type w:val="bbPlcHdr"/>
        </w:types>
        <w:behaviors>
          <w:behavior w:val="content"/>
        </w:behaviors>
        <w:guid w:val="{E186520B-F855-4861-92DC-EC229B31AC31}"/>
      </w:docPartPr>
      <w:docPartBody>
        <w:p w:rsidR="006A5649" w:rsidRDefault="00337AEE">
          <w:pPr>
            <w:pStyle w:val="9C5AB72997504872B5EB636734EC8161"/>
          </w:pPr>
          <w:r w:rsidRPr="005C44BE">
            <w:rPr>
              <w:rStyle w:val="PlaceholderText"/>
            </w:rPr>
            <w:t>Click or tap here to enter text.</w:t>
          </w:r>
        </w:p>
      </w:docPartBody>
    </w:docPart>
    <w:docPart>
      <w:docPartPr>
        <w:name w:val="EB80207B4D5143EEA2CFBD958909E3A3"/>
        <w:category>
          <w:name w:val="General"/>
          <w:gallery w:val="placeholder"/>
        </w:category>
        <w:types>
          <w:type w:val="bbPlcHdr"/>
        </w:types>
        <w:behaviors>
          <w:behavior w:val="content"/>
        </w:behaviors>
        <w:guid w:val="{967451F8-36C1-4D9C-8535-A45D29FE4D81}"/>
      </w:docPartPr>
      <w:docPartBody>
        <w:p w:rsidR="006A5649" w:rsidRDefault="00337AEE">
          <w:pPr>
            <w:pStyle w:val="EB80207B4D5143EEA2CFBD958909E3A3"/>
          </w:pPr>
          <w:r w:rsidRPr="005C44BE">
            <w:rPr>
              <w:rStyle w:val="PlaceholderText"/>
            </w:rPr>
            <w:t>Click or tap here to enter text.</w:t>
          </w:r>
        </w:p>
      </w:docPartBody>
    </w:docPart>
    <w:docPart>
      <w:docPartPr>
        <w:name w:val="1CC34534A25144C1A18866262D06936F"/>
        <w:category>
          <w:name w:val="General"/>
          <w:gallery w:val="placeholder"/>
        </w:category>
        <w:types>
          <w:type w:val="bbPlcHdr"/>
        </w:types>
        <w:behaviors>
          <w:behavior w:val="content"/>
        </w:behaviors>
        <w:guid w:val="{84E31699-087D-45A7-AD84-7774393EFA62}"/>
      </w:docPartPr>
      <w:docPartBody>
        <w:p w:rsidR="006A5649" w:rsidRDefault="00337AEE">
          <w:pPr>
            <w:pStyle w:val="1CC34534A25144C1A18866262D06936F"/>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56"/>
    <w:rsid w:val="000036BD"/>
    <w:rsid w:val="000A0DCD"/>
    <w:rsid w:val="00112D19"/>
    <w:rsid w:val="001A2213"/>
    <w:rsid w:val="00337AEE"/>
    <w:rsid w:val="00342E85"/>
    <w:rsid w:val="003A17DD"/>
    <w:rsid w:val="004E5685"/>
    <w:rsid w:val="00512771"/>
    <w:rsid w:val="00533B9B"/>
    <w:rsid w:val="00614877"/>
    <w:rsid w:val="00657C91"/>
    <w:rsid w:val="006A3662"/>
    <w:rsid w:val="006A5649"/>
    <w:rsid w:val="00776722"/>
    <w:rsid w:val="00817C56"/>
    <w:rsid w:val="008B0188"/>
    <w:rsid w:val="008B24E9"/>
    <w:rsid w:val="008F4C53"/>
    <w:rsid w:val="009118BF"/>
    <w:rsid w:val="00A703CF"/>
    <w:rsid w:val="00AE4F39"/>
    <w:rsid w:val="00B35A84"/>
    <w:rsid w:val="00BE0BD2"/>
    <w:rsid w:val="00D35B18"/>
    <w:rsid w:val="00D82999"/>
    <w:rsid w:val="00E93963"/>
    <w:rsid w:val="00EB0971"/>
    <w:rsid w:val="00F35788"/>
    <w:rsid w:val="00FB2BF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908EEE7D0804758973BB6D46CAC4413">
    <w:name w:val="6908EEE7D0804758973BB6D46CAC4413"/>
  </w:style>
  <w:style w:type="paragraph" w:customStyle="1" w:styleId="9E1A40F38E5B44D88659BD1DBA490CC2">
    <w:name w:val="9E1A40F38E5B44D88659BD1DBA490CC2"/>
  </w:style>
  <w:style w:type="paragraph" w:customStyle="1" w:styleId="9C5AB72997504872B5EB636734EC8161">
    <w:name w:val="9C5AB72997504872B5EB636734EC8161"/>
  </w:style>
  <w:style w:type="paragraph" w:customStyle="1" w:styleId="EB80207B4D5143EEA2CFBD958909E3A3">
    <w:name w:val="EB80207B4D5143EEA2CFBD958909E3A3"/>
  </w:style>
  <w:style w:type="paragraph" w:customStyle="1" w:styleId="1CC34534A25144C1A18866262D06936F">
    <w:name w:val="1CC34534A25144C1A18866262D0693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 Registrar of Personal Property Securities v Brookfield [2024] FCA 29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35</Pages>
  <Words>14209</Words>
  <Characters>72711</Characters>
  <Application>Microsoft Office Word</Application>
  <DocSecurity>0</DocSecurity>
  <PresentationFormat/>
  <Lines>605</Lines>
  <Paragraphs>173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Registrar of Personal Property Securities v Brookfield [2024] FCA 29</vt:lpstr>
    </vt:vector>
  </TitlesOfParts>
  <Manager/>
  <Company/>
  <LinksUpToDate>false</LinksUpToDate>
  <CharactersWithSpaces>86747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2024-01-30T04:45:00Z</cp:lastPrinted>
  <dcterms:created xsi:type="dcterms:W3CDTF">2024-01-30T04:54:00Z</dcterms:created>
  <dcterms:modified xsi:type="dcterms:W3CDTF">2024-01-31T23:29:00Z</dcterms:modified>
  <cp:category/>
  <cp:contentStatus/>
  <dc:language/>
  <cp:version/>
</cp:coreProperties>
</file>