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859E" w14:textId="01949B54" w:rsidR="00395B24" w:rsidRDefault="001C16FD" w:rsidP="00A22932">
      <w:pPr>
        <w:pStyle w:val="CourtTitle"/>
      </w:pPr>
      <w:r>
        <w:fldChar w:fldCharType="begin"/>
      </w:r>
      <w:r>
        <w:instrText xml:space="preserve"> DOCPROPERTY  Court  \* MERGEFORMAT </w:instrText>
      </w:r>
      <w:r>
        <w:fldChar w:fldCharType="separate"/>
      </w:r>
      <w:r w:rsidR="00F64533">
        <w:t>Federal Court of Australia</w:t>
      </w:r>
      <w:r>
        <w:fldChar w:fldCharType="end"/>
      </w:r>
    </w:p>
    <w:p w14:paraId="702C3BF1" w14:textId="77777777" w:rsidR="004D7950" w:rsidRDefault="004D7950">
      <w:pPr>
        <w:pStyle w:val="NormalHeadings"/>
        <w:jc w:val="center"/>
        <w:rPr>
          <w:sz w:val="32"/>
        </w:rPr>
      </w:pPr>
    </w:p>
    <w:bookmarkStart w:id="0" w:name="MNC"/>
    <w:p w14:paraId="6C0487F5" w14:textId="462AF12F" w:rsidR="00374CC4" w:rsidRDefault="001C16FD" w:rsidP="001A2B40">
      <w:pPr>
        <w:pStyle w:val="MNC"/>
      </w:pPr>
      <w:sdt>
        <w:sdtPr>
          <w:rPr>
            <w:bCs/>
            <w:color w:val="000000"/>
            <w:szCs w:val="28"/>
            <w:shd w:val="clear" w:color="auto" w:fill="FFFFFF"/>
          </w:rPr>
          <w:alias w:val="MNC"/>
          <w:tag w:val="MNC"/>
          <w:id w:val="343289786"/>
          <w:lock w:val="sdtLocked"/>
          <w:placeholder>
            <w:docPart w:val="1743DA1CB61648B2826F903A31A8D071"/>
          </w:placeholder>
          <w:dataBinding w:prefixMappings="xmlns:ns0='http://schemas.globalmacros.com/FCA'" w:xpath="/ns0:root[1]/ns0:Name[1]" w:storeItemID="{687E7CCB-4AA5-44E7-B148-17BA2B6F57C0}"/>
          <w:text w:multiLine="1"/>
        </w:sdtPr>
        <w:sdtEndPr/>
        <w:sdtContent>
          <w:r w:rsidR="00F64533" w:rsidRPr="00F64533">
            <w:rPr>
              <w:bCs/>
              <w:color w:val="000000"/>
              <w:szCs w:val="28"/>
              <w:shd w:val="clear" w:color="auto" w:fill="FFFFFF"/>
            </w:rPr>
            <w:t xml:space="preserve">Stasiuk v Monster Energy Au Pty Ltd </w:t>
          </w:r>
          <w:r w:rsidR="008D75F8">
            <w:rPr>
              <w:bCs/>
              <w:color w:val="000000"/>
              <w:szCs w:val="28"/>
              <w:shd w:val="clear" w:color="auto" w:fill="FFFFFF"/>
            </w:rPr>
            <w:t xml:space="preserve">(No 2) </w:t>
          </w:r>
          <w:r w:rsidR="00F64533" w:rsidRPr="00F64533">
            <w:rPr>
              <w:bCs/>
              <w:color w:val="000000"/>
              <w:szCs w:val="28"/>
              <w:shd w:val="clear" w:color="auto" w:fill="FFFFFF"/>
            </w:rPr>
            <w:t>[202</w:t>
          </w:r>
          <w:r w:rsidR="00F64533">
            <w:rPr>
              <w:bCs/>
              <w:color w:val="000000"/>
              <w:szCs w:val="28"/>
              <w:shd w:val="clear" w:color="auto" w:fill="FFFFFF"/>
            </w:rPr>
            <w:t>4</w:t>
          </w:r>
          <w:r w:rsidR="00F64533" w:rsidRPr="00F64533">
            <w:rPr>
              <w:bCs/>
              <w:color w:val="000000"/>
              <w:szCs w:val="28"/>
              <w:shd w:val="clear" w:color="auto" w:fill="FFFFFF"/>
            </w:rPr>
            <w:t xml:space="preserve">] FCA </w:t>
          </w:r>
          <w:r w:rsidR="0072682D">
            <w:rPr>
              <w:bCs/>
              <w:color w:val="000000"/>
              <w:szCs w:val="28"/>
              <w:shd w:val="clear" w:color="auto" w:fill="FFFFFF"/>
            </w:rPr>
            <w:t>237</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128D34E3" w14:textId="77777777" w:rsidTr="00F64533">
        <w:tc>
          <w:tcPr>
            <w:tcW w:w="3083" w:type="dxa"/>
            <w:shd w:val="clear" w:color="auto" w:fill="auto"/>
          </w:tcPr>
          <w:p w14:paraId="4C94EB3B" w14:textId="2796E290" w:rsidR="00395B24" w:rsidRDefault="002C7385" w:rsidP="00663878">
            <w:pPr>
              <w:pStyle w:val="Normal1linespace"/>
              <w:widowControl w:val="0"/>
              <w:jc w:val="left"/>
            </w:pPr>
            <w:r>
              <w:t>File number:</w:t>
            </w:r>
          </w:p>
        </w:tc>
        <w:tc>
          <w:tcPr>
            <w:tcW w:w="5990" w:type="dxa"/>
            <w:shd w:val="clear" w:color="auto" w:fill="auto"/>
          </w:tcPr>
          <w:p w14:paraId="08111632" w14:textId="11A343A9" w:rsidR="00395B24" w:rsidRPr="00F64533" w:rsidRDefault="00A31F60" w:rsidP="00F64533">
            <w:pPr>
              <w:pStyle w:val="Normal1linespace"/>
              <w:jc w:val="left"/>
            </w:pPr>
            <w:fldSimple w:instr=" REF  FileNo  \* MERGEFORMAT " w:fldLock="1">
              <w:r w:rsidR="00F64533" w:rsidRPr="00F64533">
                <w:t>NSD 317 of 2023</w:t>
              </w:r>
            </w:fldSimple>
          </w:p>
        </w:tc>
      </w:tr>
      <w:tr w:rsidR="00395B24" w14:paraId="5B3137FF" w14:textId="77777777" w:rsidTr="00F64533">
        <w:tc>
          <w:tcPr>
            <w:tcW w:w="3083" w:type="dxa"/>
            <w:shd w:val="clear" w:color="auto" w:fill="auto"/>
          </w:tcPr>
          <w:p w14:paraId="4E32AF32" w14:textId="77777777" w:rsidR="00395B24" w:rsidRDefault="00395B24" w:rsidP="00663878">
            <w:pPr>
              <w:pStyle w:val="Normal1linespace"/>
              <w:widowControl w:val="0"/>
              <w:jc w:val="left"/>
            </w:pPr>
          </w:p>
        </w:tc>
        <w:tc>
          <w:tcPr>
            <w:tcW w:w="5990" w:type="dxa"/>
            <w:shd w:val="clear" w:color="auto" w:fill="auto"/>
          </w:tcPr>
          <w:p w14:paraId="0977FCFD" w14:textId="77777777" w:rsidR="00395B24" w:rsidRDefault="00395B24" w:rsidP="00663878">
            <w:pPr>
              <w:pStyle w:val="Normal1linespace"/>
              <w:widowControl w:val="0"/>
              <w:jc w:val="left"/>
            </w:pPr>
          </w:p>
        </w:tc>
      </w:tr>
      <w:tr w:rsidR="00395B24" w14:paraId="4A327A13" w14:textId="77777777" w:rsidTr="00F64533">
        <w:tc>
          <w:tcPr>
            <w:tcW w:w="3083" w:type="dxa"/>
            <w:shd w:val="clear" w:color="auto" w:fill="auto"/>
          </w:tcPr>
          <w:p w14:paraId="0A3E136C"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0A7BCB4A" w14:textId="1FF13822" w:rsidR="00395B24" w:rsidRDefault="002C7385" w:rsidP="00663878">
            <w:pPr>
              <w:pStyle w:val="Normal1linespace"/>
              <w:widowControl w:val="0"/>
              <w:jc w:val="left"/>
              <w:rPr>
                <w:b/>
              </w:rPr>
            </w:pPr>
            <w:r w:rsidRPr="00F64533">
              <w:rPr>
                <w:b/>
              </w:rPr>
              <w:fldChar w:fldCharType="begin" w:fldLock="1"/>
            </w:r>
            <w:r w:rsidRPr="00F64533">
              <w:rPr>
                <w:b/>
              </w:rPr>
              <w:instrText xml:space="preserve"> REF  Judge  \* MERGEFORMAT </w:instrText>
            </w:r>
            <w:r w:rsidRPr="00F64533">
              <w:rPr>
                <w:b/>
              </w:rPr>
              <w:fldChar w:fldCharType="separate"/>
            </w:r>
            <w:r w:rsidR="00F64533" w:rsidRPr="00F64533">
              <w:rPr>
                <w:b/>
                <w:caps/>
                <w:szCs w:val="24"/>
              </w:rPr>
              <w:t>NICHOLAS J</w:t>
            </w:r>
            <w:r w:rsidRPr="00F64533">
              <w:rPr>
                <w:b/>
              </w:rPr>
              <w:fldChar w:fldCharType="end"/>
            </w:r>
          </w:p>
        </w:tc>
      </w:tr>
      <w:tr w:rsidR="00395B24" w14:paraId="2A7DE109" w14:textId="77777777" w:rsidTr="00F64533">
        <w:tc>
          <w:tcPr>
            <w:tcW w:w="3083" w:type="dxa"/>
            <w:shd w:val="clear" w:color="auto" w:fill="auto"/>
          </w:tcPr>
          <w:p w14:paraId="0D81FA7B" w14:textId="77777777" w:rsidR="00395B24" w:rsidRDefault="00395B24" w:rsidP="00663878">
            <w:pPr>
              <w:pStyle w:val="Normal1linespace"/>
              <w:widowControl w:val="0"/>
              <w:jc w:val="left"/>
            </w:pPr>
          </w:p>
        </w:tc>
        <w:tc>
          <w:tcPr>
            <w:tcW w:w="5990" w:type="dxa"/>
            <w:shd w:val="clear" w:color="auto" w:fill="auto"/>
          </w:tcPr>
          <w:p w14:paraId="4E72F06A" w14:textId="77777777" w:rsidR="00395B24" w:rsidRDefault="00395B24" w:rsidP="00663878">
            <w:pPr>
              <w:pStyle w:val="Normal1linespace"/>
              <w:widowControl w:val="0"/>
              <w:jc w:val="left"/>
            </w:pPr>
          </w:p>
        </w:tc>
      </w:tr>
      <w:tr w:rsidR="00395B24" w14:paraId="12A012B9" w14:textId="77777777" w:rsidTr="00F64533">
        <w:tc>
          <w:tcPr>
            <w:tcW w:w="3083" w:type="dxa"/>
            <w:shd w:val="clear" w:color="auto" w:fill="auto"/>
          </w:tcPr>
          <w:p w14:paraId="3A2ED788" w14:textId="77777777" w:rsidR="00395B24" w:rsidRDefault="002C7385" w:rsidP="00663878">
            <w:pPr>
              <w:pStyle w:val="Normal1linespace"/>
              <w:widowControl w:val="0"/>
              <w:jc w:val="left"/>
            </w:pPr>
            <w:r>
              <w:t>Date of judgment:</w:t>
            </w:r>
          </w:p>
        </w:tc>
        <w:tc>
          <w:tcPr>
            <w:tcW w:w="5990" w:type="dxa"/>
            <w:shd w:val="clear" w:color="auto" w:fill="auto"/>
          </w:tcPr>
          <w:p w14:paraId="320F5E44" w14:textId="5914E505" w:rsidR="00395B24" w:rsidRDefault="00180CCE" w:rsidP="00663878">
            <w:pPr>
              <w:pStyle w:val="Normal1linespace"/>
              <w:widowControl w:val="0"/>
              <w:jc w:val="left"/>
            </w:pPr>
            <w:bookmarkStart w:id="1" w:name="JudgmentDate"/>
            <w:bookmarkEnd w:id="1"/>
            <w:r>
              <w:t>11 March 2024</w:t>
            </w:r>
          </w:p>
        </w:tc>
      </w:tr>
      <w:tr w:rsidR="00395B24" w14:paraId="3F27159D" w14:textId="77777777" w:rsidTr="00F64533">
        <w:tc>
          <w:tcPr>
            <w:tcW w:w="3083" w:type="dxa"/>
            <w:shd w:val="clear" w:color="auto" w:fill="auto"/>
          </w:tcPr>
          <w:p w14:paraId="21FB09A4" w14:textId="77777777" w:rsidR="00395B24" w:rsidRDefault="00395B24" w:rsidP="00663878">
            <w:pPr>
              <w:pStyle w:val="Normal1linespace"/>
              <w:widowControl w:val="0"/>
              <w:jc w:val="left"/>
            </w:pPr>
          </w:p>
        </w:tc>
        <w:tc>
          <w:tcPr>
            <w:tcW w:w="5990" w:type="dxa"/>
            <w:shd w:val="clear" w:color="auto" w:fill="auto"/>
          </w:tcPr>
          <w:p w14:paraId="36ADA887" w14:textId="77777777" w:rsidR="00395B24" w:rsidRDefault="00395B24" w:rsidP="00663878">
            <w:pPr>
              <w:pStyle w:val="Normal1linespace"/>
              <w:widowControl w:val="0"/>
              <w:jc w:val="left"/>
            </w:pPr>
          </w:p>
        </w:tc>
      </w:tr>
      <w:tr w:rsidR="00395B24" w14:paraId="46DCF859" w14:textId="77777777" w:rsidTr="00F64533">
        <w:tc>
          <w:tcPr>
            <w:tcW w:w="3083" w:type="dxa"/>
            <w:shd w:val="clear" w:color="auto" w:fill="auto"/>
          </w:tcPr>
          <w:p w14:paraId="59750851" w14:textId="77777777" w:rsidR="00395B24" w:rsidRDefault="002C7385" w:rsidP="00663878">
            <w:pPr>
              <w:pStyle w:val="Normal1linespace"/>
              <w:widowControl w:val="0"/>
              <w:jc w:val="left"/>
            </w:pPr>
            <w:r>
              <w:t>Catchwords:</w:t>
            </w:r>
          </w:p>
        </w:tc>
        <w:tc>
          <w:tcPr>
            <w:tcW w:w="5990" w:type="dxa"/>
            <w:shd w:val="clear" w:color="auto" w:fill="auto"/>
          </w:tcPr>
          <w:p w14:paraId="316C851D" w14:textId="0AA8F689" w:rsidR="002E3F59" w:rsidRDefault="002E3F59" w:rsidP="00663878">
            <w:pPr>
              <w:pStyle w:val="Normal1linespace"/>
              <w:widowControl w:val="0"/>
              <w:jc w:val="left"/>
            </w:pPr>
            <w:bookmarkStart w:id="2" w:name="Catchwords"/>
            <w:r w:rsidRPr="00514DDF">
              <w:rPr>
                <w:b/>
                <w:bCs/>
              </w:rPr>
              <w:t>PRACTICE AND PROCEDURE</w:t>
            </w:r>
            <w:r>
              <w:t xml:space="preserve"> – application for order dismissing proceeding on account of applicant’s non-compliance with orders – </w:t>
            </w:r>
            <w:r w:rsidR="00514DDF">
              <w:t xml:space="preserve">where applicant resident outside Australia – </w:t>
            </w:r>
            <w:r>
              <w:t>where</w:t>
            </w:r>
            <w:r w:rsidR="00514DDF">
              <w:t xml:space="preserve"> </w:t>
            </w:r>
            <w:r>
              <w:t xml:space="preserve">continuing non-compliance </w:t>
            </w:r>
            <w:r w:rsidR="00EE700F">
              <w:t xml:space="preserve">with orders </w:t>
            </w:r>
            <w:r>
              <w:t>not explained</w:t>
            </w:r>
          </w:p>
          <w:p w14:paraId="226B8B3C" w14:textId="77777777" w:rsidR="002E3F59" w:rsidRDefault="002E3F59" w:rsidP="00663878">
            <w:pPr>
              <w:pStyle w:val="Normal1linespace"/>
              <w:widowControl w:val="0"/>
              <w:jc w:val="left"/>
            </w:pPr>
          </w:p>
          <w:p w14:paraId="79CCF4EC" w14:textId="7A61162D" w:rsidR="00395B24" w:rsidRDefault="001C16FD" w:rsidP="00663878">
            <w:pPr>
              <w:pStyle w:val="Normal1linespace"/>
              <w:widowControl w:val="0"/>
              <w:jc w:val="left"/>
            </w:pPr>
            <w:r>
              <w:t xml:space="preserve">Held: self-executing order for dismissal pursuant to r 5.21 of the </w:t>
            </w:r>
            <w:r w:rsidRPr="00514DDF">
              <w:rPr>
                <w:i/>
                <w:iCs/>
              </w:rPr>
              <w:t>Federal Court Rules 2011</w:t>
            </w:r>
            <w:r>
              <w:t xml:space="preserve"> (</w:t>
            </w:r>
            <w:proofErr w:type="spellStart"/>
            <w:r>
              <w:t>Cth</w:t>
            </w:r>
            <w:proofErr w:type="spellEnd"/>
            <w:r>
              <w:t>) made</w:t>
            </w:r>
            <w:r w:rsidR="002C7385">
              <w:t xml:space="preserve"> </w:t>
            </w:r>
            <w:bookmarkEnd w:id="2"/>
          </w:p>
        </w:tc>
      </w:tr>
      <w:tr w:rsidR="00395B24" w14:paraId="02F0153A" w14:textId="77777777" w:rsidTr="00F64533">
        <w:tc>
          <w:tcPr>
            <w:tcW w:w="3083" w:type="dxa"/>
            <w:shd w:val="clear" w:color="auto" w:fill="auto"/>
          </w:tcPr>
          <w:p w14:paraId="2630367D" w14:textId="77777777" w:rsidR="00395B24" w:rsidRDefault="00395B24" w:rsidP="00663878">
            <w:pPr>
              <w:pStyle w:val="Normal1linespace"/>
              <w:widowControl w:val="0"/>
              <w:jc w:val="left"/>
            </w:pPr>
          </w:p>
        </w:tc>
        <w:tc>
          <w:tcPr>
            <w:tcW w:w="5990" w:type="dxa"/>
            <w:shd w:val="clear" w:color="auto" w:fill="auto"/>
          </w:tcPr>
          <w:p w14:paraId="22A7302E" w14:textId="77777777" w:rsidR="00395B24" w:rsidRDefault="00395B24" w:rsidP="00663878">
            <w:pPr>
              <w:pStyle w:val="Normal1linespace"/>
              <w:widowControl w:val="0"/>
              <w:jc w:val="left"/>
            </w:pPr>
          </w:p>
        </w:tc>
      </w:tr>
      <w:tr w:rsidR="00395B24" w14:paraId="28B17ED3" w14:textId="77777777" w:rsidTr="00F64533">
        <w:tc>
          <w:tcPr>
            <w:tcW w:w="3083" w:type="dxa"/>
            <w:shd w:val="clear" w:color="auto" w:fill="auto"/>
          </w:tcPr>
          <w:p w14:paraId="4F6B149B" w14:textId="77777777" w:rsidR="00395B24" w:rsidRDefault="002C7385" w:rsidP="00663878">
            <w:pPr>
              <w:pStyle w:val="Normal1linespace"/>
              <w:widowControl w:val="0"/>
              <w:jc w:val="left"/>
            </w:pPr>
            <w:r>
              <w:t>Legislation:</w:t>
            </w:r>
          </w:p>
        </w:tc>
        <w:tc>
          <w:tcPr>
            <w:tcW w:w="5990" w:type="dxa"/>
            <w:shd w:val="clear" w:color="auto" w:fill="auto"/>
          </w:tcPr>
          <w:p w14:paraId="5A02638A" w14:textId="7BCD5338" w:rsidR="00395B24" w:rsidRDefault="00312B27" w:rsidP="00D82620">
            <w:pPr>
              <w:pStyle w:val="CasesLegislationAppealFrom"/>
              <w:spacing w:after="60"/>
            </w:pPr>
            <w:bookmarkStart w:id="3" w:name="Legislation"/>
            <w:r w:rsidRPr="00180CCE">
              <w:rPr>
                <w:i/>
                <w:iCs/>
              </w:rPr>
              <w:t>Federal Court Rules 2011</w:t>
            </w:r>
            <w:r>
              <w:t xml:space="preserve"> (Cth) r </w:t>
            </w:r>
            <w:r>
              <w:rPr>
                <w:color w:val="000000"/>
                <w:shd w:val="clear" w:color="auto" w:fill="FFFFFF"/>
              </w:rPr>
              <w:t>5</w:t>
            </w:r>
            <w:r w:rsidRPr="009A2ABE">
              <w:rPr>
                <w:color w:val="000000"/>
                <w:shd w:val="clear" w:color="auto" w:fill="FFFFFF"/>
              </w:rPr>
              <w:t>.</w:t>
            </w:r>
            <w:r>
              <w:rPr>
                <w:color w:val="000000"/>
                <w:shd w:val="clear" w:color="auto" w:fill="FFFFFF"/>
              </w:rPr>
              <w:t>21</w:t>
            </w:r>
            <w:r w:rsidR="001F688F">
              <w:rPr>
                <w:color w:val="000000"/>
                <w:shd w:val="clear" w:color="auto" w:fill="FFFFFF"/>
              </w:rPr>
              <w:t xml:space="preserve"> and r </w:t>
            </w:r>
            <w:r>
              <w:t xml:space="preserve">11.01 </w:t>
            </w:r>
            <w:r w:rsidR="00715751">
              <w:t xml:space="preserve">  </w:t>
            </w:r>
            <w:r w:rsidR="002C7385">
              <w:t xml:space="preserve"> </w:t>
            </w:r>
            <w:bookmarkEnd w:id="3"/>
          </w:p>
        </w:tc>
      </w:tr>
      <w:tr w:rsidR="00395B24" w14:paraId="19799E10" w14:textId="77777777" w:rsidTr="00F64533">
        <w:tc>
          <w:tcPr>
            <w:tcW w:w="3083" w:type="dxa"/>
            <w:shd w:val="clear" w:color="auto" w:fill="auto"/>
          </w:tcPr>
          <w:p w14:paraId="3C5B2863" w14:textId="77777777" w:rsidR="00395B24" w:rsidRDefault="00395B24" w:rsidP="00663878">
            <w:pPr>
              <w:pStyle w:val="Normal1linespace"/>
              <w:widowControl w:val="0"/>
              <w:jc w:val="left"/>
            </w:pPr>
          </w:p>
        </w:tc>
        <w:tc>
          <w:tcPr>
            <w:tcW w:w="5990" w:type="dxa"/>
            <w:shd w:val="clear" w:color="auto" w:fill="auto"/>
          </w:tcPr>
          <w:p w14:paraId="10293F9A" w14:textId="77777777" w:rsidR="00395B24" w:rsidRDefault="00395B24" w:rsidP="00663878">
            <w:pPr>
              <w:pStyle w:val="Normal1linespace"/>
              <w:widowControl w:val="0"/>
              <w:jc w:val="left"/>
            </w:pPr>
          </w:p>
        </w:tc>
      </w:tr>
      <w:tr w:rsidR="00F64533" w14:paraId="114EDEEB" w14:textId="77777777" w:rsidTr="00F64533">
        <w:tc>
          <w:tcPr>
            <w:tcW w:w="3083" w:type="dxa"/>
            <w:shd w:val="clear" w:color="auto" w:fill="auto"/>
          </w:tcPr>
          <w:p w14:paraId="20F5A5C4" w14:textId="77777777" w:rsidR="00F64533" w:rsidRDefault="00F64533" w:rsidP="00501A12">
            <w:pPr>
              <w:pStyle w:val="Normal1linespace"/>
              <w:widowControl w:val="0"/>
            </w:pPr>
            <w:r>
              <w:t>Division:</w:t>
            </w:r>
          </w:p>
        </w:tc>
        <w:tc>
          <w:tcPr>
            <w:tcW w:w="5990" w:type="dxa"/>
            <w:shd w:val="clear" w:color="auto" w:fill="auto"/>
          </w:tcPr>
          <w:p w14:paraId="0AE51477" w14:textId="073A70ED" w:rsidR="00F64533" w:rsidRPr="00F17599" w:rsidRDefault="00A31F60" w:rsidP="00501A12">
            <w:pPr>
              <w:pStyle w:val="Normal1linespace"/>
              <w:widowControl w:val="0"/>
              <w:jc w:val="left"/>
            </w:pPr>
            <w:fldSimple w:instr=" DOCPROPERTY  Division ">
              <w:r w:rsidR="00F64533">
                <w:t>General Division</w:t>
              </w:r>
            </w:fldSimple>
          </w:p>
        </w:tc>
      </w:tr>
      <w:tr w:rsidR="00F64533" w14:paraId="1343C469" w14:textId="77777777" w:rsidTr="00F64533">
        <w:tc>
          <w:tcPr>
            <w:tcW w:w="3083" w:type="dxa"/>
            <w:shd w:val="clear" w:color="auto" w:fill="auto"/>
          </w:tcPr>
          <w:p w14:paraId="19CA8E01" w14:textId="77777777" w:rsidR="00F64533" w:rsidRDefault="00F64533" w:rsidP="00501A12">
            <w:pPr>
              <w:pStyle w:val="Normal1linespace"/>
              <w:widowControl w:val="0"/>
            </w:pPr>
            <w:bookmarkStart w:id="4" w:name="Registry_rows" w:colFirst="0" w:colLast="1"/>
          </w:p>
        </w:tc>
        <w:tc>
          <w:tcPr>
            <w:tcW w:w="5990" w:type="dxa"/>
            <w:shd w:val="clear" w:color="auto" w:fill="auto"/>
          </w:tcPr>
          <w:p w14:paraId="0AB66B6C" w14:textId="77777777" w:rsidR="00F64533" w:rsidRDefault="00F64533" w:rsidP="00501A12">
            <w:pPr>
              <w:pStyle w:val="Normal1linespace"/>
              <w:widowControl w:val="0"/>
              <w:jc w:val="left"/>
            </w:pPr>
          </w:p>
        </w:tc>
      </w:tr>
      <w:tr w:rsidR="00F64533" w14:paraId="4D937B74" w14:textId="77777777" w:rsidTr="00F64533">
        <w:tc>
          <w:tcPr>
            <w:tcW w:w="3083" w:type="dxa"/>
            <w:shd w:val="clear" w:color="auto" w:fill="auto"/>
          </w:tcPr>
          <w:p w14:paraId="29D2B023" w14:textId="77777777" w:rsidR="00F64533" w:rsidRDefault="00F64533" w:rsidP="00501A12">
            <w:pPr>
              <w:pStyle w:val="Normal1linespace"/>
              <w:widowControl w:val="0"/>
            </w:pPr>
            <w:r>
              <w:t>Registry:</w:t>
            </w:r>
          </w:p>
        </w:tc>
        <w:tc>
          <w:tcPr>
            <w:tcW w:w="5990" w:type="dxa"/>
            <w:shd w:val="clear" w:color="auto" w:fill="auto"/>
          </w:tcPr>
          <w:p w14:paraId="12BBE6D7" w14:textId="0382B9AD" w:rsidR="00F64533" w:rsidRPr="00F17599" w:rsidRDefault="00A31F60" w:rsidP="00501A12">
            <w:pPr>
              <w:pStyle w:val="Normal1linespace"/>
              <w:widowControl w:val="0"/>
              <w:jc w:val="left"/>
            </w:pPr>
            <w:fldSimple w:instr=" DOCPROPERTY  Registry ">
              <w:r w:rsidR="00F64533">
                <w:t>New South Wales</w:t>
              </w:r>
            </w:fldSimple>
          </w:p>
        </w:tc>
      </w:tr>
      <w:tr w:rsidR="00F64533" w14:paraId="17F4C46E" w14:textId="77777777" w:rsidTr="00F64533">
        <w:tc>
          <w:tcPr>
            <w:tcW w:w="3083" w:type="dxa"/>
            <w:shd w:val="clear" w:color="auto" w:fill="auto"/>
          </w:tcPr>
          <w:p w14:paraId="2396C7F6" w14:textId="77777777" w:rsidR="00F64533" w:rsidRDefault="00F64533" w:rsidP="00501A12">
            <w:pPr>
              <w:pStyle w:val="Normal1linespace"/>
              <w:widowControl w:val="0"/>
            </w:pPr>
            <w:bookmarkStart w:id="5" w:name="NPARow" w:colFirst="0" w:colLast="1"/>
            <w:bookmarkEnd w:id="4"/>
          </w:p>
        </w:tc>
        <w:tc>
          <w:tcPr>
            <w:tcW w:w="5990" w:type="dxa"/>
            <w:shd w:val="clear" w:color="auto" w:fill="auto"/>
          </w:tcPr>
          <w:p w14:paraId="6A81FDDC" w14:textId="77777777" w:rsidR="00F64533" w:rsidRPr="00F17599" w:rsidRDefault="00F64533" w:rsidP="00501A12">
            <w:pPr>
              <w:pStyle w:val="Normal1linespace"/>
              <w:widowControl w:val="0"/>
              <w:jc w:val="left"/>
              <w:rPr>
                <w:b/>
              </w:rPr>
            </w:pPr>
          </w:p>
        </w:tc>
      </w:tr>
      <w:tr w:rsidR="00F64533" w14:paraId="3C0AA391" w14:textId="77777777" w:rsidTr="00F64533">
        <w:tc>
          <w:tcPr>
            <w:tcW w:w="3083" w:type="dxa"/>
            <w:shd w:val="clear" w:color="auto" w:fill="auto"/>
          </w:tcPr>
          <w:p w14:paraId="24206BD5" w14:textId="77777777" w:rsidR="00F64533" w:rsidRDefault="00F64533" w:rsidP="00501A12">
            <w:pPr>
              <w:pStyle w:val="Normal1linespace"/>
              <w:widowControl w:val="0"/>
            </w:pPr>
            <w:r>
              <w:t>National Practice Area:</w:t>
            </w:r>
          </w:p>
        </w:tc>
        <w:tc>
          <w:tcPr>
            <w:tcW w:w="5990" w:type="dxa"/>
            <w:shd w:val="clear" w:color="auto" w:fill="auto"/>
          </w:tcPr>
          <w:p w14:paraId="0AD582E1" w14:textId="7EAF479B" w:rsidR="00F64533" w:rsidRPr="00F17599" w:rsidRDefault="00A31F60" w:rsidP="00171DBB">
            <w:pPr>
              <w:pStyle w:val="Normal1linespace"/>
              <w:widowControl w:val="0"/>
              <w:jc w:val="left"/>
              <w:rPr>
                <w:b/>
              </w:rPr>
            </w:pPr>
            <w:fldSimple w:instr=" DOCPROPERTY  &quot;Practice Area&quot;  \* MERGEFORMAT ">
              <w:r w:rsidR="00F64533">
                <w:t>Intellectual Property</w:t>
              </w:r>
            </w:fldSimple>
          </w:p>
        </w:tc>
      </w:tr>
      <w:tr w:rsidR="00F64533" w14:paraId="4B3B894A" w14:textId="77777777" w:rsidTr="00F64533">
        <w:tc>
          <w:tcPr>
            <w:tcW w:w="3083" w:type="dxa"/>
            <w:shd w:val="clear" w:color="auto" w:fill="auto"/>
          </w:tcPr>
          <w:p w14:paraId="7F31C37E" w14:textId="77777777" w:rsidR="00F64533" w:rsidRDefault="00F64533" w:rsidP="00501A12">
            <w:pPr>
              <w:pStyle w:val="Normal1linespace"/>
              <w:widowControl w:val="0"/>
            </w:pPr>
            <w:bookmarkStart w:id="6" w:name="SubAreaRow" w:colFirst="0" w:colLast="1"/>
            <w:bookmarkEnd w:id="5"/>
          </w:p>
        </w:tc>
        <w:tc>
          <w:tcPr>
            <w:tcW w:w="5990" w:type="dxa"/>
            <w:shd w:val="clear" w:color="auto" w:fill="auto"/>
          </w:tcPr>
          <w:p w14:paraId="3325C677" w14:textId="77777777" w:rsidR="00F64533" w:rsidRDefault="00F64533" w:rsidP="00171DBB">
            <w:pPr>
              <w:pStyle w:val="Normal1linespace"/>
              <w:widowControl w:val="0"/>
              <w:jc w:val="left"/>
            </w:pPr>
          </w:p>
        </w:tc>
      </w:tr>
      <w:tr w:rsidR="00F64533" w14:paraId="4830A76C" w14:textId="77777777" w:rsidTr="00F64533">
        <w:tc>
          <w:tcPr>
            <w:tcW w:w="3083" w:type="dxa"/>
            <w:shd w:val="clear" w:color="auto" w:fill="auto"/>
          </w:tcPr>
          <w:p w14:paraId="460EAF5A" w14:textId="77777777" w:rsidR="00F64533" w:rsidRDefault="00F64533" w:rsidP="00501A12">
            <w:pPr>
              <w:pStyle w:val="Normal1linespace"/>
              <w:widowControl w:val="0"/>
            </w:pPr>
            <w:r>
              <w:t>Sub-area:</w:t>
            </w:r>
          </w:p>
        </w:tc>
        <w:tc>
          <w:tcPr>
            <w:tcW w:w="5990" w:type="dxa"/>
            <w:shd w:val="clear" w:color="auto" w:fill="auto"/>
          </w:tcPr>
          <w:p w14:paraId="3C69F6DF" w14:textId="2FB8A6B8" w:rsidR="00F64533" w:rsidRPr="00837288" w:rsidRDefault="00A31F60" w:rsidP="00435936">
            <w:pPr>
              <w:pStyle w:val="Normal1linespace"/>
              <w:widowControl w:val="0"/>
              <w:jc w:val="left"/>
            </w:pPr>
            <w:fldSimple w:instr=" DOCPROPERTY  &quot;Sub Area&quot;  \* MERGEFORMAT ">
              <w:r w:rsidR="00F64533" w:rsidRPr="00F64533">
                <w:rPr>
                  <w:lang w:val="en-US"/>
                </w:rPr>
                <w:t>Patents and associated</w:t>
              </w:r>
              <w:r w:rsidR="00F64533">
                <w:t xml:space="preserve"> Statutes</w:t>
              </w:r>
            </w:fldSimple>
          </w:p>
        </w:tc>
      </w:tr>
      <w:bookmarkEnd w:id="6"/>
      <w:tr w:rsidR="00F64533" w14:paraId="649E258B" w14:textId="77777777" w:rsidTr="00F64533">
        <w:tc>
          <w:tcPr>
            <w:tcW w:w="3083" w:type="dxa"/>
            <w:shd w:val="clear" w:color="auto" w:fill="auto"/>
          </w:tcPr>
          <w:p w14:paraId="580EF330" w14:textId="77777777" w:rsidR="00F64533" w:rsidRDefault="00F64533" w:rsidP="00501A12">
            <w:pPr>
              <w:pStyle w:val="Normal1linespace"/>
              <w:widowControl w:val="0"/>
            </w:pPr>
          </w:p>
        </w:tc>
        <w:tc>
          <w:tcPr>
            <w:tcW w:w="5990" w:type="dxa"/>
            <w:shd w:val="clear" w:color="auto" w:fill="auto"/>
          </w:tcPr>
          <w:p w14:paraId="50944EC1" w14:textId="77777777" w:rsidR="00F64533" w:rsidRDefault="00F64533" w:rsidP="00501A12">
            <w:pPr>
              <w:pStyle w:val="Normal1linespace"/>
              <w:widowControl w:val="0"/>
              <w:jc w:val="left"/>
            </w:pPr>
          </w:p>
        </w:tc>
      </w:tr>
      <w:tr w:rsidR="00F64533" w14:paraId="735E8151" w14:textId="77777777" w:rsidTr="00F64533">
        <w:tc>
          <w:tcPr>
            <w:tcW w:w="3083" w:type="dxa"/>
            <w:shd w:val="clear" w:color="auto" w:fill="auto"/>
          </w:tcPr>
          <w:p w14:paraId="221320C3" w14:textId="77777777" w:rsidR="00F64533" w:rsidRDefault="00F64533" w:rsidP="00501A12">
            <w:pPr>
              <w:pStyle w:val="Normal1linespace"/>
              <w:widowControl w:val="0"/>
            </w:pPr>
            <w:r>
              <w:t>Number of paragraphs:</w:t>
            </w:r>
          </w:p>
        </w:tc>
        <w:tc>
          <w:tcPr>
            <w:tcW w:w="5990" w:type="dxa"/>
            <w:shd w:val="clear" w:color="auto" w:fill="auto"/>
          </w:tcPr>
          <w:p w14:paraId="52DC9575" w14:textId="03BDA847" w:rsidR="00F64533" w:rsidRDefault="00820E9D" w:rsidP="00501A12">
            <w:pPr>
              <w:pStyle w:val="Normal1linespace"/>
              <w:widowControl w:val="0"/>
              <w:jc w:val="left"/>
            </w:pPr>
            <w:bookmarkStart w:id="7" w:name="PlaceCategoryParagraphs"/>
            <w:r>
              <w:t>17</w:t>
            </w:r>
            <w:bookmarkEnd w:id="7"/>
          </w:p>
        </w:tc>
      </w:tr>
      <w:tr w:rsidR="00F64533" w14:paraId="3B868630" w14:textId="77777777" w:rsidTr="00F64533">
        <w:tc>
          <w:tcPr>
            <w:tcW w:w="3083" w:type="dxa"/>
            <w:shd w:val="clear" w:color="auto" w:fill="auto"/>
          </w:tcPr>
          <w:p w14:paraId="1EB124BA" w14:textId="77777777" w:rsidR="00F64533" w:rsidRDefault="00F64533" w:rsidP="00F64533">
            <w:pPr>
              <w:pStyle w:val="Normal1linespace"/>
              <w:widowControl w:val="0"/>
              <w:jc w:val="left"/>
            </w:pPr>
          </w:p>
        </w:tc>
        <w:tc>
          <w:tcPr>
            <w:tcW w:w="5990" w:type="dxa"/>
            <w:shd w:val="clear" w:color="auto" w:fill="auto"/>
          </w:tcPr>
          <w:p w14:paraId="0CDAA8B3" w14:textId="77777777" w:rsidR="00F64533" w:rsidRDefault="00F64533" w:rsidP="00F64533">
            <w:pPr>
              <w:pStyle w:val="Normal1linespace"/>
              <w:widowControl w:val="0"/>
              <w:jc w:val="left"/>
            </w:pPr>
          </w:p>
        </w:tc>
      </w:tr>
      <w:tr w:rsidR="00F64533" w14:paraId="1C449419" w14:textId="77777777" w:rsidTr="00F64533">
        <w:tc>
          <w:tcPr>
            <w:tcW w:w="3083" w:type="dxa"/>
            <w:shd w:val="clear" w:color="auto" w:fill="auto"/>
          </w:tcPr>
          <w:p w14:paraId="22F402BB" w14:textId="77777777" w:rsidR="00F64533" w:rsidRDefault="00F64533" w:rsidP="00F64533">
            <w:pPr>
              <w:pStyle w:val="Normal1linespace"/>
              <w:widowControl w:val="0"/>
              <w:jc w:val="left"/>
            </w:pPr>
            <w:bookmarkStart w:id="8" w:name="CounselDate" w:colFirst="0" w:colLast="2"/>
            <w:r w:rsidRPr="006A24E3">
              <w:t>Date of hearing:</w:t>
            </w:r>
          </w:p>
        </w:tc>
        <w:tc>
          <w:tcPr>
            <w:tcW w:w="5990" w:type="dxa"/>
            <w:shd w:val="clear" w:color="auto" w:fill="auto"/>
          </w:tcPr>
          <w:p w14:paraId="0619865F" w14:textId="414523DD" w:rsidR="00F64533" w:rsidRPr="00F64533" w:rsidRDefault="00F64533" w:rsidP="00F64533">
            <w:pPr>
              <w:pStyle w:val="Normal1linespace"/>
              <w:widowControl w:val="0"/>
              <w:jc w:val="left"/>
            </w:pPr>
            <w:bookmarkStart w:id="9" w:name="HearingDate"/>
            <w:r w:rsidRPr="00F64533">
              <w:t xml:space="preserve">11 March 2024 </w:t>
            </w:r>
            <w:bookmarkEnd w:id="9"/>
          </w:p>
        </w:tc>
      </w:tr>
      <w:tr w:rsidR="00F64533" w14:paraId="5F1F9EC6" w14:textId="77777777" w:rsidTr="00F64533">
        <w:tc>
          <w:tcPr>
            <w:tcW w:w="3083" w:type="dxa"/>
            <w:shd w:val="clear" w:color="auto" w:fill="auto"/>
          </w:tcPr>
          <w:p w14:paraId="0DF255A8" w14:textId="77777777" w:rsidR="00F64533" w:rsidRDefault="00F64533" w:rsidP="00F64533">
            <w:pPr>
              <w:pStyle w:val="Normal1linespace"/>
              <w:widowControl w:val="0"/>
              <w:jc w:val="left"/>
            </w:pPr>
          </w:p>
        </w:tc>
        <w:tc>
          <w:tcPr>
            <w:tcW w:w="5990" w:type="dxa"/>
            <w:shd w:val="clear" w:color="auto" w:fill="auto"/>
          </w:tcPr>
          <w:p w14:paraId="24CCC7F4" w14:textId="77777777" w:rsidR="00F64533" w:rsidRDefault="00F64533" w:rsidP="00F64533">
            <w:pPr>
              <w:pStyle w:val="Normal1linespace"/>
              <w:widowControl w:val="0"/>
              <w:jc w:val="left"/>
            </w:pPr>
          </w:p>
        </w:tc>
      </w:tr>
      <w:tr w:rsidR="00F64533" w14:paraId="4494D364" w14:textId="77777777" w:rsidTr="00F64533">
        <w:tc>
          <w:tcPr>
            <w:tcW w:w="3083" w:type="dxa"/>
            <w:shd w:val="clear" w:color="auto" w:fill="auto"/>
          </w:tcPr>
          <w:p w14:paraId="5602D0E4" w14:textId="0685C5C6" w:rsidR="00F64533" w:rsidRDefault="00F64533" w:rsidP="00F64533">
            <w:pPr>
              <w:pStyle w:val="Normal1linespace"/>
              <w:widowControl w:val="0"/>
              <w:jc w:val="left"/>
            </w:pPr>
            <w:bookmarkStart w:id="10" w:name="Counsel" w:colFirst="0" w:colLast="2"/>
            <w:bookmarkEnd w:id="8"/>
            <w:r>
              <w:t>Counsel for the Applicant:</w:t>
            </w:r>
          </w:p>
        </w:tc>
        <w:tc>
          <w:tcPr>
            <w:tcW w:w="5990" w:type="dxa"/>
            <w:shd w:val="clear" w:color="auto" w:fill="auto"/>
          </w:tcPr>
          <w:p w14:paraId="4514A899" w14:textId="51AAA51E" w:rsidR="00F64533" w:rsidRDefault="00180CCE" w:rsidP="00F64533">
            <w:pPr>
              <w:pStyle w:val="Normal1linespace"/>
              <w:widowControl w:val="0"/>
              <w:jc w:val="left"/>
            </w:pPr>
            <w:bookmarkStart w:id="11" w:name="AppCounsel"/>
            <w:bookmarkEnd w:id="11"/>
            <w:r>
              <w:t>The applicant appeared in person</w:t>
            </w:r>
            <w:r w:rsidR="006D4956">
              <w:t xml:space="preserve"> via audio</w:t>
            </w:r>
            <w:r w:rsidR="001D5D2A">
              <w:t>-</w:t>
            </w:r>
            <w:r w:rsidR="006D4956">
              <w:t>link</w:t>
            </w:r>
          </w:p>
        </w:tc>
      </w:tr>
      <w:tr w:rsidR="00F64533" w14:paraId="5F219065" w14:textId="77777777" w:rsidTr="00F64533">
        <w:tc>
          <w:tcPr>
            <w:tcW w:w="3083" w:type="dxa"/>
            <w:shd w:val="clear" w:color="auto" w:fill="auto"/>
          </w:tcPr>
          <w:p w14:paraId="6B99888F" w14:textId="77777777" w:rsidR="00F64533" w:rsidRDefault="00F64533" w:rsidP="00F64533">
            <w:pPr>
              <w:pStyle w:val="Normal1linespace"/>
              <w:widowControl w:val="0"/>
              <w:jc w:val="left"/>
            </w:pPr>
          </w:p>
        </w:tc>
        <w:tc>
          <w:tcPr>
            <w:tcW w:w="5990" w:type="dxa"/>
            <w:shd w:val="clear" w:color="auto" w:fill="auto"/>
          </w:tcPr>
          <w:p w14:paraId="7C18D147" w14:textId="77777777" w:rsidR="00F64533" w:rsidRDefault="00F64533" w:rsidP="00F64533">
            <w:pPr>
              <w:pStyle w:val="Normal1linespace"/>
              <w:widowControl w:val="0"/>
              <w:jc w:val="left"/>
            </w:pPr>
          </w:p>
        </w:tc>
      </w:tr>
      <w:tr w:rsidR="00F64533" w14:paraId="1BC64ACC" w14:textId="77777777" w:rsidTr="00F64533">
        <w:tc>
          <w:tcPr>
            <w:tcW w:w="3083" w:type="dxa"/>
            <w:shd w:val="clear" w:color="auto" w:fill="auto"/>
          </w:tcPr>
          <w:p w14:paraId="620A6D91" w14:textId="213023D7" w:rsidR="00F64533" w:rsidRDefault="00F64533" w:rsidP="00F64533">
            <w:pPr>
              <w:pStyle w:val="Normal1linespace"/>
              <w:widowControl w:val="0"/>
              <w:jc w:val="left"/>
            </w:pPr>
            <w:r>
              <w:t>Counsel for the Respondents:</w:t>
            </w:r>
          </w:p>
        </w:tc>
        <w:tc>
          <w:tcPr>
            <w:tcW w:w="5990" w:type="dxa"/>
            <w:shd w:val="clear" w:color="auto" w:fill="auto"/>
          </w:tcPr>
          <w:p w14:paraId="451A4498" w14:textId="635434EE" w:rsidR="00F64533" w:rsidRDefault="00F64533" w:rsidP="00F64533">
            <w:pPr>
              <w:pStyle w:val="Normal1linespace"/>
              <w:widowControl w:val="0"/>
              <w:jc w:val="left"/>
            </w:pPr>
            <w:r>
              <w:t>Ms F St John</w:t>
            </w:r>
          </w:p>
        </w:tc>
      </w:tr>
      <w:tr w:rsidR="00F64533" w14:paraId="4DFDB18D" w14:textId="77777777" w:rsidTr="00F64533">
        <w:tc>
          <w:tcPr>
            <w:tcW w:w="3083" w:type="dxa"/>
            <w:shd w:val="clear" w:color="auto" w:fill="auto"/>
          </w:tcPr>
          <w:p w14:paraId="1EC58765" w14:textId="77777777" w:rsidR="00F64533" w:rsidRDefault="00F64533" w:rsidP="00F64533">
            <w:pPr>
              <w:pStyle w:val="Normal1linespace"/>
              <w:widowControl w:val="0"/>
              <w:jc w:val="left"/>
            </w:pPr>
          </w:p>
        </w:tc>
        <w:tc>
          <w:tcPr>
            <w:tcW w:w="5990" w:type="dxa"/>
            <w:shd w:val="clear" w:color="auto" w:fill="auto"/>
          </w:tcPr>
          <w:p w14:paraId="1AE7E9B6" w14:textId="77777777" w:rsidR="00F64533" w:rsidRDefault="00F64533" w:rsidP="00F64533">
            <w:pPr>
              <w:pStyle w:val="Normal1linespace"/>
              <w:widowControl w:val="0"/>
              <w:jc w:val="left"/>
            </w:pPr>
          </w:p>
        </w:tc>
      </w:tr>
      <w:tr w:rsidR="00F64533" w14:paraId="41FF870E" w14:textId="77777777" w:rsidTr="00F64533">
        <w:tc>
          <w:tcPr>
            <w:tcW w:w="3083" w:type="dxa"/>
            <w:shd w:val="clear" w:color="auto" w:fill="auto"/>
          </w:tcPr>
          <w:p w14:paraId="19BB57DF" w14:textId="02ECEC2C" w:rsidR="00F64533" w:rsidRDefault="00F64533" w:rsidP="00F64533">
            <w:pPr>
              <w:pStyle w:val="Normal1linespace"/>
              <w:widowControl w:val="0"/>
              <w:jc w:val="left"/>
            </w:pPr>
            <w:r>
              <w:t>Solicitor for the Respondents:</w:t>
            </w:r>
          </w:p>
        </w:tc>
        <w:tc>
          <w:tcPr>
            <w:tcW w:w="5990" w:type="dxa"/>
            <w:shd w:val="clear" w:color="auto" w:fill="auto"/>
          </w:tcPr>
          <w:p w14:paraId="4326C926" w14:textId="7CE57DCA" w:rsidR="00F64533" w:rsidRDefault="00F64533" w:rsidP="00F64533">
            <w:pPr>
              <w:pStyle w:val="Normal1linespace"/>
              <w:widowControl w:val="0"/>
              <w:jc w:val="left"/>
            </w:pPr>
            <w:r>
              <w:t>King &amp; Wood Mallesons</w:t>
            </w:r>
          </w:p>
        </w:tc>
      </w:tr>
      <w:bookmarkEnd w:id="10"/>
    </w:tbl>
    <w:p w14:paraId="6EAFE0F7" w14:textId="77777777" w:rsidR="007470BD" w:rsidRDefault="007470BD">
      <w:pPr>
        <w:pStyle w:val="Normal1linespace"/>
      </w:pPr>
    </w:p>
    <w:p w14:paraId="6C56571E" w14:textId="77777777" w:rsidR="00E94CBF" w:rsidRDefault="00E94CBF">
      <w:pPr>
        <w:pStyle w:val="Normal1linespace"/>
      </w:pPr>
    </w:p>
    <w:p w14:paraId="47590F9C"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3EB8BB4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064778B" w14:textId="77777777" w:rsidTr="00E81DA6">
        <w:tc>
          <w:tcPr>
            <w:tcW w:w="6912" w:type="dxa"/>
            <w:gridSpan w:val="2"/>
          </w:tcPr>
          <w:p w14:paraId="4FF63477" w14:textId="77777777" w:rsidR="00A46CCC" w:rsidRPr="001765E0" w:rsidRDefault="00A46CCC" w:rsidP="00525A49">
            <w:pPr>
              <w:pStyle w:val="NormalHeadings"/>
            </w:pPr>
          </w:p>
        </w:tc>
        <w:tc>
          <w:tcPr>
            <w:tcW w:w="2330" w:type="dxa"/>
          </w:tcPr>
          <w:p w14:paraId="5D299C77" w14:textId="1024E3C3" w:rsidR="00A46CCC" w:rsidRDefault="00F64533" w:rsidP="00F92355">
            <w:pPr>
              <w:pStyle w:val="NormalHeadings"/>
              <w:jc w:val="right"/>
            </w:pPr>
            <w:bookmarkStart w:id="12" w:name="FileNo"/>
            <w:r>
              <w:t>NSD 317 of 2023</w:t>
            </w:r>
            <w:bookmarkEnd w:id="12"/>
          </w:p>
        </w:tc>
      </w:tr>
      <w:tr w:rsidR="00A76C13" w14:paraId="58CF8675" w14:textId="77777777" w:rsidTr="00F461A4">
        <w:tc>
          <w:tcPr>
            <w:tcW w:w="9242" w:type="dxa"/>
            <w:gridSpan w:val="3"/>
          </w:tcPr>
          <w:p w14:paraId="494AE211" w14:textId="5BAD7593" w:rsidR="00A76C13" w:rsidRPr="00A76C13" w:rsidRDefault="00F64533" w:rsidP="00F64533">
            <w:pPr>
              <w:pStyle w:val="NormalHeadings"/>
              <w:jc w:val="left"/>
            </w:pPr>
            <w:bookmarkStart w:id="13" w:name="InTheMatterOf"/>
            <w:r>
              <w:t xml:space="preserve"> </w:t>
            </w:r>
            <w:bookmarkEnd w:id="13"/>
          </w:p>
        </w:tc>
      </w:tr>
      <w:tr w:rsidR="00A46CCC" w14:paraId="7D2CCD1D" w14:textId="77777777" w:rsidTr="005041F0">
        <w:trPr>
          <w:trHeight w:val="386"/>
        </w:trPr>
        <w:tc>
          <w:tcPr>
            <w:tcW w:w="2376" w:type="dxa"/>
          </w:tcPr>
          <w:p w14:paraId="2C662001"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413B6671" w14:textId="77777777" w:rsidR="00F64533" w:rsidRDefault="00F64533" w:rsidP="00F64533">
            <w:pPr>
              <w:pStyle w:val="NormalHeadings"/>
              <w:jc w:val="left"/>
            </w:pPr>
            <w:bookmarkStart w:id="15" w:name="Applicant"/>
            <w:r>
              <w:t>JOSEPH STASIUK</w:t>
            </w:r>
          </w:p>
          <w:p w14:paraId="0D2034D0" w14:textId="77777777" w:rsidR="00F64533" w:rsidRDefault="00F64533" w:rsidP="00F64533">
            <w:pPr>
              <w:pStyle w:val="PartyType"/>
            </w:pPr>
            <w:r>
              <w:t>Applicant</w:t>
            </w:r>
          </w:p>
          <w:bookmarkEnd w:id="15"/>
          <w:p w14:paraId="64E6969C" w14:textId="1ED5DA30" w:rsidR="00A46CCC" w:rsidRPr="006555B4" w:rsidRDefault="00A46CCC" w:rsidP="005041F0">
            <w:pPr>
              <w:pStyle w:val="NormalHeadings"/>
              <w:jc w:val="left"/>
            </w:pPr>
          </w:p>
        </w:tc>
      </w:tr>
      <w:tr w:rsidR="00A46CCC" w14:paraId="7B2935C9" w14:textId="77777777" w:rsidTr="005041F0">
        <w:trPr>
          <w:trHeight w:val="386"/>
        </w:trPr>
        <w:tc>
          <w:tcPr>
            <w:tcW w:w="2376" w:type="dxa"/>
          </w:tcPr>
          <w:p w14:paraId="3AC5C7B3" w14:textId="77777777" w:rsidR="00A46CCC" w:rsidRDefault="00A46CCC" w:rsidP="005041F0">
            <w:pPr>
              <w:pStyle w:val="NormalHeadings"/>
              <w:jc w:val="left"/>
              <w:rPr>
                <w:caps/>
                <w:szCs w:val="24"/>
              </w:rPr>
            </w:pPr>
            <w:r>
              <w:rPr>
                <w:caps/>
                <w:szCs w:val="24"/>
              </w:rPr>
              <w:t>AND:</w:t>
            </w:r>
          </w:p>
        </w:tc>
        <w:tc>
          <w:tcPr>
            <w:tcW w:w="6866" w:type="dxa"/>
            <w:gridSpan w:val="2"/>
          </w:tcPr>
          <w:p w14:paraId="28837F13" w14:textId="77777777" w:rsidR="00F64533" w:rsidRDefault="00F64533" w:rsidP="00F64533">
            <w:pPr>
              <w:pStyle w:val="NormalHeadings"/>
              <w:jc w:val="left"/>
            </w:pPr>
            <w:bookmarkStart w:id="16" w:name="Respondent"/>
            <w:r>
              <w:t>MONSTER ENERGY AU PTY LTD (ACN 132 571 638)</w:t>
            </w:r>
          </w:p>
          <w:p w14:paraId="69534B4E" w14:textId="77777777" w:rsidR="00F64533" w:rsidRDefault="00F64533" w:rsidP="00F64533">
            <w:pPr>
              <w:pStyle w:val="PartyType"/>
            </w:pPr>
            <w:r>
              <w:t>First Respondent</w:t>
            </w:r>
          </w:p>
          <w:p w14:paraId="4112C8EB" w14:textId="77777777" w:rsidR="00F64533" w:rsidRDefault="00F64533" w:rsidP="005041F0">
            <w:pPr>
              <w:pStyle w:val="NormalHeadings"/>
              <w:jc w:val="left"/>
              <w:rPr>
                <w:szCs w:val="24"/>
              </w:rPr>
            </w:pPr>
          </w:p>
          <w:p w14:paraId="4D86269F" w14:textId="77777777" w:rsidR="00F64533" w:rsidRDefault="00F64533" w:rsidP="00F64533">
            <w:pPr>
              <w:pStyle w:val="NormalHeadings"/>
              <w:jc w:val="left"/>
            </w:pPr>
            <w:r>
              <w:t>MONSTER ENERGY COMPANY</w:t>
            </w:r>
          </w:p>
          <w:p w14:paraId="2D6C5EC3" w14:textId="77777777" w:rsidR="00F64533" w:rsidRDefault="00F64533" w:rsidP="00F64533">
            <w:pPr>
              <w:pStyle w:val="PartyType"/>
            </w:pPr>
            <w:r>
              <w:t>Second Respondent</w:t>
            </w:r>
          </w:p>
          <w:bookmarkEnd w:id="16"/>
          <w:p w14:paraId="508AE2BC" w14:textId="2E848844" w:rsidR="00A46CCC" w:rsidRPr="006555B4" w:rsidRDefault="00A46CCC" w:rsidP="005041F0">
            <w:pPr>
              <w:pStyle w:val="NormalHeadings"/>
              <w:jc w:val="left"/>
            </w:pPr>
          </w:p>
        </w:tc>
      </w:tr>
    </w:tbl>
    <w:p w14:paraId="77016B02"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0920BAD" w14:textId="77777777">
        <w:tc>
          <w:tcPr>
            <w:tcW w:w="2376" w:type="dxa"/>
          </w:tcPr>
          <w:p w14:paraId="0C7329D6"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39189ED4" w14:textId="78112A49" w:rsidR="00395B24" w:rsidRDefault="00F64533">
            <w:pPr>
              <w:pStyle w:val="NormalHeadings"/>
              <w:jc w:val="left"/>
              <w:rPr>
                <w:caps/>
                <w:szCs w:val="24"/>
              </w:rPr>
            </w:pPr>
            <w:bookmarkStart w:id="19" w:name="Judge"/>
            <w:r>
              <w:rPr>
                <w:caps/>
                <w:szCs w:val="24"/>
              </w:rPr>
              <w:t>NICHOLAS J</w:t>
            </w:r>
            <w:bookmarkEnd w:id="19"/>
          </w:p>
        </w:tc>
      </w:tr>
      <w:tr w:rsidR="00395B24" w14:paraId="5D73F9DE" w14:textId="77777777">
        <w:tc>
          <w:tcPr>
            <w:tcW w:w="2376" w:type="dxa"/>
          </w:tcPr>
          <w:p w14:paraId="7DD6AB75" w14:textId="77777777" w:rsidR="00395B24" w:rsidRDefault="002C7385">
            <w:pPr>
              <w:pStyle w:val="NormalHeadings"/>
              <w:spacing w:after="120"/>
              <w:jc w:val="left"/>
              <w:rPr>
                <w:caps/>
                <w:szCs w:val="24"/>
              </w:rPr>
            </w:pPr>
            <w:r>
              <w:rPr>
                <w:caps/>
                <w:szCs w:val="24"/>
              </w:rPr>
              <w:t>DATE OF ORDER:</w:t>
            </w:r>
          </w:p>
        </w:tc>
        <w:tc>
          <w:tcPr>
            <w:tcW w:w="6866" w:type="dxa"/>
          </w:tcPr>
          <w:p w14:paraId="2F7CAFE0" w14:textId="21293662" w:rsidR="00395B24" w:rsidRDefault="00180CCE">
            <w:pPr>
              <w:pStyle w:val="NormalHeadings"/>
              <w:jc w:val="left"/>
              <w:rPr>
                <w:caps/>
                <w:szCs w:val="24"/>
              </w:rPr>
            </w:pPr>
            <w:bookmarkStart w:id="20" w:name="Judgment_Dated"/>
            <w:bookmarkEnd w:id="20"/>
            <w:r>
              <w:rPr>
                <w:caps/>
                <w:szCs w:val="24"/>
              </w:rPr>
              <w:t>11 March 2024</w:t>
            </w:r>
          </w:p>
        </w:tc>
      </w:tr>
    </w:tbl>
    <w:p w14:paraId="45459D27" w14:textId="77777777" w:rsidR="00395B24" w:rsidRDefault="00395B24">
      <w:pPr>
        <w:pStyle w:val="NormalHeadings"/>
        <w:rPr>
          <w:b w:val="0"/>
        </w:rPr>
      </w:pPr>
    </w:p>
    <w:p w14:paraId="2416FEEA" w14:textId="77777777" w:rsidR="00395B24" w:rsidRDefault="002C7385">
      <w:pPr>
        <w:pStyle w:val="NormalHeadings"/>
      </w:pPr>
      <w:r>
        <w:t>THE COURT ORDERS THAT:</w:t>
      </w:r>
    </w:p>
    <w:p w14:paraId="213E2F33" w14:textId="77777777" w:rsidR="007F60DF" w:rsidRDefault="007F60DF" w:rsidP="00243E5E">
      <w:pPr>
        <w:pStyle w:val="NormalHeadings"/>
      </w:pPr>
    </w:p>
    <w:p w14:paraId="36717AE9" w14:textId="77777777" w:rsidR="00C81F91" w:rsidRDefault="00C81F91" w:rsidP="00C81F91">
      <w:pPr>
        <w:numPr>
          <w:ilvl w:val="0"/>
          <w:numId w:val="30"/>
        </w:numPr>
        <w:spacing w:before="120"/>
        <w:ind w:left="567" w:hanging="567"/>
      </w:pPr>
      <w:r>
        <w:t xml:space="preserve">The originating application be dismissed pursuant to r 5.21 of the </w:t>
      </w:r>
      <w:r w:rsidRPr="00B912E7">
        <w:rPr>
          <w:i/>
          <w:iCs/>
        </w:rPr>
        <w:t>Federal Court Rules 2011</w:t>
      </w:r>
      <w:r>
        <w:t xml:space="preserve"> (Cth) (“FCR”) if within 14 days the applicant fails to:</w:t>
      </w:r>
    </w:p>
    <w:p w14:paraId="3A850E78" w14:textId="77777777" w:rsidR="00C81F91" w:rsidRDefault="00C81F91" w:rsidP="00C81F91">
      <w:pPr>
        <w:pStyle w:val="ListParagraph"/>
        <w:numPr>
          <w:ilvl w:val="0"/>
          <w:numId w:val="31"/>
        </w:numPr>
        <w:spacing w:before="120" w:after="120" w:line="360" w:lineRule="auto"/>
        <w:contextualSpacing w:val="0"/>
        <w:jc w:val="both"/>
      </w:pPr>
      <w:r>
        <w:t>provide further security for costs in the amount of $350,000 as was required by order 1 made on 5 February 2024 (“the 5 February orders”);</w:t>
      </w:r>
    </w:p>
    <w:p w14:paraId="1D88D28F" w14:textId="77777777" w:rsidR="00C81F91" w:rsidRDefault="00C81F91" w:rsidP="00C81F91">
      <w:pPr>
        <w:pStyle w:val="ListParagraph"/>
        <w:numPr>
          <w:ilvl w:val="0"/>
          <w:numId w:val="31"/>
        </w:numPr>
        <w:spacing w:before="120" w:after="120" w:line="360" w:lineRule="auto"/>
        <w:contextualSpacing w:val="0"/>
        <w:jc w:val="both"/>
      </w:pPr>
      <w:r>
        <w:t>file and serve a notice of address for service in accordance with r 11.01 of the FCR as was required by order 2 of the 5 February orders; and</w:t>
      </w:r>
    </w:p>
    <w:p w14:paraId="25027DEF" w14:textId="77777777" w:rsidR="00C81F91" w:rsidRDefault="00C81F91" w:rsidP="00C81F91">
      <w:pPr>
        <w:pStyle w:val="ListParagraph"/>
        <w:numPr>
          <w:ilvl w:val="0"/>
          <w:numId w:val="31"/>
        </w:numPr>
        <w:spacing w:before="120" w:after="120" w:line="360" w:lineRule="auto"/>
        <w:contextualSpacing w:val="0"/>
        <w:jc w:val="both"/>
      </w:pPr>
      <w:r>
        <w:t>file and serve his affidavit evidence in chief in relation to infringement as was required by order 7 made on 8 August 2023.</w:t>
      </w:r>
    </w:p>
    <w:p w14:paraId="6BA60653" w14:textId="77777777" w:rsidR="00C81F91" w:rsidRDefault="00C81F91" w:rsidP="00C81F91">
      <w:pPr>
        <w:numPr>
          <w:ilvl w:val="0"/>
          <w:numId w:val="30"/>
        </w:numPr>
        <w:spacing w:before="120"/>
        <w:ind w:left="567" w:hanging="567"/>
      </w:pPr>
      <w:r>
        <w:t xml:space="preserve">The respondents’ solicitors have leave to withdraw from Court the amount of $50,000 (plus interest if applicable) previously paid into Court by the applicant on account of costs incurred by the respondents to date. </w:t>
      </w:r>
    </w:p>
    <w:p w14:paraId="5B4D8973" w14:textId="77777777" w:rsidR="00C81F91" w:rsidRDefault="00C81F91" w:rsidP="00C81F91">
      <w:pPr>
        <w:numPr>
          <w:ilvl w:val="0"/>
          <w:numId w:val="30"/>
        </w:numPr>
        <w:spacing w:before="120"/>
        <w:ind w:left="567" w:hanging="567"/>
      </w:pPr>
      <w:r>
        <w:t>The applicant pay the respondents’ costs of the interlocutory application filed 14 February 2024.</w:t>
      </w:r>
    </w:p>
    <w:p w14:paraId="489EDED0" w14:textId="77777777" w:rsidR="00C81F91" w:rsidRDefault="00C81F91" w:rsidP="00C81F91">
      <w:pPr>
        <w:numPr>
          <w:ilvl w:val="0"/>
          <w:numId w:val="30"/>
        </w:numPr>
        <w:spacing w:before="120"/>
        <w:ind w:left="567" w:hanging="567"/>
      </w:pPr>
      <w:r>
        <w:t xml:space="preserve">Each party be granted liberty to apply on 3 days’ notice. </w:t>
      </w:r>
    </w:p>
    <w:p w14:paraId="38D9D361" w14:textId="77777777" w:rsidR="00A431E6" w:rsidRDefault="00A431E6" w:rsidP="001A6C52">
      <w:pPr>
        <w:pStyle w:val="BodyText"/>
      </w:pPr>
    </w:p>
    <w:p w14:paraId="7E7038FF" w14:textId="77777777" w:rsidR="00CB4800" w:rsidRDefault="00CB4800" w:rsidP="001A6C52">
      <w:pPr>
        <w:pStyle w:val="BodyText"/>
      </w:pPr>
    </w:p>
    <w:p w14:paraId="178EFCBE" w14:textId="759588DC" w:rsidR="0050309C" w:rsidRDefault="00F64533"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6382C9F5" w14:textId="77777777" w:rsidR="00E23577" w:rsidRDefault="00E23577" w:rsidP="002B0E91">
      <w:pPr>
        <w:pStyle w:val="BodyText"/>
      </w:pPr>
    </w:p>
    <w:p w14:paraId="2B8A9A0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F4449E5" w14:textId="77777777" w:rsidR="00484F6D"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60FF29CA" w14:textId="35A98575" w:rsidR="00FE4264" w:rsidRPr="00045BB7" w:rsidRDefault="00FE4264" w:rsidP="00045BB7">
      <w:pPr>
        <w:pStyle w:val="NormalHeadings"/>
        <w:spacing w:line="480" w:lineRule="auto"/>
        <w:jc w:val="center"/>
        <w:rPr>
          <w:sz w:val="28"/>
          <w:szCs w:val="28"/>
        </w:rPr>
      </w:pPr>
      <w:r>
        <w:rPr>
          <w:sz w:val="28"/>
          <w:szCs w:val="28"/>
        </w:rPr>
        <w:t>(Revised from Transcript)</w:t>
      </w:r>
    </w:p>
    <w:p w14:paraId="79D3D557" w14:textId="28C9EDA6" w:rsidR="00694BEB" w:rsidRDefault="00F64533" w:rsidP="005E0510">
      <w:pPr>
        <w:pStyle w:val="NormalHeadings"/>
        <w:spacing w:line="360" w:lineRule="auto"/>
        <w:jc w:val="left"/>
        <w:rPr>
          <w:sz w:val="26"/>
          <w:szCs w:val="26"/>
        </w:rPr>
      </w:pPr>
      <w:r>
        <w:rPr>
          <w:sz w:val="26"/>
          <w:szCs w:val="26"/>
        </w:rPr>
        <w:t>NICHOLAS J:</w:t>
      </w:r>
    </w:p>
    <w:p w14:paraId="4EAC7440" w14:textId="25DD65B1" w:rsidR="00CD1346" w:rsidRDefault="00180CCE" w:rsidP="00CD1346">
      <w:pPr>
        <w:pStyle w:val="ParaNumbering"/>
      </w:pPr>
      <w:r>
        <w:t xml:space="preserve">The applicant in this </w:t>
      </w:r>
      <w:r w:rsidR="0006484D">
        <w:t xml:space="preserve">matter </w:t>
      </w:r>
      <w:r>
        <w:t xml:space="preserve">is a Canadian citizen who resides in the Cayman Islands.  He </w:t>
      </w:r>
      <w:r w:rsidR="006D4956">
        <w:t xml:space="preserve">commenced this </w:t>
      </w:r>
      <w:r>
        <w:t xml:space="preserve">proceeding for patent infringement </w:t>
      </w:r>
      <w:r w:rsidR="006D4956">
        <w:t xml:space="preserve">after his </w:t>
      </w:r>
      <w:r>
        <w:t xml:space="preserve">patent expired, so the relief claimed by </w:t>
      </w:r>
      <w:r w:rsidR="009A2ABE">
        <w:t xml:space="preserve">him </w:t>
      </w:r>
      <w:r>
        <w:t xml:space="preserve">is </w:t>
      </w:r>
      <w:r w:rsidR="00896651">
        <w:t xml:space="preserve">declaratory and </w:t>
      </w:r>
      <w:r>
        <w:t>pecuniary.  On 27</w:t>
      </w:r>
      <w:r w:rsidR="0006484D">
        <w:t> </w:t>
      </w:r>
      <w:r>
        <w:t xml:space="preserve">July 2023, the applicant </w:t>
      </w:r>
      <w:r w:rsidR="009A2ABE">
        <w:t xml:space="preserve">was ordered </w:t>
      </w:r>
      <w:r>
        <w:t>to provide security for costs in the amount of $50,000</w:t>
      </w:r>
      <w:r w:rsidR="006D4956">
        <w:t xml:space="preserve"> in respect of the respondents’ costs up to the close of proceeding</w:t>
      </w:r>
      <w:r>
        <w:t xml:space="preserve">.  </w:t>
      </w:r>
      <w:r w:rsidR="006D4956">
        <w:t>Pursuant to that order, the applicant</w:t>
      </w:r>
      <w:r w:rsidR="009A2ABE">
        <w:t xml:space="preserve"> paid</w:t>
      </w:r>
      <w:r w:rsidR="006D4956">
        <w:t xml:space="preserve"> $</w:t>
      </w:r>
      <w:r>
        <w:t xml:space="preserve">50,000 into </w:t>
      </w:r>
      <w:r w:rsidR="00456947">
        <w:t>C</w:t>
      </w:r>
      <w:r>
        <w:t>ourt.</w:t>
      </w:r>
    </w:p>
    <w:p w14:paraId="2C283893" w14:textId="55A45630" w:rsidR="00180CCE" w:rsidRDefault="00896651" w:rsidP="00CD1346">
      <w:pPr>
        <w:pStyle w:val="ParaNumbering"/>
      </w:pPr>
      <w:r>
        <w:t>On 8 August</w:t>
      </w:r>
      <w:r w:rsidR="00180CCE">
        <w:t xml:space="preserve"> 2023 </w:t>
      </w:r>
      <w:r>
        <w:t xml:space="preserve">an order was made </w:t>
      </w:r>
      <w:r w:rsidR="00180CCE">
        <w:t xml:space="preserve">requiring the respondents to provide </w:t>
      </w:r>
      <w:r>
        <w:t xml:space="preserve">a </w:t>
      </w:r>
      <w:r w:rsidR="00180CCE">
        <w:t xml:space="preserve">product and process description in relation to their product, which </w:t>
      </w:r>
      <w:r w:rsidR="006D4956">
        <w:t>they did</w:t>
      </w:r>
      <w:r w:rsidR="00180CCE">
        <w:t xml:space="preserve">.  </w:t>
      </w:r>
      <w:r w:rsidR="006D4956">
        <w:t xml:space="preserve">On </w:t>
      </w:r>
      <w:r>
        <w:t>the same day</w:t>
      </w:r>
      <w:r w:rsidR="006D4956">
        <w:t xml:space="preserve"> an order was made requiring </w:t>
      </w:r>
      <w:r w:rsidR="00180CCE">
        <w:t xml:space="preserve">the applicant to file and serve his evidence-in-chief </w:t>
      </w:r>
      <w:r w:rsidR="006D4956">
        <w:t xml:space="preserve">by </w:t>
      </w:r>
      <w:r w:rsidR="00180CCE">
        <w:t xml:space="preserve">8 November 2023.  </w:t>
      </w:r>
    </w:p>
    <w:p w14:paraId="702E96FC" w14:textId="34C20BE4" w:rsidR="00F64533" w:rsidRDefault="00180CCE" w:rsidP="00CD1346">
      <w:pPr>
        <w:pStyle w:val="ParaNumbering"/>
      </w:pPr>
      <w:r>
        <w:t xml:space="preserve">On 1 September 2023, the applicant’s solicitors filed a notice of ceasing to act.  On 5 September 2023, an order was made requiring the applicant to file </w:t>
      </w:r>
      <w:r w:rsidR="00896651">
        <w:t xml:space="preserve">a notice of </w:t>
      </w:r>
      <w:r>
        <w:t>address for service within seven days</w:t>
      </w:r>
      <w:r w:rsidR="00896651">
        <w:t>,</w:t>
      </w:r>
      <w:r>
        <w:t xml:space="preserve"> and leave was granted to the respondents to apply for dismissal of the proceeding if he did not do so.  On</w:t>
      </w:r>
      <w:r w:rsidR="00456947">
        <w:t xml:space="preserve"> </w:t>
      </w:r>
      <w:r w:rsidR="00896651">
        <w:t>the same day</w:t>
      </w:r>
      <w:r>
        <w:t xml:space="preserve">, new solicitors were appointed by the applicant and a notice of </w:t>
      </w:r>
      <w:r w:rsidR="00896651">
        <w:t>acting</w:t>
      </w:r>
      <w:r>
        <w:t xml:space="preserve"> filed by them.  On 18 December 2023, </w:t>
      </w:r>
      <w:r w:rsidR="006D4956">
        <w:t xml:space="preserve">those </w:t>
      </w:r>
      <w:r>
        <w:t xml:space="preserve">solicitors filed a notice of ceasing to act.  </w:t>
      </w:r>
    </w:p>
    <w:p w14:paraId="6CFDB658" w14:textId="5C494C26" w:rsidR="009A2ABE" w:rsidRDefault="009A2ABE" w:rsidP="00CD1346">
      <w:pPr>
        <w:pStyle w:val="ParaNumbering"/>
      </w:pPr>
      <w:r>
        <w:t xml:space="preserve">On 13 November 2023, I made an order extending the time within which the applicant could file his evidence-in-chief to 25 January 2024.  No evidence-in-chief has been filed by the applicant and apart from reference made by him in his submissions to the Court today to some without prejudice settlement negotiations, there is no explanation as to why that order has not been complied with.  </w:t>
      </w:r>
    </w:p>
    <w:p w14:paraId="2F7957DD" w14:textId="4D4F0E5D" w:rsidR="00180CCE" w:rsidRDefault="00180CCE" w:rsidP="00CD1346">
      <w:pPr>
        <w:pStyle w:val="ParaNumbering"/>
      </w:pPr>
      <w:r>
        <w:t xml:space="preserve">On 8 December 2023, the respondents filed </w:t>
      </w:r>
      <w:r w:rsidR="006D4956">
        <w:t xml:space="preserve">another </w:t>
      </w:r>
      <w:r>
        <w:t>application for security for costs</w:t>
      </w:r>
      <w:r w:rsidR="00014558">
        <w:t>.  O</w:t>
      </w:r>
      <w:r>
        <w:t>n 19</w:t>
      </w:r>
      <w:r w:rsidR="00014558">
        <w:t> </w:t>
      </w:r>
      <w:r>
        <w:t>December 2023</w:t>
      </w:r>
      <w:r w:rsidR="00014558">
        <w:t>,</w:t>
      </w:r>
      <w:r>
        <w:t xml:space="preserve"> the applicant appeared via video</w:t>
      </w:r>
      <w:r w:rsidR="002E3F59">
        <w:t>-</w:t>
      </w:r>
      <w:r>
        <w:t xml:space="preserve">link and told the </w:t>
      </w:r>
      <w:r w:rsidR="00456947">
        <w:t>C</w:t>
      </w:r>
      <w:r>
        <w:t xml:space="preserve">ourt that </w:t>
      </w:r>
      <w:r w:rsidR="009A2ABE">
        <w:t xml:space="preserve">arrangements </w:t>
      </w:r>
      <w:r>
        <w:t>were being made</w:t>
      </w:r>
      <w:r w:rsidR="009A2ABE">
        <w:t xml:space="preserve"> for </w:t>
      </w:r>
      <w:r>
        <w:t xml:space="preserve">another firm of solicitors to act on his behalf.  </w:t>
      </w:r>
      <w:r w:rsidR="006D4956">
        <w:t>H</w:t>
      </w:r>
      <w:r>
        <w:t>e was ordered to file and serve a notice of address for service by 2 January 2024.  That did not occur</w:t>
      </w:r>
      <w:r w:rsidR="00CC19E0">
        <w:t>.  On 3 January 2024,</w:t>
      </w:r>
      <w:r>
        <w:t xml:space="preserve"> the applicant </w:t>
      </w:r>
      <w:r w:rsidR="005E65A9">
        <w:t xml:space="preserve">filed </w:t>
      </w:r>
      <w:r>
        <w:t xml:space="preserve">a notice of address for service </w:t>
      </w:r>
      <w:r w:rsidR="006D4956">
        <w:t xml:space="preserve">specifying his address </w:t>
      </w:r>
      <w:r>
        <w:t>in the Cayman Islands as his address for service.</w:t>
      </w:r>
      <w:r w:rsidR="006D4956">
        <w:t xml:space="preserve">  The notice </w:t>
      </w:r>
      <w:r w:rsidR="009A2ABE">
        <w:t xml:space="preserve">stated </w:t>
      </w:r>
      <w:r w:rsidR="006D4956">
        <w:t xml:space="preserve">that it was filed on a temporary basis “pending engagement of counsel”.  </w:t>
      </w:r>
      <w:r w:rsidR="00CC19E0">
        <w:t xml:space="preserve">It is clear the notice did not comply with r 11.01 of the </w:t>
      </w:r>
      <w:r w:rsidR="00CC19E0" w:rsidRPr="00180CCE">
        <w:rPr>
          <w:i/>
          <w:iCs/>
        </w:rPr>
        <w:lastRenderedPageBreak/>
        <w:t>Federal Court Rules 2011</w:t>
      </w:r>
      <w:r w:rsidR="00CC19E0">
        <w:t xml:space="preserve"> (Cth) (“FCR”) in that it did not specify a place for service within Australia.  </w:t>
      </w:r>
    </w:p>
    <w:p w14:paraId="2B427783" w14:textId="3504CAD7" w:rsidR="00180CCE" w:rsidRDefault="00180CCE" w:rsidP="00CD1346">
      <w:pPr>
        <w:pStyle w:val="ParaNumbering"/>
      </w:pPr>
      <w:r>
        <w:t>The matter came back before me on 5</w:t>
      </w:r>
      <w:r w:rsidR="006D4956">
        <w:t> </w:t>
      </w:r>
      <w:r>
        <w:t xml:space="preserve">February 2024 for the hearing of the second application for security for costs.  Although the applicant was required to file any affidavit evidence to be relied on </w:t>
      </w:r>
      <w:r w:rsidR="00CC19E0">
        <w:t xml:space="preserve">in respect of that application </w:t>
      </w:r>
      <w:r>
        <w:t>by 18 January 2024</w:t>
      </w:r>
      <w:r w:rsidR="009A2ABE">
        <w:t>, nothing</w:t>
      </w:r>
      <w:r>
        <w:t xml:space="preserve"> was filed and the hearing of the application proceeded without him </w:t>
      </w:r>
      <w:r w:rsidR="00014558">
        <w:t xml:space="preserve">having </w:t>
      </w:r>
      <w:r>
        <w:t>filed or served any evidence in opposition to the application.</w:t>
      </w:r>
    </w:p>
    <w:p w14:paraId="45E07EC5" w14:textId="47D8B3D3" w:rsidR="006D4956" w:rsidRPr="006D4956" w:rsidRDefault="006D4956" w:rsidP="00CD1346">
      <w:pPr>
        <w:pStyle w:val="ParaNumbering"/>
      </w:pPr>
      <w:r>
        <w:t xml:space="preserve">The applicant </w:t>
      </w:r>
      <w:r w:rsidR="00180CCE">
        <w:t xml:space="preserve">appeared at the hearing </w:t>
      </w:r>
      <w:r>
        <w:t>of the security for costs application</w:t>
      </w:r>
      <w:r w:rsidR="00180CCE">
        <w:t xml:space="preserve"> by video</w:t>
      </w:r>
      <w:r w:rsidR="00CC19E0">
        <w:t>-</w:t>
      </w:r>
      <w:r w:rsidR="00180CCE">
        <w:t xml:space="preserve">link, and sought an adjournment.  The adjournment application was refused and the applicant was ordered to </w:t>
      </w:r>
      <w:r w:rsidR="009A2ABE">
        <w:t xml:space="preserve">provide </w:t>
      </w:r>
      <w:r w:rsidR="00180CCE">
        <w:t>security for costs in the amount of $350,000 by 26 February 2024.</w:t>
      </w:r>
      <w:r w:rsidR="00180CCE">
        <w:rPr>
          <w:color w:val="000000"/>
          <w:shd w:val="clear" w:color="auto" w:fill="FFFFFF"/>
        </w:rPr>
        <w:t xml:space="preserve">  He was </w:t>
      </w:r>
      <w:r>
        <w:rPr>
          <w:color w:val="000000"/>
          <w:shd w:val="clear" w:color="auto" w:fill="FFFFFF"/>
        </w:rPr>
        <w:t xml:space="preserve">also </w:t>
      </w:r>
      <w:r w:rsidR="00180CCE">
        <w:rPr>
          <w:color w:val="000000"/>
          <w:shd w:val="clear" w:color="auto" w:fill="FFFFFF"/>
        </w:rPr>
        <w:t xml:space="preserve">ordered to file by 12 February 2024 a notice of address for service that complied with </w:t>
      </w:r>
      <w:r>
        <w:rPr>
          <w:color w:val="000000"/>
          <w:shd w:val="clear" w:color="auto" w:fill="FFFFFF"/>
        </w:rPr>
        <w:t xml:space="preserve">r 11.01 </w:t>
      </w:r>
      <w:r w:rsidR="00312B27">
        <w:rPr>
          <w:color w:val="000000"/>
          <w:shd w:val="clear" w:color="auto" w:fill="FFFFFF"/>
        </w:rPr>
        <w:t>of the FCR</w:t>
      </w:r>
      <w:r w:rsidR="00180CCE">
        <w:rPr>
          <w:color w:val="000000"/>
          <w:shd w:val="clear" w:color="auto" w:fill="FFFFFF"/>
        </w:rPr>
        <w:t xml:space="preserve">.  The respondents were given leave to apply for an order for dismissal </w:t>
      </w:r>
      <w:r w:rsidR="009A2ABE">
        <w:rPr>
          <w:color w:val="000000"/>
          <w:shd w:val="clear" w:color="auto" w:fill="FFFFFF"/>
        </w:rPr>
        <w:t xml:space="preserve">if </w:t>
      </w:r>
      <w:r w:rsidR="00180CCE">
        <w:rPr>
          <w:color w:val="000000"/>
          <w:shd w:val="clear" w:color="auto" w:fill="FFFFFF"/>
        </w:rPr>
        <w:t xml:space="preserve">the applicant did not comply with either of those orders.  </w:t>
      </w:r>
      <w:r>
        <w:rPr>
          <w:color w:val="000000"/>
          <w:shd w:val="clear" w:color="auto" w:fill="FFFFFF"/>
        </w:rPr>
        <w:t xml:space="preserve">He was also ordered to pay the respondents’ costs of the application for security for costs. </w:t>
      </w:r>
    </w:p>
    <w:p w14:paraId="1B41339E" w14:textId="1D49A863" w:rsidR="00014558" w:rsidRPr="00014558" w:rsidRDefault="00014558" w:rsidP="00CD1346">
      <w:pPr>
        <w:pStyle w:val="ParaNumbering"/>
      </w:pPr>
      <w:r>
        <w:t xml:space="preserve">The respondents now apply for an order dismissing the proceeding on account of the applicant’s failure to comply with the Court’s previous orders.  </w:t>
      </w:r>
    </w:p>
    <w:p w14:paraId="2C40032B" w14:textId="77E2CEB4" w:rsidR="00180CCE" w:rsidRPr="00180CCE" w:rsidRDefault="006D4956" w:rsidP="00CD1346">
      <w:pPr>
        <w:pStyle w:val="ParaNumbering"/>
      </w:pPr>
      <w:r>
        <w:rPr>
          <w:color w:val="000000"/>
          <w:shd w:val="clear" w:color="auto" w:fill="FFFFFF"/>
        </w:rPr>
        <w:t>A</w:t>
      </w:r>
      <w:r w:rsidR="00180CCE">
        <w:rPr>
          <w:color w:val="000000"/>
          <w:shd w:val="clear" w:color="auto" w:fill="FFFFFF"/>
        </w:rPr>
        <w:t xml:space="preserve">s at today’s date the applicant has not filed his evidence-in-chief as required by </w:t>
      </w:r>
      <w:r>
        <w:rPr>
          <w:color w:val="000000"/>
          <w:shd w:val="clear" w:color="auto" w:fill="FFFFFF"/>
        </w:rPr>
        <w:t xml:space="preserve">the </w:t>
      </w:r>
      <w:r w:rsidR="00180CCE">
        <w:rPr>
          <w:color w:val="000000"/>
          <w:shd w:val="clear" w:color="auto" w:fill="FFFFFF"/>
        </w:rPr>
        <w:t xml:space="preserve">order of the </w:t>
      </w:r>
      <w:r>
        <w:rPr>
          <w:color w:val="000000"/>
          <w:shd w:val="clear" w:color="auto" w:fill="FFFFFF"/>
        </w:rPr>
        <w:t>C</w:t>
      </w:r>
      <w:r w:rsidR="00180CCE">
        <w:rPr>
          <w:color w:val="000000"/>
          <w:shd w:val="clear" w:color="auto" w:fill="FFFFFF"/>
        </w:rPr>
        <w:t>ourt</w:t>
      </w:r>
      <w:r>
        <w:rPr>
          <w:color w:val="000000"/>
          <w:shd w:val="clear" w:color="auto" w:fill="FFFFFF"/>
        </w:rPr>
        <w:t xml:space="preserve"> made on 8 August 2023</w:t>
      </w:r>
      <w:r w:rsidR="00180CCE">
        <w:rPr>
          <w:color w:val="000000"/>
          <w:shd w:val="clear" w:color="auto" w:fill="FFFFFF"/>
        </w:rPr>
        <w:t xml:space="preserve">, as </w:t>
      </w:r>
      <w:r w:rsidR="009A2ABE">
        <w:rPr>
          <w:color w:val="000000"/>
          <w:shd w:val="clear" w:color="auto" w:fill="FFFFFF"/>
        </w:rPr>
        <w:t xml:space="preserve">varied by the order of 13 November 2023, </w:t>
      </w:r>
      <w:r w:rsidR="00180CCE">
        <w:rPr>
          <w:color w:val="000000"/>
          <w:shd w:val="clear" w:color="auto" w:fill="FFFFFF"/>
        </w:rPr>
        <w:t xml:space="preserve">nor has he provided security in accordance with the order made on 5 February 2024.  </w:t>
      </w:r>
      <w:r w:rsidR="00014558">
        <w:rPr>
          <w:color w:val="000000"/>
          <w:shd w:val="clear" w:color="auto" w:fill="FFFFFF"/>
        </w:rPr>
        <w:t>T</w:t>
      </w:r>
      <w:r>
        <w:rPr>
          <w:color w:val="000000"/>
          <w:shd w:val="clear" w:color="auto" w:fill="FFFFFF"/>
        </w:rPr>
        <w:t xml:space="preserve">he applicant </w:t>
      </w:r>
      <w:r w:rsidR="00014558">
        <w:rPr>
          <w:color w:val="000000"/>
          <w:shd w:val="clear" w:color="auto" w:fill="FFFFFF"/>
        </w:rPr>
        <w:t xml:space="preserve">also </w:t>
      </w:r>
      <w:r>
        <w:rPr>
          <w:color w:val="000000"/>
          <w:shd w:val="clear" w:color="auto" w:fill="FFFFFF"/>
        </w:rPr>
        <w:t xml:space="preserve">has not filed </w:t>
      </w:r>
      <w:r w:rsidR="00014558">
        <w:rPr>
          <w:color w:val="000000"/>
          <w:shd w:val="clear" w:color="auto" w:fill="FFFFFF"/>
        </w:rPr>
        <w:t xml:space="preserve">a notice of </w:t>
      </w:r>
      <w:r>
        <w:rPr>
          <w:color w:val="000000"/>
          <w:shd w:val="clear" w:color="auto" w:fill="FFFFFF"/>
        </w:rPr>
        <w:t xml:space="preserve">address for service </w:t>
      </w:r>
      <w:r w:rsidR="009A2ABE">
        <w:rPr>
          <w:color w:val="000000"/>
          <w:shd w:val="clear" w:color="auto" w:fill="FFFFFF"/>
        </w:rPr>
        <w:t xml:space="preserve">which complies with r 11.01 of </w:t>
      </w:r>
      <w:r>
        <w:rPr>
          <w:color w:val="000000"/>
          <w:shd w:val="clear" w:color="auto" w:fill="FFFFFF"/>
        </w:rPr>
        <w:t xml:space="preserve">the </w:t>
      </w:r>
      <w:r w:rsidR="004B4B09">
        <w:rPr>
          <w:color w:val="000000"/>
          <w:shd w:val="clear" w:color="auto" w:fill="FFFFFF"/>
        </w:rPr>
        <w:t>FCR</w:t>
      </w:r>
      <w:r>
        <w:rPr>
          <w:color w:val="000000"/>
          <w:shd w:val="clear" w:color="auto" w:fill="FFFFFF"/>
        </w:rPr>
        <w:t xml:space="preserve">, a matter of significance in circumstances where he resides in the Cayman Islands and, apparently, has no assets within the jurisdiction.  </w:t>
      </w:r>
    </w:p>
    <w:p w14:paraId="78C68CF2" w14:textId="5F778F87" w:rsidR="00180CCE" w:rsidRPr="00180CCE" w:rsidRDefault="00180CCE" w:rsidP="00CD1346">
      <w:pPr>
        <w:pStyle w:val="ParaNumbering"/>
      </w:pPr>
      <w:r w:rsidRPr="00BC04B1">
        <w:rPr>
          <w:color w:val="000000"/>
          <w:shd w:val="clear" w:color="auto" w:fill="FFFFFF"/>
        </w:rPr>
        <w:t xml:space="preserve">There is no suggestion that the applicant has not had more than adequate notice of today’s application and that the respondents would move for dismissal of the proceeding by reason of his non-compliance with the Court’s previous orders.  </w:t>
      </w:r>
      <w:r w:rsidR="006D4956" w:rsidRPr="00BC04B1">
        <w:rPr>
          <w:color w:val="000000"/>
          <w:shd w:val="clear" w:color="auto" w:fill="FFFFFF"/>
        </w:rPr>
        <w:t xml:space="preserve">The </w:t>
      </w:r>
      <w:r w:rsidR="007474EB" w:rsidRPr="00BC04B1">
        <w:rPr>
          <w:color w:val="000000"/>
          <w:shd w:val="clear" w:color="auto" w:fill="FFFFFF"/>
        </w:rPr>
        <w:t>app</w:t>
      </w:r>
      <w:r w:rsidR="007474EB">
        <w:rPr>
          <w:color w:val="000000"/>
          <w:shd w:val="clear" w:color="auto" w:fill="FFFFFF"/>
        </w:rPr>
        <w:t>licant</w:t>
      </w:r>
      <w:r w:rsidR="007474EB" w:rsidRPr="00BC04B1">
        <w:rPr>
          <w:color w:val="000000"/>
          <w:shd w:val="clear" w:color="auto" w:fill="FFFFFF"/>
        </w:rPr>
        <w:t xml:space="preserve"> </w:t>
      </w:r>
      <w:r w:rsidR="006D4956" w:rsidRPr="00BC04B1">
        <w:rPr>
          <w:color w:val="000000"/>
          <w:shd w:val="clear" w:color="auto" w:fill="FFFFFF"/>
        </w:rPr>
        <w:t xml:space="preserve">told me </w:t>
      </w:r>
      <w:r w:rsidRPr="00BC04B1">
        <w:rPr>
          <w:color w:val="000000"/>
          <w:shd w:val="clear" w:color="auto" w:fill="FFFFFF"/>
        </w:rPr>
        <w:t>he is hopeful that he may be able to settle the proceeding with the respondents during the course of the next 14 days</w:t>
      </w:r>
      <w:r w:rsidR="006D4956" w:rsidRPr="00BC04B1">
        <w:rPr>
          <w:color w:val="000000"/>
          <w:shd w:val="clear" w:color="auto" w:fill="FFFFFF"/>
        </w:rPr>
        <w:t xml:space="preserve">. </w:t>
      </w:r>
      <w:r w:rsidRPr="00BC04B1">
        <w:rPr>
          <w:color w:val="000000"/>
          <w:shd w:val="clear" w:color="auto" w:fill="FFFFFF"/>
        </w:rPr>
        <w:t xml:space="preserve"> </w:t>
      </w:r>
      <w:r w:rsidR="006D4956" w:rsidRPr="00BC04B1">
        <w:rPr>
          <w:color w:val="000000"/>
          <w:shd w:val="clear" w:color="auto" w:fill="FFFFFF"/>
        </w:rPr>
        <w:t>T</w:t>
      </w:r>
      <w:r w:rsidRPr="00BC04B1">
        <w:rPr>
          <w:color w:val="000000"/>
          <w:shd w:val="clear" w:color="auto" w:fill="FFFFFF"/>
        </w:rPr>
        <w:t>here is a dispute, which I do not propose to resolve</w:t>
      </w:r>
      <w:r w:rsidR="009A2ABE" w:rsidRPr="00BC04B1">
        <w:rPr>
          <w:color w:val="000000"/>
          <w:shd w:val="clear" w:color="auto" w:fill="FFFFFF"/>
        </w:rPr>
        <w:t>,</w:t>
      </w:r>
      <w:r w:rsidRPr="00BC04B1">
        <w:rPr>
          <w:color w:val="000000"/>
          <w:shd w:val="clear" w:color="auto" w:fill="FFFFFF"/>
        </w:rPr>
        <w:t xml:space="preserve"> as to the </w:t>
      </w:r>
      <w:r w:rsidR="006D4956" w:rsidRPr="00BC04B1">
        <w:rPr>
          <w:color w:val="000000"/>
          <w:shd w:val="clear" w:color="auto" w:fill="FFFFFF"/>
        </w:rPr>
        <w:t xml:space="preserve">status of the </w:t>
      </w:r>
      <w:r w:rsidR="00BC04B1" w:rsidRPr="00BC04B1">
        <w:rPr>
          <w:color w:val="000000"/>
          <w:shd w:val="clear" w:color="auto" w:fill="FFFFFF"/>
        </w:rPr>
        <w:t xml:space="preserve">without prejudice </w:t>
      </w:r>
      <w:r w:rsidRPr="00BC04B1">
        <w:rPr>
          <w:color w:val="000000"/>
          <w:shd w:val="clear" w:color="auto" w:fill="FFFFFF"/>
        </w:rPr>
        <w:t xml:space="preserve">settlement negotiations to which </w:t>
      </w:r>
      <w:r w:rsidR="006D4956" w:rsidRPr="00BC04B1">
        <w:rPr>
          <w:color w:val="000000"/>
          <w:shd w:val="clear" w:color="auto" w:fill="FFFFFF"/>
        </w:rPr>
        <w:t xml:space="preserve">the applicant </w:t>
      </w:r>
      <w:r w:rsidRPr="00BC04B1">
        <w:rPr>
          <w:color w:val="000000"/>
          <w:shd w:val="clear" w:color="auto" w:fill="FFFFFF"/>
        </w:rPr>
        <w:t>referred</w:t>
      </w:r>
      <w:r w:rsidR="009A2ABE" w:rsidRPr="00BC04B1">
        <w:rPr>
          <w:color w:val="000000"/>
          <w:shd w:val="clear" w:color="auto" w:fill="FFFFFF"/>
        </w:rPr>
        <w:t xml:space="preserve"> in the course of his submissions</w:t>
      </w:r>
      <w:r w:rsidRPr="00BC04B1">
        <w:rPr>
          <w:color w:val="000000"/>
          <w:shd w:val="clear" w:color="auto" w:fill="FFFFFF"/>
        </w:rPr>
        <w:t xml:space="preserve">.  </w:t>
      </w:r>
    </w:p>
    <w:p w14:paraId="6C3EC314" w14:textId="28454FC7" w:rsidR="00180CCE" w:rsidRPr="00180CCE" w:rsidRDefault="00014558" w:rsidP="00CD1346">
      <w:pPr>
        <w:pStyle w:val="ParaNumbering"/>
      </w:pPr>
      <w:r>
        <w:rPr>
          <w:color w:val="000000"/>
          <w:shd w:val="clear" w:color="auto" w:fill="FFFFFF"/>
        </w:rPr>
        <w:lastRenderedPageBreak/>
        <w:t>T</w:t>
      </w:r>
      <w:r w:rsidR="00180CCE">
        <w:rPr>
          <w:color w:val="000000"/>
          <w:shd w:val="clear" w:color="auto" w:fill="FFFFFF"/>
        </w:rPr>
        <w:t xml:space="preserve">he applicant’s </w:t>
      </w:r>
      <w:r w:rsidR="009A2ABE">
        <w:rPr>
          <w:color w:val="000000"/>
          <w:shd w:val="clear" w:color="auto" w:fill="FFFFFF"/>
        </w:rPr>
        <w:t xml:space="preserve">failure to comply with </w:t>
      </w:r>
      <w:r w:rsidR="00180CCE">
        <w:rPr>
          <w:color w:val="000000"/>
          <w:shd w:val="clear" w:color="auto" w:fill="FFFFFF"/>
        </w:rPr>
        <w:t>the orders that have been made in relation to the filing of his evidence</w:t>
      </w:r>
      <w:r w:rsidR="009A2ABE">
        <w:rPr>
          <w:color w:val="000000"/>
          <w:shd w:val="clear" w:color="auto" w:fill="FFFFFF"/>
        </w:rPr>
        <w:t>,</w:t>
      </w:r>
      <w:r w:rsidR="00180CCE">
        <w:rPr>
          <w:color w:val="000000"/>
          <w:shd w:val="clear" w:color="auto" w:fill="FFFFFF"/>
        </w:rPr>
        <w:t xml:space="preserve"> the order requiring him to file a </w:t>
      </w:r>
      <w:r>
        <w:rPr>
          <w:color w:val="000000"/>
          <w:shd w:val="clear" w:color="auto" w:fill="FFFFFF"/>
        </w:rPr>
        <w:t xml:space="preserve">proper </w:t>
      </w:r>
      <w:r w:rsidR="00180CCE">
        <w:rPr>
          <w:color w:val="000000"/>
          <w:shd w:val="clear" w:color="auto" w:fill="FFFFFF"/>
        </w:rPr>
        <w:t>notice of address</w:t>
      </w:r>
      <w:r w:rsidR="007474EB">
        <w:rPr>
          <w:color w:val="000000"/>
          <w:shd w:val="clear" w:color="auto" w:fill="FFFFFF"/>
        </w:rPr>
        <w:t xml:space="preserve"> for service</w:t>
      </w:r>
      <w:r w:rsidR="009A2ABE">
        <w:rPr>
          <w:color w:val="000000"/>
          <w:shd w:val="clear" w:color="auto" w:fill="FFFFFF"/>
        </w:rPr>
        <w:t>, and</w:t>
      </w:r>
      <w:r w:rsidR="00180CCE">
        <w:rPr>
          <w:color w:val="000000"/>
          <w:shd w:val="clear" w:color="auto" w:fill="FFFFFF"/>
        </w:rPr>
        <w:t xml:space="preserve"> </w:t>
      </w:r>
      <w:r w:rsidR="009A2ABE">
        <w:rPr>
          <w:color w:val="000000"/>
          <w:shd w:val="clear" w:color="auto" w:fill="FFFFFF"/>
        </w:rPr>
        <w:t xml:space="preserve">the most recent order for security for costs </w:t>
      </w:r>
      <w:r w:rsidR="00180CCE">
        <w:rPr>
          <w:color w:val="000000"/>
          <w:shd w:val="clear" w:color="auto" w:fill="FFFFFF"/>
        </w:rPr>
        <w:t>is not explained by any evidence.  I regard the breaches of the orders that have been made as significant</w:t>
      </w:r>
      <w:r w:rsidR="00B308BF">
        <w:rPr>
          <w:color w:val="000000"/>
          <w:shd w:val="clear" w:color="auto" w:fill="FFFFFF"/>
        </w:rPr>
        <w:t xml:space="preserve">.  They </w:t>
      </w:r>
      <w:r w:rsidR="00180CCE">
        <w:rPr>
          <w:color w:val="000000"/>
          <w:shd w:val="clear" w:color="auto" w:fill="FFFFFF"/>
        </w:rPr>
        <w:t xml:space="preserve">tend to suggest that the applicant has no </w:t>
      </w:r>
      <w:r w:rsidR="00B308BF">
        <w:rPr>
          <w:color w:val="000000"/>
          <w:shd w:val="clear" w:color="auto" w:fill="FFFFFF"/>
        </w:rPr>
        <w:t xml:space="preserve">serious </w:t>
      </w:r>
      <w:r w:rsidR="00180CCE">
        <w:rPr>
          <w:color w:val="000000"/>
          <w:shd w:val="clear" w:color="auto" w:fill="FFFFFF"/>
        </w:rPr>
        <w:t xml:space="preserve">intention to </w:t>
      </w:r>
      <w:r w:rsidR="009A2ABE">
        <w:rPr>
          <w:color w:val="000000"/>
          <w:shd w:val="clear" w:color="auto" w:fill="FFFFFF"/>
        </w:rPr>
        <w:t xml:space="preserve">prosecute the proceeding </w:t>
      </w:r>
      <w:r w:rsidR="00180CCE">
        <w:rPr>
          <w:color w:val="000000"/>
          <w:shd w:val="clear" w:color="auto" w:fill="FFFFFF"/>
        </w:rPr>
        <w:t xml:space="preserve">or to comply with </w:t>
      </w:r>
      <w:r w:rsidR="009A2ABE">
        <w:rPr>
          <w:color w:val="000000"/>
          <w:shd w:val="clear" w:color="auto" w:fill="FFFFFF"/>
        </w:rPr>
        <w:t xml:space="preserve">the </w:t>
      </w:r>
      <w:r>
        <w:rPr>
          <w:color w:val="000000"/>
          <w:shd w:val="clear" w:color="auto" w:fill="FFFFFF"/>
        </w:rPr>
        <w:t xml:space="preserve">Court’s </w:t>
      </w:r>
      <w:r w:rsidR="00180CCE">
        <w:rPr>
          <w:color w:val="000000"/>
          <w:shd w:val="clear" w:color="auto" w:fill="FFFFFF"/>
        </w:rPr>
        <w:t>orders</w:t>
      </w:r>
      <w:r>
        <w:rPr>
          <w:color w:val="000000"/>
          <w:shd w:val="clear" w:color="auto" w:fill="FFFFFF"/>
        </w:rPr>
        <w:t xml:space="preserve"> except on his own terms</w:t>
      </w:r>
      <w:r w:rsidR="00180CCE">
        <w:rPr>
          <w:color w:val="000000"/>
          <w:shd w:val="clear" w:color="auto" w:fill="FFFFFF"/>
        </w:rPr>
        <w:t xml:space="preserve">.  </w:t>
      </w:r>
    </w:p>
    <w:p w14:paraId="417B19FB" w14:textId="52D14C15" w:rsidR="009A2ABE" w:rsidRPr="009A2ABE" w:rsidRDefault="00180CCE" w:rsidP="00CD1346">
      <w:pPr>
        <w:pStyle w:val="ParaNumbering"/>
      </w:pPr>
      <w:r w:rsidRPr="00B308BF">
        <w:rPr>
          <w:color w:val="000000"/>
          <w:shd w:val="clear" w:color="auto" w:fill="FFFFFF"/>
        </w:rPr>
        <w:t xml:space="preserve">I am </w:t>
      </w:r>
      <w:r w:rsidR="00B308BF" w:rsidRPr="00B308BF">
        <w:rPr>
          <w:color w:val="000000"/>
          <w:shd w:val="clear" w:color="auto" w:fill="FFFFFF"/>
        </w:rPr>
        <w:t xml:space="preserve">mindful </w:t>
      </w:r>
      <w:r w:rsidRPr="00B308BF">
        <w:rPr>
          <w:color w:val="000000"/>
          <w:shd w:val="clear" w:color="auto" w:fill="FFFFFF"/>
        </w:rPr>
        <w:t>that an order for dismissal would very likely preclude the applicant from bringing another proceeding</w:t>
      </w:r>
      <w:r w:rsidR="00B308BF" w:rsidRPr="00B308BF">
        <w:rPr>
          <w:color w:val="000000"/>
          <w:shd w:val="clear" w:color="auto" w:fill="FFFFFF"/>
        </w:rPr>
        <w:t xml:space="preserve"> against the respondents</w:t>
      </w:r>
      <w:r w:rsidRPr="00B308BF">
        <w:rPr>
          <w:color w:val="000000"/>
          <w:shd w:val="clear" w:color="auto" w:fill="FFFFFF"/>
        </w:rPr>
        <w:t xml:space="preserve"> for the same relief and, in that respect, it may have a significant effect on his rights.  He informed me that he needs a further 14 days.  Precisely what he seeks to achieve in th</w:t>
      </w:r>
      <w:r w:rsidR="007474EB">
        <w:rPr>
          <w:color w:val="000000"/>
          <w:shd w:val="clear" w:color="auto" w:fill="FFFFFF"/>
        </w:rPr>
        <w:t>ose</w:t>
      </w:r>
      <w:r w:rsidRPr="00B308BF">
        <w:rPr>
          <w:color w:val="000000"/>
          <w:shd w:val="clear" w:color="auto" w:fill="FFFFFF"/>
        </w:rPr>
        <w:t xml:space="preserve"> 14 days aside from a possible settlement of the proceeding with the respondents is not </w:t>
      </w:r>
      <w:r w:rsidR="009A2ABE">
        <w:rPr>
          <w:color w:val="000000"/>
          <w:shd w:val="clear" w:color="auto" w:fill="FFFFFF"/>
        </w:rPr>
        <w:t xml:space="preserve">at all </w:t>
      </w:r>
      <w:r w:rsidRPr="00B308BF">
        <w:rPr>
          <w:color w:val="000000"/>
          <w:shd w:val="clear" w:color="auto" w:fill="FFFFFF"/>
        </w:rPr>
        <w:t>clear to me.  He did not indicate to me,</w:t>
      </w:r>
      <w:r w:rsidR="009A2ABE">
        <w:rPr>
          <w:color w:val="000000"/>
          <w:shd w:val="clear" w:color="auto" w:fill="FFFFFF"/>
        </w:rPr>
        <w:t xml:space="preserve"> at least </w:t>
      </w:r>
      <w:r w:rsidRPr="00B308BF">
        <w:rPr>
          <w:color w:val="000000"/>
          <w:shd w:val="clear" w:color="auto" w:fill="FFFFFF"/>
        </w:rPr>
        <w:t xml:space="preserve">not in any clear terms, that he is willing and able to comply with the orders previously made </w:t>
      </w:r>
      <w:r w:rsidR="009A2ABE">
        <w:rPr>
          <w:color w:val="000000"/>
          <w:shd w:val="clear" w:color="auto" w:fill="FFFFFF"/>
        </w:rPr>
        <w:t xml:space="preserve">if </w:t>
      </w:r>
      <w:r w:rsidR="007474EB">
        <w:rPr>
          <w:color w:val="000000"/>
          <w:shd w:val="clear" w:color="auto" w:fill="FFFFFF"/>
        </w:rPr>
        <w:t xml:space="preserve">the </w:t>
      </w:r>
      <w:r w:rsidRPr="00B308BF">
        <w:rPr>
          <w:color w:val="000000"/>
          <w:shd w:val="clear" w:color="auto" w:fill="FFFFFF"/>
        </w:rPr>
        <w:t xml:space="preserve">proceeding is not settled.  </w:t>
      </w:r>
    </w:p>
    <w:p w14:paraId="30E04319" w14:textId="1517C6B7" w:rsidR="00180CCE" w:rsidRPr="00180CCE" w:rsidRDefault="00180CCE" w:rsidP="00CD1346">
      <w:pPr>
        <w:pStyle w:val="ParaNumbering"/>
      </w:pPr>
      <w:r w:rsidRPr="00B308BF">
        <w:rPr>
          <w:color w:val="000000"/>
          <w:shd w:val="clear" w:color="auto" w:fill="FFFFFF"/>
        </w:rPr>
        <w:t xml:space="preserve">It is apparent that the security for costs previously provided by the applicant in the amount of $50,000 will have been exhausted </w:t>
      </w:r>
      <w:r w:rsidR="00B308BF" w:rsidRPr="00B308BF">
        <w:rPr>
          <w:color w:val="000000"/>
          <w:shd w:val="clear" w:color="auto" w:fill="FFFFFF"/>
        </w:rPr>
        <w:t xml:space="preserve">some time ago </w:t>
      </w:r>
      <w:r w:rsidR="009A2ABE">
        <w:rPr>
          <w:color w:val="000000"/>
          <w:shd w:val="clear" w:color="auto" w:fill="FFFFFF"/>
        </w:rPr>
        <w:t xml:space="preserve">given </w:t>
      </w:r>
      <w:r w:rsidRPr="00B308BF">
        <w:rPr>
          <w:color w:val="000000"/>
          <w:shd w:val="clear" w:color="auto" w:fill="FFFFFF"/>
        </w:rPr>
        <w:t xml:space="preserve">the costs that have been incurred </w:t>
      </w:r>
      <w:r w:rsidR="00B308BF" w:rsidRPr="00B308BF">
        <w:rPr>
          <w:color w:val="000000"/>
          <w:shd w:val="clear" w:color="auto" w:fill="FFFFFF"/>
        </w:rPr>
        <w:t>by the respondent</w:t>
      </w:r>
      <w:r w:rsidR="009A2ABE">
        <w:rPr>
          <w:color w:val="000000"/>
          <w:shd w:val="clear" w:color="auto" w:fill="FFFFFF"/>
        </w:rPr>
        <w:t>s</w:t>
      </w:r>
      <w:r w:rsidR="00B308BF" w:rsidRPr="00B308BF">
        <w:rPr>
          <w:color w:val="000000"/>
          <w:shd w:val="clear" w:color="auto" w:fill="FFFFFF"/>
        </w:rPr>
        <w:t xml:space="preserve"> </w:t>
      </w:r>
      <w:r w:rsidRPr="00B308BF">
        <w:rPr>
          <w:color w:val="000000"/>
          <w:shd w:val="clear" w:color="auto" w:fill="FFFFFF"/>
        </w:rPr>
        <w:t xml:space="preserve">since the proceeding </w:t>
      </w:r>
      <w:r w:rsidR="00B308BF" w:rsidRPr="00B308BF">
        <w:rPr>
          <w:color w:val="000000"/>
          <w:shd w:val="clear" w:color="auto" w:fill="FFFFFF"/>
        </w:rPr>
        <w:t xml:space="preserve">was </w:t>
      </w:r>
      <w:r w:rsidRPr="00B308BF">
        <w:rPr>
          <w:color w:val="000000"/>
          <w:shd w:val="clear" w:color="auto" w:fill="FFFFFF"/>
        </w:rPr>
        <w:t xml:space="preserve">commenced.  The respondents are in the invidious position where costs that they continue to incur in seeking to compel the applicant to comply with orders previously made may </w:t>
      </w:r>
      <w:r w:rsidR="00B308BF" w:rsidRPr="00B308BF">
        <w:rPr>
          <w:color w:val="000000"/>
          <w:shd w:val="clear" w:color="auto" w:fill="FFFFFF"/>
        </w:rPr>
        <w:t xml:space="preserve">not </w:t>
      </w:r>
      <w:r w:rsidRPr="00B308BF">
        <w:rPr>
          <w:color w:val="000000"/>
          <w:shd w:val="clear" w:color="auto" w:fill="FFFFFF"/>
        </w:rPr>
        <w:t xml:space="preserve">be recoverable in circumstances where the applicant </w:t>
      </w:r>
      <w:r w:rsidR="009A2ABE" w:rsidRPr="00B308BF">
        <w:rPr>
          <w:color w:val="000000"/>
          <w:shd w:val="clear" w:color="auto" w:fill="FFFFFF"/>
        </w:rPr>
        <w:t xml:space="preserve">is a resident of the Cayman Islands </w:t>
      </w:r>
      <w:r w:rsidR="009A2ABE">
        <w:rPr>
          <w:color w:val="000000"/>
          <w:shd w:val="clear" w:color="auto" w:fill="FFFFFF"/>
        </w:rPr>
        <w:t xml:space="preserve">and </w:t>
      </w:r>
      <w:r w:rsidRPr="00B308BF">
        <w:rPr>
          <w:color w:val="000000"/>
          <w:shd w:val="clear" w:color="auto" w:fill="FFFFFF"/>
        </w:rPr>
        <w:t xml:space="preserve">has no assets in </w:t>
      </w:r>
      <w:r w:rsidR="009A2ABE">
        <w:rPr>
          <w:color w:val="000000"/>
          <w:shd w:val="clear" w:color="auto" w:fill="FFFFFF"/>
        </w:rPr>
        <w:t xml:space="preserve">this </w:t>
      </w:r>
      <w:r w:rsidRPr="00B308BF">
        <w:rPr>
          <w:color w:val="000000"/>
          <w:shd w:val="clear" w:color="auto" w:fill="FFFFFF"/>
        </w:rPr>
        <w:t xml:space="preserve">jurisdiction.  </w:t>
      </w:r>
    </w:p>
    <w:p w14:paraId="277418F4" w14:textId="77777777" w:rsidR="00014558" w:rsidRPr="00014558" w:rsidRDefault="00180CCE" w:rsidP="00CD1346">
      <w:pPr>
        <w:pStyle w:val="ParaNumbering"/>
      </w:pPr>
      <w:r w:rsidRPr="009A2ABE">
        <w:rPr>
          <w:color w:val="000000"/>
          <w:shd w:val="clear" w:color="auto" w:fill="FFFFFF"/>
        </w:rPr>
        <w:t xml:space="preserve">In the circumstances I </w:t>
      </w:r>
      <w:r w:rsidR="00014558">
        <w:rPr>
          <w:color w:val="000000"/>
          <w:shd w:val="clear" w:color="auto" w:fill="FFFFFF"/>
        </w:rPr>
        <w:t xml:space="preserve">will </w:t>
      </w:r>
      <w:r w:rsidR="00B308BF" w:rsidRPr="009A2ABE">
        <w:rPr>
          <w:color w:val="000000"/>
          <w:shd w:val="clear" w:color="auto" w:fill="FFFFFF"/>
        </w:rPr>
        <w:t xml:space="preserve">make </w:t>
      </w:r>
      <w:r w:rsidRPr="009A2ABE">
        <w:rPr>
          <w:color w:val="000000"/>
          <w:shd w:val="clear" w:color="auto" w:fill="FFFFFF"/>
        </w:rPr>
        <w:t xml:space="preserve">a self-executing order </w:t>
      </w:r>
      <w:r w:rsidR="004B4B09" w:rsidRPr="009A2ABE">
        <w:rPr>
          <w:color w:val="000000"/>
          <w:shd w:val="clear" w:color="auto" w:fill="FFFFFF"/>
        </w:rPr>
        <w:t>pursuant to r </w:t>
      </w:r>
      <w:r w:rsidR="00014558">
        <w:rPr>
          <w:color w:val="000000"/>
          <w:shd w:val="clear" w:color="auto" w:fill="FFFFFF"/>
        </w:rPr>
        <w:t>5</w:t>
      </w:r>
      <w:r w:rsidR="004B4B09" w:rsidRPr="009A2ABE">
        <w:rPr>
          <w:color w:val="000000"/>
          <w:shd w:val="clear" w:color="auto" w:fill="FFFFFF"/>
        </w:rPr>
        <w:t>.</w:t>
      </w:r>
      <w:r w:rsidR="00014558">
        <w:rPr>
          <w:color w:val="000000"/>
          <w:shd w:val="clear" w:color="auto" w:fill="FFFFFF"/>
        </w:rPr>
        <w:t>21</w:t>
      </w:r>
      <w:r w:rsidR="004B4B09" w:rsidRPr="009A2ABE">
        <w:rPr>
          <w:color w:val="000000"/>
          <w:shd w:val="clear" w:color="auto" w:fill="FFFFFF"/>
        </w:rPr>
        <w:t xml:space="preserve"> of the FCR providing for the dismissal of the proceeding should the applicant not comply with the various orders of which the applicant remains in breach within 14 days.  </w:t>
      </w:r>
    </w:p>
    <w:p w14:paraId="65F3454A" w14:textId="77777777" w:rsidR="00014558" w:rsidRPr="00014558" w:rsidRDefault="004B4B09" w:rsidP="00CD1346">
      <w:pPr>
        <w:pStyle w:val="ParaNumbering"/>
      </w:pPr>
      <w:r w:rsidRPr="009A2ABE">
        <w:rPr>
          <w:color w:val="000000"/>
          <w:shd w:val="clear" w:color="auto" w:fill="FFFFFF"/>
        </w:rPr>
        <w:t xml:space="preserve">The applicant must pay the respondents’ costs of the interlocutory application filed 14 February 2024.  </w:t>
      </w:r>
    </w:p>
    <w:p w14:paraId="35E1ADD2" w14:textId="66C73018" w:rsidR="004B4B09" w:rsidRPr="004B4B09" w:rsidRDefault="004B4B09" w:rsidP="00CD1346">
      <w:pPr>
        <w:pStyle w:val="ParaNumbering"/>
      </w:pPr>
      <w:r w:rsidRPr="009A2ABE">
        <w:rPr>
          <w:color w:val="000000"/>
          <w:shd w:val="clear" w:color="auto" w:fill="FFFFFF"/>
        </w:rPr>
        <w:t>I will also make an order (which the applicant did not oppose) granting the respondents leave to withdraw from Court the amount of $50,000 (plus any interest) previously paid into</w:t>
      </w:r>
      <w:r w:rsidR="007474EB">
        <w:rPr>
          <w:color w:val="000000"/>
          <w:shd w:val="clear" w:color="auto" w:fill="FFFFFF"/>
        </w:rPr>
        <w:t xml:space="preserve"> </w:t>
      </w:r>
      <w:r w:rsidRPr="009A2ABE">
        <w:rPr>
          <w:color w:val="000000"/>
          <w:shd w:val="clear" w:color="auto" w:fill="FFFFFF"/>
        </w:rPr>
        <w:t>Court by the applicant on account of costs already incurred by them</w:t>
      </w:r>
      <w:r w:rsidR="007474EB">
        <w:rPr>
          <w:color w:val="000000"/>
          <w:shd w:val="clear" w:color="auto" w:fill="FFFFFF"/>
        </w:rPr>
        <w:t>,</w:t>
      </w:r>
      <w:r w:rsidRPr="009A2ABE">
        <w:rPr>
          <w:color w:val="000000"/>
          <w:shd w:val="clear" w:color="auto" w:fill="FFFFFF"/>
        </w:rPr>
        <w:t xml:space="preserve"> some </w:t>
      </w:r>
      <w:r w:rsidR="009A2ABE">
        <w:rPr>
          <w:color w:val="000000"/>
          <w:shd w:val="clear" w:color="auto" w:fill="FFFFFF"/>
        </w:rPr>
        <w:t xml:space="preserve">proportion </w:t>
      </w:r>
      <w:r w:rsidRPr="009A2ABE">
        <w:rPr>
          <w:color w:val="000000"/>
          <w:shd w:val="clear" w:color="auto" w:fill="FFFFFF"/>
        </w:rPr>
        <w:t xml:space="preserve">of which is already the subject of </w:t>
      </w:r>
      <w:r w:rsidR="007474EB">
        <w:rPr>
          <w:color w:val="000000"/>
          <w:shd w:val="clear" w:color="auto" w:fill="FFFFFF"/>
        </w:rPr>
        <w:t xml:space="preserve">a </w:t>
      </w:r>
      <w:r w:rsidRPr="009A2ABE">
        <w:rPr>
          <w:color w:val="000000"/>
          <w:shd w:val="clear" w:color="auto" w:fill="FFFFFF"/>
        </w:rPr>
        <w:t>costs order made in their favour.</w:t>
      </w:r>
    </w:p>
    <w:p w14:paraId="03125541" w14:textId="49E067D2" w:rsidR="004B4B09" w:rsidRDefault="004B4B09" w:rsidP="00CD1346">
      <w:pPr>
        <w:pStyle w:val="ParaNumbering"/>
      </w:pPr>
      <w:r>
        <w:rPr>
          <w:color w:val="000000"/>
          <w:shd w:val="clear" w:color="auto" w:fill="FFFFFF"/>
        </w:rPr>
        <w:t xml:space="preserve">Orders accordingly. </w:t>
      </w:r>
    </w:p>
    <w:p w14:paraId="409D3908" w14:textId="77777777" w:rsidR="00F64533" w:rsidRDefault="00F64533" w:rsidP="00815065">
      <w:pPr>
        <w:pStyle w:val="BodyText"/>
      </w:pPr>
      <w:bookmarkStart w:id="23" w:name="Certification"/>
    </w:p>
    <w:tbl>
      <w:tblPr>
        <w:tblW w:w="0" w:type="auto"/>
        <w:tblLook w:val="04A0" w:firstRow="1" w:lastRow="0" w:firstColumn="1" w:lastColumn="0" w:noHBand="0" w:noVBand="1"/>
      </w:tblPr>
      <w:tblGrid>
        <w:gridCol w:w="3794"/>
      </w:tblGrid>
      <w:tr w:rsidR="00F64533" w:rsidRPr="00F64533" w14:paraId="57F4CC31" w14:textId="77777777">
        <w:tc>
          <w:tcPr>
            <w:tcW w:w="3794" w:type="dxa"/>
            <w:shd w:val="clear" w:color="auto" w:fill="auto"/>
          </w:tcPr>
          <w:p w14:paraId="6AA1B049" w14:textId="4464722E" w:rsidR="00F64533" w:rsidRPr="00F64533" w:rsidRDefault="00F64533" w:rsidP="00F64533">
            <w:pPr>
              <w:pStyle w:val="Normal1linespace"/>
            </w:pPr>
            <w:r w:rsidRPr="00F64533">
              <w:lastRenderedPageBreak/>
              <w:t xml:space="preserve">I certify that the preceding </w:t>
            </w:r>
            <w:bookmarkStart w:id="24" w:name="NumberWord"/>
            <w:r w:rsidR="00820E9D">
              <w:t>seventeen</w:t>
            </w:r>
            <w:bookmarkEnd w:id="24"/>
            <w:r w:rsidRPr="00F64533">
              <w:t xml:space="preserve"> (</w:t>
            </w:r>
            <w:bookmarkStart w:id="25" w:name="NumberNumeral"/>
            <w:r w:rsidR="00820E9D">
              <w:t>17</w:t>
            </w:r>
            <w:bookmarkEnd w:id="25"/>
            <w:r w:rsidRPr="00F64533">
              <w:t xml:space="preserve">) numbered </w:t>
            </w:r>
            <w:bookmarkStart w:id="26" w:name="CertPara"/>
            <w:r w:rsidR="00820E9D">
              <w:t>paragraphs are</w:t>
            </w:r>
            <w:bookmarkEnd w:id="26"/>
            <w:r w:rsidRPr="00F64533">
              <w:t xml:space="preserve"> a true copy of the Reasons for Judgment of </w:t>
            </w:r>
            <w:bookmarkStart w:id="27" w:name="bkHonourable"/>
            <w:r w:rsidRPr="00F64533">
              <w:t xml:space="preserve">the Honourable </w:t>
            </w:r>
            <w:bookmarkStart w:id="28" w:name="Justice"/>
            <w:bookmarkEnd w:id="27"/>
            <w:r>
              <w:t>Justice Nicholas</w:t>
            </w:r>
            <w:bookmarkEnd w:id="28"/>
            <w:r w:rsidRPr="00F64533">
              <w:t>.</w:t>
            </w:r>
          </w:p>
        </w:tc>
      </w:tr>
    </w:tbl>
    <w:p w14:paraId="3A534FA8" w14:textId="77777777" w:rsidR="00F64533" w:rsidRDefault="00F64533" w:rsidP="00815065">
      <w:pPr>
        <w:pStyle w:val="BodyText"/>
      </w:pPr>
    </w:p>
    <w:p w14:paraId="2923B1C8" w14:textId="1DE4CF12" w:rsidR="00F64533" w:rsidRDefault="00F64533" w:rsidP="00815065">
      <w:pPr>
        <w:pStyle w:val="BodyText"/>
      </w:pPr>
      <w:r>
        <w:t>Associate:</w:t>
      </w:r>
      <w:r w:rsidR="00820E9D">
        <w:tab/>
      </w:r>
    </w:p>
    <w:p w14:paraId="05C773C7" w14:textId="7391C003" w:rsidR="00F64533" w:rsidRDefault="00F64533" w:rsidP="00815065">
      <w:pPr>
        <w:pStyle w:val="BodyText"/>
        <w:tabs>
          <w:tab w:val="left" w:pos="1134"/>
        </w:tabs>
      </w:pPr>
      <w:r>
        <w:t>Dated:</w:t>
      </w:r>
      <w:r w:rsidR="00820E9D">
        <w:tab/>
      </w:r>
      <w:r w:rsidR="00FD0646">
        <w:t>13 March 2024</w:t>
      </w:r>
      <w:bookmarkStart w:id="29" w:name="CertifyDated"/>
      <w:bookmarkEnd w:id="29"/>
    </w:p>
    <w:p w14:paraId="4FB13F0E" w14:textId="77777777" w:rsidR="00F64533" w:rsidRDefault="00F64533" w:rsidP="00815065">
      <w:pPr>
        <w:pStyle w:val="BodyText"/>
      </w:pPr>
    </w:p>
    <w:bookmarkEnd w:id="23"/>
    <w:p w14:paraId="7A1F33F2" w14:textId="77777777" w:rsidR="00F64533" w:rsidRDefault="00F64533" w:rsidP="00F64533">
      <w:pPr>
        <w:pStyle w:val="BodyText"/>
      </w:pPr>
    </w:p>
    <w:sectPr w:rsidR="00F64533"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600E" w14:textId="77777777" w:rsidR="00F64533" w:rsidRDefault="00F64533">
      <w:pPr>
        <w:spacing w:line="20" w:lineRule="exact"/>
      </w:pPr>
    </w:p>
    <w:p w14:paraId="7F69ED99" w14:textId="77777777" w:rsidR="00F64533" w:rsidRDefault="00F64533"/>
    <w:p w14:paraId="1DCCF1BB" w14:textId="77777777" w:rsidR="00F64533" w:rsidRDefault="00F64533"/>
  </w:endnote>
  <w:endnote w:type="continuationSeparator" w:id="0">
    <w:p w14:paraId="0B83CA29" w14:textId="77777777" w:rsidR="00F64533" w:rsidRDefault="00F64533">
      <w:r>
        <w:t xml:space="preserve"> </w:t>
      </w:r>
    </w:p>
    <w:p w14:paraId="59EF3054" w14:textId="77777777" w:rsidR="00F64533" w:rsidRDefault="00F64533"/>
    <w:p w14:paraId="481DF183" w14:textId="77777777" w:rsidR="00F64533" w:rsidRDefault="00F64533"/>
  </w:endnote>
  <w:endnote w:type="continuationNotice" w:id="1">
    <w:p w14:paraId="53CE9C49" w14:textId="77777777" w:rsidR="00F64533" w:rsidRDefault="00F64533">
      <w:r>
        <w:t xml:space="preserve"> </w:t>
      </w:r>
    </w:p>
    <w:p w14:paraId="384E73D0" w14:textId="77777777" w:rsidR="00F64533" w:rsidRDefault="00F64533"/>
    <w:p w14:paraId="34BDBD7E" w14:textId="77777777" w:rsidR="00F64533" w:rsidRDefault="00F6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33BB" w14:textId="77777777" w:rsidR="00820E9D" w:rsidRDefault="0082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C481" w14:textId="0280D1A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52F3C2D9" wp14:editId="6C86D71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0409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2682D">
          <w:rPr>
            <w:bCs/>
            <w:sz w:val="18"/>
            <w:szCs w:val="18"/>
          </w:rPr>
          <w:t>Stasiuk v Monster Energy Au Pty Ltd (No 2) [2024] FCA 237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A5C3" w14:textId="60E06C58" w:rsidR="00395B24" w:rsidRPr="00820E9D" w:rsidRDefault="00395B24" w:rsidP="00820E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D8AC" w14:textId="3A79B3F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0BF6B2E0" wp14:editId="1238F84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E6DC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D42CA3F2BB434DB29363C1B47B695BC6"/>
        </w:placeholder>
        <w:dataBinding w:prefixMappings="xmlns:ns0='http://schemas.globalmacros.com/FCA'" w:xpath="/ns0:root[1]/ns0:Name[1]" w:storeItemID="{687E7CCB-4AA5-44E7-B148-17BA2B6F57C0}"/>
        <w:text w:multiLine="1"/>
      </w:sdtPr>
      <w:sdtEndPr/>
      <w:sdtContent>
        <w:r w:rsidR="0072682D">
          <w:rPr>
            <w:bCs/>
            <w:sz w:val="18"/>
            <w:szCs w:val="18"/>
          </w:rPr>
          <w:t>Stasiuk v Monster Energy Au Pty Ltd (No 2) [2024] FCA 237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706" w14:textId="25A7FDA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2E9A2293" wp14:editId="6A2D264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B6E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A037C9EABC144A73BCB46C719D773C09"/>
        </w:placeholder>
        <w:dataBinding w:prefixMappings="xmlns:ns0='http://schemas.globalmacros.com/FCA'" w:xpath="/ns0:root[1]/ns0:Name[1]" w:storeItemID="{687E7CCB-4AA5-44E7-B148-17BA2B6F57C0}"/>
        <w:text w:multiLine="1"/>
      </w:sdtPr>
      <w:sdtEndPr/>
      <w:sdtContent>
        <w:r w:rsidR="0072682D">
          <w:rPr>
            <w:bCs/>
            <w:sz w:val="18"/>
            <w:szCs w:val="18"/>
          </w:rPr>
          <w:t>Stasiuk v Monster Energy Au Pty Ltd (No 2) [2024] FCA 237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7A79" w14:textId="77777777" w:rsidR="00014558" w:rsidRDefault="00014558" w:rsidP="00B2435E">
    <w:pPr>
      <w:pStyle w:val="Footer"/>
      <w:tabs>
        <w:tab w:val="clear" w:pos="4320"/>
        <w:tab w:val="clear" w:pos="8640"/>
        <w:tab w:val="right" w:pos="8931"/>
      </w:tabs>
      <w:spacing w:before="180" w:line="240" w:lineRule="auto"/>
      <w:jc w:val="left"/>
      <w:rPr>
        <w:bCs/>
        <w:sz w:val="18"/>
        <w:szCs w:val="18"/>
      </w:rPr>
    </w:pPr>
  </w:p>
  <w:p w14:paraId="1FC8EE12" w14:textId="561525D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6121AF68" wp14:editId="6453052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CC01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B76023614C27440C82D2F23E25AD25CF"/>
        </w:placeholder>
        <w:dataBinding w:prefixMappings="xmlns:ns0='http://schemas.globalmacros.com/FCA'" w:xpath="/ns0:root[1]/ns0:Name[1]" w:storeItemID="{687E7CCB-4AA5-44E7-B148-17BA2B6F57C0}"/>
        <w:text w:multiLine="1"/>
      </w:sdtPr>
      <w:sdtEndPr/>
      <w:sdtContent>
        <w:r w:rsidR="0072682D">
          <w:rPr>
            <w:bCs/>
            <w:sz w:val="18"/>
            <w:szCs w:val="18"/>
          </w:rPr>
          <w:t>Stasiuk v Monster Energy Au Pty Ltd (No 2) [2024] FCA 237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148" w14:textId="60A0C85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5FFA1B09" wp14:editId="18EC0F0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2BDF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4A522038D024D08805F5FE5EC1947BA"/>
        </w:placeholder>
        <w:dataBinding w:prefixMappings="xmlns:ns0='http://schemas.globalmacros.com/FCA'" w:xpath="/ns0:root[1]/ns0:Name[1]" w:storeItemID="{687E7CCB-4AA5-44E7-B148-17BA2B6F57C0}"/>
        <w:text w:multiLine="1"/>
      </w:sdtPr>
      <w:sdtEndPr/>
      <w:sdtContent>
        <w:r w:rsidR="0072682D">
          <w:rPr>
            <w:bCs/>
            <w:sz w:val="18"/>
            <w:szCs w:val="18"/>
          </w:rPr>
          <w:t>Stasiuk v Monster Energy Au Pty Ltd (No 2) [2024] FCA 237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3A7E" w14:textId="77777777" w:rsidR="00F64533" w:rsidRDefault="00F64533"/>
  </w:footnote>
  <w:footnote w:type="continuationSeparator" w:id="0">
    <w:p w14:paraId="29E71B64" w14:textId="77777777" w:rsidR="00F64533" w:rsidRDefault="00F64533">
      <w:r>
        <w:continuationSeparator/>
      </w:r>
    </w:p>
    <w:p w14:paraId="2212A039" w14:textId="77777777" w:rsidR="00F64533" w:rsidRDefault="00F64533"/>
    <w:p w14:paraId="3F997CD4" w14:textId="77777777" w:rsidR="00F64533" w:rsidRDefault="00F64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F96" w14:textId="77777777" w:rsidR="00820E9D" w:rsidRDefault="00820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2E01" w14:textId="77777777" w:rsidR="00820E9D" w:rsidRDefault="00820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07FE" w14:textId="77777777" w:rsidR="00820E9D" w:rsidRDefault="00820E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FDE6"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5B9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090C"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7F37"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0A7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F2F3387"/>
    <w:multiLevelType w:val="hybridMultilevel"/>
    <w:tmpl w:val="996683CC"/>
    <w:lvl w:ilvl="0" w:tplc="CF940B52">
      <w:start w:val="1"/>
      <w:numFmt w:val="lowerLetter"/>
      <w:lvlText w:val="(%1)"/>
      <w:lvlJc w:val="left"/>
      <w:pPr>
        <w:ind w:left="1077" w:hanging="5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4A0DF2"/>
    <w:multiLevelType w:val="hybridMultilevel"/>
    <w:tmpl w:val="8A8EF5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069229781">
    <w:abstractNumId w:val="15"/>
  </w:num>
  <w:num w:numId="2" w16cid:durableId="513880635">
    <w:abstractNumId w:val="9"/>
  </w:num>
  <w:num w:numId="3" w16cid:durableId="1422067192">
    <w:abstractNumId w:val="7"/>
  </w:num>
  <w:num w:numId="4" w16cid:durableId="1986858208">
    <w:abstractNumId w:val="6"/>
  </w:num>
  <w:num w:numId="5" w16cid:durableId="1951819352">
    <w:abstractNumId w:val="5"/>
  </w:num>
  <w:num w:numId="6" w16cid:durableId="1841770377">
    <w:abstractNumId w:val="4"/>
  </w:num>
  <w:num w:numId="7" w16cid:durableId="1798260923">
    <w:abstractNumId w:val="8"/>
  </w:num>
  <w:num w:numId="8" w16cid:durableId="334381686">
    <w:abstractNumId w:val="3"/>
  </w:num>
  <w:num w:numId="9" w16cid:durableId="930431091">
    <w:abstractNumId w:val="2"/>
  </w:num>
  <w:num w:numId="10" w16cid:durableId="1233081371">
    <w:abstractNumId w:val="1"/>
  </w:num>
  <w:num w:numId="11" w16cid:durableId="1981836599">
    <w:abstractNumId w:val="0"/>
  </w:num>
  <w:num w:numId="12" w16cid:durableId="1791587545">
    <w:abstractNumId w:val="24"/>
  </w:num>
  <w:num w:numId="13" w16cid:durableId="645816630">
    <w:abstractNumId w:val="22"/>
  </w:num>
  <w:num w:numId="14" w16cid:durableId="1318849248">
    <w:abstractNumId w:val="23"/>
  </w:num>
  <w:num w:numId="15" w16cid:durableId="589890617">
    <w:abstractNumId w:val="26"/>
  </w:num>
  <w:num w:numId="16" w16cid:durableId="448665249">
    <w:abstractNumId w:val="14"/>
  </w:num>
  <w:num w:numId="17" w16cid:durableId="1920023591">
    <w:abstractNumId w:val="25"/>
  </w:num>
  <w:num w:numId="18" w16cid:durableId="598175964">
    <w:abstractNumId w:val="11"/>
  </w:num>
  <w:num w:numId="19" w16cid:durableId="1827816637">
    <w:abstractNumId w:val="20"/>
  </w:num>
  <w:num w:numId="20" w16cid:durableId="1926957217">
    <w:abstractNumId w:val="17"/>
  </w:num>
  <w:num w:numId="21" w16cid:durableId="1459955244">
    <w:abstractNumId w:val="18"/>
  </w:num>
  <w:num w:numId="22" w16cid:durableId="251740185">
    <w:abstractNumId w:val="21"/>
  </w:num>
  <w:num w:numId="23" w16cid:durableId="797531619">
    <w:abstractNumId w:val="10"/>
  </w:num>
  <w:num w:numId="24" w16cid:durableId="756750387">
    <w:abstractNumId w:val="10"/>
  </w:num>
  <w:num w:numId="25" w16cid:durableId="148253979">
    <w:abstractNumId w:val="13"/>
  </w:num>
  <w:num w:numId="26" w16cid:durableId="1985696259">
    <w:abstractNumId w:val="19"/>
  </w:num>
  <w:num w:numId="27" w16cid:durableId="1315180110">
    <w:abstractNumId w:val="19"/>
  </w:num>
  <w:num w:numId="28" w16cid:durableId="1057630239">
    <w:abstractNumId w:val="19"/>
  </w:num>
  <w:num w:numId="29" w16cid:durableId="589319232">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652949443">
    <w:abstractNumId w:val="16"/>
  </w:num>
  <w:num w:numId="31" w16cid:durableId="47063556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JOSEPH STASIUK"/>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317 of 2023"/>
    <w:docVar w:name="Initiators" w:val="(and another named in the Schedule)"/>
    <w:docVar w:name="Judge" w:val="Nicholas"/>
    <w:docVar w:name="JudgeType" w:val="Justice"/>
    <w:docVar w:name="lstEntryList" w:val="-1"/>
    <w:docVar w:name="myEntryList" w:val="Counsel for the Applicant=|Solicitor for the Applicant=|Counsel for the Respondents=|Solicitor for the Respondent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Intellectual Property"/>
    <w:docVar w:name="RESAndAnother" w:val="True"/>
    <w:docVar w:name="RESAndOthers" w:val="False"/>
    <w:docVar w:name="Respondent" w:val="MONSTER ENERGY AU PTY LTD (ACN 132 571 638)|MONSTER ENERGY COMPANY"/>
    <w:docVar w:name="ResState" w:val="New South Wales"/>
    <w:docVar w:name="SubArea" w:val="Patents and associated Statutes (IP)"/>
  </w:docVars>
  <w:rsids>
    <w:rsidRoot w:val="00F64533"/>
    <w:rsid w:val="00000747"/>
    <w:rsid w:val="000115C5"/>
    <w:rsid w:val="00014558"/>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484D"/>
    <w:rsid w:val="000650F0"/>
    <w:rsid w:val="00071FB3"/>
    <w:rsid w:val="00077768"/>
    <w:rsid w:val="00081497"/>
    <w:rsid w:val="000831EC"/>
    <w:rsid w:val="00084126"/>
    <w:rsid w:val="00085255"/>
    <w:rsid w:val="000A2E76"/>
    <w:rsid w:val="000A3287"/>
    <w:rsid w:val="000A4807"/>
    <w:rsid w:val="000A4BE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0CCE"/>
    <w:rsid w:val="00185DD6"/>
    <w:rsid w:val="00185E6B"/>
    <w:rsid w:val="00187BBC"/>
    <w:rsid w:val="001932F3"/>
    <w:rsid w:val="001A2B40"/>
    <w:rsid w:val="001A4309"/>
    <w:rsid w:val="001A46AE"/>
    <w:rsid w:val="001A6C52"/>
    <w:rsid w:val="001B1053"/>
    <w:rsid w:val="001B14AC"/>
    <w:rsid w:val="001B7940"/>
    <w:rsid w:val="001C16FD"/>
    <w:rsid w:val="001C171A"/>
    <w:rsid w:val="001C2FE0"/>
    <w:rsid w:val="001C37CA"/>
    <w:rsid w:val="001C4085"/>
    <w:rsid w:val="001D4303"/>
    <w:rsid w:val="001D5D2A"/>
    <w:rsid w:val="001D6746"/>
    <w:rsid w:val="001E0C61"/>
    <w:rsid w:val="001E3B49"/>
    <w:rsid w:val="001E4A05"/>
    <w:rsid w:val="001E6A19"/>
    <w:rsid w:val="001E7388"/>
    <w:rsid w:val="001F13DD"/>
    <w:rsid w:val="001F2473"/>
    <w:rsid w:val="001F2DBC"/>
    <w:rsid w:val="001F688F"/>
    <w:rsid w:val="001F73E8"/>
    <w:rsid w:val="0020262C"/>
    <w:rsid w:val="00202723"/>
    <w:rsid w:val="002072E0"/>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B3B"/>
    <w:rsid w:val="002B3F23"/>
    <w:rsid w:val="002B4EB5"/>
    <w:rsid w:val="002B5AF5"/>
    <w:rsid w:val="002B6779"/>
    <w:rsid w:val="002B71C0"/>
    <w:rsid w:val="002B7A34"/>
    <w:rsid w:val="002C31AD"/>
    <w:rsid w:val="002C7385"/>
    <w:rsid w:val="002D2DBB"/>
    <w:rsid w:val="002D37D8"/>
    <w:rsid w:val="002D54A6"/>
    <w:rsid w:val="002E3779"/>
    <w:rsid w:val="002E3F59"/>
    <w:rsid w:val="002E5BF9"/>
    <w:rsid w:val="002E6A7A"/>
    <w:rsid w:val="002F1E49"/>
    <w:rsid w:val="002F4E9C"/>
    <w:rsid w:val="002F6E15"/>
    <w:rsid w:val="00302F4E"/>
    <w:rsid w:val="0031256C"/>
    <w:rsid w:val="00312B27"/>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1EE6"/>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56947"/>
    <w:rsid w:val="00464D51"/>
    <w:rsid w:val="00472027"/>
    <w:rsid w:val="004804CF"/>
    <w:rsid w:val="00483314"/>
    <w:rsid w:val="00484962"/>
    <w:rsid w:val="00484F6D"/>
    <w:rsid w:val="00484FB7"/>
    <w:rsid w:val="0048554D"/>
    <w:rsid w:val="0049338A"/>
    <w:rsid w:val="0049417F"/>
    <w:rsid w:val="00496D41"/>
    <w:rsid w:val="004A6602"/>
    <w:rsid w:val="004B3EFA"/>
    <w:rsid w:val="004B4B09"/>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4DD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B33F0"/>
    <w:rsid w:val="005C0A8E"/>
    <w:rsid w:val="005C1767"/>
    <w:rsid w:val="005C185C"/>
    <w:rsid w:val="005C42EF"/>
    <w:rsid w:val="005E02F5"/>
    <w:rsid w:val="005E0510"/>
    <w:rsid w:val="005E176E"/>
    <w:rsid w:val="005E218E"/>
    <w:rsid w:val="005E35A0"/>
    <w:rsid w:val="005E65A9"/>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956"/>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2682D"/>
    <w:rsid w:val="007325D9"/>
    <w:rsid w:val="0073413F"/>
    <w:rsid w:val="0073583B"/>
    <w:rsid w:val="007360CA"/>
    <w:rsid w:val="0074667B"/>
    <w:rsid w:val="007470BD"/>
    <w:rsid w:val="007474EB"/>
    <w:rsid w:val="00760EC0"/>
    <w:rsid w:val="007711BD"/>
    <w:rsid w:val="0078003A"/>
    <w:rsid w:val="00780771"/>
    <w:rsid w:val="00786075"/>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0E9D"/>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96651"/>
    <w:rsid w:val="008A1741"/>
    <w:rsid w:val="008A2484"/>
    <w:rsid w:val="008A52F3"/>
    <w:rsid w:val="008C26D9"/>
    <w:rsid w:val="008C6D50"/>
    <w:rsid w:val="008C7167"/>
    <w:rsid w:val="008C7503"/>
    <w:rsid w:val="008D1617"/>
    <w:rsid w:val="008D330F"/>
    <w:rsid w:val="008D48C1"/>
    <w:rsid w:val="008D75F8"/>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2ABE"/>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1F60"/>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D4AE2"/>
    <w:rsid w:val="00AE023F"/>
    <w:rsid w:val="00AF3577"/>
    <w:rsid w:val="00AF35F9"/>
    <w:rsid w:val="00B0424C"/>
    <w:rsid w:val="00B05C7D"/>
    <w:rsid w:val="00B15D57"/>
    <w:rsid w:val="00B16347"/>
    <w:rsid w:val="00B17D6E"/>
    <w:rsid w:val="00B2435E"/>
    <w:rsid w:val="00B308BF"/>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04B1"/>
    <w:rsid w:val="00BE183D"/>
    <w:rsid w:val="00BF24C2"/>
    <w:rsid w:val="00BF2922"/>
    <w:rsid w:val="00BF5D7A"/>
    <w:rsid w:val="00C01C2E"/>
    <w:rsid w:val="00C02D33"/>
    <w:rsid w:val="00C04B53"/>
    <w:rsid w:val="00C1232C"/>
    <w:rsid w:val="00C14DC0"/>
    <w:rsid w:val="00C27C6B"/>
    <w:rsid w:val="00C3594D"/>
    <w:rsid w:val="00C36442"/>
    <w:rsid w:val="00C400CE"/>
    <w:rsid w:val="00C410FD"/>
    <w:rsid w:val="00C457DE"/>
    <w:rsid w:val="00C47DD3"/>
    <w:rsid w:val="00C5316F"/>
    <w:rsid w:val="00C53562"/>
    <w:rsid w:val="00C539FB"/>
    <w:rsid w:val="00C66AA3"/>
    <w:rsid w:val="00C66E57"/>
    <w:rsid w:val="00C724D7"/>
    <w:rsid w:val="00C730E8"/>
    <w:rsid w:val="00C74150"/>
    <w:rsid w:val="00C75594"/>
    <w:rsid w:val="00C81F91"/>
    <w:rsid w:val="00C85982"/>
    <w:rsid w:val="00CA0466"/>
    <w:rsid w:val="00CA246D"/>
    <w:rsid w:val="00CA50D9"/>
    <w:rsid w:val="00CB3054"/>
    <w:rsid w:val="00CB4800"/>
    <w:rsid w:val="00CB5636"/>
    <w:rsid w:val="00CB5F30"/>
    <w:rsid w:val="00CC19E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45C81"/>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E700F"/>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28D1"/>
    <w:rsid w:val="00F53EF7"/>
    <w:rsid w:val="00F54BF2"/>
    <w:rsid w:val="00F64533"/>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0646"/>
    <w:rsid w:val="00FD43C2"/>
    <w:rsid w:val="00FD57CC"/>
    <w:rsid w:val="00FE1B30"/>
    <w:rsid w:val="00FE4264"/>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4060D"/>
  <w15:docId w15:val="{76B752A6-267C-4A15-A8E5-28FB157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qFormat/>
    <w:rsid w:val="00C81F91"/>
    <w:pPr>
      <w:spacing w:line="240" w:lineRule="auto"/>
      <w:ind w:left="720"/>
      <w:contextualSpacing/>
      <w:jc w:val="left"/>
    </w:pPr>
    <w:rPr>
      <w:rFonts w:eastAsia="Times New Roman"/>
      <w:szCs w:val="24"/>
    </w:rPr>
  </w:style>
  <w:style w:type="paragraph" w:styleId="Revision">
    <w:name w:val="Revision"/>
    <w:hidden/>
    <w:uiPriority w:val="99"/>
    <w:semiHidden/>
    <w:rsid w:val="002E3F5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3DA1CB61648B2826F903A31A8D071"/>
        <w:category>
          <w:name w:val="General"/>
          <w:gallery w:val="placeholder"/>
        </w:category>
        <w:types>
          <w:type w:val="bbPlcHdr"/>
        </w:types>
        <w:behaviors>
          <w:behavior w:val="content"/>
        </w:behaviors>
        <w:guid w:val="{B7B271C4-832A-47AD-94F5-95F49E0A466B}"/>
      </w:docPartPr>
      <w:docPartBody>
        <w:p w:rsidR="004B30D8" w:rsidRDefault="004B30D8">
          <w:pPr>
            <w:pStyle w:val="1743DA1CB61648B2826F903A31A8D071"/>
          </w:pPr>
          <w:r>
            <w:rPr>
              <w:rStyle w:val="PlaceholderText"/>
            </w:rPr>
            <w:t>MNC Text</w:t>
          </w:r>
        </w:p>
      </w:docPartBody>
    </w:docPart>
    <w:docPart>
      <w:docPartPr>
        <w:name w:val="D42CA3F2BB434DB29363C1B47B695BC6"/>
        <w:category>
          <w:name w:val="General"/>
          <w:gallery w:val="placeholder"/>
        </w:category>
        <w:types>
          <w:type w:val="bbPlcHdr"/>
        </w:types>
        <w:behaviors>
          <w:behavior w:val="content"/>
        </w:behaviors>
        <w:guid w:val="{FCD89A24-4237-4900-A838-229F1559C7C7}"/>
      </w:docPartPr>
      <w:docPartBody>
        <w:p w:rsidR="004B30D8" w:rsidRDefault="004B30D8">
          <w:pPr>
            <w:pStyle w:val="D42CA3F2BB434DB29363C1B47B695BC6"/>
          </w:pPr>
          <w:r w:rsidRPr="005C44BE">
            <w:rPr>
              <w:rStyle w:val="PlaceholderText"/>
            </w:rPr>
            <w:t>Click or tap here to enter text.</w:t>
          </w:r>
        </w:p>
      </w:docPartBody>
    </w:docPart>
    <w:docPart>
      <w:docPartPr>
        <w:name w:val="A037C9EABC144A73BCB46C719D773C09"/>
        <w:category>
          <w:name w:val="General"/>
          <w:gallery w:val="placeholder"/>
        </w:category>
        <w:types>
          <w:type w:val="bbPlcHdr"/>
        </w:types>
        <w:behaviors>
          <w:behavior w:val="content"/>
        </w:behaviors>
        <w:guid w:val="{F4971718-15D9-4FE8-AAEF-DCD8419827F0}"/>
      </w:docPartPr>
      <w:docPartBody>
        <w:p w:rsidR="004B30D8" w:rsidRDefault="004B30D8">
          <w:pPr>
            <w:pStyle w:val="A037C9EABC144A73BCB46C719D773C09"/>
          </w:pPr>
          <w:r w:rsidRPr="005C44BE">
            <w:rPr>
              <w:rStyle w:val="PlaceholderText"/>
            </w:rPr>
            <w:t>Click or tap here to enter text.</w:t>
          </w:r>
        </w:p>
      </w:docPartBody>
    </w:docPart>
    <w:docPart>
      <w:docPartPr>
        <w:name w:val="B76023614C27440C82D2F23E25AD25CF"/>
        <w:category>
          <w:name w:val="General"/>
          <w:gallery w:val="placeholder"/>
        </w:category>
        <w:types>
          <w:type w:val="bbPlcHdr"/>
        </w:types>
        <w:behaviors>
          <w:behavior w:val="content"/>
        </w:behaviors>
        <w:guid w:val="{A465A4C8-DFC0-44AB-9437-D552CF5F82F2}"/>
      </w:docPartPr>
      <w:docPartBody>
        <w:p w:rsidR="004B30D8" w:rsidRDefault="004B30D8">
          <w:pPr>
            <w:pStyle w:val="B76023614C27440C82D2F23E25AD25CF"/>
          </w:pPr>
          <w:r w:rsidRPr="005C44BE">
            <w:rPr>
              <w:rStyle w:val="PlaceholderText"/>
            </w:rPr>
            <w:t>Click or tap here to enter text.</w:t>
          </w:r>
        </w:p>
      </w:docPartBody>
    </w:docPart>
    <w:docPart>
      <w:docPartPr>
        <w:name w:val="84A522038D024D08805F5FE5EC1947BA"/>
        <w:category>
          <w:name w:val="General"/>
          <w:gallery w:val="placeholder"/>
        </w:category>
        <w:types>
          <w:type w:val="bbPlcHdr"/>
        </w:types>
        <w:behaviors>
          <w:behavior w:val="content"/>
        </w:behaviors>
        <w:guid w:val="{272B77A6-9D32-4401-A1AB-EB29A4F4B5D1}"/>
      </w:docPartPr>
      <w:docPartBody>
        <w:p w:rsidR="004B30D8" w:rsidRDefault="004B30D8">
          <w:pPr>
            <w:pStyle w:val="84A522038D024D08805F5FE5EC1947B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8"/>
    <w:rsid w:val="004B3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43DA1CB61648B2826F903A31A8D071">
    <w:name w:val="1743DA1CB61648B2826F903A31A8D071"/>
  </w:style>
  <w:style w:type="paragraph" w:customStyle="1" w:styleId="D42CA3F2BB434DB29363C1B47B695BC6">
    <w:name w:val="D42CA3F2BB434DB29363C1B47B695BC6"/>
  </w:style>
  <w:style w:type="paragraph" w:customStyle="1" w:styleId="A037C9EABC144A73BCB46C719D773C09">
    <w:name w:val="A037C9EABC144A73BCB46C719D773C09"/>
  </w:style>
  <w:style w:type="paragraph" w:customStyle="1" w:styleId="B76023614C27440C82D2F23E25AD25CF">
    <w:name w:val="B76023614C27440C82D2F23E25AD25CF"/>
  </w:style>
  <w:style w:type="paragraph" w:customStyle="1" w:styleId="84A522038D024D08805F5FE5EC1947BA">
    <w:name w:val="84A522038D024D08805F5FE5EC194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Stasiuk v Monster Energy Au Pty Ltd (No 2) [2024] FCA 237</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6</Pages>
  <Words>1612</Words>
  <Characters>8090</Characters>
  <Application>Microsoft Office Word</Application>
  <DocSecurity>0</DocSecurity>
  <Lines>149</Lines>
  <Paragraphs>56</Paragraphs>
  <ScaleCrop>false</ScaleCrop>
  <HeadingPairs>
    <vt:vector size="2" baseType="variant">
      <vt:variant>
        <vt:lpstr>Title</vt:lpstr>
      </vt:variant>
      <vt:variant>
        <vt:i4>1</vt:i4>
      </vt:variant>
    </vt:vector>
  </HeadingPairs>
  <TitlesOfParts>
    <vt:vector size="1" baseType="lpstr">
      <vt:lpstr>Stasiuk v Monster Energy Au Pty Ltd (No 2) [2024] FCA 237</vt:lpstr>
    </vt:vector>
  </TitlesOfParts>
  <Company>Federal Court of Australia</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Stasiuk v Monster Energy Au Pty Ltd (No 2) [2024] FCA 237</dc:title>
  <dc:creator>Federal Court of Australia</dc:creator>
  <dc:description>v1.3</dc:description>
  <cp:lastModifiedBy>Federal Court of Australia</cp:lastModifiedBy>
  <cp:revision>4</cp:revision>
  <cp:lastPrinted>2024-03-12T23:26:00Z</cp:lastPrinted>
  <dcterms:created xsi:type="dcterms:W3CDTF">2024-03-13T05:19:00Z</dcterms:created>
  <dcterms:modified xsi:type="dcterms:W3CDTF">2024-03-13T05:50:00Z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Patents and associated Statutes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