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70FBD" w14:textId="5454CAEF" w:rsidR="00395B24" w:rsidRDefault="00500231" w:rsidP="00A22932">
      <w:pPr>
        <w:pStyle w:val="CourtTitle"/>
      </w:pPr>
      <w:r>
        <w:fldChar w:fldCharType="begin" w:fldLock="1"/>
      </w:r>
      <w:r>
        <w:instrText xml:space="preserve"> DOCPROPERTY  Court  \* MERGEFORMAT </w:instrText>
      </w:r>
      <w:r>
        <w:fldChar w:fldCharType="separate"/>
      </w:r>
      <w:r w:rsidR="00512910">
        <w:t>Federal Court of Australia</w:t>
      </w:r>
      <w:r>
        <w:fldChar w:fldCharType="end"/>
      </w:r>
    </w:p>
    <w:p w14:paraId="0636B4A2" w14:textId="77777777" w:rsidR="004D7950" w:rsidRDefault="004D7950">
      <w:pPr>
        <w:pStyle w:val="NormalHeadings"/>
        <w:jc w:val="center"/>
        <w:rPr>
          <w:sz w:val="32"/>
        </w:rPr>
      </w:pPr>
    </w:p>
    <w:bookmarkStart w:id="0" w:name="MNC"/>
    <w:p w14:paraId="7BBC7135" w14:textId="629EC293" w:rsidR="00374CC4" w:rsidRDefault="00B417BE" w:rsidP="001A2B40">
      <w:pPr>
        <w:pStyle w:val="MNC"/>
      </w:pPr>
      <w:sdt>
        <w:sdtPr>
          <w:alias w:val="MNC"/>
          <w:tag w:val="MNC"/>
          <w:id w:val="343289786"/>
          <w:lock w:val="sdtLocked"/>
          <w:placeholder>
            <w:docPart w:val="84D793C26EBF48218F16817F22421F07"/>
          </w:placeholder>
          <w:dataBinding w:prefixMappings="xmlns:ns0='http://schemas.globalmacros.com/FCA'" w:xpath="/ns0:root[1]/ns0:Name[1]" w:storeItemID="{687E7CCB-4AA5-44E7-B148-17BA2B6F57C0}"/>
          <w:text w:multiLine="1"/>
        </w:sdtPr>
        <w:sdtEndPr/>
        <w:sdtContent>
          <w:r w:rsidR="00CB7F94">
            <w:t>Towle v Secretary, Department of Social Services [2025] FCA 42</w:t>
          </w:r>
          <w:r w:rsidR="00693854">
            <w:t xml:space="preserve"> </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3035FE4C" w14:textId="77777777" w:rsidTr="006B07D4">
        <w:tc>
          <w:tcPr>
            <w:tcW w:w="3083" w:type="dxa"/>
            <w:shd w:val="clear" w:color="auto" w:fill="auto"/>
          </w:tcPr>
          <w:p w14:paraId="1132D555" w14:textId="001563BD" w:rsidR="00395B24" w:rsidRDefault="002C7385" w:rsidP="00663878">
            <w:pPr>
              <w:pStyle w:val="Normal1linespace"/>
              <w:widowControl w:val="0"/>
              <w:jc w:val="left"/>
            </w:pPr>
            <w:r>
              <w:t>File numbers:</w:t>
            </w:r>
          </w:p>
        </w:tc>
        <w:tc>
          <w:tcPr>
            <w:tcW w:w="5989" w:type="dxa"/>
            <w:shd w:val="clear" w:color="auto" w:fill="auto"/>
          </w:tcPr>
          <w:p w14:paraId="37145902" w14:textId="77777777" w:rsidR="00512910" w:rsidRPr="00512910" w:rsidRDefault="00500231" w:rsidP="00512910">
            <w:pPr>
              <w:pStyle w:val="Normal1linespace"/>
              <w:jc w:val="left"/>
            </w:pPr>
            <w:r w:rsidRPr="00512910">
              <w:fldChar w:fldCharType="begin" w:fldLock="1"/>
            </w:r>
            <w:r w:rsidRPr="00512910">
              <w:instrText xml:space="preserve"> REF  FileNo  \* MERGEFORMAT </w:instrText>
            </w:r>
            <w:r w:rsidRPr="00512910">
              <w:fldChar w:fldCharType="separate"/>
            </w:r>
            <w:r w:rsidR="00512910" w:rsidRPr="00512910">
              <w:t>SAD 178 of 2024</w:t>
            </w:r>
          </w:p>
          <w:p w14:paraId="662EE5E2" w14:textId="0C567135" w:rsidR="00395B24" w:rsidRPr="00500231" w:rsidRDefault="00512910" w:rsidP="00512910">
            <w:pPr>
              <w:pStyle w:val="Normal1linespace"/>
              <w:jc w:val="left"/>
            </w:pPr>
            <w:r w:rsidRPr="00512910">
              <w:t>SAD 179 of 2024</w:t>
            </w:r>
            <w:r w:rsidR="00500231" w:rsidRPr="00512910">
              <w:fldChar w:fldCharType="end"/>
            </w:r>
          </w:p>
        </w:tc>
      </w:tr>
      <w:tr w:rsidR="00395B24" w14:paraId="5BCF5A18" w14:textId="77777777" w:rsidTr="006B07D4">
        <w:tc>
          <w:tcPr>
            <w:tcW w:w="3083" w:type="dxa"/>
            <w:shd w:val="clear" w:color="auto" w:fill="auto"/>
          </w:tcPr>
          <w:p w14:paraId="2269725E" w14:textId="77777777" w:rsidR="00395B24" w:rsidRDefault="00395B24" w:rsidP="00663878">
            <w:pPr>
              <w:pStyle w:val="Normal1linespace"/>
              <w:widowControl w:val="0"/>
              <w:jc w:val="left"/>
            </w:pPr>
          </w:p>
        </w:tc>
        <w:tc>
          <w:tcPr>
            <w:tcW w:w="5989" w:type="dxa"/>
            <w:shd w:val="clear" w:color="auto" w:fill="auto"/>
          </w:tcPr>
          <w:p w14:paraId="425541F0" w14:textId="77777777" w:rsidR="00395B24" w:rsidRDefault="00395B24" w:rsidP="00663878">
            <w:pPr>
              <w:pStyle w:val="Normal1linespace"/>
              <w:widowControl w:val="0"/>
              <w:jc w:val="left"/>
            </w:pPr>
          </w:p>
        </w:tc>
      </w:tr>
      <w:tr w:rsidR="00395B24" w14:paraId="45A983CD" w14:textId="77777777" w:rsidTr="006B07D4">
        <w:tc>
          <w:tcPr>
            <w:tcW w:w="3083" w:type="dxa"/>
            <w:shd w:val="clear" w:color="auto" w:fill="auto"/>
          </w:tcPr>
          <w:p w14:paraId="3CC0369E"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4FC1474" w14:textId="73368AEC" w:rsidR="00395B24" w:rsidRDefault="002C7385" w:rsidP="00663878">
            <w:pPr>
              <w:pStyle w:val="Normal1linespace"/>
              <w:widowControl w:val="0"/>
              <w:jc w:val="left"/>
              <w:rPr>
                <w:b/>
              </w:rPr>
            </w:pPr>
            <w:r w:rsidRPr="00512910">
              <w:rPr>
                <w:b/>
              </w:rPr>
              <w:fldChar w:fldCharType="begin" w:fldLock="1"/>
            </w:r>
            <w:r w:rsidRPr="00512910">
              <w:rPr>
                <w:b/>
              </w:rPr>
              <w:instrText xml:space="preserve"> REF  Judge  \* MERGEFORMAT </w:instrText>
            </w:r>
            <w:r w:rsidRPr="00512910">
              <w:rPr>
                <w:b/>
              </w:rPr>
              <w:fldChar w:fldCharType="separate"/>
            </w:r>
            <w:r w:rsidR="00512910" w:rsidRPr="00512910">
              <w:rPr>
                <w:b/>
                <w:caps/>
                <w:szCs w:val="24"/>
              </w:rPr>
              <w:t>MCDONALD J</w:t>
            </w:r>
            <w:r w:rsidRPr="00512910">
              <w:rPr>
                <w:b/>
              </w:rPr>
              <w:fldChar w:fldCharType="end"/>
            </w:r>
          </w:p>
        </w:tc>
      </w:tr>
      <w:tr w:rsidR="00395B24" w14:paraId="068DCDD9" w14:textId="77777777" w:rsidTr="006B07D4">
        <w:tc>
          <w:tcPr>
            <w:tcW w:w="3083" w:type="dxa"/>
            <w:shd w:val="clear" w:color="auto" w:fill="auto"/>
          </w:tcPr>
          <w:p w14:paraId="13322B43" w14:textId="77777777" w:rsidR="00395B24" w:rsidRDefault="00395B24" w:rsidP="00663878">
            <w:pPr>
              <w:pStyle w:val="Normal1linespace"/>
              <w:widowControl w:val="0"/>
              <w:jc w:val="left"/>
            </w:pPr>
          </w:p>
        </w:tc>
        <w:tc>
          <w:tcPr>
            <w:tcW w:w="5989" w:type="dxa"/>
            <w:shd w:val="clear" w:color="auto" w:fill="auto"/>
          </w:tcPr>
          <w:p w14:paraId="06B27060" w14:textId="77777777" w:rsidR="00395B24" w:rsidRDefault="00395B24" w:rsidP="00663878">
            <w:pPr>
              <w:pStyle w:val="Normal1linespace"/>
              <w:widowControl w:val="0"/>
              <w:jc w:val="left"/>
            </w:pPr>
          </w:p>
        </w:tc>
      </w:tr>
      <w:tr w:rsidR="00395B24" w14:paraId="37E5BFA3" w14:textId="77777777" w:rsidTr="006B07D4">
        <w:tc>
          <w:tcPr>
            <w:tcW w:w="3083" w:type="dxa"/>
            <w:shd w:val="clear" w:color="auto" w:fill="auto"/>
          </w:tcPr>
          <w:p w14:paraId="091EAF70" w14:textId="77777777" w:rsidR="00395B24" w:rsidRPr="006E5810" w:rsidRDefault="002C7385" w:rsidP="00663878">
            <w:pPr>
              <w:pStyle w:val="Normal1linespace"/>
              <w:widowControl w:val="0"/>
              <w:jc w:val="left"/>
            </w:pPr>
            <w:r w:rsidRPr="006E5810">
              <w:t>Date of judgment:</w:t>
            </w:r>
          </w:p>
        </w:tc>
        <w:tc>
          <w:tcPr>
            <w:tcW w:w="5989" w:type="dxa"/>
            <w:shd w:val="clear" w:color="auto" w:fill="auto"/>
          </w:tcPr>
          <w:p w14:paraId="793D189A" w14:textId="62CF3AD7" w:rsidR="00395B24" w:rsidRPr="006E5810" w:rsidRDefault="00512910" w:rsidP="00663878">
            <w:pPr>
              <w:pStyle w:val="Normal1linespace"/>
              <w:widowControl w:val="0"/>
              <w:jc w:val="left"/>
            </w:pPr>
            <w:bookmarkStart w:id="1" w:name="JudgmentDate"/>
            <w:r w:rsidRPr="006E5810">
              <w:t>4 February 2025</w:t>
            </w:r>
            <w:bookmarkEnd w:id="1"/>
          </w:p>
        </w:tc>
      </w:tr>
      <w:tr w:rsidR="00395B24" w14:paraId="59B1967B" w14:textId="77777777" w:rsidTr="006B07D4">
        <w:tc>
          <w:tcPr>
            <w:tcW w:w="3083" w:type="dxa"/>
            <w:shd w:val="clear" w:color="auto" w:fill="auto"/>
          </w:tcPr>
          <w:p w14:paraId="03F59514" w14:textId="77777777" w:rsidR="00395B24" w:rsidRDefault="00395B24" w:rsidP="00663878">
            <w:pPr>
              <w:pStyle w:val="Normal1linespace"/>
              <w:widowControl w:val="0"/>
              <w:jc w:val="left"/>
            </w:pPr>
          </w:p>
        </w:tc>
        <w:tc>
          <w:tcPr>
            <w:tcW w:w="5989" w:type="dxa"/>
            <w:shd w:val="clear" w:color="auto" w:fill="auto"/>
          </w:tcPr>
          <w:p w14:paraId="7F64D0F7" w14:textId="77777777" w:rsidR="00395B24" w:rsidRDefault="00395B24" w:rsidP="00663878">
            <w:pPr>
              <w:pStyle w:val="Normal1linespace"/>
              <w:widowControl w:val="0"/>
              <w:jc w:val="left"/>
            </w:pPr>
          </w:p>
        </w:tc>
      </w:tr>
      <w:tr w:rsidR="00395B24" w14:paraId="529DE80D" w14:textId="77777777" w:rsidTr="006B07D4">
        <w:tc>
          <w:tcPr>
            <w:tcW w:w="3083" w:type="dxa"/>
            <w:shd w:val="clear" w:color="auto" w:fill="auto"/>
          </w:tcPr>
          <w:p w14:paraId="0CE6C52D" w14:textId="77777777" w:rsidR="00395B24" w:rsidRDefault="002C7385" w:rsidP="00663878">
            <w:pPr>
              <w:pStyle w:val="Normal1linespace"/>
              <w:widowControl w:val="0"/>
              <w:jc w:val="left"/>
            </w:pPr>
            <w:r>
              <w:t>Catchwords:</w:t>
            </w:r>
          </w:p>
        </w:tc>
        <w:tc>
          <w:tcPr>
            <w:tcW w:w="5989" w:type="dxa"/>
            <w:shd w:val="clear" w:color="auto" w:fill="auto"/>
          </w:tcPr>
          <w:p w14:paraId="0C2716AF" w14:textId="6E728160" w:rsidR="00395B24" w:rsidRDefault="00B2507D" w:rsidP="00663878">
            <w:pPr>
              <w:pStyle w:val="Normal1linespace"/>
              <w:widowControl w:val="0"/>
              <w:jc w:val="left"/>
            </w:pPr>
            <w:bookmarkStart w:id="2" w:name="Catchwords"/>
            <w:r w:rsidRPr="008C7B9C">
              <w:rPr>
                <w:b/>
                <w:bCs/>
              </w:rPr>
              <w:t xml:space="preserve">PRACTICE </w:t>
            </w:r>
            <w:r w:rsidR="00AD44E9">
              <w:rPr>
                <w:b/>
                <w:bCs/>
              </w:rPr>
              <w:t>AND</w:t>
            </w:r>
            <w:r w:rsidRPr="008C7B9C">
              <w:rPr>
                <w:b/>
                <w:bCs/>
              </w:rPr>
              <w:t xml:space="preserve"> PROCEDURE –</w:t>
            </w:r>
            <w:r w:rsidRPr="008C7B9C">
              <w:t xml:space="preserve"> </w:t>
            </w:r>
            <w:r w:rsidR="00293903" w:rsidRPr="008C7B9C">
              <w:t>interlocutory application</w:t>
            </w:r>
            <w:r w:rsidR="00987DD0" w:rsidRPr="008C7B9C">
              <w:t xml:space="preserve"> for orders including orders </w:t>
            </w:r>
            <w:r w:rsidR="008C7B9C" w:rsidRPr="008C7B9C">
              <w:t xml:space="preserve">setting aside procedural orders and orders </w:t>
            </w:r>
            <w:r w:rsidR="00987DD0" w:rsidRPr="008C7B9C">
              <w:t xml:space="preserve">seeking consolidation of proceedings – </w:t>
            </w:r>
            <w:r w:rsidR="00A04E93">
              <w:t xml:space="preserve">order that related proceedings be consolidated – </w:t>
            </w:r>
            <w:r w:rsidR="008C7B9C" w:rsidRPr="008C7B9C">
              <w:t>application dismissed in part</w:t>
            </w:r>
            <w:r w:rsidR="002C7385">
              <w:t xml:space="preserve"> </w:t>
            </w:r>
            <w:bookmarkEnd w:id="2"/>
          </w:p>
        </w:tc>
      </w:tr>
      <w:tr w:rsidR="00395B24" w14:paraId="26AF72BF" w14:textId="77777777" w:rsidTr="006B07D4">
        <w:tc>
          <w:tcPr>
            <w:tcW w:w="3083" w:type="dxa"/>
            <w:shd w:val="clear" w:color="auto" w:fill="auto"/>
          </w:tcPr>
          <w:p w14:paraId="0EDC2892" w14:textId="77777777" w:rsidR="00395B24" w:rsidRDefault="00395B24" w:rsidP="00663878">
            <w:pPr>
              <w:pStyle w:val="Normal1linespace"/>
              <w:widowControl w:val="0"/>
              <w:jc w:val="left"/>
            </w:pPr>
          </w:p>
        </w:tc>
        <w:tc>
          <w:tcPr>
            <w:tcW w:w="5989" w:type="dxa"/>
            <w:shd w:val="clear" w:color="auto" w:fill="auto"/>
          </w:tcPr>
          <w:p w14:paraId="2F0D2775" w14:textId="77777777" w:rsidR="00395B24" w:rsidRDefault="00395B24" w:rsidP="00663878">
            <w:pPr>
              <w:pStyle w:val="Normal1linespace"/>
              <w:widowControl w:val="0"/>
              <w:jc w:val="left"/>
            </w:pPr>
          </w:p>
        </w:tc>
      </w:tr>
      <w:tr w:rsidR="00395B24" w14:paraId="4ABC8656" w14:textId="77777777" w:rsidTr="006B07D4">
        <w:tc>
          <w:tcPr>
            <w:tcW w:w="3083" w:type="dxa"/>
            <w:shd w:val="clear" w:color="auto" w:fill="auto"/>
          </w:tcPr>
          <w:p w14:paraId="33D1C88D" w14:textId="77777777" w:rsidR="00395B24" w:rsidRDefault="002C7385" w:rsidP="00663878">
            <w:pPr>
              <w:pStyle w:val="Normal1linespace"/>
              <w:widowControl w:val="0"/>
              <w:jc w:val="left"/>
            </w:pPr>
            <w:r>
              <w:t>Legislation:</w:t>
            </w:r>
          </w:p>
        </w:tc>
        <w:tc>
          <w:tcPr>
            <w:tcW w:w="5989" w:type="dxa"/>
            <w:shd w:val="clear" w:color="auto" w:fill="auto"/>
          </w:tcPr>
          <w:p w14:paraId="1207A7C9" w14:textId="5EAE1077" w:rsidR="00395B24" w:rsidRDefault="008150A4" w:rsidP="00D82620">
            <w:pPr>
              <w:pStyle w:val="CasesLegislationAppealFrom"/>
              <w:spacing w:after="60"/>
            </w:pPr>
            <w:bookmarkStart w:id="3" w:name="Legislation"/>
            <w:r w:rsidRPr="00E35DE7">
              <w:rPr>
                <w:i/>
                <w:iCs/>
              </w:rPr>
              <w:t>Federal Court Rules 2011</w:t>
            </w:r>
            <w:r w:rsidRPr="00E35DE7">
              <w:t xml:space="preserve"> (</w:t>
            </w:r>
            <w:proofErr w:type="spellStart"/>
            <w:r w:rsidRPr="00E35DE7">
              <w:t>Cth</w:t>
            </w:r>
            <w:proofErr w:type="spellEnd"/>
            <w:r w:rsidRPr="00E35DE7">
              <w:t>)</w:t>
            </w:r>
            <w:r>
              <w:t xml:space="preserve"> </w:t>
            </w:r>
            <w:r w:rsidR="00DA74C8">
              <w:t>r 30.11</w:t>
            </w:r>
            <w:r w:rsidR="002C7385">
              <w:t xml:space="preserve"> </w:t>
            </w:r>
            <w:bookmarkEnd w:id="3"/>
          </w:p>
        </w:tc>
      </w:tr>
      <w:tr w:rsidR="00395B24" w14:paraId="76C0DF01" w14:textId="77777777" w:rsidTr="006B07D4">
        <w:tc>
          <w:tcPr>
            <w:tcW w:w="3083" w:type="dxa"/>
            <w:shd w:val="clear" w:color="auto" w:fill="auto"/>
          </w:tcPr>
          <w:p w14:paraId="3D7A738C" w14:textId="77777777" w:rsidR="00395B24" w:rsidRDefault="00395B24" w:rsidP="00663878">
            <w:pPr>
              <w:pStyle w:val="Normal1linespace"/>
              <w:widowControl w:val="0"/>
              <w:jc w:val="left"/>
            </w:pPr>
          </w:p>
        </w:tc>
        <w:tc>
          <w:tcPr>
            <w:tcW w:w="5989" w:type="dxa"/>
            <w:shd w:val="clear" w:color="auto" w:fill="auto"/>
          </w:tcPr>
          <w:p w14:paraId="1DAFA7B0" w14:textId="77777777" w:rsidR="00395B24" w:rsidRDefault="00395B24" w:rsidP="00663878">
            <w:pPr>
              <w:pStyle w:val="Normal1linespace"/>
              <w:widowControl w:val="0"/>
              <w:jc w:val="left"/>
            </w:pPr>
          </w:p>
        </w:tc>
      </w:tr>
      <w:tr w:rsidR="00512910" w14:paraId="357EADB8" w14:textId="77777777" w:rsidTr="006B07D4">
        <w:tc>
          <w:tcPr>
            <w:tcW w:w="3083" w:type="dxa"/>
            <w:shd w:val="clear" w:color="auto" w:fill="auto"/>
          </w:tcPr>
          <w:p w14:paraId="4A2135CD" w14:textId="77777777" w:rsidR="00512910" w:rsidRDefault="00512910" w:rsidP="00501A12">
            <w:pPr>
              <w:pStyle w:val="Normal1linespace"/>
              <w:widowControl w:val="0"/>
            </w:pPr>
            <w:r>
              <w:t>Division:</w:t>
            </w:r>
          </w:p>
        </w:tc>
        <w:tc>
          <w:tcPr>
            <w:tcW w:w="5989" w:type="dxa"/>
            <w:shd w:val="clear" w:color="auto" w:fill="auto"/>
          </w:tcPr>
          <w:p w14:paraId="7719D7F4" w14:textId="58423793" w:rsidR="00512910" w:rsidRPr="00F17599" w:rsidRDefault="00512910" w:rsidP="00501A12">
            <w:pPr>
              <w:pStyle w:val="Normal1linespace"/>
              <w:widowControl w:val="0"/>
              <w:jc w:val="left"/>
            </w:pPr>
            <w:r>
              <w:fldChar w:fldCharType="begin" w:fldLock="1"/>
            </w:r>
            <w:r>
              <w:instrText xml:space="preserve"> DOCPROPERTY  Division </w:instrText>
            </w:r>
            <w:r>
              <w:fldChar w:fldCharType="separate"/>
            </w:r>
            <w:r>
              <w:t>General Division</w:t>
            </w:r>
            <w:r>
              <w:fldChar w:fldCharType="end"/>
            </w:r>
          </w:p>
        </w:tc>
      </w:tr>
      <w:tr w:rsidR="00512910" w14:paraId="6D632BE3" w14:textId="77777777" w:rsidTr="006B07D4">
        <w:tc>
          <w:tcPr>
            <w:tcW w:w="3083" w:type="dxa"/>
            <w:shd w:val="clear" w:color="auto" w:fill="auto"/>
          </w:tcPr>
          <w:p w14:paraId="57DB2BE8" w14:textId="77777777" w:rsidR="00512910" w:rsidRDefault="00512910" w:rsidP="00501A12">
            <w:pPr>
              <w:pStyle w:val="Normal1linespace"/>
              <w:widowControl w:val="0"/>
            </w:pPr>
            <w:bookmarkStart w:id="4" w:name="Registry_rows" w:colFirst="0" w:colLast="1"/>
          </w:p>
        </w:tc>
        <w:tc>
          <w:tcPr>
            <w:tcW w:w="5989" w:type="dxa"/>
            <w:shd w:val="clear" w:color="auto" w:fill="auto"/>
          </w:tcPr>
          <w:p w14:paraId="0E3048BD" w14:textId="77777777" w:rsidR="00512910" w:rsidRDefault="00512910" w:rsidP="00501A12">
            <w:pPr>
              <w:pStyle w:val="Normal1linespace"/>
              <w:widowControl w:val="0"/>
              <w:jc w:val="left"/>
            </w:pPr>
          </w:p>
        </w:tc>
      </w:tr>
      <w:tr w:rsidR="00512910" w14:paraId="3D101434" w14:textId="77777777" w:rsidTr="006B07D4">
        <w:tc>
          <w:tcPr>
            <w:tcW w:w="3083" w:type="dxa"/>
            <w:shd w:val="clear" w:color="auto" w:fill="auto"/>
          </w:tcPr>
          <w:p w14:paraId="10978A45" w14:textId="77777777" w:rsidR="00512910" w:rsidRDefault="00512910" w:rsidP="00501A12">
            <w:pPr>
              <w:pStyle w:val="Normal1linespace"/>
              <w:widowControl w:val="0"/>
            </w:pPr>
            <w:r>
              <w:t>Registry:</w:t>
            </w:r>
          </w:p>
        </w:tc>
        <w:tc>
          <w:tcPr>
            <w:tcW w:w="5989" w:type="dxa"/>
            <w:shd w:val="clear" w:color="auto" w:fill="auto"/>
          </w:tcPr>
          <w:p w14:paraId="20A034A3" w14:textId="5AD172EE" w:rsidR="00512910" w:rsidRPr="00F17599" w:rsidRDefault="00512910" w:rsidP="00501A12">
            <w:pPr>
              <w:pStyle w:val="Normal1linespace"/>
              <w:widowControl w:val="0"/>
              <w:jc w:val="left"/>
            </w:pPr>
            <w:r>
              <w:fldChar w:fldCharType="begin" w:fldLock="1"/>
            </w:r>
            <w:r>
              <w:instrText xml:space="preserve"> DOCPROPERTY  Registry </w:instrText>
            </w:r>
            <w:r>
              <w:fldChar w:fldCharType="separate"/>
            </w:r>
            <w:r>
              <w:t>South Australia</w:t>
            </w:r>
            <w:r>
              <w:fldChar w:fldCharType="end"/>
            </w:r>
          </w:p>
        </w:tc>
      </w:tr>
      <w:tr w:rsidR="00512910" w14:paraId="77870917" w14:textId="77777777" w:rsidTr="006B07D4">
        <w:tc>
          <w:tcPr>
            <w:tcW w:w="3083" w:type="dxa"/>
            <w:shd w:val="clear" w:color="auto" w:fill="auto"/>
          </w:tcPr>
          <w:p w14:paraId="5949AFE1" w14:textId="77777777" w:rsidR="00512910" w:rsidRDefault="00512910" w:rsidP="00501A12">
            <w:pPr>
              <w:pStyle w:val="Normal1linespace"/>
              <w:widowControl w:val="0"/>
            </w:pPr>
            <w:bookmarkStart w:id="5" w:name="NPARow" w:colFirst="0" w:colLast="1"/>
            <w:bookmarkEnd w:id="4"/>
          </w:p>
        </w:tc>
        <w:tc>
          <w:tcPr>
            <w:tcW w:w="5989" w:type="dxa"/>
            <w:shd w:val="clear" w:color="auto" w:fill="auto"/>
          </w:tcPr>
          <w:p w14:paraId="7AED2A91" w14:textId="77777777" w:rsidR="00512910" w:rsidRPr="00F17599" w:rsidRDefault="00512910" w:rsidP="00501A12">
            <w:pPr>
              <w:pStyle w:val="Normal1linespace"/>
              <w:widowControl w:val="0"/>
              <w:jc w:val="left"/>
              <w:rPr>
                <w:b/>
              </w:rPr>
            </w:pPr>
          </w:p>
        </w:tc>
      </w:tr>
      <w:tr w:rsidR="00512910" w14:paraId="10F9B8B3" w14:textId="77777777" w:rsidTr="006B07D4">
        <w:tc>
          <w:tcPr>
            <w:tcW w:w="3083" w:type="dxa"/>
            <w:shd w:val="clear" w:color="auto" w:fill="auto"/>
          </w:tcPr>
          <w:p w14:paraId="1274A07C" w14:textId="77777777" w:rsidR="00512910" w:rsidRDefault="00512910" w:rsidP="00501A12">
            <w:pPr>
              <w:pStyle w:val="Normal1linespace"/>
              <w:widowControl w:val="0"/>
            </w:pPr>
            <w:r>
              <w:t>National Practice Area:</w:t>
            </w:r>
          </w:p>
        </w:tc>
        <w:tc>
          <w:tcPr>
            <w:tcW w:w="5989" w:type="dxa"/>
            <w:shd w:val="clear" w:color="auto" w:fill="auto"/>
          </w:tcPr>
          <w:p w14:paraId="1F3D6288" w14:textId="2C62D7DB" w:rsidR="00512910" w:rsidRPr="00F17599" w:rsidRDefault="00512910">
            <w:pPr>
              <w:pStyle w:val="Normal1linespace"/>
              <w:widowControl w:val="0"/>
              <w:jc w:val="left"/>
              <w:rPr>
                <w:b/>
              </w:rPr>
            </w:pPr>
            <w:fldSimple w:instr=" DOCPROPERTY  &quot;Practice Area&quot;  \* MERGEFORMAT " w:fldLock="1">
              <w:r>
                <w:t>Administrative and Constitutional Law and Human Rights</w:t>
              </w:r>
            </w:fldSimple>
          </w:p>
        </w:tc>
      </w:tr>
      <w:tr w:rsidR="00512910" w14:paraId="28014094" w14:textId="77777777" w:rsidTr="006B07D4">
        <w:tc>
          <w:tcPr>
            <w:tcW w:w="3083" w:type="dxa"/>
            <w:shd w:val="clear" w:color="auto" w:fill="auto"/>
          </w:tcPr>
          <w:p w14:paraId="572F74D5" w14:textId="77777777" w:rsidR="00512910" w:rsidRDefault="00512910" w:rsidP="00501A12">
            <w:pPr>
              <w:pStyle w:val="Normal1linespace"/>
              <w:widowControl w:val="0"/>
            </w:pPr>
            <w:bookmarkStart w:id="6" w:name="SubAreaRow" w:colFirst="0" w:colLast="1"/>
            <w:bookmarkEnd w:id="5"/>
          </w:p>
        </w:tc>
        <w:tc>
          <w:tcPr>
            <w:tcW w:w="5989" w:type="dxa"/>
            <w:shd w:val="clear" w:color="auto" w:fill="auto"/>
          </w:tcPr>
          <w:p w14:paraId="52A1E5FF" w14:textId="77777777" w:rsidR="00512910" w:rsidRDefault="00512910">
            <w:pPr>
              <w:pStyle w:val="Normal1linespace"/>
              <w:widowControl w:val="0"/>
              <w:jc w:val="left"/>
            </w:pPr>
          </w:p>
        </w:tc>
      </w:tr>
      <w:bookmarkEnd w:id="6"/>
      <w:tr w:rsidR="00500231" w14:paraId="0D13EDE9" w14:textId="77777777" w:rsidTr="006B07D4">
        <w:tc>
          <w:tcPr>
            <w:tcW w:w="3083" w:type="dxa"/>
            <w:shd w:val="clear" w:color="auto" w:fill="auto"/>
          </w:tcPr>
          <w:p w14:paraId="1829A049" w14:textId="77777777" w:rsidR="00500231" w:rsidRDefault="00500231" w:rsidP="00501A12">
            <w:pPr>
              <w:pStyle w:val="Normal1linespace"/>
              <w:widowControl w:val="0"/>
            </w:pPr>
            <w:r>
              <w:t>Number of paragraphs:</w:t>
            </w:r>
          </w:p>
        </w:tc>
        <w:tc>
          <w:tcPr>
            <w:tcW w:w="5989" w:type="dxa"/>
            <w:shd w:val="clear" w:color="auto" w:fill="auto"/>
          </w:tcPr>
          <w:p w14:paraId="0FF6E09F" w14:textId="67AA967C" w:rsidR="00500231" w:rsidRDefault="006B07D4" w:rsidP="00501A12">
            <w:pPr>
              <w:pStyle w:val="Normal1linespace"/>
              <w:widowControl w:val="0"/>
              <w:jc w:val="left"/>
            </w:pPr>
            <w:bookmarkStart w:id="7" w:name="PlaceCategoryParagraphs"/>
            <w:r>
              <w:t>21</w:t>
            </w:r>
            <w:bookmarkEnd w:id="7"/>
          </w:p>
        </w:tc>
      </w:tr>
      <w:tr w:rsidR="00500231" w14:paraId="78FDDF60" w14:textId="77777777" w:rsidTr="006B07D4">
        <w:tc>
          <w:tcPr>
            <w:tcW w:w="3083" w:type="dxa"/>
            <w:shd w:val="clear" w:color="auto" w:fill="auto"/>
          </w:tcPr>
          <w:p w14:paraId="0F4D6B33" w14:textId="77777777" w:rsidR="00500231" w:rsidRDefault="00500231" w:rsidP="00500231">
            <w:pPr>
              <w:pStyle w:val="Normal1linespace"/>
              <w:widowControl w:val="0"/>
              <w:jc w:val="left"/>
            </w:pPr>
          </w:p>
        </w:tc>
        <w:tc>
          <w:tcPr>
            <w:tcW w:w="5989" w:type="dxa"/>
            <w:shd w:val="clear" w:color="auto" w:fill="auto"/>
          </w:tcPr>
          <w:p w14:paraId="28164265" w14:textId="77777777" w:rsidR="00500231" w:rsidRDefault="00500231" w:rsidP="00500231">
            <w:pPr>
              <w:pStyle w:val="Normal1linespace"/>
              <w:widowControl w:val="0"/>
              <w:jc w:val="left"/>
            </w:pPr>
          </w:p>
        </w:tc>
      </w:tr>
      <w:tr w:rsidR="00500231" w14:paraId="32BB5D79" w14:textId="77777777" w:rsidTr="006B07D4">
        <w:tc>
          <w:tcPr>
            <w:tcW w:w="3083" w:type="dxa"/>
            <w:shd w:val="clear" w:color="auto" w:fill="auto"/>
          </w:tcPr>
          <w:p w14:paraId="3E6F590A" w14:textId="57E12FDF" w:rsidR="00500231" w:rsidRDefault="00500231" w:rsidP="00500231">
            <w:pPr>
              <w:pStyle w:val="Normal1linespace"/>
              <w:widowControl w:val="0"/>
              <w:jc w:val="left"/>
            </w:pPr>
            <w:r>
              <w:t>Date of last submission:</w:t>
            </w:r>
          </w:p>
        </w:tc>
        <w:tc>
          <w:tcPr>
            <w:tcW w:w="5989" w:type="dxa"/>
            <w:shd w:val="clear" w:color="auto" w:fill="auto"/>
          </w:tcPr>
          <w:p w14:paraId="50B7B584" w14:textId="3B6EADC4" w:rsidR="00500231" w:rsidRDefault="00E81C00" w:rsidP="00500231">
            <w:pPr>
              <w:pStyle w:val="Normal1linespace"/>
              <w:widowControl w:val="0"/>
              <w:jc w:val="left"/>
            </w:pPr>
            <w:r>
              <w:t>21 January 2025</w:t>
            </w:r>
          </w:p>
        </w:tc>
      </w:tr>
      <w:tr w:rsidR="00500231" w14:paraId="402B832B" w14:textId="77777777" w:rsidTr="006B07D4">
        <w:tc>
          <w:tcPr>
            <w:tcW w:w="3083" w:type="dxa"/>
            <w:shd w:val="clear" w:color="auto" w:fill="auto"/>
          </w:tcPr>
          <w:p w14:paraId="58FDC099" w14:textId="77777777" w:rsidR="00500231" w:rsidRDefault="00500231" w:rsidP="00500231">
            <w:pPr>
              <w:pStyle w:val="Normal1linespace"/>
              <w:widowControl w:val="0"/>
              <w:jc w:val="left"/>
            </w:pPr>
          </w:p>
        </w:tc>
        <w:tc>
          <w:tcPr>
            <w:tcW w:w="5989" w:type="dxa"/>
            <w:shd w:val="clear" w:color="auto" w:fill="auto"/>
          </w:tcPr>
          <w:p w14:paraId="19D29F07" w14:textId="77777777" w:rsidR="00500231" w:rsidRDefault="00500231" w:rsidP="00500231">
            <w:pPr>
              <w:pStyle w:val="Normal1linespace"/>
              <w:widowControl w:val="0"/>
              <w:jc w:val="left"/>
            </w:pPr>
          </w:p>
        </w:tc>
      </w:tr>
      <w:tr w:rsidR="00500231" w14:paraId="551A531A" w14:textId="77777777" w:rsidTr="006B07D4">
        <w:tc>
          <w:tcPr>
            <w:tcW w:w="3083" w:type="dxa"/>
            <w:shd w:val="clear" w:color="auto" w:fill="auto"/>
          </w:tcPr>
          <w:p w14:paraId="6053E83A" w14:textId="77777777" w:rsidR="00500231" w:rsidRDefault="00500231" w:rsidP="00500231">
            <w:pPr>
              <w:pStyle w:val="Normal1linespace"/>
              <w:widowControl w:val="0"/>
              <w:jc w:val="left"/>
            </w:pPr>
            <w:bookmarkStart w:id="8" w:name="CounselDate" w:colFirst="0" w:colLast="2"/>
            <w:r w:rsidRPr="006A24E3">
              <w:t>Date of hearing:</w:t>
            </w:r>
          </w:p>
        </w:tc>
        <w:tc>
          <w:tcPr>
            <w:tcW w:w="5989" w:type="dxa"/>
            <w:shd w:val="clear" w:color="auto" w:fill="auto"/>
          </w:tcPr>
          <w:p w14:paraId="0E00F096" w14:textId="1F35CB3D" w:rsidR="00500231" w:rsidRDefault="003A2CDD" w:rsidP="00500231">
            <w:pPr>
              <w:pStyle w:val="Normal1linespace"/>
              <w:widowControl w:val="0"/>
              <w:jc w:val="left"/>
            </w:pPr>
            <w:bookmarkStart w:id="9" w:name="HearingDate"/>
            <w:r>
              <w:t>Determined on the papers</w:t>
            </w:r>
            <w:r w:rsidR="00500231">
              <w:t xml:space="preserve"> </w:t>
            </w:r>
            <w:bookmarkEnd w:id="9"/>
          </w:p>
        </w:tc>
      </w:tr>
      <w:tr w:rsidR="00500231" w14:paraId="4E49640B" w14:textId="77777777" w:rsidTr="006B07D4">
        <w:tc>
          <w:tcPr>
            <w:tcW w:w="3083" w:type="dxa"/>
            <w:shd w:val="clear" w:color="auto" w:fill="auto"/>
          </w:tcPr>
          <w:p w14:paraId="6DF2F784" w14:textId="77777777" w:rsidR="00500231" w:rsidRPr="009E7C39" w:rsidRDefault="00500231" w:rsidP="00500231">
            <w:pPr>
              <w:pStyle w:val="Normal1linespace"/>
              <w:widowControl w:val="0"/>
              <w:jc w:val="left"/>
            </w:pPr>
          </w:p>
        </w:tc>
        <w:tc>
          <w:tcPr>
            <w:tcW w:w="5989" w:type="dxa"/>
            <w:shd w:val="clear" w:color="auto" w:fill="auto"/>
          </w:tcPr>
          <w:p w14:paraId="1D0E7273" w14:textId="77777777" w:rsidR="00500231" w:rsidRPr="009E7C39" w:rsidRDefault="00500231" w:rsidP="00500231">
            <w:pPr>
              <w:pStyle w:val="Normal1linespace"/>
              <w:widowControl w:val="0"/>
              <w:jc w:val="left"/>
            </w:pPr>
          </w:p>
        </w:tc>
      </w:tr>
      <w:tr w:rsidR="006B07D4" w14:paraId="60035973" w14:textId="77777777" w:rsidTr="006B07D4">
        <w:tc>
          <w:tcPr>
            <w:tcW w:w="3083" w:type="dxa"/>
            <w:shd w:val="clear" w:color="auto" w:fill="auto"/>
          </w:tcPr>
          <w:p w14:paraId="2922BD1A" w14:textId="05033146" w:rsidR="006B07D4" w:rsidRPr="009E7C39" w:rsidRDefault="00E3266B" w:rsidP="006B07D4">
            <w:pPr>
              <w:pStyle w:val="Normal1linespace"/>
              <w:widowControl w:val="0"/>
              <w:jc w:val="left"/>
            </w:pPr>
            <w:bookmarkStart w:id="10" w:name="Counsel" w:colFirst="0" w:colLast="2"/>
            <w:bookmarkEnd w:id="8"/>
            <w:r w:rsidRPr="009E7C39">
              <w:t>Solicitor for the Applicant</w:t>
            </w:r>
          </w:p>
        </w:tc>
        <w:tc>
          <w:tcPr>
            <w:tcW w:w="5989" w:type="dxa"/>
            <w:shd w:val="clear" w:color="auto" w:fill="auto"/>
          </w:tcPr>
          <w:p w14:paraId="34BD5F72" w14:textId="26EA0E72" w:rsidR="00B964D6" w:rsidRPr="009E7C39" w:rsidRDefault="00E3266B" w:rsidP="006B07D4">
            <w:pPr>
              <w:pStyle w:val="Normal1linespace"/>
              <w:widowControl w:val="0"/>
              <w:jc w:val="left"/>
            </w:pPr>
            <w:bookmarkStart w:id="11" w:name="AppCounsel"/>
            <w:bookmarkEnd w:id="11"/>
            <w:r w:rsidRPr="009E7C39">
              <w:t>The</w:t>
            </w:r>
            <w:r w:rsidR="009E7C39" w:rsidRPr="009E7C39">
              <w:t xml:space="preserve"> Applicant in person</w:t>
            </w:r>
          </w:p>
        </w:tc>
      </w:tr>
      <w:tr w:rsidR="00B964D6" w14:paraId="2F350479" w14:textId="77777777" w:rsidTr="006B07D4">
        <w:tc>
          <w:tcPr>
            <w:tcW w:w="3083" w:type="dxa"/>
            <w:shd w:val="clear" w:color="auto" w:fill="auto"/>
          </w:tcPr>
          <w:p w14:paraId="4D003C99" w14:textId="77777777" w:rsidR="00B964D6" w:rsidRPr="00E3266B" w:rsidRDefault="00B964D6" w:rsidP="006B07D4">
            <w:pPr>
              <w:pStyle w:val="Normal1linespace"/>
              <w:widowControl w:val="0"/>
              <w:jc w:val="left"/>
              <w:rPr>
                <w:highlight w:val="yellow"/>
              </w:rPr>
            </w:pPr>
          </w:p>
        </w:tc>
        <w:tc>
          <w:tcPr>
            <w:tcW w:w="5989" w:type="dxa"/>
            <w:shd w:val="clear" w:color="auto" w:fill="auto"/>
          </w:tcPr>
          <w:p w14:paraId="1D21A7F4" w14:textId="77777777" w:rsidR="00B964D6" w:rsidRPr="00E3266B" w:rsidRDefault="00B964D6" w:rsidP="006B07D4">
            <w:pPr>
              <w:pStyle w:val="Normal1linespace"/>
              <w:widowControl w:val="0"/>
              <w:jc w:val="left"/>
              <w:rPr>
                <w:highlight w:val="yellow"/>
              </w:rPr>
            </w:pPr>
          </w:p>
        </w:tc>
      </w:tr>
      <w:tr w:rsidR="00437725" w14:paraId="2F33D81D" w14:textId="77777777" w:rsidTr="006B07D4">
        <w:tc>
          <w:tcPr>
            <w:tcW w:w="3083" w:type="dxa"/>
            <w:shd w:val="clear" w:color="auto" w:fill="auto"/>
          </w:tcPr>
          <w:p w14:paraId="46B4A0F9" w14:textId="5FF81E46" w:rsidR="00437725" w:rsidRPr="00E3266B" w:rsidRDefault="00437725" w:rsidP="00437725">
            <w:pPr>
              <w:pStyle w:val="Normal1linespace"/>
              <w:widowControl w:val="0"/>
              <w:jc w:val="left"/>
              <w:rPr>
                <w:highlight w:val="yellow"/>
              </w:rPr>
            </w:pPr>
            <w:r w:rsidRPr="00F41D86">
              <w:t>Solicitor for the Respondent in SAD 178 of 2024 and the First and Second Respondents in SAD 179 of 2024</w:t>
            </w:r>
          </w:p>
        </w:tc>
        <w:tc>
          <w:tcPr>
            <w:tcW w:w="5989" w:type="dxa"/>
            <w:shd w:val="clear" w:color="auto" w:fill="auto"/>
          </w:tcPr>
          <w:p w14:paraId="1A905C5B" w14:textId="388CCA91" w:rsidR="00437725" w:rsidRPr="00E3266B" w:rsidRDefault="00437725" w:rsidP="00437725">
            <w:pPr>
              <w:pStyle w:val="Normal1linespace"/>
              <w:widowControl w:val="0"/>
              <w:jc w:val="left"/>
              <w:rPr>
                <w:highlight w:val="yellow"/>
              </w:rPr>
            </w:pPr>
            <w:r w:rsidRPr="00F41D86">
              <w:t>Sparke Helmore</w:t>
            </w:r>
            <w:r w:rsidR="008E7A2D">
              <w:t xml:space="preserve"> Lawyers</w:t>
            </w:r>
          </w:p>
        </w:tc>
      </w:tr>
      <w:tr w:rsidR="00437725" w14:paraId="29CE4157" w14:textId="77777777" w:rsidTr="006B07D4">
        <w:tc>
          <w:tcPr>
            <w:tcW w:w="3083" w:type="dxa"/>
            <w:shd w:val="clear" w:color="auto" w:fill="auto"/>
          </w:tcPr>
          <w:p w14:paraId="117AE8EB" w14:textId="77777777" w:rsidR="00437725" w:rsidRPr="00E3266B" w:rsidRDefault="00437725" w:rsidP="00437725">
            <w:pPr>
              <w:pStyle w:val="Normal1linespace"/>
              <w:widowControl w:val="0"/>
              <w:jc w:val="left"/>
              <w:rPr>
                <w:highlight w:val="yellow"/>
              </w:rPr>
            </w:pPr>
          </w:p>
        </w:tc>
        <w:tc>
          <w:tcPr>
            <w:tcW w:w="5989" w:type="dxa"/>
            <w:shd w:val="clear" w:color="auto" w:fill="auto"/>
          </w:tcPr>
          <w:p w14:paraId="334644E8" w14:textId="77777777" w:rsidR="00437725" w:rsidRPr="00E3266B" w:rsidRDefault="00437725" w:rsidP="00437725">
            <w:pPr>
              <w:pStyle w:val="Normal1linespace"/>
              <w:widowControl w:val="0"/>
              <w:jc w:val="left"/>
              <w:rPr>
                <w:highlight w:val="yellow"/>
              </w:rPr>
            </w:pPr>
          </w:p>
        </w:tc>
      </w:tr>
      <w:tr w:rsidR="00437725" w14:paraId="6C4434A9" w14:textId="77777777" w:rsidTr="006B07D4">
        <w:tc>
          <w:tcPr>
            <w:tcW w:w="3083" w:type="dxa"/>
            <w:shd w:val="clear" w:color="auto" w:fill="auto"/>
          </w:tcPr>
          <w:p w14:paraId="1823E0CA" w14:textId="54826574" w:rsidR="00437725" w:rsidRPr="00E3266B" w:rsidRDefault="00437725" w:rsidP="00437725">
            <w:pPr>
              <w:pStyle w:val="Normal1linespace"/>
              <w:widowControl w:val="0"/>
              <w:jc w:val="left"/>
              <w:rPr>
                <w:highlight w:val="yellow"/>
              </w:rPr>
            </w:pPr>
            <w:r w:rsidRPr="00F41D86">
              <w:t>Solicitor for the Third Respondent in 179 of 2024</w:t>
            </w:r>
          </w:p>
        </w:tc>
        <w:tc>
          <w:tcPr>
            <w:tcW w:w="5989" w:type="dxa"/>
            <w:shd w:val="clear" w:color="auto" w:fill="auto"/>
          </w:tcPr>
          <w:p w14:paraId="3373605A" w14:textId="297AE4AA" w:rsidR="00437725" w:rsidRPr="00E3266B" w:rsidRDefault="00437725" w:rsidP="00437725">
            <w:pPr>
              <w:pStyle w:val="Normal1linespace"/>
              <w:widowControl w:val="0"/>
              <w:jc w:val="left"/>
              <w:rPr>
                <w:highlight w:val="yellow"/>
              </w:rPr>
            </w:pPr>
            <w:r w:rsidRPr="00F41D86">
              <w:t>The Third Respondent filed a submitting appearance</w:t>
            </w:r>
          </w:p>
        </w:tc>
      </w:tr>
      <w:bookmarkEnd w:id="10"/>
    </w:tbl>
    <w:p w14:paraId="6CE45E28" w14:textId="77777777" w:rsidR="007470BD" w:rsidRDefault="007470BD">
      <w:pPr>
        <w:pStyle w:val="Normal1linespace"/>
      </w:pPr>
    </w:p>
    <w:p w14:paraId="0FFD25C9" w14:textId="77777777" w:rsidR="0077139F" w:rsidRDefault="0077139F">
      <w:pPr>
        <w:pStyle w:val="Normal1linespace"/>
      </w:pPr>
    </w:p>
    <w:p w14:paraId="7D9F503B"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63D5DAD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29923BF" w14:textId="77777777" w:rsidTr="00E81DA6">
        <w:tc>
          <w:tcPr>
            <w:tcW w:w="6912" w:type="dxa"/>
            <w:gridSpan w:val="2"/>
          </w:tcPr>
          <w:p w14:paraId="1E38A001" w14:textId="77777777" w:rsidR="00A46CCC" w:rsidRPr="001765E0" w:rsidRDefault="00A46CCC" w:rsidP="00525A49">
            <w:pPr>
              <w:pStyle w:val="NormalHeadings"/>
            </w:pPr>
          </w:p>
        </w:tc>
        <w:tc>
          <w:tcPr>
            <w:tcW w:w="2330" w:type="dxa"/>
          </w:tcPr>
          <w:p w14:paraId="41B1871C" w14:textId="65A3D505" w:rsidR="00A46CCC" w:rsidRDefault="00512910" w:rsidP="00FB7CB2">
            <w:pPr>
              <w:pStyle w:val="NormalHeadings"/>
              <w:jc w:val="right"/>
            </w:pPr>
            <w:bookmarkStart w:id="12" w:name="FileNo"/>
            <w:r>
              <w:t>SAD 178 of 2024</w:t>
            </w:r>
            <w:bookmarkEnd w:id="12"/>
          </w:p>
        </w:tc>
      </w:tr>
      <w:tr w:rsidR="00A76C13" w14:paraId="2B0426A5" w14:textId="77777777">
        <w:tc>
          <w:tcPr>
            <w:tcW w:w="9242" w:type="dxa"/>
            <w:gridSpan w:val="3"/>
          </w:tcPr>
          <w:p w14:paraId="57FD49C6" w14:textId="59EDB6C2" w:rsidR="00A76C13" w:rsidRPr="00A76C13" w:rsidRDefault="00512910" w:rsidP="00512910">
            <w:pPr>
              <w:pStyle w:val="NormalHeadings"/>
              <w:jc w:val="left"/>
            </w:pPr>
            <w:bookmarkStart w:id="13" w:name="InTheMatterOf"/>
            <w:r>
              <w:t xml:space="preserve"> </w:t>
            </w:r>
            <w:bookmarkEnd w:id="13"/>
          </w:p>
        </w:tc>
      </w:tr>
      <w:tr w:rsidR="00A46CCC" w14:paraId="3CEEE4E1" w14:textId="77777777">
        <w:trPr>
          <w:trHeight w:val="386"/>
        </w:trPr>
        <w:tc>
          <w:tcPr>
            <w:tcW w:w="2376" w:type="dxa"/>
          </w:tcPr>
          <w:p w14:paraId="594B4921" w14:textId="77777777" w:rsidR="00A46CCC" w:rsidRDefault="00A46CCC">
            <w:pPr>
              <w:pStyle w:val="NormalHeadings"/>
              <w:jc w:val="left"/>
              <w:rPr>
                <w:caps/>
                <w:szCs w:val="24"/>
              </w:rPr>
            </w:pPr>
            <w:bookmarkStart w:id="14" w:name="Parties"/>
            <w:r>
              <w:rPr>
                <w:caps/>
                <w:szCs w:val="24"/>
              </w:rPr>
              <w:t>BETWEEN:</w:t>
            </w:r>
          </w:p>
        </w:tc>
        <w:tc>
          <w:tcPr>
            <w:tcW w:w="6866" w:type="dxa"/>
            <w:gridSpan w:val="2"/>
          </w:tcPr>
          <w:p w14:paraId="16D39D4F" w14:textId="77777777" w:rsidR="00512910" w:rsidRDefault="00512910" w:rsidP="00512910">
            <w:pPr>
              <w:pStyle w:val="NormalHeadings"/>
              <w:jc w:val="left"/>
            </w:pPr>
            <w:bookmarkStart w:id="15" w:name="Applicant"/>
            <w:r>
              <w:t>THOMAS WILLIAM RAYMOND TOWLE</w:t>
            </w:r>
          </w:p>
          <w:p w14:paraId="625DAD73" w14:textId="77777777" w:rsidR="00512910" w:rsidRDefault="00512910" w:rsidP="00512910">
            <w:pPr>
              <w:pStyle w:val="PartyType"/>
            </w:pPr>
            <w:r>
              <w:t>Applicant</w:t>
            </w:r>
          </w:p>
          <w:bookmarkEnd w:id="15"/>
          <w:p w14:paraId="384151E1" w14:textId="4F4698B8" w:rsidR="00A46CCC" w:rsidRPr="006555B4" w:rsidRDefault="00A46CCC" w:rsidP="00500231">
            <w:pPr>
              <w:pStyle w:val="NormalHeadings"/>
              <w:jc w:val="left"/>
            </w:pPr>
          </w:p>
        </w:tc>
      </w:tr>
      <w:tr w:rsidR="00A46CCC" w14:paraId="16785EF2" w14:textId="77777777">
        <w:trPr>
          <w:trHeight w:val="386"/>
        </w:trPr>
        <w:tc>
          <w:tcPr>
            <w:tcW w:w="2376" w:type="dxa"/>
          </w:tcPr>
          <w:p w14:paraId="33CF51CC" w14:textId="77777777" w:rsidR="00A46CCC" w:rsidRDefault="00A46CCC">
            <w:pPr>
              <w:pStyle w:val="NormalHeadings"/>
              <w:jc w:val="left"/>
              <w:rPr>
                <w:caps/>
                <w:szCs w:val="24"/>
              </w:rPr>
            </w:pPr>
            <w:r>
              <w:rPr>
                <w:caps/>
                <w:szCs w:val="24"/>
              </w:rPr>
              <w:t>AND:</w:t>
            </w:r>
          </w:p>
        </w:tc>
        <w:tc>
          <w:tcPr>
            <w:tcW w:w="6866" w:type="dxa"/>
            <w:gridSpan w:val="2"/>
          </w:tcPr>
          <w:p w14:paraId="63AF727B" w14:textId="77777777" w:rsidR="00512910" w:rsidRDefault="00512910" w:rsidP="00512910">
            <w:pPr>
              <w:pStyle w:val="NormalHeadings"/>
              <w:jc w:val="left"/>
            </w:pPr>
            <w:bookmarkStart w:id="16" w:name="Respondent"/>
            <w:r>
              <w:t>SECRETARY, DEPARTMENT OF SOCIAL SERVICES</w:t>
            </w:r>
          </w:p>
          <w:p w14:paraId="631A5CD0" w14:textId="6D2493E1" w:rsidR="00871E39" w:rsidRDefault="00512910" w:rsidP="00512910">
            <w:pPr>
              <w:pStyle w:val="PartyType"/>
            </w:pPr>
            <w:r>
              <w:t>Respondent</w:t>
            </w:r>
          </w:p>
          <w:bookmarkEnd w:id="16"/>
          <w:p w14:paraId="3381D295" w14:textId="0A846A7A" w:rsidR="00A46CCC" w:rsidRPr="006555B4" w:rsidRDefault="00A46CCC" w:rsidP="00500231">
            <w:pPr>
              <w:pStyle w:val="NormalHeadings"/>
              <w:jc w:val="left"/>
            </w:pPr>
          </w:p>
        </w:tc>
      </w:tr>
    </w:tbl>
    <w:p w14:paraId="22DF21F6"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61A0AED" w14:textId="77777777">
        <w:tc>
          <w:tcPr>
            <w:tcW w:w="2376" w:type="dxa"/>
          </w:tcPr>
          <w:p w14:paraId="6526AF1C"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1818AFB9" w14:textId="683C0D18" w:rsidR="00395B24" w:rsidRDefault="00512910">
            <w:pPr>
              <w:pStyle w:val="NormalHeadings"/>
              <w:jc w:val="left"/>
              <w:rPr>
                <w:caps/>
                <w:szCs w:val="24"/>
              </w:rPr>
            </w:pPr>
            <w:bookmarkStart w:id="19" w:name="Judge"/>
            <w:r>
              <w:rPr>
                <w:caps/>
                <w:szCs w:val="24"/>
              </w:rPr>
              <w:t>MCDONALD J</w:t>
            </w:r>
            <w:bookmarkEnd w:id="19"/>
          </w:p>
        </w:tc>
      </w:tr>
      <w:tr w:rsidR="00395B24" w14:paraId="2463F06F" w14:textId="77777777">
        <w:tc>
          <w:tcPr>
            <w:tcW w:w="2376" w:type="dxa"/>
          </w:tcPr>
          <w:p w14:paraId="3021DAD9" w14:textId="77777777" w:rsidR="00395B24" w:rsidRDefault="002C7385">
            <w:pPr>
              <w:pStyle w:val="NormalHeadings"/>
              <w:spacing w:after="120"/>
              <w:jc w:val="left"/>
              <w:rPr>
                <w:caps/>
                <w:szCs w:val="24"/>
              </w:rPr>
            </w:pPr>
            <w:r>
              <w:rPr>
                <w:caps/>
                <w:szCs w:val="24"/>
              </w:rPr>
              <w:t>DATE OF ORDER:</w:t>
            </w:r>
          </w:p>
        </w:tc>
        <w:tc>
          <w:tcPr>
            <w:tcW w:w="6866" w:type="dxa"/>
          </w:tcPr>
          <w:p w14:paraId="1DD58BE1" w14:textId="4311443D" w:rsidR="00395B24" w:rsidRDefault="00512910">
            <w:pPr>
              <w:pStyle w:val="NormalHeadings"/>
              <w:jc w:val="left"/>
              <w:rPr>
                <w:caps/>
                <w:szCs w:val="24"/>
              </w:rPr>
            </w:pPr>
            <w:bookmarkStart w:id="20" w:name="Judgment_Dated"/>
            <w:r>
              <w:rPr>
                <w:caps/>
                <w:szCs w:val="24"/>
              </w:rPr>
              <w:t>4 FEBRUARY 2025</w:t>
            </w:r>
            <w:bookmarkEnd w:id="20"/>
          </w:p>
        </w:tc>
      </w:tr>
    </w:tbl>
    <w:p w14:paraId="290BA6EC" w14:textId="77777777" w:rsidR="00395B24" w:rsidRDefault="00395B24">
      <w:pPr>
        <w:pStyle w:val="NormalHeadings"/>
        <w:rPr>
          <w:b w:val="0"/>
        </w:rPr>
      </w:pPr>
    </w:p>
    <w:p w14:paraId="3F0F61FC" w14:textId="77777777" w:rsidR="008D1617" w:rsidRDefault="008D1617">
      <w:pPr>
        <w:pStyle w:val="NormalHeadings"/>
        <w:rPr>
          <w:b w:val="0"/>
        </w:rPr>
      </w:pPr>
    </w:p>
    <w:p w14:paraId="4C2EC781" w14:textId="77777777" w:rsidR="00395B24" w:rsidRDefault="002C7385">
      <w:pPr>
        <w:pStyle w:val="NormalHeadings"/>
      </w:pPr>
      <w:r>
        <w:t>THE COURT ORDERS THAT:</w:t>
      </w:r>
    </w:p>
    <w:p w14:paraId="39A87A3A" w14:textId="77777777" w:rsidR="007F60DF" w:rsidRDefault="007F60DF" w:rsidP="00243E5E">
      <w:pPr>
        <w:pStyle w:val="NormalHeadings"/>
      </w:pPr>
    </w:p>
    <w:p w14:paraId="7ED87412" w14:textId="3A1B8517" w:rsidR="00B2199B" w:rsidRDefault="00891FB3" w:rsidP="001A6C52">
      <w:pPr>
        <w:pStyle w:val="Order1"/>
      </w:pPr>
      <w:r>
        <w:t xml:space="preserve">Pursuant to </w:t>
      </w:r>
      <w:r w:rsidR="00DA74C8">
        <w:t>r</w:t>
      </w:r>
      <w:r>
        <w:t xml:space="preserve"> 30.11 of the </w:t>
      </w:r>
      <w:r>
        <w:rPr>
          <w:i/>
          <w:iCs/>
        </w:rPr>
        <w:t>Federal Court Rules 2011</w:t>
      </w:r>
      <w:r>
        <w:t xml:space="preserve"> (</w:t>
      </w:r>
      <w:proofErr w:type="spellStart"/>
      <w:r>
        <w:t>Cth</w:t>
      </w:r>
      <w:proofErr w:type="spellEnd"/>
      <w:r>
        <w:t>),</w:t>
      </w:r>
      <w:r w:rsidDel="00891FB3">
        <w:t xml:space="preserve"> </w:t>
      </w:r>
      <w:r>
        <w:t>t</w:t>
      </w:r>
      <w:r w:rsidR="00B2199B">
        <w:t>he proceedings in SAD</w:t>
      </w:r>
      <w:r>
        <w:t> </w:t>
      </w:r>
      <w:r w:rsidR="00B2199B">
        <w:t xml:space="preserve">178 of 2024 and SAD 179 of 2024 be </w:t>
      </w:r>
      <w:r w:rsidR="00162BD3">
        <w:t xml:space="preserve">consolidated </w:t>
      </w:r>
      <w:r w:rsidR="00B2199B">
        <w:t>in</w:t>
      </w:r>
      <w:r w:rsidR="00E72538">
        <w:t>to</w:t>
      </w:r>
      <w:r w:rsidR="00B2199B">
        <w:t xml:space="preserve"> a single action</w:t>
      </w:r>
      <w:r w:rsidR="00160024">
        <w:t>,</w:t>
      </w:r>
      <w:r w:rsidR="00B2199B">
        <w:t xml:space="preserve"> </w:t>
      </w:r>
      <w:r w:rsidR="00160024">
        <w:t xml:space="preserve">being </w:t>
      </w:r>
      <w:r w:rsidR="00223CE8">
        <w:t xml:space="preserve">the action designated as </w:t>
      </w:r>
      <w:r w:rsidR="00B2199B">
        <w:t>SAD 179 of 2024.</w:t>
      </w:r>
    </w:p>
    <w:p w14:paraId="522EE470" w14:textId="5B0B6865" w:rsidR="001A6C52" w:rsidRDefault="00B2199B" w:rsidP="001A6C52">
      <w:pPr>
        <w:pStyle w:val="Order1"/>
      </w:pPr>
      <w:r>
        <w:t>All documents filed to date in SAD 178 of 2024 be taken to have been filed in SAD</w:t>
      </w:r>
      <w:r w:rsidR="00357DB2">
        <w:t> </w:t>
      </w:r>
      <w:r>
        <w:t>179 of 2024.</w:t>
      </w:r>
    </w:p>
    <w:p w14:paraId="6BFE6D88" w14:textId="77777777" w:rsidR="00A431E6" w:rsidRDefault="00A431E6" w:rsidP="001A6C52">
      <w:pPr>
        <w:pStyle w:val="BodyText"/>
      </w:pPr>
    </w:p>
    <w:p w14:paraId="343D4DD4" w14:textId="77777777" w:rsidR="00E54194" w:rsidRDefault="00E54194" w:rsidP="001A6C52">
      <w:pPr>
        <w:pStyle w:val="BodyText"/>
      </w:pPr>
    </w:p>
    <w:p w14:paraId="1ABCFA3D" w14:textId="2B5B87E2" w:rsidR="003B4938" w:rsidRDefault="00512910"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7178B4DA" w14:textId="77777777" w:rsidR="003B4938" w:rsidRDefault="003B4938">
      <w:pPr>
        <w:spacing w:line="240" w:lineRule="auto"/>
        <w:jc w:val="left"/>
        <w:rPr>
          <w:szCs w:val="22"/>
        </w:rPr>
      </w:pPr>
      <w:r>
        <w:br w:type="page"/>
      </w:r>
    </w:p>
    <w:p w14:paraId="3EBF0189" w14:textId="77777777" w:rsidR="003B4938" w:rsidRPr="00045BB7" w:rsidRDefault="003B4938" w:rsidP="003B4938">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3B4938" w14:paraId="259EE831" w14:textId="77777777">
        <w:tc>
          <w:tcPr>
            <w:tcW w:w="6912" w:type="dxa"/>
            <w:gridSpan w:val="2"/>
          </w:tcPr>
          <w:p w14:paraId="40AAC5CD" w14:textId="77777777" w:rsidR="003B4938" w:rsidRPr="001765E0" w:rsidRDefault="003B4938">
            <w:pPr>
              <w:pStyle w:val="NormalHeadings"/>
            </w:pPr>
          </w:p>
        </w:tc>
        <w:tc>
          <w:tcPr>
            <w:tcW w:w="2330" w:type="dxa"/>
          </w:tcPr>
          <w:p w14:paraId="476916DD" w14:textId="7B64021D" w:rsidR="003B4938" w:rsidRDefault="003B4938" w:rsidP="00FB7CB2">
            <w:pPr>
              <w:pStyle w:val="NormalHeadings"/>
              <w:jc w:val="right"/>
            </w:pPr>
            <w:r>
              <w:t>SAD 179 of 2024</w:t>
            </w:r>
          </w:p>
        </w:tc>
      </w:tr>
      <w:tr w:rsidR="003B4938" w14:paraId="5E107C55" w14:textId="77777777">
        <w:tc>
          <w:tcPr>
            <w:tcW w:w="9242" w:type="dxa"/>
            <w:gridSpan w:val="3"/>
          </w:tcPr>
          <w:p w14:paraId="5C3E535A" w14:textId="77777777" w:rsidR="003B4938" w:rsidRPr="00A76C13" w:rsidRDefault="003B4938">
            <w:pPr>
              <w:pStyle w:val="NormalHeadings"/>
              <w:jc w:val="left"/>
            </w:pPr>
            <w:r>
              <w:t xml:space="preserve"> </w:t>
            </w:r>
          </w:p>
        </w:tc>
      </w:tr>
      <w:tr w:rsidR="003B4938" w14:paraId="248A9A56" w14:textId="77777777">
        <w:trPr>
          <w:trHeight w:val="386"/>
        </w:trPr>
        <w:tc>
          <w:tcPr>
            <w:tcW w:w="2376" w:type="dxa"/>
          </w:tcPr>
          <w:p w14:paraId="397EC483" w14:textId="77777777" w:rsidR="003B4938" w:rsidRDefault="003B4938">
            <w:pPr>
              <w:pStyle w:val="NormalHeadings"/>
              <w:jc w:val="left"/>
              <w:rPr>
                <w:caps/>
                <w:szCs w:val="24"/>
              </w:rPr>
            </w:pPr>
            <w:r>
              <w:rPr>
                <w:caps/>
                <w:szCs w:val="24"/>
              </w:rPr>
              <w:t>BETWEEN:</w:t>
            </w:r>
          </w:p>
        </w:tc>
        <w:tc>
          <w:tcPr>
            <w:tcW w:w="6866" w:type="dxa"/>
            <w:gridSpan w:val="2"/>
          </w:tcPr>
          <w:p w14:paraId="4F45A430" w14:textId="77777777" w:rsidR="003B4938" w:rsidRDefault="003B4938">
            <w:pPr>
              <w:pStyle w:val="NormalHeadings"/>
              <w:jc w:val="left"/>
            </w:pPr>
            <w:r>
              <w:t>THOMAS WILLIAM RAYMOND TOWLE</w:t>
            </w:r>
          </w:p>
          <w:p w14:paraId="3DB8B408" w14:textId="77777777" w:rsidR="003B4938" w:rsidRDefault="003B4938">
            <w:pPr>
              <w:pStyle w:val="PartyType"/>
            </w:pPr>
            <w:r>
              <w:t>Applicant</w:t>
            </w:r>
          </w:p>
          <w:p w14:paraId="71DF74A4" w14:textId="77777777" w:rsidR="003B4938" w:rsidRPr="006555B4" w:rsidRDefault="003B4938">
            <w:pPr>
              <w:pStyle w:val="NormalHeadings"/>
              <w:jc w:val="left"/>
            </w:pPr>
          </w:p>
        </w:tc>
      </w:tr>
      <w:tr w:rsidR="003B4938" w14:paraId="53077361" w14:textId="77777777">
        <w:trPr>
          <w:trHeight w:val="386"/>
        </w:trPr>
        <w:tc>
          <w:tcPr>
            <w:tcW w:w="2376" w:type="dxa"/>
          </w:tcPr>
          <w:p w14:paraId="744F984D" w14:textId="77777777" w:rsidR="003B4938" w:rsidRDefault="003B4938">
            <w:pPr>
              <w:pStyle w:val="NormalHeadings"/>
              <w:jc w:val="left"/>
              <w:rPr>
                <w:caps/>
                <w:szCs w:val="24"/>
              </w:rPr>
            </w:pPr>
            <w:r>
              <w:rPr>
                <w:caps/>
                <w:szCs w:val="24"/>
              </w:rPr>
              <w:t>AND:</w:t>
            </w:r>
          </w:p>
        </w:tc>
        <w:tc>
          <w:tcPr>
            <w:tcW w:w="6866" w:type="dxa"/>
            <w:gridSpan w:val="2"/>
          </w:tcPr>
          <w:p w14:paraId="0780C574" w14:textId="77777777" w:rsidR="003B4938" w:rsidRDefault="003B4938">
            <w:pPr>
              <w:pStyle w:val="NormalHeadings"/>
              <w:jc w:val="left"/>
            </w:pPr>
            <w:r>
              <w:t>COMMONWEALTH OF AUSTRALIA</w:t>
            </w:r>
          </w:p>
          <w:p w14:paraId="7223A44A" w14:textId="22149B54" w:rsidR="003B4938" w:rsidRDefault="00871E39">
            <w:pPr>
              <w:pStyle w:val="PartyType"/>
            </w:pPr>
            <w:r>
              <w:t xml:space="preserve">First </w:t>
            </w:r>
            <w:r w:rsidR="003B4938">
              <w:t>Respondent</w:t>
            </w:r>
          </w:p>
          <w:p w14:paraId="5C62B114" w14:textId="77777777" w:rsidR="003B4938" w:rsidRDefault="003B4938">
            <w:pPr>
              <w:pStyle w:val="NormalHeadings"/>
              <w:jc w:val="left"/>
            </w:pPr>
          </w:p>
          <w:p w14:paraId="51303264" w14:textId="27014855" w:rsidR="003B4938" w:rsidRDefault="00FC7B2B">
            <w:pPr>
              <w:pStyle w:val="NormalHeadings"/>
              <w:jc w:val="left"/>
            </w:pPr>
            <w:r>
              <w:t>SECRETARY, DEPARTMENT OF SOCIAL SERVICES</w:t>
            </w:r>
          </w:p>
          <w:p w14:paraId="410A1645" w14:textId="5A444965" w:rsidR="003B4938" w:rsidRDefault="00871E39">
            <w:pPr>
              <w:pStyle w:val="PartyType"/>
            </w:pPr>
            <w:r>
              <w:t>Second</w:t>
            </w:r>
            <w:r w:rsidR="003B4938">
              <w:t xml:space="preserve"> Respondent</w:t>
            </w:r>
          </w:p>
          <w:p w14:paraId="03BE3BC1" w14:textId="77777777" w:rsidR="00FC7B2B" w:rsidRDefault="00FC7B2B">
            <w:pPr>
              <w:pStyle w:val="PartyType"/>
            </w:pPr>
          </w:p>
          <w:p w14:paraId="73A8E9C7" w14:textId="1E318720" w:rsidR="00FC7B2B" w:rsidRDefault="00FC7B2B" w:rsidP="00FC7B2B">
            <w:pPr>
              <w:pStyle w:val="NormalHeadings"/>
              <w:jc w:val="left"/>
            </w:pPr>
            <w:r>
              <w:t xml:space="preserve">ADMINISTRATIVE </w:t>
            </w:r>
            <w:r w:rsidR="00BB53F3">
              <w:t>REVIEW</w:t>
            </w:r>
            <w:r>
              <w:t xml:space="preserve"> TRIBUNAL</w:t>
            </w:r>
          </w:p>
          <w:p w14:paraId="3B053D24" w14:textId="7E699166" w:rsidR="003B4938" w:rsidRPr="006555B4" w:rsidRDefault="00FC7B2B" w:rsidP="00FC7B2B">
            <w:pPr>
              <w:pStyle w:val="PartyType"/>
            </w:pPr>
            <w:r>
              <w:t>Third Respondent</w:t>
            </w:r>
          </w:p>
        </w:tc>
      </w:tr>
    </w:tbl>
    <w:p w14:paraId="5FE24041" w14:textId="77777777" w:rsidR="003B4938" w:rsidRDefault="003B4938" w:rsidP="003B4938">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B4938" w14:paraId="55306A02" w14:textId="77777777">
        <w:tc>
          <w:tcPr>
            <w:tcW w:w="2376" w:type="dxa"/>
          </w:tcPr>
          <w:p w14:paraId="05C7ECA9" w14:textId="77777777" w:rsidR="003B4938" w:rsidRDefault="003B4938">
            <w:pPr>
              <w:pStyle w:val="NormalHeadings"/>
              <w:spacing w:after="120"/>
              <w:jc w:val="left"/>
              <w:rPr>
                <w:caps/>
                <w:szCs w:val="24"/>
              </w:rPr>
            </w:pPr>
            <w:r>
              <w:rPr>
                <w:caps/>
                <w:szCs w:val="24"/>
              </w:rPr>
              <w:t>order made by:</w:t>
            </w:r>
          </w:p>
        </w:tc>
        <w:tc>
          <w:tcPr>
            <w:tcW w:w="6866" w:type="dxa"/>
          </w:tcPr>
          <w:p w14:paraId="61CECA36" w14:textId="77777777" w:rsidR="003B4938" w:rsidRDefault="003B4938">
            <w:pPr>
              <w:pStyle w:val="NormalHeadings"/>
              <w:jc w:val="left"/>
              <w:rPr>
                <w:caps/>
                <w:szCs w:val="24"/>
              </w:rPr>
            </w:pPr>
            <w:r>
              <w:rPr>
                <w:caps/>
                <w:szCs w:val="24"/>
              </w:rPr>
              <w:t>MCDONALD J</w:t>
            </w:r>
          </w:p>
        </w:tc>
      </w:tr>
      <w:tr w:rsidR="003B4938" w14:paraId="677B91EA" w14:textId="77777777">
        <w:tc>
          <w:tcPr>
            <w:tcW w:w="2376" w:type="dxa"/>
          </w:tcPr>
          <w:p w14:paraId="3D5FBA40" w14:textId="77777777" w:rsidR="003B4938" w:rsidRDefault="003B4938">
            <w:pPr>
              <w:pStyle w:val="NormalHeadings"/>
              <w:spacing w:after="120"/>
              <w:jc w:val="left"/>
              <w:rPr>
                <w:caps/>
                <w:szCs w:val="24"/>
              </w:rPr>
            </w:pPr>
            <w:r>
              <w:rPr>
                <w:caps/>
                <w:szCs w:val="24"/>
              </w:rPr>
              <w:t>DATE OF ORDER:</w:t>
            </w:r>
          </w:p>
        </w:tc>
        <w:tc>
          <w:tcPr>
            <w:tcW w:w="6866" w:type="dxa"/>
          </w:tcPr>
          <w:p w14:paraId="1C78F5D4" w14:textId="77777777" w:rsidR="003B4938" w:rsidRDefault="003B4938">
            <w:pPr>
              <w:pStyle w:val="NormalHeadings"/>
              <w:jc w:val="left"/>
              <w:rPr>
                <w:caps/>
                <w:szCs w:val="24"/>
              </w:rPr>
            </w:pPr>
            <w:r>
              <w:rPr>
                <w:caps/>
                <w:szCs w:val="24"/>
              </w:rPr>
              <w:t>4 FEBRUARY 2025</w:t>
            </w:r>
          </w:p>
        </w:tc>
      </w:tr>
    </w:tbl>
    <w:p w14:paraId="0A99BE4A" w14:textId="77777777" w:rsidR="003B4938" w:rsidRDefault="003B4938" w:rsidP="003B4938">
      <w:pPr>
        <w:pStyle w:val="NormalHeadings"/>
        <w:rPr>
          <w:b w:val="0"/>
        </w:rPr>
      </w:pPr>
    </w:p>
    <w:p w14:paraId="4725CF29" w14:textId="77777777" w:rsidR="003B4938" w:rsidRDefault="003B4938" w:rsidP="003B4938">
      <w:pPr>
        <w:pStyle w:val="NormalHeadings"/>
        <w:rPr>
          <w:b w:val="0"/>
        </w:rPr>
      </w:pPr>
    </w:p>
    <w:p w14:paraId="10892D2B" w14:textId="77777777" w:rsidR="003B4938" w:rsidRDefault="003B4938" w:rsidP="003B4938">
      <w:pPr>
        <w:pStyle w:val="NormalHeadings"/>
      </w:pPr>
      <w:r>
        <w:t>THE COURT ORDERS THAT:</w:t>
      </w:r>
    </w:p>
    <w:p w14:paraId="799672DB" w14:textId="77777777" w:rsidR="003B4938" w:rsidRDefault="003B4938" w:rsidP="003B4938">
      <w:pPr>
        <w:pStyle w:val="NormalHeadings"/>
      </w:pPr>
    </w:p>
    <w:p w14:paraId="1BC12A28" w14:textId="026A1AFF" w:rsidR="003B4938" w:rsidRDefault="003B4938" w:rsidP="00FC7B2B">
      <w:pPr>
        <w:pStyle w:val="Order1"/>
        <w:numPr>
          <w:ilvl w:val="0"/>
          <w:numId w:val="29"/>
        </w:numPr>
      </w:pPr>
      <w:r>
        <w:t xml:space="preserve">Pursuant to </w:t>
      </w:r>
      <w:r w:rsidR="0020383F">
        <w:t>r</w:t>
      </w:r>
      <w:r>
        <w:t xml:space="preserve"> 30.11 of the </w:t>
      </w:r>
      <w:r w:rsidRPr="00FC7B2B">
        <w:rPr>
          <w:i/>
          <w:iCs/>
        </w:rPr>
        <w:t>Federal Court Rules 2011</w:t>
      </w:r>
      <w:r>
        <w:t xml:space="preserve"> (</w:t>
      </w:r>
      <w:proofErr w:type="spellStart"/>
      <w:r>
        <w:t>Cth</w:t>
      </w:r>
      <w:proofErr w:type="spellEnd"/>
      <w:r>
        <w:t>),</w:t>
      </w:r>
      <w:r w:rsidDel="00891FB3">
        <w:t xml:space="preserve"> </w:t>
      </w:r>
      <w:r>
        <w:t>the proceedings in SAD 178 of 2024 and SAD 179 of 2024 be consolidated into a single action, being the action designated as SAD 179 of 2024.</w:t>
      </w:r>
    </w:p>
    <w:p w14:paraId="5C7AF7E7" w14:textId="77777777" w:rsidR="003B4938" w:rsidRDefault="003B4938" w:rsidP="003E0F5D">
      <w:pPr>
        <w:pStyle w:val="Order1"/>
        <w:numPr>
          <w:ilvl w:val="0"/>
          <w:numId w:val="29"/>
        </w:numPr>
      </w:pPr>
      <w:r>
        <w:t>All documents filed to date in SAD 178 of 2024 be taken to have been filed in SAD 179 of 2024.</w:t>
      </w:r>
    </w:p>
    <w:p w14:paraId="74853BAC" w14:textId="77777777" w:rsidR="003B4938" w:rsidRDefault="003B4938" w:rsidP="003E0F5D">
      <w:pPr>
        <w:pStyle w:val="Order1"/>
        <w:numPr>
          <w:ilvl w:val="0"/>
          <w:numId w:val="29"/>
        </w:numPr>
      </w:pPr>
      <w:r>
        <w:t>Paragraphs 1, 2, 8 and 9 of the orders sought in the applicant’s interlocutory application filed on 14 January 2025 be dismissed.</w:t>
      </w:r>
    </w:p>
    <w:p w14:paraId="364F1EC2" w14:textId="77777777" w:rsidR="003B4938" w:rsidRDefault="003B4938" w:rsidP="003E0F5D">
      <w:pPr>
        <w:pStyle w:val="Order1"/>
        <w:numPr>
          <w:ilvl w:val="0"/>
          <w:numId w:val="29"/>
        </w:numPr>
      </w:pPr>
      <w:r>
        <w:t>The applicant’s interlocutory application filed on 14 January 2025 otherwise be listed for mention on 26 February 2025 at 9.30am (ACDT).</w:t>
      </w:r>
    </w:p>
    <w:p w14:paraId="22D0F164" w14:textId="77777777" w:rsidR="003B4938" w:rsidRDefault="003B4938" w:rsidP="003B4938">
      <w:pPr>
        <w:pStyle w:val="BodyText"/>
      </w:pPr>
    </w:p>
    <w:p w14:paraId="52DCFDB6" w14:textId="77777777" w:rsidR="00E54194" w:rsidRDefault="00E54194" w:rsidP="003B4938">
      <w:pPr>
        <w:pStyle w:val="BodyText"/>
      </w:pPr>
    </w:p>
    <w:p w14:paraId="44C953E2" w14:textId="77777777" w:rsidR="003B4938" w:rsidRDefault="003B4938" w:rsidP="003B4938">
      <w:pPr>
        <w:pStyle w:val="SingleSpace"/>
      </w:pPr>
      <w:r>
        <w:t>Note:</w:t>
      </w:r>
      <w:r>
        <w:tab/>
        <w:t xml:space="preserve">Entry of orders is dealt with in Rule 39.32 of the </w:t>
      </w:r>
      <w:r>
        <w:rPr>
          <w:i/>
        </w:rPr>
        <w:t>Federal Court Rules 2011</w:t>
      </w:r>
      <w:r>
        <w:t>.</w:t>
      </w:r>
    </w:p>
    <w:p w14:paraId="7AA3D4AC" w14:textId="77777777" w:rsidR="003B4938" w:rsidRDefault="003B4938" w:rsidP="003B4938">
      <w:pPr>
        <w:spacing w:line="240" w:lineRule="auto"/>
        <w:jc w:val="left"/>
      </w:pPr>
    </w:p>
    <w:p w14:paraId="7A22C6F0" w14:textId="77777777" w:rsidR="003B4938" w:rsidRDefault="003B4938" w:rsidP="003B4938">
      <w:pPr>
        <w:pStyle w:val="BodyText"/>
      </w:pPr>
    </w:p>
    <w:p w14:paraId="6FF1D3E9" w14:textId="77777777" w:rsidR="0050309C" w:rsidRDefault="0050309C" w:rsidP="004D53E5">
      <w:pPr>
        <w:pStyle w:val="SingleSpace"/>
      </w:pPr>
    </w:p>
    <w:p w14:paraId="5ED8A523" w14:textId="77777777" w:rsidR="003E728D" w:rsidRDefault="003E728D">
      <w:pPr>
        <w:spacing w:line="240" w:lineRule="auto"/>
        <w:jc w:val="left"/>
      </w:pPr>
    </w:p>
    <w:p w14:paraId="38442BA6" w14:textId="77777777" w:rsidR="00B710F2" w:rsidRDefault="00B710F2" w:rsidP="002B0E91">
      <w:pPr>
        <w:pStyle w:val="BodyText"/>
      </w:pPr>
    </w:p>
    <w:p w14:paraId="2A4B436B"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2466179F"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7BA4E7A1" w14:textId="6DFA8A8F" w:rsidR="00694BEB" w:rsidRDefault="00500231" w:rsidP="005E0510">
      <w:pPr>
        <w:pStyle w:val="NormalHeadings"/>
        <w:spacing w:line="360" w:lineRule="auto"/>
        <w:jc w:val="left"/>
        <w:rPr>
          <w:sz w:val="26"/>
          <w:szCs w:val="26"/>
        </w:rPr>
      </w:pPr>
      <w:r>
        <w:rPr>
          <w:sz w:val="26"/>
          <w:szCs w:val="26"/>
        </w:rPr>
        <w:t>MCDONALD J:</w:t>
      </w:r>
    </w:p>
    <w:p w14:paraId="2599C9FA" w14:textId="0F4DA156" w:rsidR="00A52992" w:rsidRPr="00E35DE7" w:rsidRDefault="00500231" w:rsidP="00CD1346">
      <w:pPr>
        <w:pStyle w:val="ParaNumbering"/>
      </w:pPr>
      <w:r w:rsidRPr="00E35DE7">
        <w:t xml:space="preserve">On 15 August 2024, the applicant, Thomas Towle, commenced two proceedings in this Court, SAD 178 of 2024 </w:t>
      </w:r>
      <w:r w:rsidR="0090182D" w:rsidRPr="00E35DE7">
        <w:t>(</w:t>
      </w:r>
      <w:r w:rsidR="0090182D" w:rsidRPr="00E35DE7">
        <w:rPr>
          <w:b/>
          <w:bCs/>
        </w:rPr>
        <w:t>Action 178</w:t>
      </w:r>
      <w:r w:rsidR="0090182D" w:rsidRPr="00E35DE7">
        <w:t xml:space="preserve">) </w:t>
      </w:r>
      <w:r w:rsidRPr="00E35DE7">
        <w:t>and SAD 179 of 2024</w:t>
      </w:r>
      <w:r w:rsidR="0090182D" w:rsidRPr="00E35DE7">
        <w:t xml:space="preserve"> (</w:t>
      </w:r>
      <w:r w:rsidR="0090182D" w:rsidRPr="00E35DE7">
        <w:rPr>
          <w:b/>
          <w:bCs/>
        </w:rPr>
        <w:t>Action 179</w:t>
      </w:r>
      <w:r w:rsidR="0090182D" w:rsidRPr="00E35DE7">
        <w:t>)</w:t>
      </w:r>
      <w:r w:rsidRPr="00E35DE7">
        <w:t>.</w:t>
      </w:r>
    </w:p>
    <w:p w14:paraId="72BB0B78" w14:textId="7EFF5B13" w:rsidR="009545CC" w:rsidRPr="00E35DE7" w:rsidRDefault="00505B3D" w:rsidP="00CD1346">
      <w:pPr>
        <w:pStyle w:val="ParaNumbering"/>
      </w:pPr>
      <w:r w:rsidRPr="00E35DE7">
        <w:t xml:space="preserve">The originating application in </w:t>
      </w:r>
      <w:r w:rsidR="0090182D" w:rsidRPr="00E35DE7">
        <w:t xml:space="preserve">Action 178 </w:t>
      </w:r>
      <w:r w:rsidR="00A7488A" w:rsidRPr="00E35DE7">
        <w:t xml:space="preserve">identifies it as an </w:t>
      </w:r>
      <w:r w:rsidR="004B5564" w:rsidRPr="00E35DE7">
        <w:t xml:space="preserve">application for </w:t>
      </w:r>
      <w:r w:rsidR="00A7488A" w:rsidRPr="00E35DE7">
        <w:t xml:space="preserve">judicial review </w:t>
      </w:r>
      <w:r w:rsidR="00A52992" w:rsidRPr="00E35DE7">
        <w:t xml:space="preserve">using Form 66, which is the form used for applications under the </w:t>
      </w:r>
      <w:r w:rsidR="00A52992" w:rsidRPr="00E35DE7">
        <w:rPr>
          <w:i/>
          <w:iCs/>
        </w:rPr>
        <w:t xml:space="preserve">Administrative </w:t>
      </w:r>
      <w:r w:rsidR="00AD085F" w:rsidRPr="00E35DE7">
        <w:rPr>
          <w:i/>
          <w:iCs/>
        </w:rPr>
        <w:t>Decisions (Judicial Review) Act 1977</w:t>
      </w:r>
      <w:r w:rsidR="00AD085F" w:rsidRPr="00E35DE7">
        <w:t xml:space="preserve"> (</w:t>
      </w:r>
      <w:proofErr w:type="spellStart"/>
      <w:r w:rsidR="00AD085F" w:rsidRPr="00E35DE7">
        <w:t>Cth</w:t>
      </w:r>
      <w:proofErr w:type="spellEnd"/>
      <w:r w:rsidR="00AD085F" w:rsidRPr="00E35DE7">
        <w:t>) (</w:t>
      </w:r>
      <w:r w:rsidR="00AD085F" w:rsidRPr="00E35DE7">
        <w:rPr>
          <w:b/>
          <w:bCs/>
        </w:rPr>
        <w:t>ADJR Act</w:t>
      </w:r>
      <w:r w:rsidR="00AD085F" w:rsidRPr="00E35DE7">
        <w:t>)</w:t>
      </w:r>
      <w:r w:rsidR="002034B1" w:rsidRPr="00E35DE7">
        <w:t xml:space="preserve"> and r 31.01 of the </w:t>
      </w:r>
      <w:r w:rsidR="002034B1" w:rsidRPr="00E35DE7">
        <w:rPr>
          <w:i/>
          <w:iCs/>
        </w:rPr>
        <w:t>Federal Court Rules 2011</w:t>
      </w:r>
      <w:r w:rsidR="002034B1" w:rsidRPr="00E35DE7">
        <w:t xml:space="preserve"> (</w:t>
      </w:r>
      <w:proofErr w:type="spellStart"/>
      <w:r w:rsidR="002034B1" w:rsidRPr="00E35DE7">
        <w:t>Cth</w:t>
      </w:r>
      <w:proofErr w:type="spellEnd"/>
      <w:r w:rsidR="002034B1" w:rsidRPr="00E35DE7">
        <w:t>)</w:t>
      </w:r>
      <w:r w:rsidR="004B5564" w:rsidRPr="00E35DE7">
        <w:t xml:space="preserve">. </w:t>
      </w:r>
      <w:r w:rsidR="009545CC" w:rsidRPr="00E35DE7">
        <w:t xml:space="preserve">That originating application runs to some 50 pages. </w:t>
      </w:r>
      <w:r w:rsidR="00701C31" w:rsidRPr="00E35DE7">
        <w:t xml:space="preserve">It is apparent that at least one object of the application is to seek </w:t>
      </w:r>
      <w:r w:rsidR="00552341" w:rsidRPr="00E35DE7">
        <w:t>review of a decision, or perhaps multiple decisions, made by the Administrative Appeals Tribunal.</w:t>
      </w:r>
      <w:r w:rsidR="002E770F" w:rsidRPr="00E35DE7">
        <w:t xml:space="preserve"> The </w:t>
      </w:r>
      <w:r w:rsidR="00942F1C" w:rsidRPr="00E35DE7">
        <w:t xml:space="preserve">only </w:t>
      </w:r>
      <w:r w:rsidR="002E770F" w:rsidRPr="00E35DE7">
        <w:t xml:space="preserve">respondent to </w:t>
      </w:r>
      <w:r w:rsidR="00942F1C" w:rsidRPr="00E35DE7">
        <w:t>Action 178 is the Secretary of the Department of Social Services</w:t>
      </w:r>
      <w:r w:rsidR="00BE0CA0" w:rsidRPr="00E35DE7">
        <w:t xml:space="preserve"> (</w:t>
      </w:r>
      <w:r w:rsidR="00BE0CA0" w:rsidRPr="00E35DE7">
        <w:rPr>
          <w:b/>
          <w:bCs/>
        </w:rPr>
        <w:t>Secretary</w:t>
      </w:r>
      <w:r w:rsidR="00BE0CA0" w:rsidRPr="00E35DE7">
        <w:t>)</w:t>
      </w:r>
      <w:r w:rsidR="00942F1C" w:rsidRPr="00E35DE7">
        <w:t>.</w:t>
      </w:r>
    </w:p>
    <w:p w14:paraId="6F82BBAF" w14:textId="0C49CE48" w:rsidR="005E70E6" w:rsidRPr="00E35DE7" w:rsidRDefault="00AD085F" w:rsidP="00CD1346">
      <w:pPr>
        <w:pStyle w:val="ParaNumbering"/>
      </w:pPr>
      <w:r w:rsidRPr="00E35DE7">
        <w:t xml:space="preserve">The originating application in </w:t>
      </w:r>
      <w:r w:rsidR="004B5564" w:rsidRPr="00E35DE7">
        <w:t xml:space="preserve">Action 179 is </w:t>
      </w:r>
      <w:r w:rsidR="00746BD8" w:rsidRPr="00E35DE7">
        <w:t xml:space="preserve">identified </w:t>
      </w:r>
      <w:r w:rsidR="00162050" w:rsidRPr="00E35DE7">
        <w:t xml:space="preserve">on its face as an application for relief under s 39B of the </w:t>
      </w:r>
      <w:r w:rsidR="00162050" w:rsidRPr="00E35DE7">
        <w:rPr>
          <w:i/>
          <w:iCs/>
        </w:rPr>
        <w:t>Judiciary Act 1903</w:t>
      </w:r>
      <w:r w:rsidR="00162050" w:rsidRPr="00E35DE7">
        <w:t xml:space="preserve"> (</w:t>
      </w:r>
      <w:proofErr w:type="spellStart"/>
      <w:r w:rsidR="00162050" w:rsidRPr="00E35DE7">
        <w:t>Cth</w:t>
      </w:r>
      <w:proofErr w:type="spellEnd"/>
      <w:r w:rsidR="00162050" w:rsidRPr="00E35DE7">
        <w:t>)</w:t>
      </w:r>
      <w:r w:rsidR="00652F14" w:rsidRPr="00E35DE7">
        <w:t>.</w:t>
      </w:r>
      <w:r w:rsidR="004B5564" w:rsidRPr="00E35DE7">
        <w:t xml:space="preserve"> </w:t>
      </w:r>
      <w:r w:rsidR="000F2666" w:rsidRPr="00E35DE7">
        <w:t xml:space="preserve">That originating application </w:t>
      </w:r>
      <w:r w:rsidR="005E70E6" w:rsidRPr="00E35DE7">
        <w:t xml:space="preserve">runs to </w:t>
      </w:r>
      <w:r w:rsidR="00262A0F" w:rsidRPr="00E35DE7">
        <w:t xml:space="preserve">13 </w:t>
      </w:r>
      <w:r w:rsidR="005E70E6" w:rsidRPr="00E35DE7">
        <w:t>pages.</w:t>
      </w:r>
      <w:r w:rsidR="00262A0F" w:rsidRPr="00E35DE7">
        <w:t xml:space="preserve"> </w:t>
      </w:r>
      <w:r w:rsidR="00165DC7" w:rsidRPr="00E35DE7">
        <w:t xml:space="preserve">In Action 179, Mr Towle also filed </w:t>
      </w:r>
      <w:r w:rsidR="00B13D2B" w:rsidRPr="00E35DE7">
        <w:t>a statement of claim</w:t>
      </w:r>
      <w:r w:rsidR="001B172F" w:rsidRPr="00E35DE7">
        <w:t xml:space="preserve"> </w:t>
      </w:r>
      <w:r w:rsidR="0089252F" w:rsidRPr="00E35DE7">
        <w:t xml:space="preserve">of </w:t>
      </w:r>
      <w:r w:rsidR="00E039C3" w:rsidRPr="00E35DE7">
        <w:t xml:space="preserve">18 </w:t>
      </w:r>
      <w:r w:rsidR="00AC0161" w:rsidRPr="00E35DE7">
        <w:t xml:space="preserve">densely packed </w:t>
      </w:r>
      <w:r w:rsidR="00E039C3" w:rsidRPr="00E35DE7">
        <w:t>pages</w:t>
      </w:r>
      <w:r w:rsidR="00B13D2B" w:rsidRPr="00E35DE7">
        <w:t xml:space="preserve">. </w:t>
      </w:r>
      <w:r w:rsidR="000A1363" w:rsidRPr="00E35DE7">
        <w:t xml:space="preserve">The respondents named in Action </w:t>
      </w:r>
      <w:r w:rsidR="005A1E8B" w:rsidRPr="00E35DE7">
        <w:t>179 are the Commonweal</w:t>
      </w:r>
      <w:r w:rsidR="003B211B" w:rsidRPr="00E35DE7">
        <w:t>t</w:t>
      </w:r>
      <w:r w:rsidR="005A1E8B" w:rsidRPr="00E35DE7">
        <w:t>h of Australia</w:t>
      </w:r>
      <w:r w:rsidR="00A05376" w:rsidRPr="00E35DE7">
        <w:t xml:space="preserve"> (</w:t>
      </w:r>
      <w:r w:rsidR="00A05376" w:rsidRPr="00E35DE7">
        <w:rPr>
          <w:b/>
          <w:bCs/>
        </w:rPr>
        <w:t>Commonwealth</w:t>
      </w:r>
      <w:r w:rsidR="00A05376" w:rsidRPr="00E35DE7">
        <w:t>)</w:t>
      </w:r>
      <w:r w:rsidR="005A1E8B" w:rsidRPr="00E35DE7">
        <w:t xml:space="preserve">, the Secretary and the </w:t>
      </w:r>
      <w:r w:rsidR="00647C11">
        <w:t xml:space="preserve">Administrative Appeals </w:t>
      </w:r>
      <w:r w:rsidR="00310CB1" w:rsidRPr="00E35DE7">
        <w:t>Tribunal</w:t>
      </w:r>
      <w:r w:rsidR="007801C7">
        <w:t>. The Administrative Review Tribunal (</w:t>
      </w:r>
      <w:r w:rsidR="007801C7" w:rsidRPr="007801C7">
        <w:rPr>
          <w:b/>
          <w:bCs/>
        </w:rPr>
        <w:t>Tribunal</w:t>
      </w:r>
      <w:r w:rsidR="007801C7">
        <w:t>)</w:t>
      </w:r>
      <w:r w:rsidR="00647C11">
        <w:t xml:space="preserve"> has </w:t>
      </w:r>
      <w:r w:rsidR="00FF5C0D">
        <w:t xml:space="preserve">since </w:t>
      </w:r>
      <w:r w:rsidR="00647C11">
        <w:t xml:space="preserve">been </w:t>
      </w:r>
      <w:r w:rsidR="00FF5C0D">
        <w:t xml:space="preserve">substituted </w:t>
      </w:r>
      <w:r w:rsidR="003E4FFF">
        <w:t xml:space="preserve">for the Administrative Appeals Tribunal </w:t>
      </w:r>
      <w:r w:rsidR="007801C7">
        <w:t>as a party to the proceedings</w:t>
      </w:r>
      <w:r w:rsidR="00310CB1" w:rsidRPr="00E35DE7">
        <w:t xml:space="preserve">. </w:t>
      </w:r>
      <w:r w:rsidR="005E70E6" w:rsidRPr="00E35DE7">
        <w:t xml:space="preserve">It </w:t>
      </w:r>
      <w:r w:rsidR="00942F1C" w:rsidRPr="00E35DE7">
        <w:t xml:space="preserve">appears </w:t>
      </w:r>
      <w:r w:rsidR="005E70E6" w:rsidRPr="00E35DE7">
        <w:t>from the cross-references in the headings of the two originating applications that the two proceedings are intended to be interrelated.</w:t>
      </w:r>
    </w:p>
    <w:p w14:paraId="4A84D98C" w14:textId="1E510374" w:rsidR="009D3BEB" w:rsidRPr="00E35DE7" w:rsidRDefault="009D3BEB" w:rsidP="00CD1346">
      <w:pPr>
        <w:pStyle w:val="ParaNumbering"/>
      </w:pPr>
      <w:r w:rsidRPr="00E35DE7">
        <w:t xml:space="preserve">At </w:t>
      </w:r>
      <w:r w:rsidR="00EB71E5" w:rsidRPr="00E35DE7">
        <w:t xml:space="preserve">a </w:t>
      </w:r>
      <w:r w:rsidRPr="00E35DE7">
        <w:t xml:space="preserve">case management hearing </w:t>
      </w:r>
      <w:r w:rsidR="00EB71E5" w:rsidRPr="00E35DE7">
        <w:t xml:space="preserve">held </w:t>
      </w:r>
      <w:r w:rsidRPr="00E35DE7">
        <w:t xml:space="preserve">on </w:t>
      </w:r>
      <w:r w:rsidR="00660DA7" w:rsidRPr="00E35DE7">
        <w:t>2 December 2024</w:t>
      </w:r>
      <w:r w:rsidR="00EB71E5" w:rsidRPr="00E35DE7">
        <w:t xml:space="preserve">, </w:t>
      </w:r>
      <w:r w:rsidR="00660DA7" w:rsidRPr="00E35DE7">
        <w:t xml:space="preserve">I made orders </w:t>
      </w:r>
      <w:r w:rsidR="00DE62FD" w:rsidRPr="00E35DE7">
        <w:t xml:space="preserve">in each </w:t>
      </w:r>
      <w:r w:rsidR="00640B2F" w:rsidRPr="00E35DE7">
        <w:t xml:space="preserve">of the proceedings </w:t>
      </w:r>
      <w:r w:rsidR="00927E87" w:rsidRPr="00E35DE7">
        <w:t>requiring Mr Towle</w:t>
      </w:r>
      <w:r w:rsidR="00402F41" w:rsidRPr="00E35DE7">
        <w:t xml:space="preserve">, by </w:t>
      </w:r>
      <w:r w:rsidR="00A848B3" w:rsidRPr="00E35DE7">
        <w:t>13 January 2025</w:t>
      </w:r>
      <w:r w:rsidR="006C1A56" w:rsidRPr="00E35DE7">
        <w:t>,</w:t>
      </w:r>
      <w:r w:rsidR="00927E87" w:rsidRPr="00E35DE7">
        <w:t xml:space="preserve"> to </w:t>
      </w:r>
      <w:r w:rsidR="003358C8" w:rsidRPr="00E35DE7">
        <w:t xml:space="preserve">file </w:t>
      </w:r>
      <w:r w:rsidR="00927E87" w:rsidRPr="00E35DE7">
        <w:t xml:space="preserve">a document of no more than </w:t>
      </w:r>
      <w:r w:rsidR="00D42C3A" w:rsidRPr="00E35DE7">
        <w:t xml:space="preserve">three pages, identifying the </w:t>
      </w:r>
      <w:r w:rsidR="000E076C" w:rsidRPr="00E35DE7">
        <w:t>decision or decisions under review; contain</w:t>
      </w:r>
      <w:r w:rsidR="002F4DF8" w:rsidRPr="00E35DE7">
        <w:t>ing</w:t>
      </w:r>
      <w:r w:rsidR="000E076C" w:rsidRPr="00E35DE7">
        <w:t xml:space="preserve"> the grounds of review for each ground </w:t>
      </w:r>
      <w:r w:rsidR="0089252F" w:rsidRPr="00E35DE7">
        <w:t xml:space="preserve">he wished to </w:t>
      </w:r>
      <w:r w:rsidR="000E076C" w:rsidRPr="00E35DE7">
        <w:t>pursue; and identif</w:t>
      </w:r>
      <w:r w:rsidR="002F4DF8" w:rsidRPr="00E35DE7">
        <w:t>ying</w:t>
      </w:r>
      <w:r w:rsidR="000E076C" w:rsidRPr="00E35DE7">
        <w:t xml:space="preserve"> what conduct </w:t>
      </w:r>
      <w:r w:rsidR="0089252F" w:rsidRPr="00E35DE7">
        <w:t xml:space="preserve">was </w:t>
      </w:r>
      <w:r w:rsidR="003358C8" w:rsidRPr="00E35DE7">
        <w:t xml:space="preserve">relied on and which causes of action </w:t>
      </w:r>
      <w:r w:rsidR="0089252F" w:rsidRPr="00E35DE7">
        <w:t>we</w:t>
      </w:r>
      <w:r w:rsidR="003358C8" w:rsidRPr="00E35DE7">
        <w:t xml:space="preserve">re maintained or </w:t>
      </w:r>
      <w:r w:rsidR="0089252F" w:rsidRPr="00E35DE7">
        <w:t xml:space="preserve">were </w:t>
      </w:r>
      <w:r w:rsidR="003358C8" w:rsidRPr="00E35DE7">
        <w:t xml:space="preserve">not maintained. </w:t>
      </w:r>
      <w:r w:rsidR="008C78E9" w:rsidRPr="00E35DE7">
        <w:t xml:space="preserve">It was hoped that </w:t>
      </w:r>
      <w:r w:rsidR="002D0176" w:rsidRPr="00E35DE7">
        <w:t xml:space="preserve">such a document </w:t>
      </w:r>
      <w:r w:rsidR="008C78E9" w:rsidRPr="00E35DE7">
        <w:t xml:space="preserve">would enable me, and the respondents, to </w:t>
      </w:r>
      <w:r w:rsidR="008C767F" w:rsidRPr="00E35DE7">
        <w:t xml:space="preserve">better understand </w:t>
      </w:r>
      <w:r w:rsidR="002D0176" w:rsidRPr="00E35DE7">
        <w:t xml:space="preserve">the nature of Mr Towle’s case. </w:t>
      </w:r>
      <w:r w:rsidR="00A848B3" w:rsidRPr="00E35DE7">
        <w:t xml:space="preserve">Mr Towle subsequently sought </w:t>
      </w:r>
      <w:r w:rsidR="002D0176" w:rsidRPr="00E35DE7">
        <w:t>(and obtain</w:t>
      </w:r>
      <w:r w:rsidR="00A848B3" w:rsidRPr="00E35DE7">
        <w:t>ed</w:t>
      </w:r>
      <w:r w:rsidR="002D0176" w:rsidRPr="00E35DE7">
        <w:t xml:space="preserve">) </w:t>
      </w:r>
      <w:r w:rsidR="003358C8" w:rsidRPr="00E35DE7">
        <w:t>permission to file a document of up to six pages</w:t>
      </w:r>
      <w:r w:rsidR="00A848B3" w:rsidRPr="00E35DE7">
        <w:t>. O</w:t>
      </w:r>
      <w:r w:rsidR="002D0176" w:rsidRPr="00E35DE7">
        <w:t xml:space="preserve">n </w:t>
      </w:r>
      <w:r w:rsidR="000D6099" w:rsidRPr="00E35DE7">
        <w:t>9</w:t>
      </w:r>
      <w:r w:rsidR="00A35BD5" w:rsidRPr="00E35DE7">
        <w:t> </w:t>
      </w:r>
      <w:r w:rsidR="000D6099" w:rsidRPr="00E35DE7">
        <w:t>January 2025</w:t>
      </w:r>
      <w:r w:rsidR="00A848B3" w:rsidRPr="00E35DE7">
        <w:t>,</w:t>
      </w:r>
      <w:r w:rsidR="000D6099" w:rsidRPr="00E35DE7">
        <w:t xml:space="preserve"> </w:t>
      </w:r>
      <w:r w:rsidR="003358C8" w:rsidRPr="00E35DE7">
        <w:t>Mr</w:t>
      </w:r>
      <w:r w:rsidR="00A848B3" w:rsidRPr="00E35DE7">
        <w:t> T</w:t>
      </w:r>
      <w:r w:rsidR="003358C8" w:rsidRPr="00E35DE7">
        <w:t xml:space="preserve">owle filed </w:t>
      </w:r>
      <w:r w:rsidR="000D6099" w:rsidRPr="00E35DE7">
        <w:t xml:space="preserve">an affidavit of six pages </w:t>
      </w:r>
      <w:r w:rsidR="00640B2F" w:rsidRPr="00E35DE7">
        <w:t xml:space="preserve">in Action 179 with a view </w:t>
      </w:r>
      <w:r w:rsidR="00DE62FD" w:rsidRPr="00E35DE7">
        <w:t>to comply</w:t>
      </w:r>
      <w:r w:rsidR="00640B2F" w:rsidRPr="00E35DE7">
        <w:t>ing</w:t>
      </w:r>
      <w:r w:rsidR="00DE62FD" w:rsidRPr="00E35DE7">
        <w:t xml:space="preserve"> with th</w:t>
      </w:r>
      <w:r w:rsidR="006C1A56" w:rsidRPr="00E35DE7">
        <w:t>is</w:t>
      </w:r>
      <w:r w:rsidR="00DE62FD" w:rsidRPr="00E35DE7">
        <w:t xml:space="preserve"> order.</w:t>
      </w:r>
    </w:p>
    <w:p w14:paraId="00570686" w14:textId="1E7496A2" w:rsidR="00CD1346" w:rsidRPr="00E35DE7" w:rsidRDefault="005F6DBB" w:rsidP="00CD1346">
      <w:pPr>
        <w:pStyle w:val="ParaNumbering"/>
      </w:pPr>
      <w:r w:rsidRPr="00E35DE7">
        <w:t xml:space="preserve">At </w:t>
      </w:r>
      <w:r w:rsidR="00747147" w:rsidRPr="00E35DE7">
        <w:t xml:space="preserve">the case management hearing on 2 December 2024, </w:t>
      </w:r>
      <w:r w:rsidR="00767134" w:rsidRPr="00E35DE7">
        <w:t xml:space="preserve">the </w:t>
      </w:r>
      <w:r w:rsidR="00A05376" w:rsidRPr="00E35DE7">
        <w:t xml:space="preserve">Commonwealth and the Secretary </w:t>
      </w:r>
      <w:r w:rsidR="00A848B3" w:rsidRPr="00E35DE7">
        <w:t xml:space="preserve">had </w:t>
      </w:r>
      <w:r w:rsidR="00CF142F" w:rsidRPr="00E35DE7">
        <w:t xml:space="preserve">stated </w:t>
      </w:r>
      <w:r w:rsidR="00767134" w:rsidRPr="00E35DE7">
        <w:t xml:space="preserve">that </w:t>
      </w:r>
      <w:r w:rsidR="00CF142F" w:rsidRPr="00E35DE7">
        <w:t xml:space="preserve">they intended </w:t>
      </w:r>
      <w:r w:rsidR="009861D3" w:rsidRPr="00E35DE7">
        <w:t>to file a</w:t>
      </w:r>
      <w:r w:rsidRPr="00E35DE7">
        <w:t xml:space="preserve">n application for summary dismissal in relation to all or part of one or </w:t>
      </w:r>
      <w:proofErr w:type="gramStart"/>
      <w:r w:rsidRPr="00E35DE7">
        <w:t>both of the proceedings</w:t>
      </w:r>
      <w:proofErr w:type="gramEnd"/>
      <w:r w:rsidRPr="00E35DE7">
        <w:t xml:space="preserve">. </w:t>
      </w:r>
      <w:proofErr w:type="gramStart"/>
      <w:r w:rsidRPr="00E35DE7">
        <w:t>I</w:t>
      </w:r>
      <w:r w:rsidR="00CF142F" w:rsidRPr="00E35DE7">
        <w:t>n light of</w:t>
      </w:r>
      <w:proofErr w:type="gramEnd"/>
      <w:r w:rsidR="00CF142F" w:rsidRPr="00E35DE7">
        <w:t xml:space="preserve"> that intimation, I</w:t>
      </w:r>
      <w:r w:rsidRPr="00E35DE7">
        <w:t xml:space="preserve"> </w:t>
      </w:r>
      <w:r w:rsidR="00A848B3" w:rsidRPr="00E35DE7">
        <w:t xml:space="preserve">also </w:t>
      </w:r>
      <w:r w:rsidRPr="00E35DE7">
        <w:t>made order</w:t>
      </w:r>
      <w:r w:rsidR="00CF142F" w:rsidRPr="00E35DE7">
        <w:t>s</w:t>
      </w:r>
      <w:r w:rsidR="009861D3" w:rsidRPr="00E35DE7">
        <w:t xml:space="preserve"> </w:t>
      </w:r>
      <w:r w:rsidR="00CF142F" w:rsidRPr="00E35DE7">
        <w:t xml:space="preserve">requiring </w:t>
      </w:r>
      <w:r w:rsidR="00CF142F" w:rsidRPr="00E35DE7">
        <w:lastRenderedPageBreak/>
        <w:t xml:space="preserve">the </w:t>
      </w:r>
      <w:r w:rsidR="00A05376" w:rsidRPr="00E35DE7">
        <w:t xml:space="preserve">Commonwealth and the Secretary to file any such application </w:t>
      </w:r>
      <w:r w:rsidR="006D3CD8" w:rsidRPr="00E35DE7">
        <w:t xml:space="preserve">by 10 February 2025 and </w:t>
      </w:r>
      <w:r w:rsidR="008607EA" w:rsidRPr="00E35DE7">
        <w:t>excusing them from filing a defence until further order</w:t>
      </w:r>
      <w:r w:rsidR="006A78DD" w:rsidRPr="00E35DE7">
        <w:t xml:space="preserve">, or until the determination of any </w:t>
      </w:r>
      <w:r w:rsidR="00A848B3" w:rsidRPr="00E35DE7">
        <w:t xml:space="preserve">application </w:t>
      </w:r>
      <w:r w:rsidR="006A78DD" w:rsidRPr="00E35DE7">
        <w:t>that might be made for summary dismissal</w:t>
      </w:r>
      <w:r w:rsidR="008607EA" w:rsidRPr="00E35DE7">
        <w:t>.</w:t>
      </w:r>
      <w:r w:rsidR="002D6FA7" w:rsidRPr="00E35DE7">
        <w:t xml:space="preserve"> </w:t>
      </w:r>
      <w:r w:rsidR="00A848B3" w:rsidRPr="00E35DE7">
        <w:t xml:space="preserve">The </w:t>
      </w:r>
      <w:r w:rsidR="00E23EE5" w:rsidRPr="00E35DE7">
        <w:t xml:space="preserve">date </w:t>
      </w:r>
      <w:r w:rsidR="00A848B3" w:rsidRPr="00E35DE7">
        <w:t xml:space="preserve">for that step to be taken </w:t>
      </w:r>
      <w:r w:rsidR="00E23EE5" w:rsidRPr="00E35DE7">
        <w:t xml:space="preserve">was fixed after the date </w:t>
      </w:r>
      <w:r w:rsidR="00A848B3" w:rsidRPr="00E35DE7">
        <w:t xml:space="preserve">fixed </w:t>
      </w:r>
      <w:r w:rsidR="00E23EE5" w:rsidRPr="00E35DE7">
        <w:t xml:space="preserve">for </w:t>
      </w:r>
      <w:r w:rsidR="00A848B3" w:rsidRPr="00E35DE7">
        <w:t xml:space="preserve">the </w:t>
      </w:r>
      <w:r w:rsidR="00E23EE5" w:rsidRPr="00E35DE7">
        <w:t>fil</w:t>
      </w:r>
      <w:r w:rsidR="00A848B3" w:rsidRPr="00E35DE7">
        <w:t xml:space="preserve">ing of Mr Towle’s document, </w:t>
      </w:r>
      <w:r w:rsidR="00402F41" w:rsidRPr="00E35DE7">
        <w:t>so that the Commonwealth and the Secretary would have the benefit of that document when deciding whether to apply for summary dismissal and the scope of any application they might decide to make.</w:t>
      </w:r>
    </w:p>
    <w:p w14:paraId="7F192499" w14:textId="724915D8" w:rsidR="00A848B3" w:rsidRPr="00E35DE7" w:rsidRDefault="00A848B3" w:rsidP="00CD1346">
      <w:pPr>
        <w:pStyle w:val="ParaNumbering"/>
      </w:pPr>
      <w:r w:rsidRPr="00E35DE7">
        <w:t xml:space="preserve">At the case management hearing on 2 December 2024, I did not </w:t>
      </w:r>
      <w:r w:rsidR="00313551" w:rsidRPr="00E35DE7">
        <w:t>make any order</w:t>
      </w:r>
      <w:r w:rsidR="000E39CA" w:rsidRPr="00E35DE7">
        <w:t>s</w:t>
      </w:r>
      <w:r w:rsidR="00313551" w:rsidRPr="00E35DE7">
        <w:t xml:space="preserve"> </w:t>
      </w:r>
      <w:r w:rsidR="003D25D0" w:rsidRPr="00E35DE7">
        <w:t xml:space="preserve">consolidating </w:t>
      </w:r>
      <w:r w:rsidR="00313551" w:rsidRPr="00E35DE7">
        <w:t xml:space="preserve">the two proceedings but indicated that that question would be considered at the next case management hearing. The </w:t>
      </w:r>
      <w:r w:rsidRPr="00E35DE7">
        <w:t xml:space="preserve">two proceedings were adjourned to </w:t>
      </w:r>
      <w:r w:rsidR="00313551" w:rsidRPr="00E35DE7">
        <w:t xml:space="preserve">a further case management hearing on </w:t>
      </w:r>
      <w:r w:rsidR="000E39CA" w:rsidRPr="00E35DE7">
        <w:t>26 February 2025.</w:t>
      </w:r>
    </w:p>
    <w:p w14:paraId="59D303ED" w14:textId="6CB95952" w:rsidR="00A848B3" w:rsidRPr="00E35DE7" w:rsidRDefault="00A848B3" w:rsidP="00CD1346">
      <w:pPr>
        <w:pStyle w:val="ParaNumbering"/>
      </w:pPr>
      <w:r w:rsidRPr="00E35DE7">
        <w:t>On</w:t>
      </w:r>
      <w:r w:rsidR="000E39CA" w:rsidRPr="00E35DE7">
        <w:t xml:space="preserve"> </w:t>
      </w:r>
      <w:r w:rsidR="00B87742" w:rsidRPr="00E35DE7">
        <w:t xml:space="preserve">14 January 2025, Mr Towle filed an interlocutory application in Action 179. </w:t>
      </w:r>
      <w:r w:rsidR="00D23540" w:rsidRPr="00E35DE7">
        <w:t>The orders sought by Mr Towle in that application are identified in the following terms:</w:t>
      </w:r>
    </w:p>
    <w:p w14:paraId="24017004" w14:textId="4B4E111C" w:rsidR="00D23540" w:rsidRPr="00E35DE7" w:rsidRDefault="00D23540" w:rsidP="00D23540">
      <w:pPr>
        <w:pStyle w:val="Quote1"/>
        <w:rPr>
          <w:b/>
          <w:bCs/>
        </w:rPr>
      </w:pPr>
      <w:r w:rsidRPr="00E35DE7">
        <w:rPr>
          <w:b/>
          <w:bCs/>
        </w:rPr>
        <w:t>Interlocutory orders sought</w:t>
      </w:r>
    </w:p>
    <w:p w14:paraId="7E510862" w14:textId="59F841CE" w:rsidR="00D23540" w:rsidRPr="00E35DE7" w:rsidRDefault="00D23540" w:rsidP="00D23540">
      <w:pPr>
        <w:pStyle w:val="Quote1"/>
      </w:pPr>
      <w:r w:rsidRPr="00E35DE7">
        <w:t>I respectfully ask this Honourable court to:</w:t>
      </w:r>
    </w:p>
    <w:p w14:paraId="4FA30502" w14:textId="30D5BC2C" w:rsidR="00D23540" w:rsidRPr="00E35DE7" w:rsidRDefault="00D23540" w:rsidP="007A00BB">
      <w:pPr>
        <w:pStyle w:val="Quote1"/>
        <w:ind w:left="1440" w:hanging="703"/>
      </w:pPr>
      <w:r w:rsidRPr="00E35DE7">
        <w:t xml:space="preserve">1) </w:t>
      </w:r>
      <w:r w:rsidRPr="00E35DE7">
        <w:tab/>
      </w:r>
      <w:r w:rsidRPr="00E35DE7">
        <w:rPr>
          <w:b/>
          <w:bCs/>
        </w:rPr>
        <w:t>urgently</w:t>
      </w:r>
      <w:r w:rsidRPr="00E35DE7">
        <w:t xml:space="preserve"> relevantly amend or set aside its own order made on 02/12/2024 THAT:</w:t>
      </w:r>
      <w:r w:rsidR="007A00BB" w:rsidRPr="00E35DE7">
        <w:t xml:space="preserve"> </w:t>
      </w:r>
      <w:r w:rsidRPr="00E35DE7">
        <w:rPr>
          <w:i/>
          <w:iCs/>
        </w:rPr>
        <w:t>“By 10 February 2025, the first and second respondents file and serve any application for summary dismissal of the whole or part of the proceeding.”</w:t>
      </w:r>
      <w:r w:rsidRPr="00E35DE7">
        <w:t xml:space="preserve"> and/or,</w:t>
      </w:r>
    </w:p>
    <w:p w14:paraId="48F9E545" w14:textId="77777777" w:rsidR="00725A0E" w:rsidRPr="00E35DE7" w:rsidRDefault="00D23540" w:rsidP="00D23540">
      <w:pPr>
        <w:pStyle w:val="Quote1"/>
        <w:ind w:left="1440" w:hanging="703"/>
      </w:pPr>
      <w:r w:rsidRPr="00E35DE7">
        <w:t xml:space="preserve">2) </w:t>
      </w:r>
      <w:r w:rsidRPr="00E35DE7">
        <w:tab/>
        <w:t xml:space="preserve">dismiss any application for summary dismissal, if any are filed by either or </w:t>
      </w:r>
      <w:proofErr w:type="gramStart"/>
      <w:r w:rsidRPr="00E35DE7">
        <w:t>both of the said</w:t>
      </w:r>
      <w:proofErr w:type="gramEnd"/>
      <w:r w:rsidRPr="00E35DE7">
        <w:t xml:space="preserve"> respondents and/or,</w:t>
      </w:r>
    </w:p>
    <w:p w14:paraId="1535FBED" w14:textId="5B86E1D9" w:rsidR="00725A0E" w:rsidRPr="00E35DE7" w:rsidRDefault="00725A0E" w:rsidP="00725A0E">
      <w:pPr>
        <w:pStyle w:val="Quote1"/>
        <w:ind w:left="1440" w:hanging="703"/>
      </w:pPr>
      <w:r w:rsidRPr="00E35DE7">
        <w:t xml:space="preserve">3) </w:t>
      </w:r>
      <w:r w:rsidRPr="00E35DE7">
        <w:tab/>
        <w:t xml:space="preserve">set aside its own order THAT: </w:t>
      </w:r>
      <w:r w:rsidRPr="00E35DE7">
        <w:rPr>
          <w:i/>
          <w:iCs/>
        </w:rPr>
        <w:t>“Until further order, or until the determination of any application for summary dismissal, the first and second respondents be excused from filing a defence”</w:t>
      </w:r>
      <w:r w:rsidRPr="00E35DE7">
        <w:t xml:space="preserve"> and/</w:t>
      </w:r>
      <w:proofErr w:type="gramStart"/>
      <w:r w:rsidRPr="00E35DE7">
        <w:t>or;</w:t>
      </w:r>
      <w:proofErr w:type="gramEnd"/>
    </w:p>
    <w:p w14:paraId="6C6AA817" w14:textId="60931E5E" w:rsidR="00725A0E" w:rsidRPr="00E35DE7" w:rsidRDefault="00725A0E" w:rsidP="00725A0E">
      <w:pPr>
        <w:pStyle w:val="Quote1"/>
        <w:ind w:left="1440" w:hanging="703"/>
      </w:pPr>
      <w:r w:rsidRPr="00E35DE7">
        <w:t xml:space="preserve">4) </w:t>
      </w:r>
      <w:r w:rsidRPr="00E35DE7">
        <w:tab/>
        <w:t>order that the first and/or second respondent file a defence by [a date set by the Court] and /</w:t>
      </w:r>
      <w:proofErr w:type="gramStart"/>
      <w:r w:rsidRPr="00E35DE7">
        <w:t>or;</w:t>
      </w:r>
      <w:proofErr w:type="gramEnd"/>
    </w:p>
    <w:p w14:paraId="02F3F66C" w14:textId="77777777" w:rsidR="0072272F" w:rsidRPr="00E35DE7" w:rsidRDefault="00725A0E" w:rsidP="00725A0E">
      <w:pPr>
        <w:pStyle w:val="Quote1"/>
        <w:ind w:left="1440" w:hanging="703"/>
      </w:pPr>
      <w:r w:rsidRPr="00E35DE7">
        <w:t xml:space="preserve">5) </w:t>
      </w:r>
      <w:r w:rsidR="0089632A" w:rsidRPr="00E35DE7">
        <w:tab/>
      </w:r>
      <w:r w:rsidRPr="00E35DE7">
        <w:t xml:space="preserve">order THAT; the matter/s SAD178 of 2024 be merged with matter SAD179 of 2024 as previously requested by me and that the merged matter progress to hearing, where all the primary and associated erroneous decisions may be examined by the Court free from the constraints of unfounded administrative assertions or any abuse of process or further intimidatory </w:t>
      </w:r>
      <w:proofErr w:type="spellStart"/>
      <w:r w:rsidRPr="00E35DE7">
        <w:t>behviours</w:t>
      </w:r>
      <w:proofErr w:type="spellEnd"/>
      <w:r w:rsidRPr="00E35DE7">
        <w:t xml:space="preserve"> </w:t>
      </w:r>
      <w:r w:rsidR="0072272F" w:rsidRPr="00E35DE7">
        <w:t>[</w:t>
      </w:r>
      <w:r w:rsidR="0072272F" w:rsidRPr="00E35DE7">
        <w:rPr>
          <w:i/>
          <w:iCs/>
        </w:rPr>
        <w:t>sic</w:t>
      </w:r>
      <w:r w:rsidR="0072272F" w:rsidRPr="00E35DE7">
        <w:t xml:space="preserve">] </w:t>
      </w:r>
      <w:r w:rsidRPr="00E35DE7">
        <w:t xml:space="preserve">and/or </w:t>
      </w:r>
    </w:p>
    <w:p w14:paraId="05138DB0" w14:textId="644139F7" w:rsidR="00725A0E" w:rsidRPr="00E35DE7" w:rsidRDefault="00725A0E" w:rsidP="00725A0E">
      <w:pPr>
        <w:pStyle w:val="Quote1"/>
        <w:ind w:left="1440" w:hanging="703"/>
      </w:pPr>
      <w:r w:rsidRPr="00E35DE7">
        <w:t xml:space="preserve">6) </w:t>
      </w:r>
      <w:r w:rsidR="0072272F" w:rsidRPr="00E35DE7">
        <w:tab/>
      </w:r>
      <w:r w:rsidRPr="00E35DE7">
        <w:t>examine the matter/s with a mind to award damages and compensation including repayment of $5000 Court costs paid to Sprake Helmore, and commensurate with the financial losses, deprivation of a reasonable standard of living for a welfare recipient, consequent unfair expenses incurred, and the degree of emotional and psychological trauma reasonably expected to flow from nigh on 9 years of what was in effect prolonged and consistent abuse of power and vexatious and frivolous abuse of process not remotely authorised by any legislation and/or;</w:t>
      </w:r>
    </w:p>
    <w:p w14:paraId="18AC6392" w14:textId="2F66676F" w:rsidR="00725A0E" w:rsidRPr="00E35DE7" w:rsidRDefault="00725A0E" w:rsidP="00317CF6">
      <w:pPr>
        <w:pStyle w:val="Quote1"/>
        <w:keepNext/>
        <w:widowControl/>
        <w:ind w:left="1440" w:hanging="703"/>
      </w:pPr>
      <w:r w:rsidRPr="00E35DE7">
        <w:lastRenderedPageBreak/>
        <w:t xml:space="preserve">7) </w:t>
      </w:r>
      <w:r w:rsidR="0089632A" w:rsidRPr="00E35DE7">
        <w:tab/>
      </w:r>
      <w:r w:rsidRPr="00E35DE7">
        <w:t xml:space="preserve">make any other order or orders for the relief of and/or to compensate Ms Ya-Fen Chang and/or myself this Honourable Court thinks reasonable in the circumstances and/or with a view to disincentivise the respondent/s from making future abuses of the law </w:t>
      </w:r>
      <w:proofErr w:type="gramStart"/>
      <w:r w:rsidRPr="00E35DE7">
        <w:t>and;</w:t>
      </w:r>
      <w:proofErr w:type="gramEnd"/>
    </w:p>
    <w:p w14:paraId="158F6B21" w14:textId="5CE2E196" w:rsidR="00725A0E" w:rsidRPr="00E35DE7" w:rsidRDefault="00725A0E" w:rsidP="0089632A">
      <w:pPr>
        <w:pStyle w:val="Quote1"/>
        <w:ind w:left="1440" w:hanging="703"/>
      </w:pPr>
      <w:r w:rsidRPr="00E35DE7">
        <w:t xml:space="preserve">8) </w:t>
      </w:r>
      <w:r w:rsidR="0089632A" w:rsidRPr="00E35DE7">
        <w:tab/>
      </w:r>
      <w:r w:rsidRPr="00E35DE7">
        <w:t>make any other order or orders, any interpretation/s of law, any declaration/s or any comment or comments relevant to the behaviour of or the application of law by government agencies, which this Honourable Court thinks necessary,</w:t>
      </w:r>
      <w:r w:rsidR="0089632A" w:rsidRPr="00E35DE7">
        <w:t xml:space="preserve"> </w:t>
      </w:r>
      <w:r w:rsidRPr="00E35DE7">
        <w:t xml:space="preserve">relevant to the true facts and in the interests of the Australian community and for good jurisprudence </w:t>
      </w:r>
      <w:proofErr w:type="gramStart"/>
      <w:r w:rsidRPr="00E35DE7">
        <w:t>and;</w:t>
      </w:r>
      <w:proofErr w:type="gramEnd"/>
    </w:p>
    <w:p w14:paraId="33FEEB1A" w14:textId="112B4D17" w:rsidR="00D23540" w:rsidRPr="00E35DE7" w:rsidRDefault="00725A0E" w:rsidP="0089632A">
      <w:pPr>
        <w:pStyle w:val="Quote1"/>
        <w:ind w:left="1440" w:hanging="703"/>
      </w:pPr>
      <w:r w:rsidRPr="00E35DE7">
        <w:t xml:space="preserve">9) </w:t>
      </w:r>
      <w:r w:rsidR="0089632A" w:rsidRPr="00E35DE7">
        <w:tab/>
      </w:r>
      <w:r w:rsidRPr="00E35DE7">
        <w:t>make any other order/s requested or implied within forms 66 and 69 I may have inadvertently omitted, not already requested above.</w:t>
      </w:r>
    </w:p>
    <w:p w14:paraId="35BC082C" w14:textId="28E26BFF" w:rsidR="00966C3D" w:rsidRPr="00E35DE7" w:rsidRDefault="00966C3D" w:rsidP="00966C3D">
      <w:pPr>
        <w:pStyle w:val="Quote1"/>
        <w:jc w:val="right"/>
      </w:pPr>
      <w:r w:rsidRPr="00E35DE7">
        <w:t>(Emphasis in original.)</w:t>
      </w:r>
    </w:p>
    <w:p w14:paraId="36436FBA" w14:textId="76EE554E" w:rsidR="009C35C3" w:rsidRPr="00E35DE7" w:rsidRDefault="007A00BB" w:rsidP="00CD1346">
      <w:pPr>
        <w:pStyle w:val="ParaNumbering"/>
      </w:pPr>
      <w:r w:rsidRPr="00E35DE7">
        <w:t xml:space="preserve">As is evident, </w:t>
      </w:r>
      <w:r w:rsidR="00D6191A" w:rsidRPr="00E35DE7">
        <w:t xml:space="preserve">this </w:t>
      </w:r>
      <w:r w:rsidRPr="00E35DE7">
        <w:t>interlocutory application seeks a range of different orders.</w:t>
      </w:r>
      <w:r w:rsidR="005F4A37" w:rsidRPr="00E35DE7">
        <w:t xml:space="preserve"> Only the first order sought was identified as asking the Court to act “urgently”.</w:t>
      </w:r>
      <w:r w:rsidRPr="00E35DE7">
        <w:t xml:space="preserve"> </w:t>
      </w:r>
      <w:r w:rsidR="00D6191A" w:rsidRPr="00E35DE7">
        <w:t>The</w:t>
      </w:r>
      <w:r w:rsidR="00966C3D" w:rsidRPr="00E35DE7">
        <w:t xml:space="preserve"> third and fourth orders sought were closely connected with the first. </w:t>
      </w:r>
      <w:r w:rsidR="00506F8E" w:rsidRPr="00E35DE7">
        <w:t>It seemed to me that I should</w:t>
      </w:r>
      <w:r w:rsidR="00966C3D" w:rsidRPr="00E35DE7">
        <w:t>, as expeditiously as possible,</w:t>
      </w:r>
      <w:r w:rsidR="00506F8E" w:rsidRPr="00E35DE7">
        <w:t xml:space="preserve"> determine</w:t>
      </w:r>
      <w:r w:rsidR="00966C3D" w:rsidRPr="00E35DE7">
        <w:t xml:space="preserve"> </w:t>
      </w:r>
      <w:r w:rsidR="00C83574" w:rsidRPr="00E35DE7">
        <w:t>(at least</w:t>
      </w:r>
      <w:r w:rsidR="009C35C3" w:rsidRPr="00E35DE7">
        <w:t>)</w:t>
      </w:r>
      <w:r w:rsidR="00C83574" w:rsidRPr="00E35DE7">
        <w:t xml:space="preserve"> </w:t>
      </w:r>
      <w:r w:rsidR="00506F8E" w:rsidRPr="00E35DE7">
        <w:t>whether to make the first</w:t>
      </w:r>
      <w:r w:rsidR="00966C3D" w:rsidRPr="00E35DE7">
        <w:t>, third and fourth</w:t>
      </w:r>
      <w:r w:rsidR="00506F8E" w:rsidRPr="00E35DE7">
        <w:t xml:space="preserve"> order</w:t>
      </w:r>
      <w:r w:rsidR="00966C3D" w:rsidRPr="00E35DE7">
        <w:t>s</w:t>
      </w:r>
      <w:r w:rsidR="00506F8E" w:rsidRPr="00E35DE7">
        <w:t xml:space="preserve"> sought</w:t>
      </w:r>
      <w:r w:rsidR="00B06C53" w:rsidRPr="00E35DE7">
        <w:t xml:space="preserve">, particularly given that the first order seeks the setting aside of an existing order that </w:t>
      </w:r>
      <w:r w:rsidR="00814330" w:rsidRPr="00E35DE7">
        <w:t>contemplates action on the part of the Commonwealth and the Secretary by 10 February 2025</w:t>
      </w:r>
      <w:r w:rsidR="00874E9D" w:rsidRPr="00E35DE7">
        <w:t>.</w:t>
      </w:r>
    </w:p>
    <w:p w14:paraId="726AC2A6" w14:textId="13AD28E3" w:rsidR="00874E9D" w:rsidRPr="00E35DE7" w:rsidRDefault="00C83574" w:rsidP="009C35C3">
      <w:pPr>
        <w:pStyle w:val="ParaNumbering"/>
      </w:pPr>
      <w:r w:rsidRPr="00E35DE7">
        <w:t>I formed the view t</w:t>
      </w:r>
      <w:r w:rsidR="00736DE0" w:rsidRPr="00E35DE7">
        <w:t xml:space="preserve">hat it would </w:t>
      </w:r>
      <w:r w:rsidRPr="00E35DE7">
        <w:t xml:space="preserve">not </w:t>
      </w:r>
      <w:r w:rsidR="00736DE0" w:rsidRPr="00E35DE7">
        <w:t>be an efficient use of the Court’s or the parties</w:t>
      </w:r>
      <w:r w:rsidR="00FF1989" w:rsidRPr="00E35DE7">
        <w:t>’</w:t>
      </w:r>
      <w:r w:rsidR="00736DE0" w:rsidRPr="00E35DE7">
        <w:t xml:space="preserve"> resources to list Mr</w:t>
      </w:r>
      <w:r w:rsidRPr="00E35DE7">
        <w:t> </w:t>
      </w:r>
      <w:r w:rsidR="00736DE0" w:rsidRPr="00E35DE7">
        <w:t xml:space="preserve">Towle’s </w:t>
      </w:r>
      <w:r w:rsidR="00874E9D" w:rsidRPr="00E35DE7">
        <w:t xml:space="preserve">interlocutory </w:t>
      </w:r>
      <w:r w:rsidR="00736DE0" w:rsidRPr="00E35DE7">
        <w:t xml:space="preserve">application for </w:t>
      </w:r>
      <w:r w:rsidR="00FF1989" w:rsidRPr="00E35DE7">
        <w:t xml:space="preserve">oral </w:t>
      </w:r>
      <w:r w:rsidR="00874E9D" w:rsidRPr="00E35DE7">
        <w:t xml:space="preserve">hearing before the </w:t>
      </w:r>
      <w:r w:rsidR="00D64A46" w:rsidRPr="00E35DE7">
        <w:t>next case management hearing that had already been listed for 26 February 2025.</w:t>
      </w:r>
      <w:r w:rsidR="009C35C3" w:rsidRPr="00E35DE7">
        <w:t xml:space="preserve"> </w:t>
      </w:r>
      <w:proofErr w:type="gramStart"/>
      <w:r w:rsidR="00874E9D" w:rsidRPr="00E35DE7">
        <w:t>In order to</w:t>
      </w:r>
      <w:proofErr w:type="gramEnd"/>
      <w:r w:rsidR="00874E9D" w:rsidRPr="00E35DE7">
        <w:t xml:space="preserve"> facilitate the efficient determination of at least the urgent aspects of Mr Towle’s interlocutory application, on </w:t>
      </w:r>
      <w:r w:rsidR="00EE672F" w:rsidRPr="00E35DE7">
        <w:t>14</w:t>
      </w:r>
      <w:r w:rsidR="002F4265" w:rsidRPr="00E35DE7">
        <w:t> </w:t>
      </w:r>
      <w:r w:rsidR="00EE672F" w:rsidRPr="00E35DE7">
        <w:t xml:space="preserve">January 2025 </w:t>
      </w:r>
      <w:r w:rsidR="00874E9D" w:rsidRPr="00E35DE7">
        <w:t>I made order</w:t>
      </w:r>
      <w:r w:rsidR="00EE672F" w:rsidRPr="00E35DE7">
        <w:t>s</w:t>
      </w:r>
      <w:r w:rsidR="00874E9D" w:rsidRPr="00E35DE7">
        <w:t xml:space="preserve"> requiring that </w:t>
      </w:r>
      <w:r w:rsidR="00EE672F" w:rsidRPr="00E35DE7">
        <w:t xml:space="preserve">that interlocutory application be determined on the papers and requiring Mr </w:t>
      </w:r>
      <w:r w:rsidR="00AF10EC" w:rsidRPr="00E35DE7">
        <w:t xml:space="preserve">Towle to file and serve written submissions in relation to the interlocutory application by 24 January 2025. </w:t>
      </w:r>
      <w:r w:rsidR="00D64A46" w:rsidRPr="00E35DE7">
        <w:t>On 21 January 2025, Mr Towle filed written submissions in accordance with th</w:t>
      </w:r>
      <w:r w:rsidR="00983AAF" w:rsidRPr="00E35DE7">
        <w:t>ose</w:t>
      </w:r>
      <w:r w:rsidR="00D64A46" w:rsidRPr="00E35DE7">
        <w:t xml:space="preserve"> order</w:t>
      </w:r>
      <w:r w:rsidR="00983AAF" w:rsidRPr="00E35DE7">
        <w:t>s</w:t>
      </w:r>
      <w:r w:rsidR="00D64A46" w:rsidRPr="00E35DE7">
        <w:t>. I have had regard to those submissions.</w:t>
      </w:r>
    </w:p>
    <w:p w14:paraId="671D9924" w14:textId="06BDE6F9" w:rsidR="00D64A46" w:rsidRPr="00E35DE7" w:rsidRDefault="00D64A46" w:rsidP="00CD1346">
      <w:pPr>
        <w:pStyle w:val="ParaNumbering"/>
      </w:pPr>
      <w:r w:rsidRPr="00E35DE7">
        <w:t xml:space="preserve">The first order sought in Mr Towle’s interlocutory application filed on 14 January 2025 </w:t>
      </w:r>
      <w:r w:rsidR="00585E97" w:rsidRPr="00E35DE7">
        <w:t xml:space="preserve">is that the Court set aside </w:t>
      </w:r>
      <w:r w:rsidR="002D6D7D" w:rsidRPr="00E35DE7">
        <w:t xml:space="preserve">order 2 of </w:t>
      </w:r>
      <w:r w:rsidR="00585E97" w:rsidRPr="00E35DE7">
        <w:t>the order</w:t>
      </w:r>
      <w:r w:rsidR="002D6D7D" w:rsidRPr="00E35DE7">
        <w:t>s</w:t>
      </w:r>
      <w:r w:rsidR="00585E97" w:rsidRPr="00E35DE7">
        <w:t xml:space="preserve"> </w:t>
      </w:r>
      <w:r w:rsidR="00983AAF" w:rsidRPr="00E35DE7">
        <w:t xml:space="preserve">I </w:t>
      </w:r>
      <w:r w:rsidR="00585E97" w:rsidRPr="00E35DE7">
        <w:t xml:space="preserve">made on </w:t>
      </w:r>
      <w:r w:rsidR="00BF4FAF" w:rsidRPr="00E35DE7">
        <w:t>2 December 2024</w:t>
      </w:r>
      <w:r w:rsidR="00585E97" w:rsidRPr="00E35DE7">
        <w:t xml:space="preserve">, requiring the Commonwealth and the Secretary to file any application for summary judgment by 10 February 2025. As I understand Mr Towle’s submission, the reason he contends that this order should be made is that it should now be apparent that </w:t>
      </w:r>
      <w:r w:rsidR="009723D7" w:rsidRPr="00E35DE7">
        <w:t xml:space="preserve">the two proceedings have merit and </w:t>
      </w:r>
      <w:r w:rsidR="000E17F9" w:rsidRPr="00E35DE7">
        <w:t xml:space="preserve">ought </w:t>
      </w:r>
      <w:r w:rsidR="009723D7" w:rsidRPr="00E35DE7">
        <w:t>not be summarily dismissed.</w:t>
      </w:r>
    </w:p>
    <w:p w14:paraId="103FAFC6" w14:textId="4EECD964" w:rsidR="009E5FA9" w:rsidRPr="00E35DE7" w:rsidRDefault="002D6D7D" w:rsidP="00CD1346">
      <w:pPr>
        <w:pStyle w:val="ParaNumbering"/>
      </w:pPr>
      <w:r w:rsidRPr="00E35DE7">
        <w:t>Order 2</w:t>
      </w:r>
      <w:r w:rsidR="00B31718" w:rsidRPr="00E35DE7">
        <w:t xml:space="preserve"> of the orders made on 2 December 2024</w:t>
      </w:r>
      <w:r w:rsidRPr="00E35DE7">
        <w:t xml:space="preserve"> </w:t>
      </w:r>
      <w:r w:rsidR="00BF4FAF" w:rsidRPr="00E35DE7">
        <w:t xml:space="preserve">was a procedural order that was made after hearing </w:t>
      </w:r>
      <w:r w:rsidR="00D74AF2" w:rsidRPr="00E35DE7">
        <w:t xml:space="preserve">from all relevant </w:t>
      </w:r>
      <w:r w:rsidR="00BF4FAF" w:rsidRPr="00E35DE7">
        <w:t>parties</w:t>
      </w:r>
      <w:r w:rsidR="00D74AF2" w:rsidRPr="00E35DE7">
        <w:t>, including Mr Towle</w:t>
      </w:r>
      <w:r w:rsidR="00BF4FAF" w:rsidRPr="00E35DE7">
        <w:t>. It was made in</w:t>
      </w:r>
      <w:r w:rsidR="00D74AF2" w:rsidRPr="00E35DE7">
        <w:t xml:space="preserve"> the knowledge that Mr</w:t>
      </w:r>
      <w:r w:rsidR="00A3236C">
        <w:t> </w:t>
      </w:r>
      <w:r w:rsidR="00D74AF2" w:rsidRPr="00E35DE7">
        <w:t xml:space="preserve">Towle </w:t>
      </w:r>
      <w:r w:rsidR="00814330" w:rsidRPr="00E35DE7">
        <w:t xml:space="preserve">was </w:t>
      </w:r>
      <w:r w:rsidR="000E17F9" w:rsidRPr="00E35DE7">
        <w:t>also be</w:t>
      </w:r>
      <w:r w:rsidR="00814330" w:rsidRPr="00E35DE7">
        <w:t xml:space="preserve">ing required to </w:t>
      </w:r>
      <w:r w:rsidR="00D74AF2" w:rsidRPr="00E35DE7">
        <w:t>fil</w:t>
      </w:r>
      <w:r w:rsidR="00814330" w:rsidRPr="00E35DE7">
        <w:t>e</w:t>
      </w:r>
      <w:r w:rsidR="00D74AF2" w:rsidRPr="00E35DE7">
        <w:t xml:space="preserve"> a further document </w:t>
      </w:r>
      <w:r w:rsidR="00814330" w:rsidRPr="00E35DE7">
        <w:t xml:space="preserve">designed to </w:t>
      </w:r>
      <w:r w:rsidR="007A4CED" w:rsidRPr="00E35DE7">
        <w:t>clarify his case</w:t>
      </w:r>
      <w:r w:rsidR="00D74AF2" w:rsidRPr="00E35DE7">
        <w:t xml:space="preserve">. </w:t>
      </w:r>
      <w:r w:rsidR="000E17F9" w:rsidRPr="00E35DE7">
        <w:t xml:space="preserve">The </w:t>
      </w:r>
      <w:r w:rsidR="00BA5D86" w:rsidRPr="00E35DE7">
        <w:lastRenderedPageBreak/>
        <w:t xml:space="preserve">terms of </w:t>
      </w:r>
      <w:r w:rsidR="000E17F9" w:rsidRPr="00E35DE7">
        <w:t xml:space="preserve">order </w:t>
      </w:r>
      <w:r w:rsidR="00C96494" w:rsidRPr="00E35DE7">
        <w:t xml:space="preserve">2 </w:t>
      </w:r>
      <w:r w:rsidR="007A4CED" w:rsidRPr="00E35DE7">
        <w:t xml:space="preserve">allow for the possibility that the Commonwealth and the Secretary </w:t>
      </w:r>
      <w:r w:rsidR="00887250">
        <w:t>m</w:t>
      </w:r>
      <w:r w:rsidR="00AF075B">
        <w:t>ay</w:t>
      </w:r>
      <w:r w:rsidR="00887250">
        <w:t xml:space="preserve"> </w:t>
      </w:r>
      <w:r w:rsidR="007A4CED" w:rsidRPr="00E35DE7">
        <w:t>elect not to file an application for summary judgment</w:t>
      </w:r>
      <w:r w:rsidR="00135D1F" w:rsidRPr="00E35DE7">
        <w:t xml:space="preserve">, and otherwise fix a date by which they are to </w:t>
      </w:r>
      <w:r w:rsidR="005A1FC2" w:rsidRPr="00E35DE7">
        <w:t>file an</w:t>
      </w:r>
      <w:r w:rsidR="0026406E">
        <w:t>y such</w:t>
      </w:r>
      <w:r w:rsidR="005A1FC2" w:rsidRPr="00E35DE7">
        <w:t xml:space="preserve"> application</w:t>
      </w:r>
      <w:r w:rsidR="00DC47DC" w:rsidRPr="00E35DE7">
        <w:t>,</w:t>
      </w:r>
      <w:r w:rsidR="005A1FC2" w:rsidRPr="00E35DE7">
        <w:t xml:space="preserve"> </w:t>
      </w:r>
      <w:r w:rsidR="00135D1F" w:rsidRPr="00E35DE7">
        <w:t>if they decide</w:t>
      </w:r>
      <w:r w:rsidR="00B11235" w:rsidRPr="00E35DE7">
        <w:t xml:space="preserve"> to</w:t>
      </w:r>
      <w:r w:rsidR="00814330" w:rsidRPr="00E35DE7">
        <w:t xml:space="preserve"> take that course</w:t>
      </w:r>
      <w:r w:rsidR="00135D1F" w:rsidRPr="00E35DE7">
        <w:t xml:space="preserve">. The </w:t>
      </w:r>
      <w:r w:rsidR="00B11235" w:rsidRPr="00E35DE7">
        <w:t xml:space="preserve">existing </w:t>
      </w:r>
      <w:r w:rsidR="00135D1F" w:rsidRPr="00E35DE7">
        <w:t>order does not affect Mr Towle’s substantive rights</w:t>
      </w:r>
      <w:r w:rsidR="00EA2784" w:rsidRPr="00E35DE7">
        <w:t xml:space="preserve">. </w:t>
      </w:r>
      <w:r w:rsidR="000A233B" w:rsidRPr="00E35DE7">
        <w:t xml:space="preserve">A party to a proceeding is entitled to make an application for summary judgment without </w:t>
      </w:r>
      <w:r w:rsidR="00684526" w:rsidRPr="00E35DE7">
        <w:t xml:space="preserve">first obtaining </w:t>
      </w:r>
      <w:r w:rsidR="000A233B" w:rsidRPr="00E35DE7">
        <w:t>the leave of the Court</w:t>
      </w:r>
      <w:r w:rsidR="00B11235" w:rsidRPr="00E35DE7">
        <w:t xml:space="preserve"> (see r </w:t>
      </w:r>
      <w:r w:rsidR="00684526" w:rsidRPr="00E35DE7">
        <w:t>26.01</w:t>
      </w:r>
      <w:r w:rsidR="00B11235" w:rsidRPr="00E35DE7">
        <w:t xml:space="preserve"> of the </w:t>
      </w:r>
      <w:r w:rsidR="00B11235" w:rsidRPr="00E35DE7">
        <w:rPr>
          <w:i/>
          <w:iCs/>
        </w:rPr>
        <w:t>Federal Court Rules</w:t>
      </w:r>
      <w:r w:rsidR="00B11235" w:rsidRPr="00E35DE7">
        <w:t>)</w:t>
      </w:r>
      <w:r w:rsidR="000A233B" w:rsidRPr="00E35DE7">
        <w:t xml:space="preserve">, so the order simply makes clear that, if an application for summary judgment </w:t>
      </w:r>
      <w:r w:rsidR="000A233B" w:rsidRPr="00E35DE7">
        <w:rPr>
          <w:i/>
          <w:iCs/>
        </w:rPr>
        <w:t>is</w:t>
      </w:r>
      <w:r w:rsidR="000A233B" w:rsidRPr="00E35DE7">
        <w:t xml:space="preserve"> to be made by the Commonwealth and the Secretary, that should be done by </w:t>
      </w:r>
      <w:r w:rsidR="00684526" w:rsidRPr="00E35DE7">
        <w:t xml:space="preserve">the </w:t>
      </w:r>
      <w:r w:rsidR="000A233B" w:rsidRPr="00E35DE7">
        <w:t>date</w:t>
      </w:r>
      <w:r w:rsidR="00684526" w:rsidRPr="00E35DE7">
        <w:t xml:space="preserve"> identified in the order</w:t>
      </w:r>
      <w:r w:rsidR="000A233B" w:rsidRPr="00E35DE7">
        <w:t>.</w:t>
      </w:r>
      <w:r w:rsidR="009E5FA9" w:rsidRPr="00E35DE7">
        <w:t xml:space="preserve"> There have been no relevant changes in circumstances that were not anticipated when the order was made. I remain of the view that the o</w:t>
      </w:r>
      <w:r w:rsidR="00C714A0" w:rsidRPr="00E35DE7">
        <w:t>rder was and is an appropriate one.</w:t>
      </w:r>
    </w:p>
    <w:p w14:paraId="4C0CDDD7" w14:textId="0898D868" w:rsidR="00BF4FAF" w:rsidRPr="00E35DE7" w:rsidRDefault="009E5FA9" w:rsidP="00CD1346">
      <w:pPr>
        <w:pStyle w:val="ParaNumbering"/>
      </w:pPr>
      <w:r w:rsidRPr="00E35DE7">
        <w:t>For these reasons, I decline to make the first order sought</w:t>
      </w:r>
      <w:r w:rsidR="00B7612B" w:rsidRPr="00E35DE7">
        <w:t xml:space="preserve"> in Mr Towle’s interlocutory application filed on 14 January 2025. If the Commonwealth and the Secretary </w:t>
      </w:r>
      <w:r w:rsidR="0089632A" w:rsidRPr="00E35DE7">
        <w:t xml:space="preserve">do </w:t>
      </w:r>
      <w:r w:rsidR="00B7612B" w:rsidRPr="00E35DE7">
        <w:t xml:space="preserve">file </w:t>
      </w:r>
      <w:r w:rsidR="0089632A" w:rsidRPr="00E35DE7">
        <w:t xml:space="preserve">an </w:t>
      </w:r>
      <w:r w:rsidR="00B7612B" w:rsidRPr="00E35DE7">
        <w:t xml:space="preserve">application for summary judgment, </w:t>
      </w:r>
      <w:r w:rsidR="0089632A" w:rsidRPr="00E35DE7">
        <w:t xml:space="preserve">they should do so by 10 February 2025, and any such </w:t>
      </w:r>
      <w:r w:rsidR="00B7612B" w:rsidRPr="00E35DE7">
        <w:t xml:space="preserve">application will be </w:t>
      </w:r>
      <w:r w:rsidR="004B11BC" w:rsidRPr="00E35DE7">
        <w:t xml:space="preserve">mentioned at the </w:t>
      </w:r>
      <w:r w:rsidR="00DC47DC" w:rsidRPr="00E35DE7">
        <w:t xml:space="preserve">same time as the </w:t>
      </w:r>
      <w:r w:rsidR="004B11BC" w:rsidRPr="00E35DE7">
        <w:t>next scheduled case management hearing on 26 February 2025</w:t>
      </w:r>
      <w:r w:rsidR="0089632A" w:rsidRPr="00E35DE7">
        <w:t xml:space="preserve">. </w:t>
      </w:r>
      <w:r w:rsidR="00814330" w:rsidRPr="00E35DE7">
        <w:t xml:space="preserve">Any application for summary judgment that may be filed will not be decided then, but the </w:t>
      </w:r>
      <w:r w:rsidR="004B11BC" w:rsidRPr="00E35DE7">
        <w:t xml:space="preserve">parties will have the opportunity </w:t>
      </w:r>
      <w:r w:rsidR="0089632A" w:rsidRPr="00E35DE7">
        <w:t xml:space="preserve">at that time </w:t>
      </w:r>
      <w:r w:rsidR="004B11BC" w:rsidRPr="00E35DE7">
        <w:t xml:space="preserve">to address me </w:t>
      </w:r>
      <w:r w:rsidR="0089632A" w:rsidRPr="00E35DE7">
        <w:t xml:space="preserve">about the </w:t>
      </w:r>
      <w:r w:rsidR="004B11BC" w:rsidRPr="00E35DE7">
        <w:t xml:space="preserve">way </w:t>
      </w:r>
      <w:r w:rsidR="0089632A" w:rsidRPr="00E35DE7">
        <w:t xml:space="preserve">any such application </w:t>
      </w:r>
      <w:r w:rsidR="004B11BC" w:rsidRPr="00E35DE7">
        <w:t>should be dealt with</w:t>
      </w:r>
      <w:r w:rsidR="00814330" w:rsidRPr="00E35DE7">
        <w:t xml:space="preserve"> procedurally</w:t>
      </w:r>
      <w:r w:rsidR="004B11BC" w:rsidRPr="00E35DE7">
        <w:t>.</w:t>
      </w:r>
    </w:p>
    <w:p w14:paraId="7B1EA40B" w14:textId="3703DD8A" w:rsidR="00361FD5" w:rsidRPr="00E35DE7" w:rsidRDefault="0089632A" w:rsidP="00CD1346">
      <w:pPr>
        <w:pStyle w:val="ParaNumbering"/>
      </w:pPr>
      <w:r w:rsidRPr="00E35DE7">
        <w:t xml:space="preserve">The third order sought in </w:t>
      </w:r>
      <w:r w:rsidR="00166A9D" w:rsidRPr="00E35DE7">
        <w:t xml:space="preserve">Mr Towle’s interlocutory application filed on 14 January 2025 </w:t>
      </w:r>
      <w:r w:rsidR="00991D5B" w:rsidRPr="00E35DE7">
        <w:t>is that the Court set aside order</w:t>
      </w:r>
      <w:r w:rsidR="005920A5" w:rsidRPr="00E35DE7">
        <w:t xml:space="preserve"> 3 of the orders</w:t>
      </w:r>
      <w:r w:rsidR="000D208A" w:rsidRPr="00E35DE7">
        <w:t xml:space="preserve"> </w:t>
      </w:r>
      <w:r w:rsidR="00991D5B" w:rsidRPr="00E35DE7">
        <w:t xml:space="preserve">made </w:t>
      </w:r>
      <w:r w:rsidR="000D208A" w:rsidRPr="00E35DE7">
        <w:t xml:space="preserve">by me </w:t>
      </w:r>
      <w:r w:rsidR="00991D5B" w:rsidRPr="00E35DE7">
        <w:t>on 2 December 2024</w:t>
      </w:r>
      <w:r w:rsidR="000D208A" w:rsidRPr="00E35DE7">
        <w:t>,</w:t>
      </w:r>
      <w:r w:rsidR="00991D5B" w:rsidRPr="00E35DE7">
        <w:t xml:space="preserve"> </w:t>
      </w:r>
      <w:r w:rsidR="005920A5" w:rsidRPr="00E35DE7">
        <w:t xml:space="preserve">which excused the </w:t>
      </w:r>
      <w:r w:rsidR="00991D5B" w:rsidRPr="00E35DE7">
        <w:t>Commonwealth and the Secretary from filing a defence</w:t>
      </w:r>
      <w:r w:rsidR="000D208A" w:rsidRPr="00E35DE7">
        <w:t xml:space="preserve"> </w:t>
      </w:r>
      <w:r w:rsidR="00713939" w:rsidRPr="00E35DE7">
        <w:t>for the time being</w:t>
      </w:r>
      <w:r w:rsidR="00991D5B" w:rsidRPr="00E35DE7">
        <w:t xml:space="preserve">. </w:t>
      </w:r>
      <w:r w:rsidR="00ED57B8" w:rsidRPr="00E35DE7">
        <w:t xml:space="preserve">But for that order, r </w:t>
      </w:r>
      <w:r w:rsidR="00223929" w:rsidRPr="00E35DE7">
        <w:t xml:space="preserve">16.32 </w:t>
      </w:r>
      <w:r w:rsidR="00ED57B8" w:rsidRPr="00E35DE7">
        <w:t xml:space="preserve">of the </w:t>
      </w:r>
      <w:r w:rsidR="00ED57B8" w:rsidRPr="00E35DE7">
        <w:rPr>
          <w:i/>
          <w:iCs/>
        </w:rPr>
        <w:t xml:space="preserve">Federal Court Rules </w:t>
      </w:r>
      <w:r w:rsidR="00ED57B8" w:rsidRPr="00E35DE7">
        <w:t xml:space="preserve">would have required that </w:t>
      </w:r>
      <w:r w:rsidR="00223929" w:rsidRPr="00E35DE7">
        <w:t xml:space="preserve">each of </w:t>
      </w:r>
      <w:r w:rsidR="00ED57B8" w:rsidRPr="00E35DE7">
        <w:t xml:space="preserve">the respondents file a defence </w:t>
      </w:r>
      <w:r w:rsidR="00DC6FF6" w:rsidRPr="00E35DE7">
        <w:t xml:space="preserve">in Action 179 </w:t>
      </w:r>
      <w:r w:rsidR="00ED57B8" w:rsidRPr="00E35DE7">
        <w:t>within</w:t>
      </w:r>
      <w:r w:rsidR="00DC6FF6" w:rsidRPr="00E35DE7">
        <w:t xml:space="preserve"> </w:t>
      </w:r>
      <w:r w:rsidR="00223929" w:rsidRPr="00E35DE7">
        <w:t>28 days of the filing of the statement of claim</w:t>
      </w:r>
      <w:r w:rsidR="00DC6FF6" w:rsidRPr="00E35DE7">
        <w:t>. I am not inclined to vary order</w:t>
      </w:r>
      <w:r w:rsidR="007F2E6E">
        <w:t xml:space="preserve"> 3</w:t>
      </w:r>
      <w:r w:rsidR="00DC6FF6" w:rsidRPr="00E35DE7">
        <w:t xml:space="preserve">, at least until </w:t>
      </w:r>
      <w:r w:rsidR="00F76B8C" w:rsidRPr="00E35DE7">
        <w:t xml:space="preserve">it is known </w:t>
      </w:r>
      <w:proofErr w:type="gramStart"/>
      <w:r w:rsidR="00F76B8C" w:rsidRPr="00E35DE7">
        <w:t>whether or not</w:t>
      </w:r>
      <w:proofErr w:type="gramEnd"/>
      <w:r w:rsidR="00F76B8C" w:rsidRPr="00E35DE7">
        <w:t xml:space="preserve"> the Commonwealth and the Secretary </w:t>
      </w:r>
      <w:r w:rsidR="00713939" w:rsidRPr="00E35DE7">
        <w:t xml:space="preserve">do </w:t>
      </w:r>
      <w:r w:rsidR="00223929" w:rsidRPr="00E35DE7">
        <w:t>intend to seek summary judgment.</w:t>
      </w:r>
    </w:p>
    <w:p w14:paraId="6752B61F" w14:textId="7FF87C8E" w:rsidR="00900E6F" w:rsidRPr="00E35DE7" w:rsidRDefault="00361FD5" w:rsidP="00CD1346">
      <w:pPr>
        <w:pStyle w:val="ParaNumbering"/>
      </w:pPr>
      <w:r w:rsidRPr="00E35DE7">
        <w:t>The fourth order sought by Mr Towle in his interlocutory application would set a date for the filing of a defence. Without meaning any disrespect to Mr Towle, the statement of claim he ha</w:t>
      </w:r>
      <w:r w:rsidR="00795273">
        <w:t>s</w:t>
      </w:r>
      <w:r w:rsidRPr="00E35DE7">
        <w:t xml:space="preserve"> filed is not in a conventional form and would not be easy to plead to by way of defence. I</w:t>
      </w:r>
      <w:r w:rsidR="001472DC" w:rsidRPr="00E35DE7">
        <w:t> </w:t>
      </w:r>
      <w:r w:rsidRPr="00E35DE7">
        <w:t xml:space="preserve">am mindful of the need for the proceedings to be determined in as efficient a manner as possible, while ensuring fairness to both Mr Towle and the respondents. If the Commonwealth and the Secretary are entitled to summary judgment, it may be unnecessary for them to incur the costs of preparing a defence. In saying that, I am of course expressing no view as to the merits of any summary judgment application. </w:t>
      </w:r>
      <w:r w:rsidR="009519E9" w:rsidRPr="00E35DE7">
        <w:t xml:space="preserve">I will hear the parties at the next case management hearing as to whether the respondents </w:t>
      </w:r>
      <w:r w:rsidR="007964C3" w:rsidRPr="00E35DE7">
        <w:t xml:space="preserve">should be required </w:t>
      </w:r>
      <w:r w:rsidR="009519E9" w:rsidRPr="00E35DE7">
        <w:t>to file a defence a</w:t>
      </w:r>
      <w:r w:rsidR="007964C3" w:rsidRPr="00E35DE7">
        <w:t>t this stage a</w:t>
      </w:r>
      <w:r w:rsidR="009519E9" w:rsidRPr="00E35DE7">
        <w:t xml:space="preserve">nd, if </w:t>
      </w:r>
      <w:r w:rsidR="007964C3" w:rsidRPr="00E35DE7">
        <w:t xml:space="preserve">so, the </w:t>
      </w:r>
      <w:r w:rsidR="007964C3" w:rsidRPr="00E35DE7">
        <w:lastRenderedPageBreak/>
        <w:t>date by which they should do so</w:t>
      </w:r>
      <w:r w:rsidR="009519E9" w:rsidRPr="00E35DE7">
        <w:t>.</w:t>
      </w:r>
      <w:r w:rsidR="00B94EC1" w:rsidRPr="00E35DE7">
        <w:t xml:space="preserve"> I do not consider that it is necessary or appropriate to determine this issue on an urgent basis before the next listed case management hearing.</w:t>
      </w:r>
    </w:p>
    <w:p w14:paraId="0E423E60" w14:textId="36B6DDB2" w:rsidR="009519E9" w:rsidRPr="00E35DE7" w:rsidRDefault="00361FD5" w:rsidP="00CD1346">
      <w:pPr>
        <w:pStyle w:val="ParaNumbering"/>
      </w:pPr>
      <w:r w:rsidRPr="00E35DE7">
        <w:t xml:space="preserve">The second order sought by </w:t>
      </w:r>
      <w:r w:rsidR="00900E6F" w:rsidRPr="00E35DE7">
        <w:t>Mr Towle</w:t>
      </w:r>
      <w:r w:rsidRPr="00E35DE7">
        <w:t xml:space="preserve"> </w:t>
      </w:r>
      <w:r w:rsidR="00900E6F" w:rsidRPr="00E35DE7">
        <w:t xml:space="preserve">is that any application by the respondents for summary judgment be dismissed. At this stage, no application for summary judgment has been filed. </w:t>
      </w:r>
      <w:proofErr w:type="gramStart"/>
      <w:r w:rsidR="00900E6F" w:rsidRPr="00E35DE7">
        <w:t>If and when</w:t>
      </w:r>
      <w:proofErr w:type="gramEnd"/>
      <w:r w:rsidR="00900E6F" w:rsidRPr="00E35DE7">
        <w:t xml:space="preserve"> such an application is filed, the Court will </w:t>
      </w:r>
      <w:r w:rsidRPr="00E35DE7">
        <w:t xml:space="preserve">consider </w:t>
      </w:r>
      <w:r w:rsidR="00900E6F" w:rsidRPr="00E35DE7">
        <w:t xml:space="preserve">it on its merits, having regard to the submissions made by all parties. Mr Towle will have an opportunity to </w:t>
      </w:r>
      <w:r w:rsidR="00561AA9" w:rsidRPr="00E35DE7">
        <w:t xml:space="preserve">make submissions as to why summary judgment should not be granted. If an application for summary judgment is unsuccessful </w:t>
      </w:r>
      <w:r w:rsidRPr="00E35DE7">
        <w:t xml:space="preserve">then </w:t>
      </w:r>
      <w:r w:rsidR="00561AA9" w:rsidRPr="00E35DE7">
        <w:t>it will be dismissed</w:t>
      </w:r>
      <w:r w:rsidRPr="00E35DE7">
        <w:t xml:space="preserve">; </w:t>
      </w:r>
      <w:r w:rsidR="00561AA9" w:rsidRPr="00E35DE7">
        <w:t xml:space="preserve">it is not necessary for </w:t>
      </w:r>
      <w:r w:rsidR="00462C67" w:rsidRPr="00E35DE7">
        <w:t xml:space="preserve">a party who seeks to resist summary judgment to make </w:t>
      </w:r>
      <w:r w:rsidRPr="00E35DE7">
        <w:t xml:space="preserve">its own </w:t>
      </w:r>
      <w:r w:rsidR="00462C67" w:rsidRPr="00E35DE7">
        <w:t xml:space="preserve">interlocutory application that </w:t>
      </w:r>
      <w:r w:rsidR="00FF0213" w:rsidRPr="00E35DE7">
        <w:t xml:space="preserve">any application for </w:t>
      </w:r>
      <w:r w:rsidR="00462C67" w:rsidRPr="00E35DE7">
        <w:t xml:space="preserve">summary judgment be </w:t>
      </w:r>
      <w:r w:rsidRPr="00E35DE7">
        <w:t>dismissed</w:t>
      </w:r>
      <w:r w:rsidR="00462C67" w:rsidRPr="00E35DE7">
        <w:t xml:space="preserve">. For these reasons, the second order sought by Mr Towle is </w:t>
      </w:r>
      <w:r w:rsidR="009638E0" w:rsidRPr="00E35DE7">
        <w:t xml:space="preserve">premature and </w:t>
      </w:r>
      <w:r w:rsidR="00BE500B" w:rsidRPr="00E35DE7">
        <w:t>unnecessary</w:t>
      </w:r>
      <w:r w:rsidR="009638E0" w:rsidRPr="00E35DE7">
        <w:t>.</w:t>
      </w:r>
      <w:r w:rsidR="00CE647B" w:rsidRPr="00E35DE7">
        <w:t xml:space="preserve"> I will dismiss the application for this order; this will not prejudice Mr Towle’s position </w:t>
      </w:r>
      <w:proofErr w:type="gramStart"/>
      <w:r w:rsidR="00CE647B" w:rsidRPr="00E35DE7">
        <w:t>in the event that</w:t>
      </w:r>
      <w:proofErr w:type="gramEnd"/>
      <w:r w:rsidR="00CE647B" w:rsidRPr="00E35DE7">
        <w:t xml:space="preserve"> the Commonwealth and the Secretary </w:t>
      </w:r>
      <w:r w:rsidR="00FF0213" w:rsidRPr="00E35DE7">
        <w:t xml:space="preserve">do </w:t>
      </w:r>
      <w:r w:rsidR="00CE647B" w:rsidRPr="00E35DE7">
        <w:t>apply for summary judgment.</w:t>
      </w:r>
    </w:p>
    <w:p w14:paraId="2588E8ED" w14:textId="34DFB05D" w:rsidR="004B11BC" w:rsidRPr="00E35DE7" w:rsidRDefault="00DC6FF6" w:rsidP="00CD1346">
      <w:pPr>
        <w:pStyle w:val="ParaNumbering"/>
      </w:pPr>
      <w:r w:rsidRPr="00E35DE7">
        <w:t xml:space="preserve">The fifth order sought </w:t>
      </w:r>
      <w:r w:rsidR="00EB28DD" w:rsidRPr="00E35DE7">
        <w:t xml:space="preserve">by Mr Towle repeats his </w:t>
      </w:r>
      <w:r w:rsidR="009879FB" w:rsidRPr="00E35DE7">
        <w:t>request (</w:t>
      </w:r>
      <w:r w:rsidR="002C60A3" w:rsidRPr="00E35DE7">
        <w:t>previously</w:t>
      </w:r>
      <w:r w:rsidR="009879FB" w:rsidRPr="00E35DE7">
        <w:t xml:space="preserve"> </w:t>
      </w:r>
      <w:r w:rsidR="00F26309" w:rsidRPr="00E35DE7">
        <w:t xml:space="preserve">made </w:t>
      </w:r>
      <w:r w:rsidR="009879FB" w:rsidRPr="00E35DE7">
        <w:t>in a</w:t>
      </w:r>
      <w:r w:rsidR="00CE647B" w:rsidRPr="00E35DE7">
        <w:t xml:space="preserve"> separate</w:t>
      </w:r>
      <w:r w:rsidR="009879FB" w:rsidRPr="00E35DE7">
        <w:t xml:space="preserve"> interlocutory application filed by him on 17 September 2024</w:t>
      </w:r>
      <w:r w:rsidR="00CE647B" w:rsidRPr="00E35DE7">
        <w:t>,</w:t>
      </w:r>
      <w:r w:rsidR="009879FB" w:rsidRPr="00E35DE7">
        <w:t xml:space="preserve"> and </w:t>
      </w:r>
      <w:r w:rsidR="00F26309" w:rsidRPr="00E35DE7">
        <w:t xml:space="preserve">orally </w:t>
      </w:r>
      <w:r w:rsidR="009879FB" w:rsidRPr="00E35DE7">
        <w:t xml:space="preserve">at the case management hearing on 2 December 2024) </w:t>
      </w:r>
      <w:r w:rsidR="00EB28DD" w:rsidRPr="00E35DE7">
        <w:t xml:space="preserve">that the two proceedings be joined. I indicated at the </w:t>
      </w:r>
      <w:r w:rsidR="00AB1E7B" w:rsidRPr="00E35DE7">
        <w:t xml:space="preserve">last </w:t>
      </w:r>
      <w:r w:rsidR="00EB28DD" w:rsidRPr="00E35DE7">
        <w:t xml:space="preserve">case management hearing that I would revisit this question at the </w:t>
      </w:r>
      <w:r w:rsidR="00F72FB2">
        <w:t>next</w:t>
      </w:r>
      <w:r w:rsidR="00F72FB2" w:rsidRPr="00E35DE7">
        <w:t xml:space="preserve"> </w:t>
      </w:r>
      <w:r w:rsidR="00EB28DD" w:rsidRPr="00E35DE7">
        <w:t xml:space="preserve">case management hearing. </w:t>
      </w:r>
      <w:r w:rsidR="001B795D" w:rsidRPr="00E35DE7">
        <w:t xml:space="preserve">However, it is convenient to deal with it in this judgment. </w:t>
      </w:r>
      <w:r w:rsidR="0014202E" w:rsidRPr="00E35DE7">
        <w:t>I</w:t>
      </w:r>
      <w:r w:rsidR="00BA7BF6" w:rsidRPr="00E35DE7">
        <w:t xml:space="preserve">t </w:t>
      </w:r>
      <w:r w:rsidR="0014202E" w:rsidRPr="00E35DE7">
        <w:t xml:space="preserve">appears </w:t>
      </w:r>
      <w:r w:rsidR="00BA7BF6" w:rsidRPr="00E35DE7">
        <w:t>that</w:t>
      </w:r>
      <w:r w:rsidR="0014202E" w:rsidRPr="00E35DE7">
        <w:t>, at the least,</w:t>
      </w:r>
      <w:r w:rsidR="00BA7BF6" w:rsidRPr="00E35DE7">
        <w:t xml:space="preserve"> </w:t>
      </w:r>
      <w:r w:rsidR="0014202E" w:rsidRPr="00E35DE7">
        <w:t xml:space="preserve">the two proceedings are based on </w:t>
      </w:r>
      <w:r w:rsidR="00C61760" w:rsidRPr="00E35DE7">
        <w:t>facts and circumstances that overlap to a significant extent</w:t>
      </w:r>
      <w:r w:rsidR="0014202E" w:rsidRPr="00E35DE7">
        <w:t xml:space="preserve">. It is also clear </w:t>
      </w:r>
      <w:r w:rsidR="00DD332F" w:rsidRPr="00E35DE7">
        <w:t xml:space="preserve">from the headings </w:t>
      </w:r>
      <w:r w:rsidR="00CF1AEC" w:rsidRPr="00E35DE7">
        <w:t xml:space="preserve">in the originating applications </w:t>
      </w:r>
      <w:r w:rsidR="0014202E" w:rsidRPr="00E35DE7">
        <w:t>that</w:t>
      </w:r>
      <w:r w:rsidR="00DD332F" w:rsidRPr="00E35DE7">
        <w:t>,</w:t>
      </w:r>
      <w:r w:rsidR="0014202E" w:rsidRPr="00E35DE7">
        <w:t xml:space="preserve"> although they were filed as separate</w:t>
      </w:r>
      <w:r w:rsidR="00CF1AEC" w:rsidRPr="00E35DE7">
        <w:t xml:space="preserve"> documents</w:t>
      </w:r>
      <w:r w:rsidR="0014202E" w:rsidRPr="00E35DE7">
        <w:t xml:space="preserve">, Mr Towle’s intention has always been that they should be </w:t>
      </w:r>
      <w:r w:rsidR="00E662A7" w:rsidRPr="00E35DE7">
        <w:t>consolidated into one action</w:t>
      </w:r>
      <w:r w:rsidR="0014202E" w:rsidRPr="00E35DE7">
        <w:t>.</w:t>
      </w:r>
      <w:r w:rsidR="00AD051B" w:rsidRPr="00E35DE7">
        <w:t xml:space="preserve"> </w:t>
      </w:r>
      <w:r w:rsidR="00C61760" w:rsidRPr="00E35DE7">
        <w:t xml:space="preserve">It also appears to me that the Tribunal is </w:t>
      </w:r>
      <w:r w:rsidR="00FF0213" w:rsidRPr="00E35DE7">
        <w:t xml:space="preserve">probably </w:t>
      </w:r>
      <w:r w:rsidR="00C61760" w:rsidRPr="00E35DE7">
        <w:t xml:space="preserve">a </w:t>
      </w:r>
      <w:r w:rsidR="00FF0213" w:rsidRPr="00E35DE7">
        <w:t xml:space="preserve">necessary </w:t>
      </w:r>
      <w:r w:rsidR="00C61760" w:rsidRPr="00E35DE7">
        <w:t>respondent to Action 178, even though it was not named as a respondent in that proceeding</w:t>
      </w:r>
      <w:r w:rsidR="00CF1AEC" w:rsidRPr="00E35DE7">
        <w:t xml:space="preserve">. </w:t>
      </w:r>
      <w:r w:rsidR="00304D16" w:rsidRPr="00E35DE7">
        <w:t xml:space="preserve">Consolidating </w:t>
      </w:r>
      <w:r w:rsidR="00CC6514" w:rsidRPr="00E35DE7">
        <w:t xml:space="preserve">both </w:t>
      </w:r>
      <w:r w:rsidR="00C61760" w:rsidRPr="00E35DE7">
        <w:t xml:space="preserve">proceedings </w:t>
      </w:r>
      <w:r w:rsidR="00CC6514" w:rsidRPr="00E35DE7">
        <w:t>in</w:t>
      </w:r>
      <w:r w:rsidR="00304D16" w:rsidRPr="00E35DE7">
        <w:t>to</w:t>
      </w:r>
      <w:r w:rsidR="00CC6514" w:rsidRPr="00E35DE7">
        <w:t xml:space="preserve"> </w:t>
      </w:r>
      <w:r w:rsidR="004C7FB4" w:rsidRPr="00E35DE7">
        <w:t xml:space="preserve">the </w:t>
      </w:r>
      <w:r w:rsidR="00CC6514" w:rsidRPr="00E35DE7">
        <w:t xml:space="preserve">single action, </w:t>
      </w:r>
      <w:r w:rsidR="00C61760" w:rsidRPr="00E35DE7">
        <w:t>Action 179</w:t>
      </w:r>
      <w:r w:rsidR="00CC6514" w:rsidRPr="00E35DE7">
        <w:t>,</w:t>
      </w:r>
      <w:r w:rsidR="00C61760" w:rsidRPr="00E35DE7">
        <w:t xml:space="preserve"> will have the effect </w:t>
      </w:r>
      <w:r w:rsidR="004C7FB4" w:rsidRPr="00E35DE7">
        <w:t xml:space="preserve">that </w:t>
      </w:r>
      <w:r w:rsidR="00C61760" w:rsidRPr="00E35DE7">
        <w:t xml:space="preserve">the Tribunal </w:t>
      </w:r>
      <w:r w:rsidR="004C7FB4" w:rsidRPr="00E35DE7">
        <w:t xml:space="preserve">(as well as the Secretary and the Commonwealth) will be a </w:t>
      </w:r>
      <w:r w:rsidR="00C61760" w:rsidRPr="00E35DE7">
        <w:t>respondent</w:t>
      </w:r>
      <w:r w:rsidR="004C7FB4" w:rsidRPr="00E35DE7">
        <w:t xml:space="preserve"> </w:t>
      </w:r>
      <w:r w:rsidR="005B56F7" w:rsidRPr="00E35DE7">
        <w:t>in respect of all matters raised by Mr Towle</w:t>
      </w:r>
      <w:r w:rsidR="00C61760" w:rsidRPr="00E35DE7">
        <w:t xml:space="preserve">. </w:t>
      </w:r>
      <w:r w:rsidR="005B56F7" w:rsidRPr="00E35DE7">
        <w:t>T</w:t>
      </w:r>
      <w:r w:rsidR="00C61760" w:rsidRPr="00E35DE7">
        <w:t xml:space="preserve">here </w:t>
      </w:r>
      <w:r w:rsidR="005B56F7" w:rsidRPr="00E35DE7">
        <w:t xml:space="preserve">is no </w:t>
      </w:r>
      <w:r w:rsidR="00C61760" w:rsidRPr="00E35DE7">
        <w:t xml:space="preserve">prejudice to the respondents in </w:t>
      </w:r>
      <w:r w:rsidR="00CC6514" w:rsidRPr="00E35DE7">
        <w:t xml:space="preserve">the two proceedings being </w:t>
      </w:r>
      <w:r w:rsidR="000C5CC2" w:rsidRPr="00E35DE7">
        <w:t>consolidated</w:t>
      </w:r>
      <w:r w:rsidR="005B56F7" w:rsidRPr="00E35DE7">
        <w:t>, and doing so will simplify the filing of documents in the future. For these reasons, I will make order</w:t>
      </w:r>
      <w:r w:rsidR="00B2199B" w:rsidRPr="00E35DE7">
        <w:t>s</w:t>
      </w:r>
      <w:r w:rsidR="005B56F7" w:rsidRPr="00E35DE7">
        <w:t xml:space="preserve"> </w:t>
      </w:r>
      <w:r w:rsidR="007F2269" w:rsidRPr="00E35DE7">
        <w:t xml:space="preserve">pursuant to </w:t>
      </w:r>
      <w:r w:rsidR="00923FB9">
        <w:t>r</w:t>
      </w:r>
      <w:r w:rsidR="00923FB9" w:rsidRPr="00E35DE7">
        <w:t xml:space="preserve"> </w:t>
      </w:r>
      <w:r w:rsidR="001D0263" w:rsidRPr="00E35DE7">
        <w:t xml:space="preserve">30.11 of the </w:t>
      </w:r>
      <w:r w:rsidR="001D0263" w:rsidRPr="00E35DE7">
        <w:rPr>
          <w:i/>
          <w:iCs/>
        </w:rPr>
        <w:t xml:space="preserve">Federal Court Rules </w:t>
      </w:r>
      <w:r w:rsidR="00223CE8" w:rsidRPr="00E35DE7">
        <w:t xml:space="preserve">(in </w:t>
      </w:r>
      <w:r w:rsidR="00FF0213" w:rsidRPr="00E35DE7">
        <w:t xml:space="preserve">each of </w:t>
      </w:r>
      <w:r w:rsidR="00223CE8" w:rsidRPr="00E35DE7">
        <w:t>Action</w:t>
      </w:r>
      <w:r w:rsidR="004C2CEC" w:rsidRPr="00E35DE7">
        <w:t> </w:t>
      </w:r>
      <w:r w:rsidR="00223CE8" w:rsidRPr="00E35DE7">
        <w:t xml:space="preserve">178 and Action 179) to the effect </w:t>
      </w:r>
      <w:r w:rsidR="005B56F7" w:rsidRPr="00E35DE7">
        <w:t xml:space="preserve">that the proceedings be </w:t>
      </w:r>
      <w:r w:rsidR="000C5CC2" w:rsidRPr="00E35DE7">
        <w:t xml:space="preserve">consolidated </w:t>
      </w:r>
      <w:r w:rsidR="00223CE8" w:rsidRPr="00E35DE7">
        <w:t>in</w:t>
      </w:r>
      <w:r w:rsidR="000C5CC2" w:rsidRPr="00E35DE7">
        <w:t>to</w:t>
      </w:r>
      <w:r w:rsidR="00223CE8" w:rsidRPr="00E35DE7">
        <w:t xml:space="preserve"> a single action</w:t>
      </w:r>
      <w:r w:rsidR="004279A8" w:rsidRPr="00E35DE7">
        <w:t xml:space="preserve">, </w:t>
      </w:r>
      <w:r w:rsidR="00223CE8" w:rsidRPr="00E35DE7">
        <w:t xml:space="preserve">to </w:t>
      </w:r>
      <w:r w:rsidR="004279A8" w:rsidRPr="00E35DE7">
        <w:t xml:space="preserve">be designated as action no SAD 179 of 2024, and that all documents filed </w:t>
      </w:r>
      <w:r w:rsidR="005C5361" w:rsidRPr="00E35DE7">
        <w:t xml:space="preserve">to date </w:t>
      </w:r>
      <w:r w:rsidR="004279A8" w:rsidRPr="00E35DE7">
        <w:t xml:space="preserve">in </w:t>
      </w:r>
      <w:r w:rsidR="00223CE8" w:rsidRPr="00E35DE7">
        <w:t>A</w:t>
      </w:r>
      <w:r w:rsidR="004279A8" w:rsidRPr="00E35DE7">
        <w:t>ction</w:t>
      </w:r>
      <w:r w:rsidR="005C5361" w:rsidRPr="00E35DE7">
        <w:t xml:space="preserve"> </w:t>
      </w:r>
      <w:r w:rsidR="00223CE8" w:rsidRPr="00E35DE7">
        <w:t xml:space="preserve">178 </w:t>
      </w:r>
      <w:r w:rsidR="005C5361" w:rsidRPr="00E35DE7">
        <w:t>be taken to have been filed in Action 179.</w:t>
      </w:r>
    </w:p>
    <w:p w14:paraId="2C5832FE" w14:textId="51097E10" w:rsidR="00875D32" w:rsidRPr="00E35DE7" w:rsidRDefault="00DE3271" w:rsidP="00CD1346">
      <w:pPr>
        <w:pStyle w:val="ParaNumbering"/>
      </w:pPr>
      <w:r w:rsidRPr="00E35DE7">
        <w:lastRenderedPageBreak/>
        <w:t xml:space="preserve">The sixth order sought is that the </w:t>
      </w:r>
      <w:r w:rsidR="00CE647B" w:rsidRPr="00E35DE7">
        <w:t>C</w:t>
      </w:r>
      <w:r w:rsidRPr="00E35DE7">
        <w:t xml:space="preserve">ourt </w:t>
      </w:r>
      <w:r w:rsidR="00CE647B" w:rsidRPr="00E35DE7">
        <w:t>“</w:t>
      </w:r>
      <w:r w:rsidR="004A4BF0" w:rsidRPr="00E35DE7">
        <w:t xml:space="preserve">examine </w:t>
      </w:r>
      <w:r w:rsidRPr="00E35DE7">
        <w:t>the matter</w:t>
      </w:r>
      <w:r w:rsidR="004A4BF0" w:rsidRPr="00E35DE7">
        <w:t>/s</w:t>
      </w:r>
      <w:r w:rsidRPr="00E35DE7">
        <w:t xml:space="preserve"> with a mind to award damages and </w:t>
      </w:r>
      <w:r w:rsidRPr="00811F20">
        <w:t>compensation</w:t>
      </w:r>
      <w:r w:rsidR="004A4BF0" w:rsidRPr="00811F20">
        <w:t>”</w:t>
      </w:r>
      <w:r w:rsidRPr="00811F20">
        <w:t xml:space="preserve">. </w:t>
      </w:r>
      <w:r w:rsidR="00643129" w:rsidRPr="00811F20">
        <w:t xml:space="preserve">It appears to be directed to final relief that Mr Towle seeks in the </w:t>
      </w:r>
      <w:r w:rsidR="004A4BF0" w:rsidRPr="00811F20">
        <w:t xml:space="preserve">two </w:t>
      </w:r>
      <w:r w:rsidR="00643129" w:rsidRPr="00811F20">
        <w:t>proceedings.</w:t>
      </w:r>
      <w:r w:rsidR="007C58B1" w:rsidRPr="00811F20">
        <w:t xml:space="preserve"> The seventh order </w:t>
      </w:r>
      <w:r w:rsidR="00182F27" w:rsidRPr="00811F20">
        <w:t xml:space="preserve">is of a similar </w:t>
      </w:r>
      <w:proofErr w:type="gramStart"/>
      <w:r w:rsidR="00182F27" w:rsidRPr="00811F20">
        <w:t>kind</w:t>
      </w:r>
      <w:r w:rsidR="00875D32" w:rsidRPr="00811F20">
        <w:t>,</w:t>
      </w:r>
      <w:r w:rsidR="00182F27" w:rsidRPr="00811F20">
        <w:t xml:space="preserve"> but</w:t>
      </w:r>
      <w:proofErr w:type="gramEnd"/>
      <w:r w:rsidR="00182F27" w:rsidRPr="00811F20">
        <w:t xml:space="preserve"> relates to </w:t>
      </w:r>
      <w:r w:rsidR="004D0177" w:rsidRPr="00811F20">
        <w:t xml:space="preserve">orders for relief and/or compensation to Mr Towle and </w:t>
      </w:r>
      <w:r w:rsidR="00811F20" w:rsidRPr="00E35DE7">
        <w:t>Ya-Fen Chang</w:t>
      </w:r>
      <w:r w:rsidR="004D0177" w:rsidRPr="00811F20">
        <w:t>.</w:t>
      </w:r>
      <w:r w:rsidR="007C58B1" w:rsidRPr="00811F20">
        <w:t xml:space="preserve"> </w:t>
      </w:r>
      <w:r w:rsidR="004D0177" w:rsidRPr="00811F20">
        <w:t xml:space="preserve">I note that Mr Towle described </w:t>
      </w:r>
      <w:r w:rsidR="00C57327">
        <w:t xml:space="preserve">Ms Chang </w:t>
      </w:r>
      <w:r w:rsidR="004D0177" w:rsidRPr="00811F20">
        <w:t xml:space="preserve">as an “interested party” or “interested person” in some of the documents filed by </w:t>
      </w:r>
      <w:r w:rsidR="00016DB4">
        <w:t>him</w:t>
      </w:r>
      <w:r w:rsidR="004D0177" w:rsidRPr="00811F20">
        <w:t xml:space="preserve">, </w:t>
      </w:r>
      <w:r w:rsidR="008E61D3">
        <w:t>but Ms</w:t>
      </w:r>
      <w:r w:rsidR="00AC7A03">
        <w:t> </w:t>
      </w:r>
      <w:r w:rsidR="008E61D3">
        <w:t xml:space="preserve">Chang </w:t>
      </w:r>
      <w:r w:rsidR="004D0177" w:rsidRPr="00811F20">
        <w:t xml:space="preserve">is </w:t>
      </w:r>
      <w:r w:rsidR="004D0177" w:rsidRPr="00811F20">
        <w:rPr>
          <w:i/>
          <w:iCs/>
        </w:rPr>
        <w:t>not</w:t>
      </w:r>
      <w:r w:rsidR="004D0177" w:rsidRPr="00811F20">
        <w:t xml:space="preserve"> a</w:t>
      </w:r>
      <w:r w:rsidR="002244C2" w:rsidRPr="00811F20">
        <w:t xml:space="preserve">n applicant in </w:t>
      </w:r>
      <w:r w:rsidR="004D0177" w:rsidRPr="00811F20">
        <w:t>the proceedings</w:t>
      </w:r>
      <w:r w:rsidR="004A4BF0" w:rsidRPr="00811F20">
        <w:t xml:space="preserve"> – so it is not apparent</w:t>
      </w:r>
      <w:r w:rsidR="009938A6" w:rsidRPr="00811F20">
        <w:t xml:space="preserve"> that any order in her favour could be made</w:t>
      </w:r>
      <w:r w:rsidR="004D0177" w:rsidRPr="00811F20">
        <w:t xml:space="preserve">. </w:t>
      </w:r>
      <w:r w:rsidR="009938A6" w:rsidRPr="00811F20">
        <w:t xml:space="preserve">To the extent that Mr Towle seeks orders </w:t>
      </w:r>
      <w:r w:rsidR="00C202B7" w:rsidRPr="00811F20">
        <w:t xml:space="preserve">that </w:t>
      </w:r>
      <w:r w:rsidR="009938A6" w:rsidRPr="00811F20">
        <w:t xml:space="preserve">compensation or other relief </w:t>
      </w:r>
      <w:r w:rsidR="00C202B7" w:rsidRPr="00811F20">
        <w:t xml:space="preserve">be granted </w:t>
      </w:r>
      <w:r w:rsidR="009938A6" w:rsidRPr="00811F20">
        <w:t>to</w:t>
      </w:r>
      <w:r w:rsidR="008E61D3">
        <w:t xml:space="preserve"> Ms Chang</w:t>
      </w:r>
      <w:r w:rsidR="009938A6" w:rsidRPr="00811F20">
        <w:t>, this is another</w:t>
      </w:r>
      <w:r w:rsidR="009938A6" w:rsidRPr="00E35DE7">
        <w:t xml:space="preserve"> issue that may need to be mentioned at the next case management hearing. </w:t>
      </w:r>
      <w:r w:rsidR="002C3529" w:rsidRPr="00E35DE7">
        <w:t>I</w:t>
      </w:r>
      <w:r w:rsidR="009938A6" w:rsidRPr="00E35DE7">
        <w:t>n any case, i</w:t>
      </w:r>
      <w:r w:rsidR="002C3529" w:rsidRPr="00E35DE7">
        <w:t xml:space="preserve">t is not necessary </w:t>
      </w:r>
      <w:r w:rsidR="009938A6" w:rsidRPr="00E35DE7">
        <w:t xml:space="preserve">for a party </w:t>
      </w:r>
      <w:r w:rsidR="002C3529" w:rsidRPr="00E35DE7">
        <w:t xml:space="preserve">to apply, by way of an interlocutory application, </w:t>
      </w:r>
      <w:r w:rsidR="009938A6" w:rsidRPr="00E35DE7">
        <w:t>to have t</w:t>
      </w:r>
      <w:r w:rsidR="002C3529" w:rsidRPr="00E35DE7">
        <w:t>he Court consider the substantive issues raised in a proceeding.</w:t>
      </w:r>
    </w:p>
    <w:p w14:paraId="21D19CEC" w14:textId="7B829047" w:rsidR="00AB1E7B" w:rsidRPr="00E35DE7" w:rsidRDefault="004A0288" w:rsidP="00CD1346">
      <w:pPr>
        <w:pStyle w:val="ParaNumbering"/>
      </w:pPr>
      <w:r w:rsidRPr="00E35DE7">
        <w:t xml:space="preserve">Although Mr Towle’s interlocutory application does not </w:t>
      </w:r>
      <w:r w:rsidR="008C1330" w:rsidRPr="00E35DE7">
        <w:t xml:space="preserve">in terms seek </w:t>
      </w:r>
      <w:r w:rsidR="00722F87" w:rsidRPr="00E35DE7">
        <w:t xml:space="preserve">an order for </w:t>
      </w:r>
      <w:r w:rsidRPr="00E35DE7">
        <w:t>summary judgment</w:t>
      </w:r>
      <w:r w:rsidR="008C1330" w:rsidRPr="00E35DE7">
        <w:t xml:space="preserve"> in </w:t>
      </w:r>
      <w:r w:rsidR="00722F87" w:rsidRPr="00E35DE7">
        <w:t xml:space="preserve">his </w:t>
      </w:r>
      <w:r w:rsidR="008C1330" w:rsidRPr="00E35DE7">
        <w:t>favour</w:t>
      </w:r>
      <w:r w:rsidRPr="00E35DE7">
        <w:t xml:space="preserve">, the submissions filed in support of it </w:t>
      </w:r>
      <w:r w:rsidR="00722F87" w:rsidRPr="00E35DE7">
        <w:t xml:space="preserve">do </w:t>
      </w:r>
      <w:r w:rsidR="00C8217E" w:rsidRPr="00E35DE7">
        <w:t xml:space="preserve">state </w:t>
      </w:r>
      <w:r w:rsidRPr="00E35DE7">
        <w:t xml:space="preserve">that he </w:t>
      </w:r>
      <w:r w:rsidR="00C8217E" w:rsidRPr="00E35DE7">
        <w:t xml:space="preserve">seeks </w:t>
      </w:r>
      <w:r w:rsidRPr="00E35DE7">
        <w:t>summary judgment</w:t>
      </w:r>
      <w:r w:rsidR="00C8217E" w:rsidRPr="00E35DE7">
        <w:t xml:space="preserve"> on the basis that the respondents</w:t>
      </w:r>
      <w:r w:rsidR="00A26884" w:rsidRPr="00E35DE7">
        <w:t xml:space="preserve"> “have no genuine prospect of success against [his] claims”</w:t>
      </w:r>
      <w:r w:rsidR="00C8217E" w:rsidRPr="00E35DE7">
        <w:t xml:space="preserve">. </w:t>
      </w:r>
      <w:r w:rsidR="004E3751" w:rsidRPr="00E35DE7">
        <w:t xml:space="preserve">In that context, I shall proceed on </w:t>
      </w:r>
      <w:r w:rsidR="00A26884" w:rsidRPr="00E35DE7">
        <w:t xml:space="preserve">the basis that </w:t>
      </w:r>
      <w:r w:rsidR="001C0803" w:rsidRPr="00E35DE7">
        <w:t>the sixth and seventh orders sough</w:t>
      </w:r>
      <w:r w:rsidR="004E3751" w:rsidRPr="00E35DE7">
        <w:t>t</w:t>
      </w:r>
      <w:r w:rsidR="001C0803" w:rsidRPr="00E35DE7">
        <w:t xml:space="preserve"> in the interlocutory application can potentially be understood</w:t>
      </w:r>
      <w:r w:rsidR="004E3751" w:rsidRPr="00E35DE7">
        <w:t xml:space="preserve"> </w:t>
      </w:r>
      <w:r w:rsidR="001C0803" w:rsidRPr="00E35DE7">
        <w:t>as an application for summary judgment in favour of Mr Towle</w:t>
      </w:r>
      <w:r w:rsidR="004E3751" w:rsidRPr="00E35DE7">
        <w:t xml:space="preserve">. </w:t>
      </w:r>
      <w:r w:rsidR="00EC0B09" w:rsidRPr="00E35DE7">
        <w:t>I</w:t>
      </w:r>
      <w:r w:rsidR="00814330" w:rsidRPr="00E35DE7">
        <w:t>f that is right, then i</w:t>
      </w:r>
      <w:r w:rsidR="00EC0B09" w:rsidRPr="00E35DE7">
        <w:t>t seems that t</w:t>
      </w:r>
      <w:r w:rsidR="00EB34C4" w:rsidRPr="00E35DE7">
        <w:t xml:space="preserve">here is a prospect that the Court may have before it at the next case management hearing two competing applications for summary judgment, </w:t>
      </w:r>
      <w:r w:rsidR="00EC0B09" w:rsidRPr="00E35DE7">
        <w:t xml:space="preserve">by </w:t>
      </w:r>
      <w:r w:rsidR="00EB34C4" w:rsidRPr="00E35DE7">
        <w:t xml:space="preserve">Mr Towle </w:t>
      </w:r>
      <w:r w:rsidR="00EC0B09" w:rsidRPr="00E35DE7">
        <w:t xml:space="preserve">on the one hand </w:t>
      </w:r>
      <w:r w:rsidR="00EB34C4" w:rsidRPr="00E35DE7">
        <w:t xml:space="preserve">and </w:t>
      </w:r>
      <w:r w:rsidR="00EC0B09" w:rsidRPr="00E35DE7">
        <w:t xml:space="preserve">by </w:t>
      </w:r>
      <w:r w:rsidR="00EB34C4" w:rsidRPr="00E35DE7">
        <w:t>the Commonwealth and the Secretary</w:t>
      </w:r>
      <w:r w:rsidR="00EC0B09" w:rsidRPr="00E35DE7">
        <w:t xml:space="preserve"> on the other</w:t>
      </w:r>
      <w:r w:rsidR="00EB34C4" w:rsidRPr="00E35DE7">
        <w:t xml:space="preserve">. </w:t>
      </w:r>
      <w:r w:rsidR="0036305F" w:rsidRPr="00E35DE7">
        <w:t xml:space="preserve">If that is the case, then consideration will need to be given to </w:t>
      </w:r>
      <w:r w:rsidR="007D7220" w:rsidRPr="00E35DE7">
        <w:t xml:space="preserve">how </w:t>
      </w:r>
      <w:r w:rsidR="0036305F" w:rsidRPr="00E35DE7">
        <w:t xml:space="preserve">those applications </w:t>
      </w:r>
      <w:r w:rsidR="00814330" w:rsidRPr="00E35DE7">
        <w:t xml:space="preserve">can </w:t>
      </w:r>
      <w:r w:rsidR="0072272F" w:rsidRPr="00E35DE7">
        <w:t xml:space="preserve">be decided </w:t>
      </w:r>
      <w:r w:rsidR="007D7220" w:rsidRPr="00E35DE7">
        <w:t>most efficiently</w:t>
      </w:r>
      <w:r w:rsidR="009938A6" w:rsidRPr="00E35DE7">
        <w:t xml:space="preserve"> – for example, whether they should be heard </w:t>
      </w:r>
      <w:r w:rsidR="006F523A" w:rsidRPr="00E35DE7">
        <w:t>together</w:t>
      </w:r>
      <w:r w:rsidR="00E72BB3" w:rsidRPr="00E35DE7">
        <w:t>.</w:t>
      </w:r>
    </w:p>
    <w:p w14:paraId="0E9C2856" w14:textId="6235FB75" w:rsidR="002244C2" w:rsidRPr="00E35DE7" w:rsidRDefault="002244C2" w:rsidP="00CD1346">
      <w:pPr>
        <w:pStyle w:val="ParaNumbering"/>
      </w:pPr>
      <w:r w:rsidRPr="00E35DE7">
        <w:t xml:space="preserve">The eighth and ninth orders </w:t>
      </w:r>
      <w:r w:rsidR="00E56D62" w:rsidRPr="00E35DE7">
        <w:t xml:space="preserve">sought by Mr Towle </w:t>
      </w:r>
      <w:r w:rsidRPr="00E35DE7">
        <w:t xml:space="preserve">are generic and effectively ask the Court to </w:t>
      </w:r>
      <w:r w:rsidR="00542B82" w:rsidRPr="00E35DE7">
        <w:t>make other orders that have not been identified</w:t>
      </w:r>
      <w:r w:rsidR="004B3937" w:rsidRPr="00E35DE7">
        <w:t xml:space="preserve"> by </w:t>
      </w:r>
      <w:r w:rsidR="00E56D62" w:rsidRPr="00E35DE7">
        <w:t>him</w:t>
      </w:r>
      <w:r w:rsidR="004B3937" w:rsidRPr="00E35DE7">
        <w:t xml:space="preserve">. </w:t>
      </w:r>
      <w:r w:rsidR="00542B82" w:rsidRPr="00E35DE7">
        <w:t xml:space="preserve">The Court has broad </w:t>
      </w:r>
      <w:r w:rsidR="00DE52D4" w:rsidRPr="00E35DE7">
        <w:t xml:space="preserve">powers </w:t>
      </w:r>
      <w:r w:rsidR="00542B82" w:rsidRPr="00E35DE7">
        <w:t>to make orders to provide appropriate final relief if Mr Towle</w:t>
      </w:r>
      <w:r w:rsidR="004B3937" w:rsidRPr="00E35DE7">
        <w:t xml:space="preserve"> </w:t>
      </w:r>
      <w:r w:rsidR="006F523A" w:rsidRPr="00E35DE7">
        <w:t xml:space="preserve">ultimately </w:t>
      </w:r>
      <w:r w:rsidR="004B3937" w:rsidRPr="00E35DE7">
        <w:t>establishes th</w:t>
      </w:r>
      <w:r w:rsidR="00DE52D4" w:rsidRPr="00E35DE7">
        <w:t>at administrative decisions affecting him are affected by relevant error, or if he establishes a cause of action against one or more of the respondents</w:t>
      </w:r>
      <w:r w:rsidR="00814330" w:rsidRPr="00E35DE7">
        <w:t>. I</w:t>
      </w:r>
      <w:r w:rsidR="002A56DB" w:rsidRPr="00E35DE7">
        <w:t xml:space="preserve">t is not necessary for Mr Towle </w:t>
      </w:r>
      <w:r w:rsidR="002E1E49" w:rsidRPr="00E35DE7">
        <w:t xml:space="preserve">to </w:t>
      </w:r>
      <w:r w:rsidR="00BB2FE7" w:rsidRPr="00E35DE7">
        <w:t>make an interlocutory application asking the Court to consider what orders should be made to give effect to its conclusions</w:t>
      </w:r>
      <w:r w:rsidR="00DE52D4" w:rsidRPr="00E35DE7">
        <w:t>.</w:t>
      </w:r>
      <w:r w:rsidR="002A56DB" w:rsidRPr="00E35DE7">
        <w:t xml:space="preserve"> Insofar as the intention </w:t>
      </w:r>
      <w:r w:rsidR="00814330" w:rsidRPr="00E35DE7">
        <w:t xml:space="preserve">behind </w:t>
      </w:r>
      <w:r w:rsidR="002E1E49" w:rsidRPr="00E35DE7">
        <w:t>the eight</w:t>
      </w:r>
      <w:r w:rsidR="007539DE" w:rsidRPr="00E35DE7">
        <w:t>h</w:t>
      </w:r>
      <w:r w:rsidR="002E1E49" w:rsidRPr="00E35DE7">
        <w:t xml:space="preserve"> and ninth orders </w:t>
      </w:r>
      <w:r w:rsidR="00814330" w:rsidRPr="00E35DE7">
        <w:t>is</w:t>
      </w:r>
      <w:r w:rsidR="002E1E49" w:rsidRPr="00E35DE7">
        <w:t xml:space="preserve"> to invite the Court to conduct its own inquiry</w:t>
      </w:r>
      <w:r w:rsidR="005B1750" w:rsidRPr="00E35DE7">
        <w:t>,</w:t>
      </w:r>
      <w:r w:rsidR="002E1E49" w:rsidRPr="00E35DE7">
        <w:t xml:space="preserve"> or to pursue a case on behalf of Mr Towle that he himself has not articulated, </w:t>
      </w:r>
      <w:r w:rsidR="009A7A3F" w:rsidRPr="00E35DE7">
        <w:t xml:space="preserve">it </w:t>
      </w:r>
      <w:r w:rsidR="002A56DB" w:rsidRPr="00E35DE7">
        <w:t xml:space="preserve">is not </w:t>
      </w:r>
      <w:r w:rsidR="002E1E49" w:rsidRPr="00E35DE7">
        <w:t>the proper role of the Court to do that.</w:t>
      </w:r>
      <w:r w:rsidR="00E72BB3" w:rsidRPr="00E35DE7">
        <w:t xml:space="preserve"> I consider that t</w:t>
      </w:r>
      <w:r w:rsidR="00EC0B09" w:rsidRPr="00E35DE7">
        <w:t xml:space="preserve">he </w:t>
      </w:r>
      <w:r w:rsidR="00BB2FE7" w:rsidRPr="00E35DE7">
        <w:t xml:space="preserve">appropriate course is to </w:t>
      </w:r>
      <w:r w:rsidR="00E65934" w:rsidRPr="00E35DE7">
        <w:t xml:space="preserve">dismiss the application for the </w:t>
      </w:r>
      <w:r w:rsidR="00487AA5" w:rsidRPr="00E35DE7">
        <w:t>eight</w:t>
      </w:r>
      <w:r w:rsidR="00C202B7" w:rsidRPr="00E35DE7">
        <w:t>h</w:t>
      </w:r>
      <w:r w:rsidR="00487AA5" w:rsidRPr="00E35DE7">
        <w:t xml:space="preserve"> and ninth </w:t>
      </w:r>
      <w:r w:rsidR="00E65934" w:rsidRPr="00E35DE7">
        <w:t>orders; again</w:t>
      </w:r>
      <w:r w:rsidR="00AD48C1">
        <w:t>,</w:t>
      </w:r>
      <w:r w:rsidR="00E65934" w:rsidRPr="00E35DE7">
        <w:t xml:space="preserve"> that will not adversely affect Mr Towle’s substantive position in the proceedings.</w:t>
      </w:r>
    </w:p>
    <w:p w14:paraId="188F8BE4" w14:textId="1E233623" w:rsidR="005973ED" w:rsidRPr="00E35DE7" w:rsidRDefault="005973ED" w:rsidP="00CD1346">
      <w:pPr>
        <w:pStyle w:val="ParaNumbering"/>
      </w:pPr>
      <w:r w:rsidRPr="00E35DE7">
        <w:lastRenderedPageBreak/>
        <w:t xml:space="preserve">For these reasons, I will make </w:t>
      </w:r>
      <w:r w:rsidR="00AF20A7" w:rsidRPr="00E35DE7">
        <w:t xml:space="preserve">an </w:t>
      </w:r>
      <w:r w:rsidRPr="00E35DE7">
        <w:t xml:space="preserve">order dismissing Mr Towle’s </w:t>
      </w:r>
      <w:r w:rsidR="00EC0B09" w:rsidRPr="00E35DE7">
        <w:t xml:space="preserve">interlocutory </w:t>
      </w:r>
      <w:r w:rsidRPr="00E35DE7">
        <w:t xml:space="preserve">application </w:t>
      </w:r>
      <w:r w:rsidR="00EC0B09" w:rsidRPr="00E35DE7">
        <w:t xml:space="preserve">filed on 14 January 2025 </w:t>
      </w:r>
      <w:r w:rsidR="009638E0" w:rsidRPr="00E35DE7">
        <w:t xml:space="preserve">insofar as it seeks the first, second, </w:t>
      </w:r>
      <w:r w:rsidR="00D83D28" w:rsidRPr="00E35DE7">
        <w:t>eight</w:t>
      </w:r>
      <w:r w:rsidR="009A7A3F" w:rsidRPr="00E35DE7">
        <w:t>h</w:t>
      </w:r>
      <w:r w:rsidR="00D83D28" w:rsidRPr="00E35DE7">
        <w:t xml:space="preserve"> and ninth</w:t>
      </w:r>
      <w:r w:rsidR="009638E0" w:rsidRPr="00E35DE7">
        <w:t xml:space="preserve"> orders identified by him</w:t>
      </w:r>
      <w:r w:rsidR="00AF20A7" w:rsidRPr="00E35DE7">
        <w:t xml:space="preserve">. </w:t>
      </w:r>
      <w:r w:rsidR="00B2199B" w:rsidRPr="00E35DE7">
        <w:t xml:space="preserve">I will make an order </w:t>
      </w:r>
      <w:r w:rsidR="00DD3559" w:rsidRPr="00E35DE7">
        <w:t xml:space="preserve">consolidating </w:t>
      </w:r>
      <w:r w:rsidR="00B2199B" w:rsidRPr="00E35DE7">
        <w:t>both proceedings in</w:t>
      </w:r>
      <w:r w:rsidR="00DD3559" w:rsidRPr="00E35DE7">
        <w:t>to</w:t>
      </w:r>
      <w:r w:rsidR="00B2199B" w:rsidRPr="00E35DE7">
        <w:t xml:space="preserve"> Action 179, and consequential orders. </w:t>
      </w:r>
      <w:r w:rsidR="00AF20A7" w:rsidRPr="00E35DE7">
        <w:t>T</w:t>
      </w:r>
      <w:r w:rsidR="00976BDF" w:rsidRPr="00E35DE7">
        <w:t xml:space="preserve">he </w:t>
      </w:r>
      <w:r w:rsidR="00EC0B09" w:rsidRPr="00E35DE7">
        <w:t xml:space="preserve">remainder of the </w:t>
      </w:r>
      <w:r w:rsidR="00976BDF" w:rsidRPr="00E35DE7">
        <w:t xml:space="preserve">interlocutory application will remain undetermined at this stage and </w:t>
      </w:r>
      <w:r w:rsidR="00AF20A7" w:rsidRPr="00E35DE7">
        <w:t xml:space="preserve">will </w:t>
      </w:r>
      <w:r w:rsidR="00976BDF" w:rsidRPr="00E35DE7">
        <w:t xml:space="preserve">be mentioned at the </w:t>
      </w:r>
      <w:r w:rsidR="00DD3559" w:rsidRPr="00E35DE7">
        <w:t xml:space="preserve">same time as the </w:t>
      </w:r>
      <w:r w:rsidR="00976BDF" w:rsidRPr="00E35DE7">
        <w:t xml:space="preserve">case management hearing </w:t>
      </w:r>
      <w:r w:rsidR="00D83D28" w:rsidRPr="00E35DE7">
        <w:t xml:space="preserve">that is </w:t>
      </w:r>
      <w:r w:rsidR="00AF20A7" w:rsidRPr="00E35DE7">
        <w:t xml:space="preserve">already listed </w:t>
      </w:r>
      <w:r w:rsidR="00DD3559" w:rsidRPr="00E35DE7">
        <w:t xml:space="preserve">on </w:t>
      </w:r>
      <w:r w:rsidR="00AF20A7" w:rsidRPr="00E35DE7">
        <w:t>26 February 2025</w:t>
      </w:r>
      <w:r w:rsidR="008C1CE4" w:rsidRPr="00E35DE7">
        <w:t>.</w:t>
      </w:r>
    </w:p>
    <w:p w14:paraId="55A49D86" w14:textId="5D69B580" w:rsidR="00223CE8" w:rsidRDefault="00BE500B" w:rsidP="00CD1346">
      <w:pPr>
        <w:pStyle w:val="ParaNumbering"/>
      </w:pPr>
      <w:r w:rsidRPr="00E35DE7">
        <w:t xml:space="preserve">To avoid doubt and for Mr Towle’s </w:t>
      </w:r>
      <w:proofErr w:type="gramStart"/>
      <w:r w:rsidRPr="00E35DE7">
        <w:t>benefit in particular, I</w:t>
      </w:r>
      <w:proofErr w:type="gramEnd"/>
      <w:r w:rsidRPr="00E35DE7">
        <w:t xml:space="preserve"> emphasise that the orders I have made do not affect his substantive rights or his capacity to advance arguments </w:t>
      </w:r>
      <w:r w:rsidR="00814330" w:rsidRPr="00E35DE7">
        <w:t>about the substance of his claims.</w:t>
      </w:r>
    </w:p>
    <w:p w14:paraId="1363B56B" w14:textId="77777777" w:rsidR="006B07D4" w:rsidRDefault="006B07D4">
      <w:pPr>
        <w:pStyle w:val="BodyText"/>
      </w:pPr>
      <w:bookmarkStart w:id="23" w:name="Certification"/>
    </w:p>
    <w:tbl>
      <w:tblPr>
        <w:tblW w:w="0" w:type="auto"/>
        <w:tblLook w:val="04A0" w:firstRow="1" w:lastRow="0" w:firstColumn="1" w:lastColumn="0" w:noHBand="0" w:noVBand="1"/>
      </w:tblPr>
      <w:tblGrid>
        <w:gridCol w:w="3794"/>
      </w:tblGrid>
      <w:tr w:rsidR="006B07D4" w:rsidRPr="006B07D4" w14:paraId="1C9B4BA2" w14:textId="77777777">
        <w:tc>
          <w:tcPr>
            <w:tcW w:w="3794" w:type="dxa"/>
            <w:shd w:val="clear" w:color="auto" w:fill="auto"/>
          </w:tcPr>
          <w:p w14:paraId="73339300" w14:textId="46C6803F" w:rsidR="006B07D4" w:rsidRPr="006B07D4" w:rsidRDefault="006B07D4" w:rsidP="006B07D4">
            <w:pPr>
              <w:pStyle w:val="Normal1linespace"/>
            </w:pPr>
            <w:r w:rsidRPr="006B07D4">
              <w:t xml:space="preserve">I certify that the preceding </w:t>
            </w:r>
            <w:bookmarkStart w:id="24" w:name="NumberWord"/>
            <w:r>
              <w:t>twenty-one</w:t>
            </w:r>
            <w:bookmarkEnd w:id="24"/>
            <w:r w:rsidRPr="006B07D4">
              <w:t xml:space="preserve"> (</w:t>
            </w:r>
            <w:bookmarkStart w:id="25" w:name="NumberNumeral"/>
            <w:r>
              <w:t>21</w:t>
            </w:r>
            <w:bookmarkEnd w:id="25"/>
            <w:r w:rsidRPr="006B07D4">
              <w:t xml:space="preserve">) numbered </w:t>
            </w:r>
            <w:bookmarkStart w:id="26" w:name="CertPara"/>
            <w:r>
              <w:t>paragraphs are</w:t>
            </w:r>
            <w:bookmarkEnd w:id="26"/>
            <w:r w:rsidRPr="006B07D4">
              <w:t xml:space="preserve"> a true copy of the Reasons for Judgment of </w:t>
            </w:r>
            <w:bookmarkStart w:id="27" w:name="bkHonourable"/>
            <w:r w:rsidRPr="006B07D4">
              <w:t xml:space="preserve">the Honourable </w:t>
            </w:r>
            <w:bookmarkStart w:id="28" w:name="Justice"/>
            <w:bookmarkEnd w:id="27"/>
            <w:r>
              <w:t>Justice McDonald</w:t>
            </w:r>
            <w:bookmarkEnd w:id="28"/>
            <w:r w:rsidRPr="006B07D4">
              <w:t>.</w:t>
            </w:r>
          </w:p>
        </w:tc>
      </w:tr>
    </w:tbl>
    <w:p w14:paraId="0CB1373C" w14:textId="77777777" w:rsidR="006B07D4" w:rsidRDefault="006B07D4">
      <w:pPr>
        <w:pStyle w:val="BodyText"/>
      </w:pPr>
    </w:p>
    <w:p w14:paraId="7E45FEE3" w14:textId="77777777" w:rsidR="006B07D4" w:rsidRDefault="006B07D4">
      <w:pPr>
        <w:pStyle w:val="BodyText"/>
      </w:pPr>
    </w:p>
    <w:p w14:paraId="5E503490" w14:textId="77777777" w:rsidR="006B07D4" w:rsidRDefault="006B07D4">
      <w:pPr>
        <w:pStyle w:val="BodyText"/>
      </w:pPr>
      <w:r>
        <w:t>Associate:</w:t>
      </w:r>
    </w:p>
    <w:p w14:paraId="45FD59F2" w14:textId="1CF097C8" w:rsidR="006B07D4" w:rsidRDefault="006B07D4">
      <w:pPr>
        <w:pStyle w:val="BodyText"/>
      </w:pPr>
    </w:p>
    <w:p w14:paraId="23706664" w14:textId="4832DE35" w:rsidR="006B07D4" w:rsidRDefault="006B07D4">
      <w:pPr>
        <w:pStyle w:val="BodyText"/>
        <w:tabs>
          <w:tab w:val="left" w:pos="1134"/>
        </w:tabs>
      </w:pPr>
      <w:r>
        <w:t>Dated:</w:t>
      </w:r>
      <w:r>
        <w:tab/>
      </w:r>
      <w:bookmarkStart w:id="29" w:name="CertifyDated"/>
      <w:r>
        <w:t>4 February 2025</w:t>
      </w:r>
      <w:bookmarkEnd w:id="29"/>
    </w:p>
    <w:p w14:paraId="2A14DD20" w14:textId="77777777" w:rsidR="006B07D4" w:rsidRDefault="006B07D4">
      <w:pPr>
        <w:pStyle w:val="BodyText"/>
      </w:pPr>
    </w:p>
    <w:bookmarkEnd w:id="23"/>
    <w:p w14:paraId="4BC9AFA2" w14:textId="77777777" w:rsidR="006B07D4" w:rsidRPr="00E35DE7" w:rsidRDefault="006B07D4" w:rsidP="006B07D4">
      <w:pPr>
        <w:pStyle w:val="BodyText"/>
      </w:pPr>
    </w:p>
    <w:sectPr w:rsidR="006B07D4" w:rsidRPr="00E35DE7"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5FD94" w14:textId="77777777" w:rsidR="00E92416" w:rsidRDefault="00E92416">
      <w:pPr>
        <w:spacing w:line="20" w:lineRule="exact"/>
      </w:pPr>
    </w:p>
    <w:p w14:paraId="491E00A4" w14:textId="77777777" w:rsidR="00E92416" w:rsidRDefault="00E92416"/>
    <w:p w14:paraId="1F0B604F" w14:textId="77777777" w:rsidR="00E92416" w:rsidRDefault="00E92416"/>
  </w:endnote>
  <w:endnote w:type="continuationSeparator" w:id="0">
    <w:p w14:paraId="7D481204" w14:textId="77777777" w:rsidR="00E92416" w:rsidRDefault="00E92416">
      <w:r>
        <w:t xml:space="preserve"> </w:t>
      </w:r>
    </w:p>
    <w:p w14:paraId="50E82335" w14:textId="77777777" w:rsidR="00E92416" w:rsidRDefault="00E92416"/>
    <w:p w14:paraId="749B768D" w14:textId="77777777" w:rsidR="00E92416" w:rsidRDefault="00E92416"/>
  </w:endnote>
  <w:endnote w:type="continuationNotice" w:id="1">
    <w:p w14:paraId="6485B68E" w14:textId="77777777" w:rsidR="00E92416" w:rsidRDefault="00E92416">
      <w:r>
        <w:t xml:space="preserve"> </w:t>
      </w:r>
    </w:p>
    <w:p w14:paraId="78B946D7" w14:textId="77777777" w:rsidR="00E92416" w:rsidRDefault="00E92416"/>
    <w:p w14:paraId="76DF9D77" w14:textId="77777777" w:rsidR="00E92416" w:rsidRDefault="00E9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0D99" w14:textId="77777777" w:rsidR="00317CF6" w:rsidRDefault="0031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80DD" w14:textId="68E92D4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40DD4733" wp14:editId="04014CB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27C1B6D"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6E5810">
          <w:rPr>
            <w:bCs/>
            <w:sz w:val="18"/>
            <w:szCs w:val="18"/>
          </w:rPr>
          <w:t xml:space="preserve">Towle v Secretary, Department of Social Services [2025] FCA 42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81B2" w14:textId="37CDFD7D" w:rsidR="00395B24" w:rsidRPr="00317CF6" w:rsidRDefault="00395B24" w:rsidP="00317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0957" w14:textId="6DA99407"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40E9C700" wp14:editId="63842AC2">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C73F6B0"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6E5810">
          <w:rPr>
            <w:bCs/>
            <w:sz w:val="18"/>
            <w:szCs w:val="18"/>
          </w:rPr>
          <w:t xml:space="preserve">Towle v Secretary, Department of Social Services [2025] FCA 42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3654" w14:textId="1F80BBB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6069338F" wp14:editId="3EEBE20C">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84ADE57"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6E5810">
          <w:rPr>
            <w:bCs/>
            <w:sz w:val="18"/>
            <w:szCs w:val="18"/>
          </w:rPr>
          <w:t xml:space="preserve">Towle v Secretary, Department of Social Services [2025] FCA 42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6BB2" w14:textId="45A3646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7A4BABD1" wp14:editId="440B596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095B813"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6E5810">
          <w:rPr>
            <w:bCs/>
            <w:sz w:val="18"/>
            <w:szCs w:val="18"/>
          </w:rPr>
          <w:t xml:space="preserve">Towle v Secretary, Department of Social Services [2025] FCA 42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F0DB" w14:textId="1C6E695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027099CF" wp14:editId="34C95D3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E90BE58"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6E5810">
          <w:rPr>
            <w:bCs/>
            <w:sz w:val="18"/>
            <w:szCs w:val="18"/>
          </w:rPr>
          <w:t xml:space="preserve">Towle v Secretary, Department of Social Services [2025] FCA 42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2FEEA" w14:textId="77777777" w:rsidR="00E92416" w:rsidRDefault="00E92416"/>
  </w:footnote>
  <w:footnote w:type="continuationSeparator" w:id="0">
    <w:p w14:paraId="69A13EA1" w14:textId="77777777" w:rsidR="00E92416" w:rsidRDefault="00E92416">
      <w:r>
        <w:continuationSeparator/>
      </w:r>
    </w:p>
    <w:p w14:paraId="69EC97B4" w14:textId="77777777" w:rsidR="00E92416" w:rsidRDefault="00E92416"/>
    <w:p w14:paraId="3484BFD7" w14:textId="77777777" w:rsidR="00E92416" w:rsidRDefault="00E92416"/>
  </w:footnote>
  <w:footnote w:type="continuationNotice" w:id="1">
    <w:p w14:paraId="664B1C80" w14:textId="77777777" w:rsidR="00E92416" w:rsidRDefault="00E924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E249" w14:textId="77777777" w:rsidR="00317CF6" w:rsidRDefault="00317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9BA4" w14:textId="77777777" w:rsidR="00317CF6" w:rsidRDefault="00317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E487" w14:textId="77777777" w:rsidR="00317CF6" w:rsidRDefault="00317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4F41"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BAAE"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3BB"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7E1E"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64C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4"/>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2"/>
  </w:num>
  <w:num w:numId="13" w16cid:durableId="252708425">
    <w:abstractNumId w:val="20"/>
  </w:num>
  <w:num w:numId="14" w16cid:durableId="2100633326">
    <w:abstractNumId w:val="21"/>
  </w:num>
  <w:num w:numId="15" w16cid:durableId="1773933925">
    <w:abstractNumId w:val="24"/>
  </w:num>
  <w:num w:numId="16" w16cid:durableId="527645899">
    <w:abstractNumId w:val="13"/>
  </w:num>
  <w:num w:numId="17" w16cid:durableId="120267876">
    <w:abstractNumId w:val="23"/>
  </w:num>
  <w:num w:numId="18" w16cid:durableId="1374574243">
    <w:abstractNumId w:val="11"/>
  </w:num>
  <w:num w:numId="19" w16cid:durableId="657348185">
    <w:abstractNumId w:val="18"/>
  </w:num>
  <w:num w:numId="20" w16cid:durableId="1955017147">
    <w:abstractNumId w:val="15"/>
  </w:num>
  <w:num w:numId="21" w16cid:durableId="615910588">
    <w:abstractNumId w:val="16"/>
  </w:num>
  <w:num w:numId="22" w16cid:durableId="2031373324">
    <w:abstractNumId w:val="19"/>
  </w:num>
  <w:num w:numId="23" w16cid:durableId="348877071">
    <w:abstractNumId w:val="10"/>
  </w:num>
  <w:num w:numId="24" w16cid:durableId="1818379752">
    <w:abstractNumId w:val="10"/>
  </w:num>
  <w:num w:numId="25" w16cid:durableId="975523684">
    <w:abstractNumId w:val="12"/>
  </w:num>
  <w:num w:numId="26" w16cid:durableId="1805997716">
    <w:abstractNumId w:val="17"/>
  </w:num>
  <w:num w:numId="27" w16cid:durableId="1787187973">
    <w:abstractNumId w:val="17"/>
  </w:num>
  <w:num w:numId="28" w16cid:durableId="2119329858">
    <w:abstractNumId w:val="17"/>
  </w:num>
  <w:num w:numId="29" w16cid:durableId="150053764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16cid:durableId="923218916">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Thomas William Raymond Towle"/>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SAD 178 of 2024_x000d_SAD 179 of 2024"/>
    <w:docVar w:name="Initiators" w:val="(and another named in the Schedule)"/>
    <w:docVar w:name="Judgdate" w:val="4 February 2025"/>
    <w:docVar w:name="Judge" w:val="McDonald"/>
    <w:docVar w:name="JudgeType" w:val="Justice"/>
    <w:docVar w:name="lstEntryList" w:val="-1"/>
    <w:docVar w:name="NSD" w:val="NSD "/>
    <w:docVar w:name="NumApps" w:val="1"/>
    <w:docVar w:name="NumApps_" w:val="1"/>
    <w:docVar w:name="NumCrossResps" w:val="0"/>
    <w:docVar w:name="NumDefs" w:val="3"/>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False"/>
    <w:docVar w:name="RESAndOthers" w:val="True"/>
    <w:docVar w:name="Respondent" w:val="Secretary, Department of Social Services|Commonwealth of Australia|Administrative Appeals Tribunal"/>
    <w:docVar w:name="ResState" w:val="South Australia"/>
    <w:docVar w:name="SubArea" w:val="(none)"/>
    <w:docVar w:name="Template" w:val="Judgment"/>
  </w:docVars>
  <w:rsids>
    <w:rsidRoot w:val="00500231"/>
    <w:rsid w:val="00000747"/>
    <w:rsid w:val="000072CA"/>
    <w:rsid w:val="000115C5"/>
    <w:rsid w:val="0001469E"/>
    <w:rsid w:val="0001490D"/>
    <w:rsid w:val="00015993"/>
    <w:rsid w:val="00016DB4"/>
    <w:rsid w:val="00021CCB"/>
    <w:rsid w:val="00022289"/>
    <w:rsid w:val="000237E9"/>
    <w:rsid w:val="0002487D"/>
    <w:rsid w:val="0002665E"/>
    <w:rsid w:val="00027398"/>
    <w:rsid w:val="0003201A"/>
    <w:rsid w:val="0003207A"/>
    <w:rsid w:val="00032F9F"/>
    <w:rsid w:val="00041C07"/>
    <w:rsid w:val="00041DC2"/>
    <w:rsid w:val="00045BB7"/>
    <w:rsid w:val="00047B8E"/>
    <w:rsid w:val="000554C6"/>
    <w:rsid w:val="00055719"/>
    <w:rsid w:val="0005641B"/>
    <w:rsid w:val="0006196A"/>
    <w:rsid w:val="00062883"/>
    <w:rsid w:val="00062A6E"/>
    <w:rsid w:val="0006389C"/>
    <w:rsid w:val="000650F0"/>
    <w:rsid w:val="000717D5"/>
    <w:rsid w:val="00071FB3"/>
    <w:rsid w:val="00077768"/>
    <w:rsid w:val="00081497"/>
    <w:rsid w:val="00081FDE"/>
    <w:rsid w:val="000831EC"/>
    <w:rsid w:val="00084126"/>
    <w:rsid w:val="00085255"/>
    <w:rsid w:val="00086AD3"/>
    <w:rsid w:val="00087C4C"/>
    <w:rsid w:val="000962F0"/>
    <w:rsid w:val="000A1363"/>
    <w:rsid w:val="000A233B"/>
    <w:rsid w:val="000A2E76"/>
    <w:rsid w:val="000A4635"/>
    <w:rsid w:val="000A4807"/>
    <w:rsid w:val="000A4BE4"/>
    <w:rsid w:val="000C023E"/>
    <w:rsid w:val="000C0D8D"/>
    <w:rsid w:val="000C405D"/>
    <w:rsid w:val="000C5195"/>
    <w:rsid w:val="000C5CC2"/>
    <w:rsid w:val="000C62EF"/>
    <w:rsid w:val="000D208A"/>
    <w:rsid w:val="000D2137"/>
    <w:rsid w:val="000D31C1"/>
    <w:rsid w:val="000D33CF"/>
    <w:rsid w:val="000D3FD2"/>
    <w:rsid w:val="000D4B2E"/>
    <w:rsid w:val="000D5321"/>
    <w:rsid w:val="000D6099"/>
    <w:rsid w:val="000E076C"/>
    <w:rsid w:val="000E17F9"/>
    <w:rsid w:val="000E2EC5"/>
    <w:rsid w:val="000E31A9"/>
    <w:rsid w:val="000E39CA"/>
    <w:rsid w:val="000E3FC8"/>
    <w:rsid w:val="000E7BAE"/>
    <w:rsid w:val="000F133D"/>
    <w:rsid w:val="000F2666"/>
    <w:rsid w:val="000F2C30"/>
    <w:rsid w:val="000F431C"/>
    <w:rsid w:val="0010536B"/>
    <w:rsid w:val="00110E62"/>
    <w:rsid w:val="0011145C"/>
    <w:rsid w:val="001128BD"/>
    <w:rsid w:val="0011419D"/>
    <w:rsid w:val="00114B02"/>
    <w:rsid w:val="001226C0"/>
    <w:rsid w:val="00126EC8"/>
    <w:rsid w:val="0012731C"/>
    <w:rsid w:val="00131808"/>
    <w:rsid w:val="00132054"/>
    <w:rsid w:val="00133711"/>
    <w:rsid w:val="00134964"/>
    <w:rsid w:val="001351B9"/>
    <w:rsid w:val="00135D1F"/>
    <w:rsid w:val="0014202E"/>
    <w:rsid w:val="001472DC"/>
    <w:rsid w:val="00155CD2"/>
    <w:rsid w:val="00160024"/>
    <w:rsid w:val="00161189"/>
    <w:rsid w:val="00162050"/>
    <w:rsid w:val="00162BD3"/>
    <w:rsid w:val="00165DC7"/>
    <w:rsid w:val="00166A9D"/>
    <w:rsid w:val="001727A4"/>
    <w:rsid w:val="0017376C"/>
    <w:rsid w:val="001738AB"/>
    <w:rsid w:val="001765E0"/>
    <w:rsid w:val="001770B8"/>
    <w:rsid w:val="00177759"/>
    <w:rsid w:val="00180BB3"/>
    <w:rsid w:val="00182F27"/>
    <w:rsid w:val="00185DD6"/>
    <w:rsid w:val="00185E6B"/>
    <w:rsid w:val="00187BBC"/>
    <w:rsid w:val="001932F3"/>
    <w:rsid w:val="00193CDE"/>
    <w:rsid w:val="00195BB3"/>
    <w:rsid w:val="001A2B40"/>
    <w:rsid w:val="001A4309"/>
    <w:rsid w:val="001A44C1"/>
    <w:rsid w:val="001A46AE"/>
    <w:rsid w:val="001A5050"/>
    <w:rsid w:val="001A6C52"/>
    <w:rsid w:val="001B1053"/>
    <w:rsid w:val="001B14AC"/>
    <w:rsid w:val="001B172F"/>
    <w:rsid w:val="001B7940"/>
    <w:rsid w:val="001B795D"/>
    <w:rsid w:val="001C0803"/>
    <w:rsid w:val="001C08B0"/>
    <w:rsid w:val="001C171A"/>
    <w:rsid w:val="001C2FE0"/>
    <w:rsid w:val="001C37CA"/>
    <w:rsid w:val="001C4085"/>
    <w:rsid w:val="001D0263"/>
    <w:rsid w:val="001D07F4"/>
    <w:rsid w:val="001D4303"/>
    <w:rsid w:val="001D6746"/>
    <w:rsid w:val="001E0C61"/>
    <w:rsid w:val="001E2F66"/>
    <w:rsid w:val="001E3B49"/>
    <w:rsid w:val="001E4A05"/>
    <w:rsid w:val="001E6A19"/>
    <w:rsid w:val="001E7388"/>
    <w:rsid w:val="001F13DD"/>
    <w:rsid w:val="001F2473"/>
    <w:rsid w:val="001F2DBC"/>
    <w:rsid w:val="001F6790"/>
    <w:rsid w:val="001F73E8"/>
    <w:rsid w:val="002003C6"/>
    <w:rsid w:val="0020262C"/>
    <w:rsid w:val="00202723"/>
    <w:rsid w:val="002034B1"/>
    <w:rsid w:val="0020383F"/>
    <w:rsid w:val="00211A3E"/>
    <w:rsid w:val="00212AF6"/>
    <w:rsid w:val="00213F20"/>
    <w:rsid w:val="00214055"/>
    <w:rsid w:val="00215BCA"/>
    <w:rsid w:val="002160F5"/>
    <w:rsid w:val="00217AC4"/>
    <w:rsid w:val="00220B31"/>
    <w:rsid w:val="00221461"/>
    <w:rsid w:val="00223929"/>
    <w:rsid w:val="00223CE8"/>
    <w:rsid w:val="002244C2"/>
    <w:rsid w:val="00224537"/>
    <w:rsid w:val="00230C21"/>
    <w:rsid w:val="00235956"/>
    <w:rsid w:val="002414CA"/>
    <w:rsid w:val="00243E5E"/>
    <w:rsid w:val="002467A6"/>
    <w:rsid w:val="002467C4"/>
    <w:rsid w:val="00247C9A"/>
    <w:rsid w:val="0025160C"/>
    <w:rsid w:val="002535D0"/>
    <w:rsid w:val="002539B3"/>
    <w:rsid w:val="00256336"/>
    <w:rsid w:val="00257C3E"/>
    <w:rsid w:val="002602C2"/>
    <w:rsid w:val="00262A0F"/>
    <w:rsid w:val="0026406E"/>
    <w:rsid w:val="002666C9"/>
    <w:rsid w:val="00270136"/>
    <w:rsid w:val="00270FD7"/>
    <w:rsid w:val="00274F5B"/>
    <w:rsid w:val="002779BB"/>
    <w:rsid w:val="00280836"/>
    <w:rsid w:val="00282E1A"/>
    <w:rsid w:val="002840F1"/>
    <w:rsid w:val="00285922"/>
    <w:rsid w:val="00290633"/>
    <w:rsid w:val="0029113B"/>
    <w:rsid w:val="00292DBB"/>
    <w:rsid w:val="002934C0"/>
    <w:rsid w:val="00293903"/>
    <w:rsid w:val="00293E1F"/>
    <w:rsid w:val="00294571"/>
    <w:rsid w:val="0029698A"/>
    <w:rsid w:val="0029764C"/>
    <w:rsid w:val="002A1B50"/>
    <w:rsid w:val="002A56DB"/>
    <w:rsid w:val="002A61CD"/>
    <w:rsid w:val="002A6262"/>
    <w:rsid w:val="002B0E91"/>
    <w:rsid w:val="002B132C"/>
    <w:rsid w:val="002B3F23"/>
    <w:rsid w:val="002B4EB5"/>
    <w:rsid w:val="002B5AF5"/>
    <w:rsid w:val="002B6779"/>
    <w:rsid w:val="002B71C0"/>
    <w:rsid w:val="002B7A34"/>
    <w:rsid w:val="002C3028"/>
    <w:rsid w:val="002C31AD"/>
    <w:rsid w:val="002C3529"/>
    <w:rsid w:val="002C60A3"/>
    <w:rsid w:val="002C7385"/>
    <w:rsid w:val="002C7DA5"/>
    <w:rsid w:val="002D0176"/>
    <w:rsid w:val="002D2D32"/>
    <w:rsid w:val="002D2DBB"/>
    <w:rsid w:val="002D37D8"/>
    <w:rsid w:val="002D5287"/>
    <w:rsid w:val="002D54A6"/>
    <w:rsid w:val="002D6D7D"/>
    <w:rsid w:val="002D6FA7"/>
    <w:rsid w:val="002E0835"/>
    <w:rsid w:val="002E0C38"/>
    <w:rsid w:val="002E1E49"/>
    <w:rsid w:val="002E3779"/>
    <w:rsid w:val="002E5BF9"/>
    <w:rsid w:val="002E6A7A"/>
    <w:rsid w:val="002E770F"/>
    <w:rsid w:val="002F1E49"/>
    <w:rsid w:val="002F4265"/>
    <w:rsid w:val="002F4DF8"/>
    <w:rsid w:val="002F4E9C"/>
    <w:rsid w:val="002F6A0A"/>
    <w:rsid w:val="002F6E15"/>
    <w:rsid w:val="00302F4E"/>
    <w:rsid w:val="00304D16"/>
    <w:rsid w:val="00310CB1"/>
    <w:rsid w:val="0031256C"/>
    <w:rsid w:val="00313551"/>
    <w:rsid w:val="00314D6C"/>
    <w:rsid w:val="00316D2A"/>
    <w:rsid w:val="00317CF6"/>
    <w:rsid w:val="00322A7C"/>
    <w:rsid w:val="00322EEC"/>
    <w:rsid w:val="00323061"/>
    <w:rsid w:val="00331EF4"/>
    <w:rsid w:val="003358C8"/>
    <w:rsid w:val="003402D3"/>
    <w:rsid w:val="0034068E"/>
    <w:rsid w:val="00341A68"/>
    <w:rsid w:val="00343ABC"/>
    <w:rsid w:val="00345C6A"/>
    <w:rsid w:val="003463FE"/>
    <w:rsid w:val="003472FC"/>
    <w:rsid w:val="00347D41"/>
    <w:rsid w:val="003554B3"/>
    <w:rsid w:val="00356632"/>
    <w:rsid w:val="00357C7E"/>
    <w:rsid w:val="00357DB2"/>
    <w:rsid w:val="00360279"/>
    <w:rsid w:val="00361FD5"/>
    <w:rsid w:val="0036305F"/>
    <w:rsid w:val="003653B6"/>
    <w:rsid w:val="00370327"/>
    <w:rsid w:val="00374CC4"/>
    <w:rsid w:val="00375B27"/>
    <w:rsid w:val="003774B2"/>
    <w:rsid w:val="00380F2D"/>
    <w:rsid w:val="003845A9"/>
    <w:rsid w:val="003850C9"/>
    <w:rsid w:val="00390883"/>
    <w:rsid w:val="003922F8"/>
    <w:rsid w:val="00395B24"/>
    <w:rsid w:val="003A2CDD"/>
    <w:rsid w:val="003A2D38"/>
    <w:rsid w:val="003A7ECC"/>
    <w:rsid w:val="003B00E6"/>
    <w:rsid w:val="003B211B"/>
    <w:rsid w:val="003B2C72"/>
    <w:rsid w:val="003B4938"/>
    <w:rsid w:val="003B58B4"/>
    <w:rsid w:val="003C0EF1"/>
    <w:rsid w:val="003C1333"/>
    <w:rsid w:val="003C20FF"/>
    <w:rsid w:val="003C550A"/>
    <w:rsid w:val="003C6055"/>
    <w:rsid w:val="003C7AD2"/>
    <w:rsid w:val="003D152B"/>
    <w:rsid w:val="003D25D0"/>
    <w:rsid w:val="003D2650"/>
    <w:rsid w:val="003D5367"/>
    <w:rsid w:val="003D560C"/>
    <w:rsid w:val="003D5C00"/>
    <w:rsid w:val="003E0F5D"/>
    <w:rsid w:val="003E3154"/>
    <w:rsid w:val="003E4E7F"/>
    <w:rsid w:val="003E4FFF"/>
    <w:rsid w:val="003E5874"/>
    <w:rsid w:val="003E650A"/>
    <w:rsid w:val="003E728D"/>
    <w:rsid w:val="003E72D3"/>
    <w:rsid w:val="003F1736"/>
    <w:rsid w:val="003F193E"/>
    <w:rsid w:val="003F242C"/>
    <w:rsid w:val="003F34F1"/>
    <w:rsid w:val="00401998"/>
    <w:rsid w:val="00402F41"/>
    <w:rsid w:val="004031D8"/>
    <w:rsid w:val="0040514B"/>
    <w:rsid w:val="004104B6"/>
    <w:rsid w:val="00411AE8"/>
    <w:rsid w:val="00413B74"/>
    <w:rsid w:val="004240C4"/>
    <w:rsid w:val="004279A8"/>
    <w:rsid w:val="004342F3"/>
    <w:rsid w:val="00435C5F"/>
    <w:rsid w:val="00436155"/>
    <w:rsid w:val="00436460"/>
    <w:rsid w:val="00437725"/>
    <w:rsid w:val="00441A44"/>
    <w:rsid w:val="00441E98"/>
    <w:rsid w:val="00450F3A"/>
    <w:rsid w:val="004532F7"/>
    <w:rsid w:val="00462C67"/>
    <w:rsid w:val="00464D51"/>
    <w:rsid w:val="00465664"/>
    <w:rsid w:val="00472027"/>
    <w:rsid w:val="004804CF"/>
    <w:rsid w:val="00483314"/>
    <w:rsid w:val="00484962"/>
    <w:rsid w:val="00484F6D"/>
    <w:rsid w:val="00484FB7"/>
    <w:rsid w:val="0048554D"/>
    <w:rsid w:val="00487AA5"/>
    <w:rsid w:val="0049224F"/>
    <w:rsid w:val="0049338A"/>
    <w:rsid w:val="0049417F"/>
    <w:rsid w:val="00495F61"/>
    <w:rsid w:val="00496D41"/>
    <w:rsid w:val="004A0288"/>
    <w:rsid w:val="004A4BF0"/>
    <w:rsid w:val="004A6602"/>
    <w:rsid w:val="004A7953"/>
    <w:rsid w:val="004B11BC"/>
    <w:rsid w:val="004B3937"/>
    <w:rsid w:val="004B3EFA"/>
    <w:rsid w:val="004B48F3"/>
    <w:rsid w:val="004B5564"/>
    <w:rsid w:val="004C2A87"/>
    <w:rsid w:val="004C2CEC"/>
    <w:rsid w:val="004C4D7B"/>
    <w:rsid w:val="004C4ED3"/>
    <w:rsid w:val="004C667B"/>
    <w:rsid w:val="004C7ECD"/>
    <w:rsid w:val="004C7FB4"/>
    <w:rsid w:val="004D0177"/>
    <w:rsid w:val="004D2EA5"/>
    <w:rsid w:val="004D32A6"/>
    <w:rsid w:val="004D53E5"/>
    <w:rsid w:val="004D7950"/>
    <w:rsid w:val="004E3751"/>
    <w:rsid w:val="004E616A"/>
    <w:rsid w:val="004E6DC4"/>
    <w:rsid w:val="004F21C1"/>
    <w:rsid w:val="004F7221"/>
    <w:rsid w:val="00500231"/>
    <w:rsid w:val="00501A12"/>
    <w:rsid w:val="0050309C"/>
    <w:rsid w:val="00505466"/>
    <w:rsid w:val="00505B3D"/>
    <w:rsid w:val="00506F8E"/>
    <w:rsid w:val="00512910"/>
    <w:rsid w:val="0051327C"/>
    <w:rsid w:val="0051346D"/>
    <w:rsid w:val="00513EAE"/>
    <w:rsid w:val="0051434F"/>
    <w:rsid w:val="00516806"/>
    <w:rsid w:val="0052098C"/>
    <w:rsid w:val="00522A3B"/>
    <w:rsid w:val="005230CF"/>
    <w:rsid w:val="00525A49"/>
    <w:rsid w:val="005262D1"/>
    <w:rsid w:val="00530876"/>
    <w:rsid w:val="00535613"/>
    <w:rsid w:val="005359EB"/>
    <w:rsid w:val="0054254A"/>
    <w:rsid w:val="00542B82"/>
    <w:rsid w:val="0054500B"/>
    <w:rsid w:val="005466B5"/>
    <w:rsid w:val="00552341"/>
    <w:rsid w:val="00554314"/>
    <w:rsid w:val="00561AA9"/>
    <w:rsid w:val="00562829"/>
    <w:rsid w:val="005629B3"/>
    <w:rsid w:val="00570DCA"/>
    <w:rsid w:val="0057128A"/>
    <w:rsid w:val="005724F6"/>
    <w:rsid w:val="00573AC4"/>
    <w:rsid w:val="005801FC"/>
    <w:rsid w:val="00585BA9"/>
    <w:rsid w:val="00585E97"/>
    <w:rsid w:val="00587359"/>
    <w:rsid w:val="005920A5"/>
    <w:rsid w:val="00595016"/>
    <w:rsid w:val="00595929"/>
    <w:rsid w:val="005967E3"/>
    <w:rsid w:val="005973ED"/>
    <w:rsid w:val="00597AAE"/>
    <w:rsid w:val="00597D6C"/>
    <w:rsid w:val="005A1E8B"/>
    <w:rsid w:val="005A1FC2"/>
    <w:rsid w:val="005A222C"/>
    <w:rsid w:val="005A4DF8"/>
    <w:rsid w:val="005A78C8"/>
    <w:rsid w:val="005B1426"/>
    <w:rsid w:val="005B1750"/>
    <w:rsid w:val="005B1E4B"/>
    <w:rsid w:val="005B4D3F"/>
    <w:rsid w:val="005B56F7"/>
    <w:rsid w:val="005C0A8E"/>
    <w:rsid w:val="005C1518"/>
    <w:rsid w:val="005C1767"/>
    <w:rsid w:val="005C185C"/>
    <w:rsid w:val="005C42EF"/>
    <w:rsid w:val="005C5361"/>
    <w:rsid w:val="005D529B"/>
    <w:rsid w:val="005D5678"/>
    <w:rsid w:val="005E02F5"/>
    <w:rsid w:val="005E0510"/>
    <w:rsid w:val="005E176E"/>
    <w:rsid w:val="005E218E"/>
    <w:rsid w:val="005E3113"/>
    <w:rsid w:val="005E35A0"/>
    <w:rsid w:val="005E611B"/>
    <w:rsid w:val="005E693F"/>
    <w:rsid w:val="005E70E6"/>
    <w:rsid w:val="005F0D1B"/>
    <w:rsid w:val="005F1865"/>
    <w:rsid w:val="005F4A37"/>
    <w:rsid w:val="005F6DBB"/>
    <w:rsid w:val="006007BD"/>
    <w:rsid w:val="006013C8"/>
    <w:rsid w:val="0060270D"/>
    <w:rsid w:val="00604342"/>
    <w:rsid w:val="00604611"/>
    <w:rsid w:val="00610995"/>
    <w:rsid w:val="00611586"/>
    <w:rsid w:val="00612D26"/>
    <w:rsid w:val="00615855"/>
    <w:rsid w:val="00620DA8"/>
    <w:rsid w:val="006211FA"/>
    <w:rsid w:val="00621887"/>
    <w:rsid w:val="00624520"/>
    <w:rsid w:val="006271F5"/>
    <w:rsid w:val="00627FFE"/>
    <w:rsid w:val="00632300"/>
    <w:rsid w:val="00632BB7"/>
    <w:rsid w:val="00635B36"/>
    <w:rsid w:val="00636871"/>
    <w:rsid w:val="0063734E"/>
    <w:rsid w:val="00640B2F"/>
    <w:rsid w:val="00640EE1"/>
    <w:rsid w:val="00640F4E"/>
    <w:rsid w:val="00643129"/>
    <w:rsid w:val="00643728"/>
    <w:rsid w:val="00643DE0"/>
    <w:rsid w:val="0064437D"/>
    <w:rsid w:val="00644E85"/>
    <w:rsid w:val="00646BC5"/>
    <w:rsid w:val="00647C11"/>
    <w:rsid w:val="006516D8"/>
    <w:rsid w:val="00652C52"/>
    <w:rsid w:val="00652F14"/>
    <w:rsid w:val="0066063F"/>
    <w:rsid w:val="00660DA7"/>
    <w:rsid w:val="006612E3"/>
    <w:rsid w:val="00662BB0"/>
    <w:rsid w:val="00663878"/>
    <w:rsid w:val="00667773"/>
    <w:rsid w:val="00670743"/>
    <w:rsid w:val="00680A85"/>
    <w:rsid w:val="00681ADF"/>
    <w:rsid w:val="00684526"/>
    <w:rsid w:val="0068632E"/>
    <w:rsid w:val="00690EE2"/>
    <w:rsid w:val="00691E8C"/>
    <w:rsid w:val="00693355"/>
    <w:rsid w:val="00693854"/>
    <w:rsid w:val="00694BEB"/>
    <w:rsid w:val="006A0E20"/>
    <w:rsid w:val="006A24E3"/>
    <w:rsid w:val="006A5695"/>
    <w:rsid w:val="006A5F08"/>
    <w:rsid w:val="006A78DD"/>
    <w:rsid w:val="006B0439"/>
    <w:rsid w:val="006B07D4"/>
    <w:rsid w:val="006B3904"/>
    <w:rsid w:val="006B5B7D"/>
    <w:rsid w:val="006C1A56"/>
    <w:rsid w:val="006C4418"/>
    <w:rsid w:val="006C5B46"/>
    <w:rsid w:val="006C6E39"/>
    <w:rsid w:val="006D0ECF"/>
    <w:rsid w:val="006D358D"/>
    <w:rsid w:val="006D3CD8"/>
    <w:rsid w:val="006D3D5B"/>
    <w:rsid w:val="006D4C92"/>
    <w:rsid w:val="006D4EB6"/>
    <w:rsid w:val="006D7FBC"/>
    <w:rsid w:val="006E22EC"/>
    <w:rsid w:val="006E35BF"/>
    <w:rsid w:val="006E5810"/>
    <w:rsid w:val="006E7850"/>
    <w:rsid w:val="006F19D8"/>
    <w:rsid w:val="006F1ECF"/>
    <w:rsid w:val="006F2E31"/>
    <w:rsid w:val="006F46D6"/>
    <w:rsid w:val="006F4BBB"/>
    <w:rsid w:val="006F523A"/>
    <w:rsid w:val="00701C31"/>
    <w:rsid w:val="007028D9"/>
    <w:rsid w:val="00703073"/>
    <w:rsid w:val="00707218"/>
    <w:rsid w:val="00710D04"/>
    <w:rsid w:val="00712B1D"/>
    <w:rsid w:val="00713939"/>
    <w:rsid w:val="00715751"/>
    <w:rsid w:val="007171BA"/>
    <w:rsid w:val="00717616"/>
    <w:rsid w:val="00720196"/>
    <w:rsid w:val="0072272F"/>
    <w:rsid w:val="00722F87"/>
    <w:rsid w:val="00725A0E"/>
    <w:rsid w:val="007325D9"/>
    <w:rsid w:val="00732770"/>
    <w:rsid w:val="0073413F"/>
    <w:rsid w:val="00734959"/>
    <w:rsid w:val="0073583B"/>
    <w:rsid w:val="007360CA"/>
    <w:rsid w:val="00736DE0"/>
    <w:rsid w:val="007465CD"/>
    <w:rsid w:val="0074667B"/>
    <w:rsid w:val="00746BD8"/>
    <w:rsid w:val="007470BD"/>
    <w:rsid w:val="00747147"/>
    <w:rsid w:val="0075112E"/>
    <w:rsid w:val="007539DE"/>
    <w:rsid w:val="00760EC0"/>
    <w:rsid w:val="00765776"/>
    <w:rsid w:val="00767134"/>
    <w:rsid w:val="007711BD"/>
    <w:rsid w:val="0077139F"/>
    <w:rsid w:val="00771B92"/>
    <w:rsid w:val="007735E0"/>
    <w:rsid w:val="00773C1C"/>
    <w:rsid w:val="0078003A"/>
    <w:rsid w:val="007801C7"/>
    <w:rsid w:val="00780771"/>
    <w:rsid w:val="00784962"/>
    <w:rsid w:val="00785921"/>
    <w:rsid w:val="00790EF3"/>
    <w:rsid w:val="007929CF"/>
    <w:rsid w:val="00795273"/>
    <w:rsid w:val="007964C3"/>
    <w:rsid w:val="00797BA8"/>
    <w:rsid w:val="007A00BB"/>
    <w:rsid w:val="007A081D"/>
    <w:rsid w:val="007A2386"/>
    <w:rsid w:val="007A29B9"/>
    <w:rsid w:val="007A49E7"/>
    <w:rsid w:val="007A4CED"/>
    <w:rsid w:val="007A6F28"/>
    <w:rsid w:val="007B03C6"/>
    <w:rsid w:val="007B0DB1"/>
    <w:rsid w:val="007B5673"/>
    <w:rsid w:val="007B7238"/>
    <w:rsid w:val="007B76FF"/>
    <w:rsid w:val="007C03B4"/>
    <w:rsid w:val="007C3BF6"/>
    <w:rsid w:val="007C58B1"/>
    <w:rsid w:val="007C67B3"/>
    <w:rsid w:val="007D0FD2"/>
    <w:rsid w:val="007D2EF8"/>
    <w:rsid w:val="007D561F"/>
    <w:rsid w:val="007D7220"/>
    <w:rsid w:val="007D7FD2"/>
    <w:rsid w:val="007E13D9"/>
    <w:rsid w:val="007E21FE"/>
    <w:rsid w:val="007E2AEC"/>
    <w:rsid w:val="007E41BE"/>
    <w:rsid w:val="007E4DB6"/>
    <w:rsid w:val="007E6733"/>
    <w:rsid w:val="007E7CD4"/>
    <w:rsid w:val="007E7D9E"/>
    <w:rsid w:val="007F09BF"/>
    <w:rsid w:val="007F12AC"/>
    <w:rsid w:val="007F2269"/>
    <w:rsid w:val="007F2E6E"/>
    <w:rsid w:val="007F3DDB"/>
    <w:rsid w:val="007F4501"/>
    <w:rsid w:val="007F60DF"/>
    <w:rsid w:val="00801800"/>
    <w:rsid w:val="00801861"/>
    <w:rsid w:val="00801B5B"/>
    <w:rsid w:val="00802B3B"/>
    <w:rsid w:val="00804315"/>
    <w:rsid w:val="00805A30"/>
    <w:rsid w:val="00811F20"/>
    <w:rsid w:val="00812A09"/>
    <w:rsid w:val="00814330"/>
    <w:rsid w:val="008150A4"/>
    <w:rsid w:val="008216E7"/>
    <w:rsid w:val="00825BE6"/>
    <w:rsid w:val="008276B4"/>
    <w:rsid w:val="00831927"/>
    <w:rsid w:val="00837288"/>
    <w:rsid w:val="00841BD3"/>
    <w:rsid w:val="0084273D"/>
    <w:rsid w:val="008434AD"/>
    <w:rsid w:val="00844E3F"/>
    <w:rsid w:val="00845A83"/>
    <w:rsid w:val="00845D00"/>
    <w:rsid w:val="00846BB9"/>
    <w:rsid w:val="00852150"/>
    <w:rsid w:val="008607EA"/>
    <w:rsid w:val="008649D5"/>
    <w:rsid w:val="008671E4"/>
    <w:rsid w:val="008712BB"/>
    <w:rsid w:val="00871E39"/>
    <w:rsid w:val="00874E9D"/>
    <w:rsid w:val="00875D32"/>
    <w:rsid w:val="00877E23"/>
    <w:rsid w:val="008830E7"/>
    <w:rsid w:val="0088648D"/>
    <w:rsid w:val="00887250"/>
    <w:rsid w:val="00890EDE"/>
    <w:rsid w:val="00891FB3"/>
    <w:rsid w:val="0089252F"/>
    <w:rsid w:val="00892B38"/>
    <w:rsid w:val="0089632A"/>
    <w:rsid w:val="00896A95"/>
    <w:rsid w:val="008A1741"/>
    <w:rsid w:val="008A2484"/>
    <w:rsid w:val="008A52F3"/>
    <w:rsid w:val="008C1330"/>
    <w:rsid w:val="008C1CE4"/>
    <w:rsid w:val="008C26D9"/>
    <w:rsid w:val="008C6D50"/>
    <w:rsid w:val="008C7167"/>
    <w:rsid w:val="008C7503"/>
    <w:rsid w:val="008C767F"/>
    <w:rsid w:val="008C78E9"/>
    <w:rsid w:val="008C7B9C"/>
    <w:rsid w:val="008D1069"/>
    <w:rsid w:val="008D1617"/>
    <w:rsid w:val="008D161B"/>
    <w:rsid w:val="008D330F"/>
    <w:rsid w:val="008D48C1"/>
    <w:rsid w:val="008D57FA"/>
    <w:rsid w:val="008E61D3"/>
    <w:rsid w:val="008E6315"/>
    <w:rsid w:val="008E7A2D"/>
    <w:rsid w:val="008F0480"/>
    <w:rsid w:val="008F07FC"/>
    <w:rsid w:val="008F11E0"/>
    <w:rsid w:val="008F3EA7"/>
    <w:rsid w:val="008F7415"/>
    <w:rsid w:val="008F78BC"/>
    <w:rsid w:val="008F7B63"/>
    <w:rsid w:val="008F7D6A"/>
    <w:rsid w:val="00900E6F"/>
    <w:rsid w:val="0090182D"/>
    <w:rsid w:val="00901C86"/>
    <w:rsid w:val="00903603"/>
    <w:rsid w:val="009054CB"/>
    <w:rsid w:val="00911F8D"/>
    <w:rsid w:val="00912F94"/>
    <w:rsid w:val="009171BC"/>
    <w:rsid w:val="00923FB9"/>
    <w:rsid w:val="0092497E"/>
    <w:rsid w:val="0092590B"/>
    <w:rsid w:val="00925BF3"/>
    <w:rsid w:val="00925E60"/>
    <w:rsid w:val="009264B3"/>
    <w:rsid w:val="0092716A"/>
    <w:rsid w:val="00927E87"/>
    <w:rsid w:val="00931E4C"/>
    <w:rsid w:val="00934E26"/>
    <w:rsid w:val="009365E0"/>
    <w:rsid w:val="00942BA2"/>
    <w:rsid w:val="00942F1C"/>
    <w:rsid w:val="009432B7"/>
    <w:rsid w:val="00943C74"/>
    <w:rsid w:val="00944C86"/>
    <w:rsid w:val="00947C02"/>
    <w:rsid w:val="00950BE6"/>
    <w:rsid w:val="009519E9"/>
    <w:rsid w:val="009525D0"/>
    <w:rsid w:val="009545CC"/>
    <w:rsid w:val="00957DE8"/>
    <w:rsid w:val="00960ECB"/>
    <w:rsid w:val="009615D6"/>
    <w:rsid w:val="009638E0"/>
    <w:rsid w:val="00966C3D"/>
    <w:rsid w:val="00967855"/>
    <w:rsid w:val="00971CD1"/>
    <w:rsid w:val="009723D7"/>
    <w:rsid w:val="00974709"/>
    <w:rsid w:val="0097572E"/>
    <w:rsid w:val="00976BDF"/>
    <w:rsid w:val="009801AE"/>
    <w:rsid w:val="00980736"/>
    <w:rsid w:val="00981A39"/>
    <w:rsid w:val="00982D56"/>
    <w:rsid w:val="00983AAF"/>
    <w:rsid w:val="00983DBF"/>
    <w:rsid w:val="00984B1A"/>
    <w:rsid w:val="009861D3"/>
    <w:rsid w:val="00987097"/>
    <w:rsid w:val="009879FB"/>
    <w:rsid w:val="00987DD0"/>
    <w:rsid w:val="00991123"/>
    <w:rsid w:val="00991CAB"/>
    <w:rsid w:val="00991D5B"/>
    <w:rsid w:val="009938A6"/>
    <w:rsid w:val="009A3A9C"/>
    <w:rsid w:val="009A73D8"/>
    <w:rsid w:val="009A7A3F"/>
    <w:rsid w:val="009B046C"/>
    <w:rsid w:val="009B13FA"/>
    <w:rsid w:val="009B1E2D"/>
    <w:rsid w:val="009B6529"/>
    <w:rsid w:val="009C19F4"/>
    <w:rsid w:val="009C35C3"/>
    <w:rsid w:val="009C59FB"/>
    <w:rsid w:val="009C6F3B"/>
    <w:rsid w:val="009D1467"/>
    <w:rsid w:val="009D328D"/>
    <w:rsid w:val="009D3BEB"/>
    <w:rsid w:val="009E4FA6"/>
    <w:rsid w:val="009E5C4B"/>
    <w:rsid w:val="009E5FA9"/>
    <w:rsid w:val="009E7C39"/>
    <w:rsid w:val="009E7D93"/>
    <w:rsid w:val="009F3C34"/>
    <w:rsid w:val="009F462C"/>
    <w:rsid w:val="009F532B"/>
    <w:rsid w:val="009F5C33"/>
    <w:rsid w:val="00A026F0"/>
    <w:rsid w:val="00A03EAC"/>
    <w:rsid w:val="00A04DBB"/>
    <w:rsid w:val="00A04E93"/>
    <w:rsid w:val="00A05376"/>
    <w:rsid w:val="00A05FDF"/>
    <w:rsid w:val="00A067F2"/>
    <w:rsid w:val="00A07EA0"/>
    <w:rsid w:val="00A11CA6"/>
    <w:rsid w:val="00A13FFA"/>
    <w:rsid w:val="00A167A2"/>
    <w:rsid w:val="00A20C49"/>
    <w:rsid w:val="00A223FE"/>
    <w:rsid w:val="00A22932"/>
    <w:rsid w:val="00A25791"/>
    <w:rsid w:val="00A26884"/>
    <w:rsid w:val="00A269CA"/>
    <w:rsid w:val="00A3236C"/>
    <w:rsid w:val="00A336EE"/>
    <w:rsid w:val="00A33F46"/>
    <w:rsid w:val="00A3427E"/>
    <w:rsid w:val="00A359AC"/>
    <w:rsid w:val="00A35BD5"/>
    <w:rsid w:val="00A40F83"/>
    <w:rsid w:val="00A410FB"/>
    <w:rsid w:val="00A41413"/>
    <w:rsid w:val="00A431E6"/>
    <w:rsid w:val="00A436E8"/>
    <w:rsid w:val="00A45FB1"/>
    <w:rsid w:val="00A46A0F"/>
    <w:rsid w:val="00A46CCC"/>
    <w:rsid w:val="00A47996"/>
    <w:rsid w:val="00A51CFE"/>
    <w:rsid w:val="00A5204D"/>
    <w:rsid w:val="00A52992"/>
    <w:rsid w:val="00A54F26"/>
    <w:rsid w:val="00A56E77"/>
    <w:rsid w:val="00A61605"/>
    <w:rsid w:val="00A65F97"/>
    <w:rsid w:val="00A710C8"/>
    <w:rsid w:val="00A733F3"/>
    <w:rsid w:val="00A73B04"/>
    <w:rsid w:val="00A7488A"/>
    <w:rsid w:val="00A76622"/>
    <w:rsid w:val="00A76C13"/>
    <w:rsid w:val="00A8058B"/>
    <w:rsid w:val="00A8089F"/>
    <w:rsid w:val="00A848B3"/>
    <w:rsid w:val="00A84FD0"/>
    <w:rsid w:val="00A92E79"/>
    <w:rsid w:val="00A950B6"/>
    <w:rsid w:val="00A95D45"/>
    <w:rsid w:val="00AA3EA8"/>
    <w:rsid w:val="00AA6C86"/>
    <w:rsid w:val="00AB1E7B"/>
    <w:rsid w:val="00AB41C1"/>
    <w:rsid w:val="00AB4CF2"/>
    <w:rsid w:val="00AB6CCA"/>
    <w:rsid w:val="00AC0161"/>
    <w:rsid w:val="00AC223F"/>
    <w:rsid w:val="00AC33B1"/>
    <w:rsid w:val="00AC414C"/>
    <w:rsid w:val="00AC7A03"/>
    <w:rsid w:val="00AD051B"/>
    <w:rsid w:val="00AD085F"/>
    <w:rsid w:val="00AD12A8"/>
    <w:rsid w:val="00AD1F66"/>
    <w:rsid w:val="00AD44E9"/>
    <w:rsid w:val="00AD48C1"/>
    <w:rsid w:val="00AE023F"/>
    <w:rsid w:val="00AF075B"/>
    <w:rsid w:val="00AF10EC"/>
    <w:rsid w:val="00AF20A7"/>
    <w:rsid w:val="00AF3577"/>
    <w:rsid w:val="00AF35F9"/>
    <w:rsid w:val="00AF473A"/>
    <w:rsid w:val="00B0424C"/>
    <w:rsid w:val="00B05C7D"/>
    <w:rsid w:val="00B06C53"/>
    <w:rsid w:val="00B11235"/>
    <w:rsid w:val="00B12636"/>
    <w:rsid w:val="00B13D2B"/>
    <w:rsid w:val="00B15D57"/>
    <w:rsid w:val="00B16347"/>
    <w:rsid w:val="00B17D6E"/>
    <w:rsid w:val="00B2199B"/>
    <w:rsid w:val="00B2435E"/>
    <w:rsid w:val="00B2507D"/>
    <w:rsid w:val="00B31718"/>
    <w:rsid w:val="00B346C3"/>
    <w:rsid w:val="00B4005C"/>
    <w:rsid w:val="00B417BE"/>
    <w:rsid w:val="00B4227E"/>
    <w:rsid w:val="00B4471C"/>
    <w:rsid w:val="00B451A6"/>
    <w:rsid w:val="00B56D6E"/>
    <w:rsid w:val="00B64347"/>
    <w:rsid w:val="00B65BA6"/>
    <w:rsid w:val="00B65DC6"/>
    <w:rsid w:val="00B6714D"/>
    <w:rsid w:val="00B67AC2"/>
    <w:rsid w:val="00B710F2"/>
    <w:rsid w:val="00B722DE"/>
    <w:rsid w:val="00B751E3"/>
    <w:rsid w:val="00B75BA6"/>
    <w:rsid w:val="00B7612B"/>
    <w:rsid w:val="00B76C44"/>
    <w:rsid w:val="00B8184A"/>
    <w:rsid w:val="00B82283"/>
    <w:rsid w:val="00B828D8"/>
    <w:rsid w:val="00B83F87"/>
    <w:rsid w:val="00B853A4"/>
    <w:rsid w:val="00B87742"/>
    <w:rsid w:val="00B87CDC"/>
    <w:rsid w:val="00B910C1"/>
    <w:rsid w:val="00B94EC1"/>
    <w:rsid w:val="00B964D6"/>
    <w:rsid w:val="00BA2CA4"/>
    <w:rsid w:val="00BA2EFA"/>
    <w:rsid w:val="00BA3DBC"/>
    <w:rsid w:val="00BA5D86"/>
    <w:rsid w:val="00BA707A"/>
    <w:rsid w:val="00BA7BF6"/>
    <w:rsid w:val="00BB1AFB"/>
    <w:rsid w:val="00BB27AE"/>
    <w:rsid w:val="00BB2DA2"/>
    <w:rsid w:val="00BB2FE7"/>
    <w:rsid w:val="00BB53F3"/>
    <w:rsid w:val="00BB56DC"/>
    <w:rsid w:val="00BC4871"/>
    <w:rsid w:val="00BE0CA0"/>
    <w:rsid w:val="00BE183D"/>
    <w:rsid w:val="00BE500B"/>
    <w:rsid w:val="00BF24C2"/>
    <w:rsid w:val="00BF2922"/>
    <w:rsid w:val="00BF4FAF"/>
    <w:rsid w:val="00BF5741"/>
    <w:rsid w:val="00BF5D7A"/>
    <w:rsid w:val="00C01A2C"/>
    <w:rsid w:val="00C01C2E"/>
    <w:rsid w:val="00C02D33"/>
    <w:rsid w:val="00C04B53"/>
    <w:rsid w:val="00C1232C"/>
    <w:rsid w:val="00C202B7"/>
    <w:rsid w:val="00C27C6B"/>
    <w:rsid w:val="00C331F7"/>
    <w:rsid w:val="00C3594D"/>
    <w:rsid w:val="00C36442"/>
    <w:rsid w:val="00C400CE"/>
    <w:rsid w:val="00C4027F"/>
    <w:rsid w:val="00C410FD"/>
    <w:rsid w:val="00C42448"/>
    <w:rsid w:val="00C457DE"/>
    <w:rsid w:val="00C47DD3"/>
    <w:rsid w:val="00C5191C"/>
    <w:rsid w:val="00C5316F"/>
    <w:rsid w:val="00C53562"/>
    <w:rsid w:val="00C539FB"/>
    <w:rsid w:val="00C57327"/>
    <w:rsid w:val="00C60F4B"/>
    <w:rsid w:val="00C61760"/>
    <w:rsid w:val="00C66AA3"/>
    <w:rsid w:val="00C66E57"/>
    <w:rsid w:val="00C714A0"/>
    <w:rsid w:val="00C724D7"/>
    <w:rsid w:val="00C73FD1"/>
    <w:rsid w:val="00C74150"/>
    <w:rsid w:val="00C75594"/>
    <w:rsid w:val="00C8217E"/>
    <w:rsid w:val="00C83574"/>
    <w:rsid w:val="00C839FB"/>
    <w:rsid w:val="00C84726"/>
    <w:rsid w:val="00C85982"/>
    <w:rsid w:val="00C930E5"/>
    <w:rsid w:val="00C96494"/>
    <w:rsid w:val="00CA0109"/>
    <w:rsid w:val="00CA0466"/>
    <w:rsid w:val="00CA246D"/>
    <w:rsid w:val="00CA50D9"/>
    <w:rsid w:val="00CB3054"/>
    <w:rsid w:val="00CB4280"/>
    <w:rsid w:val="00CB5636"/>
    <w:rsid w:val="00CB5F30"/>
    <w:rsid w:val="00CB7F94"/>
    <w:rsid w:val="00CC3EE5"/>
    <w:rsid w:val="00CC6514"/>
    <w:rsid w:val="00CC6E47"/>
    <w:rsid w:val="00CD084B"/>
    <w:rsid w:val="00CD1346"/>
    <w:rsid w:val="00CE425C"/>
    <w:rsid w:val="00CE58AC"/>
    <w:rsid w:val="00CE62EA"/>
    <w:rsid w:val="00CE647B"/>
    <w:rsid w:val="00CF142F"/>
    <w:rsid w:val="00CF1AEC"/>
    <w:rsid w:val="00CF5A80"/>
    <w:rsid w:val="00D045EE"/>
    <w:rsid w:val="00D05091"/>
    <w:rsid w:val="00D10CA6"/>
    <w:rsid w:val="00D10F21"/>
    <w:rsid w:val="00D11885"/>
    <w:rsid w:val="00D134CF"/>
    <w:rsid w:val="00D1573B"/>
    <w:rsid w:val="00D23540"/>
    <w:rsid w:val="00D24806"/>
    <w:rsid w:val="00D34040"/>
    <w:rsid w:val="00D34E69"/>
    <w:rsid w:val="00D36C78"/>
    <w:rsid w:val="00D375EE"/>
    <w:rsid w:val="00D4100A"/>
    <w:rsid w:val="00D42C3A"/>
    <w:rsid w:val="00D46D48"/>
    <w:rsid w:val="00D55AE8"/>
    <w:rsid w:val="00D56056"/>
    <w:rsid w:val="00D6085F"/>
    <w:rsid w:val="00D6191A"/>
    <w:rsid w:val="00D62699"/>
    <w:rsid w:val="00D63D5F"/>
    <w:rsid w:val="00D64A46"/>
    <w:rsid w:val="00D710DA"/>
    <w:rsid w:val="00D74AF2"/>
    <w:rsid w:val="00D778E9"/>
    <w:rsid w:val="00D812BF"/>
    <w:rsid w:val="00D82620"/>
    <w:rsid w:val="00D83D28"/>
    <w:rsid w:val="00D83E26"/>
    <w:rsid w:val="00D85707"/>
    <w:rsid w:val="00D85CEF"/>
    <w:rsid w:val="00D93CCA"/>
    <w:rsid w:val="00D9725F"/>
    <w:rsid w:val="00DA01B1"/>
    <w:rsid w:val="00DA10D8"/>
    <w:rsid w:val="00DA11A2"/>
    <w:rsid w:val="00DA14ED"/>
    <w:rsid w:val="00DA26D6"/>
    <w:rsid w:val="00DA74C8"/>
    <w:rsid w:val="00DB2EF1"/>
    <w:rsid w:val="00DB3075"/>
    <w:rsid w:val="00DB3DE1"/>
    <w:rsid w:val="00DB5DA0"/>
    <w:rsid w:val="00DB716C"/>
    <w:rsid w:val="00DC47DC"/>
    <w:rsid w:val="00DC5C85"/>
    <w:rsid w:val="00DC6FF6"/>
    <w:rsid w:val="00DC7C5D"/>
    <w:rsid w:val="00DD332F"/>
    <w:rsid w:val="00DD3559"/>
    <w:rsid w:val="00DD4236"/>
    <w:rsid w:val="00DD44F1"/>
    <w:rsid w:val="00DD5C3E"/>
    <w:rsid w:val="00DD6957"/>
    <w:rsid w:val="00DD6E7A"/>
    <w:rsid w:val="00DE3067"/>
    <w:rsid w:val="00DE3271"/>
    <w:rsid w:val="00DE52D4"/>
    <w:rsid w:val="00DE62FD"/>
    <w:rsid w:val="00DE6FF5"/>
    <w:rsid w:val="00DF3EEE"/>
    <w:rsid w:val="00DF75E1"/>
    <w:rsid w:val="00DF7C25"/>
    <w:rsid w:val="00E027BC"/>
    <w:rsid w:val="00E039C3"/>
    <w:rsid w:val="00E045BE"/>
    <w:rsid w:val="00E10F0D"/>
    <w:rsid w:val="00E14EA5"/>
    <w:rsid w:val="00E2070E"/>
    <w:rsid w:val="00E21133"/>
    <w:rsid w:val="00E2327E"/>
    <w:rsid w:val="00E23577"/>
    <w:rsid w:val="00E23EE5"/>
    <w:rsid w:val="00E24E80"/>
    <w:rsid w:val="00E25120"/>
    <w:rsid w:val="00E266EF"/>
    <w:rsid w:val="00E3266B"/>
    <w:rsid w:val="00E326A8"/>
    <w:rsid w:val="00E35940"/>
    <w:rsid w:val="00E35DE7"/>
    <w:rsid w:val="00E47428"/>
    <w:rsid w:val="00E50709"/>
    <w:rsid w:val="00E54194"/>
    <w:rsid w:val="00E56C8E"/>
    <w:rsid w:val="00E56D62"/>
    <w:rsid w:val="00E5716B"/>
    <w:rsid w:val="00E57B4A"/>
    <w:rsid w:val="00E57F1F"/>
    <w:rsid w:val="00E65934"/>
    <w:rsid w:val="00E662A7"/>
    <w:rsid w:val="00E66B9F"/>
    <w:rsid w:val="00E70A6A"/>
    <w:rsid w:val="00E710D6"/>
    <w:rsid w:val="00E72538"/>
    <w:rsid w:val="00E72BB3"/>
    <w:rsid w:val="00E73DA4"/>
    <w:rsid w:val="00E76E45"/>
    <w:rsid w:val="00E77422"/>
    <w:rsid w:val="00E777C9"/>
    <w:rsid w:val="00E81C00"/>
    <w:rsid w:val="00E81DA6"/>
    <w:rsid w:val="00E8231A"/>
    <w:rsid w:val="00E84212"/>
    <w:rsid w:val="00E9086C"/>
    <w:rsid w:val="00E90AAA"/>
    <w:rsid w:val="00E91A0F"/>
    <w:rsid w:val="00E92416"/>
    <w:rsid w:val="00E94017"/>
    <w:rsid w:val="00E94A71"/>
    <w:rsid w:val="00E94CBF"/>
    <w:rsid w:val="00EA03CE"/>
    <w:rsid w:val="00EA1482"/>
    <w:rsid w:val="00EA23E5"/>
    <w:rsid w:val="00EA2784"/>
    <w:rsid w:val="00EA4E2E"/>
    <w:rsid w:val="00EA5987"/>
    <w:rsid w:val="00EA66FD"/>
    <w:rsid w:val="00EB2417"/>
    <w:rsid w:val="00EB28DD"/>
    <w:rsid w:val="00EB2CCB"/>
    <w:rsid w:val="00EB34C4"/>
    <w:rsid w:val="00EB71E5"/>
    <w:rsid w:val="00EB7A25"/>
    <w:rsid w:val="00EC0B09"/>
    <w:rsid w:val="00EC0F3E"/>
    <w:rsid w:val="00EC3B1C"/>
    <w:rsid w:val="00EC57A7"/>
    <w:rsid w:val="00EC63A9"/>
    <w:rsid w:val="00ED0817"/>
    <w:rsid w:val="00ED57B8"/>
    <w:rsid w:val="00ED7DD9"/>
    <w:rsid w:val="00EE445B"/>
    <w:rsid w:val="00EE672F"/>
    <w:rsid w:val="00EF3113"/>
    <w:rsid w:val="00EF3F84"/>
    <w:rsid w:val="00F05742"/>
    <w:rsid w:val="00F157AD"/>
    <w:rsid w:val="00F176AC"/>
    <w:rsid w:val="00F25711"/>
    <w:rsid w:val="00F26309"/>
    <w:rsid w:val="00F26F28"/>
    <w:rsid w:val="00F27714"/>
    <w:rsid w:val="00F3276E"/>
    <w:rsid w:val="00F33D3C"/>
    <w:rsid w:val="00F37A91"/>
    <w:rsid w:val="00F408A0"/>
    <w:rsid w:val="00F45981"/>
    <w:rsid w:val="00F45CF5"/>
    <w:rsid w:val="00F46009"/>
    <w:rsid w:val="00F47DB0"/>
    <w:rsid w:val="00F50C3F"/>
    <w:rsid w:val="00F50E34"/>
    <w:rsid w:val="00F51AFB"/>
    <w:rsid w:val="00F53EF7"/>
    <w:rsid w:val="00F54BF2"/>
    <w:rsid w:val="00F620C6"/>
    <w:rsid w:val="00F72FB2"/>
    <w:rsid w:val="00F73A99"/>
    <w:rsid w:val="00F76B8C"/>
    <w:rsid w:val="00F775AC"/>
    <w:rsid w:val="00F8792F"/>
    <w:rsid w:val="00F9214D"/>
    <w:rsid w:val="00F92355"/>
    <w:rsid w:val="00F93963"/>
    <w:rsid w:val="00F94291"/>
    <w:rsid w:val="00F95469"/>
    <w:rsid w:val="00F97ACA"/>
    <w:rsid w:val="00FA298A"/>
    <w:rsid w:val="00FA5B66"/>
    <w:rsid w:val="00FB0B9C"/>
    <w:rsid w:val="00FB30EB"/>
    <w:rsid w:val="00FB7982"/>
    <w:rsid w:val="00FB7CB2"/>
    <w:rsid w:val="00FC0734"/>
    <w:rsid w:val="00FC0FC5"/>
    <w:rsid w:val="00FC3187"/>
    <w:rsid w:val="00FC588F"/>
    <w:rsid w:val="00FC6879"/>
    <w:rsid w:val="00FC7B2B"/>
    <w:rsid w:val="00FD43C2"/>
    <w:rsid w:val="00FD57CC"/>
    <w:rsid w:val="00FE1B30"/>
    <w:rsid w:val="00FE20CD"/>
    <w:rsid w:val="00FE7B44"/>
    <w:rsid w:val="00FF0213"/>
    <w:rsid w:val="00FF1989"/>
    <w:rsid w:val="00FF1CD7"/>
    <w:rsid w:val="00FF5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93A3F"/>
  <w15:docId w15:val="{DC8255C0-E33E-4AB3-99CF-857BF0C5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2F4DF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D793C26EBF48218F16817F22421F07"/>
        <w:category>
          <w:name w:val="General"/>
          <w:gallery w:val="placeholder"/>
        </w:category>
        <w:types>
          <w:type w:val="bbPlcHdr"/>
        </w:types>
        <w:behaviors>
          <w:behavior w:val="content"/>
        </w:behaviors>
        <w:guid w:val="{5045819B-3DBC-4C72-B4B3-5940D336BFFF}"/>
      </w:docPartPr>
      <w:docPartBody>
        <w:p w:rsidR="00B223DA" w:rsidRDefault="00B223DA">
          <w:pPr>
            <w:pStyle w:val="84D793C26EBF48218F16817F22421F07"/>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DA"/>
    <w:rsid w:val="00062A6E"/>
    <w:rsid w:val="0006389C"/>
    <w:rsid w:val="000717D5"/>
    <w:rsid w:val="00087C4C"/>
    <w:rsid w:val="000F431C"/>
    <w:rsid w:val="00123050"/>
    <w:rsid w:val="00193CDE"/>
    <w:rsid w:val="001A44C1"/>
    <w:rsid w:val="001C08B0"/>
    <w:rsid w:val="00341A68"/>
    <w:rsid w:val="003859D7"/>
    <w:rsid w:val="00465664"/>
    <w:rsid w:val="004A1F2D"/>
    <w:rsid w:val="004B48F3"/>
    <w:rsid w:val="004E7DDB"/>
    <w:rsid w:val="0051123B"/>
    <w:rsid w:val="005478B8"/>
    <w:rsid w:val="005967E3"/>
    <w:rsid w:val="00627FFE"/>
    <w:rsid w:val="007E7D9E"/>
    <w:rsid w:val="00845D00"/>
    <w:rsid w:val="009D5D77"/>
    <w:rsid w:val="00A067F2"/>
    <w:rsid w:val="00A76622"/>
    <w:rsid w:val="00A84A60"/>
    <w:rsid w:val="00B223DA"/>
    <w:rsid w:val="00B512B2"/>
    <w:rsid w:val="00E66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D793C26EBF48218F16817F22421F07">
    <w:name w:val="84D793C26EBF48218F16817F22421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Towle v Secretary, Department of Social Services [2025] FCA 42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10</Pages>
  <Words>3407</Words>
  <Characters>16806</Characters>
  <Application>Microsoft Office Word</Application>
  <DocSecurity>0</DocSecurity>
  <Lines>373</Lines>
  <Paragraphs>130</Paragraphs>
  <ScaleCrop>false</ScaleCrop>
  <HeadingPairs>
    <vt:vector size="2" baseType="variant">
      <vt:variant>
        <vt:lpstr>Title</vt:lpstr>
      </vt:variant>
      <vt:variant>
        <vt:i4>1</vt:i4>
      </vt:variant>
    </vt:vector>
  </HeadingPairs>
  <TitlesOfParts>
    <vt:vector size="1" baseType="lpstr">
      <vt:lpstr>Towle v Secretary, Department of Social Services [2025] FCA 42 </vt:lpstr>
    </vt:vector>
  </TitlesOfParts>
  <Company>Federal Court of Australia</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Towle v Secretary, Department of Social Services [2025] FCA 42</dc:title>
  <dc:subject/>
  <dc:creator>Justice McDonald (FCA)</dc:creator>
  <cp:keywords/>
  <dc:description>v1.5</dc:description>
  <cp:lastModifiedBy>Federal Court of Australia</cp:lastModifiedBy>
  <cp:revision>4</cp:revision>
  <cp:lastPrinted>2006-02-06T20:01:00Z</cp:lastPrinted>
  <dcterms:created xsi:type="dcterms:W3CDTF">2025-02-04T04:51:00Z</dcterms:created>
  <dcterms:modified xsi:type="dcterms:W3CDTF">2025-02-04T04:52:00Z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9</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South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