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53A" w:rsidRDefault="004A153A">
      <w:pPr>
        <w:pStyle w:val="NormalHeadings"/>
        <w:jc w:val="center"/>
        <w:rPr>
          <w:sz w:val="32"/>
        </w:rPr>
      </w:pPr>
      <w:r>
        <w:rPr>
          <w:sz w:val="32"/>
        </w:rPr>
        <w:t>AUSTRALIAN COMPETITION TRIBUNAL</w:t>
      </w:r>
    </w:p>
    <w:p w:rsidR="004A153A" w:rsidRDefault="004A153A">
      <w:pPr>
        <w:pStyle w:val="NormalHeadings"/>
        <w:jc w:val="center"/>
        <w:rPr>
          <w:sz w:val="32"/>
        </w:rPr>
      </w:pPr>
    </w:p>
    <w:p w:rsidR="004A153A" w:rsidRDefault="004A153A">
      <w:pPr>
        <w:pStyle w:val="MediaNeutralStyle"/>
      </w:pPr>
      <w:bookmarkStart w:id="0" w:name="MNC"/>
      <w:r>
        <w:t xml:space="preserve">Application by SPI Electricity Pty Limited [2013] ACompT 1 </w:t>
      </w:r>
      <w:bookmarkEnd w:id="0"/>
    </w:p>
    <w:p w:rsidR="004A153A" w:rsidRPr="00005647" w:rsidRDefault="004A153A" w:rsidP="00005647">
      <w:pPr>
        <w:pStyle w:val="Normal1line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27"/>
        <w:gridCol w:w="5812"/>
      </w:tblGrid>
      <w:tr w:rsidR="004A153A" w:rsidTr="009C65C4">
        <w:tc>
          <w:tcPr>
            <w:tcW w:w="3227" w:type="dxa"/>
          </w:tcPr>
          <w:p w:rsidR="004A153A" w:rsidRDefault="004A153A" w:rsidP="00CD6863">
            <w:pPr>
              <w:pStyle w:val="Normal1linespace"/>
              <w:jc w:val="left"/>
            </w:pPr>
            <w:r>
              <w:t>Citation:</w:t>
            </w:r>
          </w:p>
        </w:tc>
        <w:tc>
          <w:tcPr>
            <w:tcW w:w="5812" w:type="dxa"/>
          </w:tcPr>
          <w:p w:rsidR="004A153A" w:rsidRDefault="004A153A" w:rsidP="00050430">
            <w:pPr>
              <w:pStyle w:val="Normal1linespace"/>
              <w:jc w:val="left"/>
            </w:pPr>
            <w:r>
              <w:t>Application by SPI Electricity Pty Limited [2013] ACompT 1</w:t>
            </w:r>
          </w:p>
        </w:tc>
      </w:tr>
      <w:tr w:rsidR="004A153A" w:rsidTr="009C65C4">
        <w:tc>
          <w:tcPr>
            <w:tcW w:w="3227" w:type="dxa"/>
          </w:tcPr>
          <w:p w:rsidR="004A153A" w:rsidRDefault="004A153A" w:rsidP="00CD6863">
            <w:pPr>
              <w:pStyle w:val="Normal1linespace"/>
              <w:jc w:val="left"/>
            </w:pPr>
          </w:p>
        </w:tc>
        <w:tc>
          <w:tcPr>
            <w:tcW w:w="5812" w:type="dxa"/>
          </w:tcPr>
          <w:p w:rsidR="004A153A" w:rsidRDefault="004A153A" w:rsidP="00050430">
            <w:pPr>
              <w:pStyle w:val="Normal1linespace"/>
              <w:jc w:val="left"/>
            </w:pPr>
          </w:p>
        </w:tc>
      </w:tr>
      <w:tr w:rsidR="004A153A" w:rsidTr="009C65C4">
        <w:tc>
          <w:tcPr>
            <w:tcW w:w="3227" w:type="dxa"/>
          </w:tcPr>
          <w:p w:rsidR="004A153A" w:rsidRDefault="004A153A" w:rsidP="00CD6863">
            <w:pPr>
              <w:pStyle w:val="Normal1linespace"/>
              <w:jc w:val="left"/>
            </w:pPr>
            <w:r>
              <w:t>Review from:</w:t>
            </w:r>
          </w:p>
        </w:tc>
        <w:tc>
          <w:tcPr>
            <w:tcW w:w="5812" w:type="dxa"/>
          </w:tcPr>
          <w:p w:rsidR="004A153A" w:rsidRDefault="004A153A" w:rsidP="00050430">
            <w:pPr>
              <w:pStyle w:val="Normal1linespace"/>
              <w:jc w:val="left"/>
            </w:pPr>
            <w:r>
              <w:t xml:space="preserve">Australian Energy Regulator </w:t>
            </w:r>
          </w:p>
        </w:tc>
      </w:tr>
      <w:tr w:rsidR="004A153A" w:rsidTr="009C65C4">
        <w:tc>
          <w:tcPr>
            <w:tcW w:w="3227" w:type="dxa"/>
          </w:tcPr>
          <w:p w:rsidR="004A153A" w:rsidRDefault="004A153A" w:rsidP="00CD6863">
            <w:pPr>
              <w:pStyle w:val="Normal1linespace"/>
              <w:jc w:val="left"/>
            </w:pPr>
          </w:p>
        </w:tc>
        <w:tc>
          <w:tcPr>
            <w:tcW w:w="5812" w:type="dxa"/>
          </w:tcPr>
          <w:p w:rsidR="004A153A" w:rsidRDefault="004A153A" w:rsidP="00050430">
            <w:pPr>
              <w:pStyle w:val="Normal1linespace"/>
              <w:jc w:val="left"/>
            </w:pPr>
          </w:p>
        </w:tc>
      </w:tr>
      <w:tr w:rsidR="004A153A" w:rsidTr="009C65C4">
        <w:tc>
          <w:tcPr>
            <w:tcW w:w="3227" w:type="dxa"/>
          </w:tcPr>
          <w:p w:rsidR="004A153A" w:rsidRDefault="004A153A" w:rsidP="00CD6863">
            <w:pPr>
              <w:pStyle w:val="Normal1linespace"/>
              <w:jc w:val="left"/>
            </w:pPr>
            <w:r>
              <w:t>Parties:</w:t>
            </w:r>
          </w:p>
        </w:tc>
        <w:tc>
          <w:tcPr>
            <w:tcW w:w="5812" w:type="dxa"/>
          </w:tcPr>
          <w:p w:rsidR="004A153A" w:rsidRPr="008679F6" w:rsidRDefault="004A153A" w:rsidP="00A85003">
            <w:pPr>
              <w:pStyle w:val="Normal1linespace"/>
              <w:jc w:val="left"/>
              <w:rPr>
                <w:b/>
              </w:rPr>
            </w:pPr>
            <w:r w:rsidRPr="00ED3BCF">
              <w:rPr>
                <w:b/>
                <w:caps/>
                <w:szCs w:val="24"/>
              </w:rPr>
              <w:t>SPI ELECTRICITY PTY LIMITED (ABN 91 064 235 776)</w:t>
            </w:r>
          </w:p>
        </w:tc>
      </w:tr>
      <w:tr w:rsidR="004A153A" w:rsidTr="009C65C4">
        <w:tc>
          <w:tcPr>
            <w:tcW w:w="3227" w:type="dxa"/>
          </w:tcPr>
          <w:p w:rsidR="004A153A" w:rsidRDefault="004A153A" w:rsidP="00CD6863">
            <w:pPr>
              <w:pStyle w:val="Normal1linespace"/>
              <w:jc w:val="left"/>
            </w:pPr>
          </w:p>
        </w:tc>
        <w:tc>
          <w:tcPr>
            <w:tcW w:w="5812" w:type="dxa"/>
          </w:tcPr>
          <w:p w:rsidR="004A153A" w:rsidRDefault="004A153A" w:rsidP="00050430">
            <w:pPr>
              <w:pStyle w:val="Normal1linespace"/>
              <w:jc w:val="left"/>
            </w:pPr>
          </w:p>
        </w:tc>
      </w:tr>
      <w:tr w:rsidR="004A153A" w:rsidTr="009C65C4">
        <w:tc>
          <w:tcPr>
            <w:tcW w:w="3227" w:type="dxa"/>
          </w:tcPr>
          <w:p w:rsidR="004A153A" w:rsidRDefault="004A153A" w:rsidP="00CD6863">
            <w:pPr>
              <w:pStyle w:val="Normal1linespace"/>
              <w:jc w:val="left"/>
            </w:pPr>
            <w:r>
              <w:t>File number:</w:t>
            </w:r>
          </w:p>
        </w:tc>
        <w:tc>
          <w:tcPr>
            <w:tcW w:w="5812" w:type="dxa"/>
          </w:tcPr>
          <w:p w:rsidR="004A153A" w:rsidRPr="00012E32" w:rsidRDefault="004A153A" w:rsidP="00050430">
            <w:pPr>
              <w:pStyle w:val="Normal1linespace"/>
              <w:jc w:val="left"/>
            </w:pPr>
            <w:r>
              <w:rPr>
                <w:szCs w:val="24"/>
              </w:rPr>
              <w:t>ACT 7 of 2010</w:t>
            </w:r>
          </w:p>
        </w:tc>
      </w:tr>
      <w:tr w:rsidR="004A153A" w:rsidTr="009C65C4">
        <w:tc>
          <w:tcPr>
            <w:tcW w:w="3227" w:type="dxa"/>
          </w:tcPr>
          <w:p w:rsidR="004A153A" w:rsidRDefault="004A153A" w:rsidP="00CD6863">
            <w:pPr>
              <w:pStyle w:val="Normal1linespace"/>
              <w:jc w:val="left"/>
            </w:pPr>
          </w:p>
        </w:tc>
        <w:tc>
          <w:tcPr>
            <w:tcW w:w="5812" w:type="dxa"/>
          </w:tcPr>
          <w:p w:rsidR="004A153A" w:rsidRDefault="004A153A" w:rsidP="00050430">
            <w:pPr>
              <w:pStyle w:val="Normal1linespace"/>
              <w:jc w:val="left"/>
            </w:pPr>
          </w:p>
        </w:tc>
      </w:tr>
      <w:tr w:rsidR="004A153A" w:rsidTr="009C65C4">
        <w:tc>
          <w:tcPr>
            <w:tcW w:w="3227" w:type="dxa"/>
          </w:tcPr>
          <w:p w:rsidR="004A153A" w:rsidRDefault="004A153A" w:rsidP="00CD6863">
            <w:pPr>
              <w:pStyle w:val="Normal1linespace"/>
              <w:jc w:val="left"/>
            </w:pPr>
            <w:r>
              <w:t>Tribunal:</w:t>
            </w:r>
          </w:p>
        </w:tc>
        <w:tc>
          <w:tcPr>
            <w:tcW w:w="5812" w:type="dxa"/>
          </w:tcPr>
          <w:p w:rsidR="004A153A" w:rsidRPr="00C50669" w:rsidRDefault="004A153A" w:rsidP="00050430">
            <w:pPr>
              <w:pStyle w:val="Normal1linespace"/>
              <w:jc w:val="left"/>
              <w:rPr>
                <w:b/>
              </w:rPr>
            </w:pPr>
            <w:r>
              <w:rPr>
                <w:b/>
              </w:rPr>
              <w:t>FOSTER J (DEPUTY PRESIDENT), MR G LATTA AM AND PROFESSOR D ROUND</w:t>
            </w:r>
          </w:p>
        </w:tc>
      </w:tr>
      <w:tr w:rsidR="004A153A" w:rsidTr="009C65C4">
        <w:tc>
          <w:tcPr>
            <w:tcW w:w="3227" w:type="dxa"/>
          </w:tcPr>
          <w:p w:rsidR="004A153A" w:rsidRDefault="004A153A" w:rsidP="00CD6863">
            <w:pPr>
              <w:pStyle w:val="Normal1linespace"/>
              <w:jc w:val="left"/>
            </w:pPr>
          </w:p>
        </w:tc>
        <w:tc>
          <w:tcPr>
            <w:tcW w:w="5812" w:type="dxa"/>
          </w:tcPr>
          <w:p w:rsidR="004A153A" w:rsidRDefault="004A153A" w:rsidP="00050430">
            <w:pPr>
              <w:pStyle w:val="Normal1linespace"/>
              <w:jc w:val="left"/>
            </w:pPr>
          </w:p>
        </w:tc>
      </w:tr>
      <w:tr w:rsidR="004A153A" w:rsidTr="009C65C4">
        <w:tc>
          <w:tcPr>
            <w:tcW w:w="3227" w:type="dxa"/>
          </w:tcPr>
          <w:p w:rsidR="004A153A" w:rsidRDefault="004A153A" w:rsidP="00CD6863">
            <w:pPr>
              <w:pStyle w:val="Normal1linespace"/>
              <w:jc w:val="left"/>
            </w:pPr>
            <w:r>
              <w:t>Date of decision:</w:t>
            </w:r>
          </w:p>
        </w:tc>
        <w:tc>
          <w:tcPr>
            <w:tcW w:w="5812" w:type="dxa"/>
          </w:tcPr>
          <w:p w:rsidR="004A153A" w:rsidRDefault="004A153A" w:rsidP="00050430">
            <w:pPr>
              <w:pStyle w:val="Normal1linespace"/>
              <w:jc w:val="left"/>
            </w:pPr>
            <w:bookmarkStart w:id="1" w:name="JudgmentDate"/>
            <w:r>
              <w:t xml:space="preserve">31 January 2013 </w:t>
            </w:r>
            <w:bookmarkEnd w:id="1"/>
          </w:p>
        </w:tc>
      </w:tr>
      <w:tr w:rsidR="004A153A" w:rsidTr="009C65C4">
        <w:tc>
          <w:tcPr>
            <w:tcW w:w="3227" w:type="dxa"/>
          </w:tcPr>
          <w:p w:rsidR="004A153A" w:rsidRDefault="004A153A" w:rsidP="00CD6863">
            <w:pPr>
              <w:pStyle w:val="Normal1linespace"/>
              <w:jc w:val="left"/>
            </w:pPr>
          </w:p>
        </w:tc>
        <w:tc>
          <w:tcPr>
            <w:tcW w:w="5812" w:type="dxa"/>
          </w:tcPr>
          <w:p w:rsidR="004A153A" w:rsidRDefault="004A153A" w:rsidP="00050430">
            <w:pPr>
              <w:pStyle w:val="Normal1linespace"/>
              <w:jc w:val="left"/>
            </w:pPr>
          </w:p>
        </w:tc>
      </w:tr>
      <w:tr w:rsidR="004A153A" w:rsidTr="009C65C4">
        <w:tc>
          <w:tcPr>
            <w:tcW w:w="3227" w:type="dxa"/>
          </w:tcPr>
          <w:p w:rsidR="004A153A" w:rsidRDefault="004A153A" w:rsidP="00CD6863">
            <w:pPr>
              <w:pStyle w:val="Normal1linespace"/>
              <w:jc w:val="left"/>
            </w:pPr>
            <w:r>
              <w:t>Legislation:</w:t>
            </w:r>
          </w:p>
        </w:tc>
        <w:tc>
          <w:tcPr>
            <w:tcW w:w="5812" w:type="dxa"/>
          </w:tcPr>
          <w:p w:rsidR="004A153A" w:rsidRPr="00A31E3A" w:rsidRDefault="004A153A" w:rsidP="00050430">
            <w:pPr>
              <w:pStyle w:val="Normal1linespace"/>
              <w:jc w:val="left"/>
              <w:rPr>
                <w:i/>
              </w:rPr>
            </w:pPr>
            <w:bookmarkStart w:id="2" w:name="Legislation"/>
            <w:r>
              <w:rPr>
                <w:i/>
              </w:rPr>
              <w:t>National Electricity Law</w:t>
            </w:r>
            <w:r>
              <w:t>, s 71P(2)(b)</w:t>
            </w:r>
          </w:p>
          <w:p w:rsidR="004A153A" w:rsidRDefault="004A153A" w:rsidP="00050430">
            <w:pPr>
              <w:pStyle w:val="Normal1linespace"/>
              <w:jc w:val="left"/>
            </w:pPr>
            <w:r w:rsidRPr="00A31E3A">
              <w:rPr>
                <w:i/>
              </w:rPr>
              <w:t>National Electricity Rules</w:t>
            </w:r>
            <w:r>
              <w:t xml:space="preserve">  </w:t>
            </w:r>
            <w:bookmarkEnd w:id="2"/>
          </w:p>
        </w:tc>
      </w:tr>
      <w:tr w:rsidR="004A153A" w:rsidTr="009C65C4">
        <w:tc>
          <w:tcPr>
            <w:tcW w:w="3227" w:type="dxa"/>
          </w:tcPr>
          <w:p w:rsidR="004A153A" w:rsidRDefault="004A153A" w:rsidP="00CD6863">
            <w:pPr>
              <w:pStyle w:val="Normal1linespace"/>
              <w:jc w:val="left"/>
            </w:pPr>
          </w:p>
        </w:tc>
        <w:tc>
          <w:tcPr>
            <w:tcW w:w="5812" w:type="dxa"/>
          </w:tcPr>
          <w:p w:rsidR="004A153A" w:rsidRDefault="004A153A" w:rsidP="00050430">
            <w:pPr>
              <w:pStyle w:val="Normal1linespace"/>
              <w:jc w:val="left"/>
            </w:pPr>
          </w:p>
        </w:tc>
      </w:tr>
      <w:tr w:rsidR="004A153A" w:rsidTr="009C65C4">
        <w:tc>
          <w:tcPr>
            <w:tcW w:w="3227" w:type="dxa"/>
          </w:tcPr>
          <w:p w:rsidR="004A153A" w:rsidRDefault="004A153A" w:rsidP="00CD6863">
            <w:pPr>
              <w:pStyle w:val="Normal1linespace"/>
              <w:jc w:val="left"/>
            </w:pPr>
            <w:r>
              <w:t>Cases cited:</w:t>
            </w:r>
          </w:p>
        </w:tc>
        <w:tc>
          <w:tcPr>
            <w:tcW w:w="5812" w:type="dxa"/>
          </w:tcPr>
          <w:p w:rsidR="004A153A" w:rsidRDefault="004A153A" w:rsidP="00050430">
            <w:pPr>
              <w:pStyle w:val="Normal1linespace"/>
              <w:jc w:val="left"/>
            </w:pPr>
            <w:bookmarkStart w:id="3" w:name="Cases_Cited"/>
            <w:r>
              <w:rPr>
                <w:i/>
              </w:rPr>
              <w:t xml:space="preserve">Application by SPI Electricity Pty Ltd </w:t>
            </w:r>
            <w:r>
              <w:t>[2012] ACompT 2 related</w:t>
            </w:r>
          </w:p>
          <w:p w:rsidR="004A153A" w:rsidRDefault="004A153A" w:rsidP="00050430">
            <w:pPr>
              <w:pStyle w:val="Normal1linespace"/>
              <w:jc w:val="left"/>
            </w:pPr>
            <w:r>
              <w:rPr>
                <w:i/>
              </w:rPr>
              <w:t xml:space="preserve">Application by United Energy Distribution Pty Limited </w:t>
            </w:r>
            <w:r>
              <w:t>(2012) 261 FLR 1 related</w:t>
            </w:r>
          </w:p>
          <w:p w:rsidR="004A153A" w:rsidRDefault="004A153A" w:rsidP="00050430">
            <w:pPr>
              <w:pStyle w:val="Normal1linespace"/>
              <w:jc w:val="left"/>
            </w:pPr>
            <w:r w:rsidRPr="00D7354C">
              <w:rPr>
                <w:i/>
              </w:rPr>
              <w:t xml:space="preserve">SPI Electricity Pty Ltd v Australian Competition Tribunal </w:t>
            </w:r>
            <w:r w:rsidRPr="00D7354C">
              <w:t>[2012] FCAFC 186</w:t>
            </w:r>
            <w:r>
              <w:t xml:space="preserve"> cited  </w:t>
            </w:r>
            <w:bookmarkEnd w:id="3"/>
          </w:p>
        </w:tc>
      </w:tr>
      <w:tr w:rsidR="004A153A" w:rsidTr="009C65C4">
        <w:tc>
          <w:tcPr>
            <w:tcW w:w="3227" w:type="dxa"/>
          </w:tcPr>
          <w:p w:rsidR="004A153A" w:rsidRDefault="004A153A" w:rsidP="00CD6863">
            <w:pPr>
              <w:pStyle w:val="Normal1linespace"/>
              <w:jc w:val="left"/>
            </w:pPr>
          </w:p>
        </w:tc>
        <w:tc>
          <w:tcPr>
            <w:tcW w:w="5812" w:type="dxa"/>
          </w:tcPr>
          <w:p w:rsidR="004A153A" w:rsidRDefault="004A153A" w:rsidP="00050430">
            <w:pPr>
              <w:pStyle w:val="Normal1linespace"/>
              <w:jc w:val="left"/>
            </w:pPr>
          </w:p>
        </w:tc>
      </w:tr>
      <w:tr w:rsidR="004A153A" w:rsidTr="009C65C4">
        <w:tc>
          <w:tcPr>
            <w:tcW w:w="3227" w:type="dxa"/>
          </w:tcPr>
          <w:p w:rsidR="004A153A" w:rsidRDefault="004A153A" w:rsidP="00CD6863">
            <w:pPr>
              <w:pStyle w:val="Normal1linespace"/>
              <w:jc w:val="left"/>
            </w:pPr>
            <w:r>
              <w:t>Date of hearing:</w:t>
            </w:r>
          </w:p>
        </w:tc>
        <w:tc>
          <w:tcPr>
            <w:tcW w:w="5812" w:type="dxa"/>
          </w:tcPr>
          <w:p w:rsidR="004A153A" w:rsidRDefault="004A153A" w:rsidP="00050430">
            <w:pPr>
              <w:pStyle w:val="Normal1linespace"/>
              <w:jc w:val="left"/>
            </w:pPr>
            <w:r>
              <w:t>Decided on the papers</w:t>
            </w:r>
          </w:p>
        </w:tc>
      </w:tr>
      <w:tr w:rsidR="004A153A" w:rsidTr="009C65C4">
        <w:tc>
          <w:tcPr>
            <w:tcW w:w="3227" w:type="dxa"/>
          </w:tcPr>
          <w:p w:rsidR="004A153A" w:rsidRDefault="004A153A" w:rsidP="00CD6863">
            <w:pPr>
              <w:pStyle w:val="Normal1linespace"/>
              <w:jc w:val="left"/>
            </w:pPr>
          </w:p>
        </w:tc>
        <w:tc>
          <w:tcPr>
            <w:tcW w:w="5812" w:type="dxa"/>
          </w:tcPr>
          <w:p w:rsidR="004A153A" w:rsidRDefault="004A153A" w:rsidP="00050430">
            <w:pPr>
              <w:pStyle w:val="Normal1linespace"/>
              <w:jc w:val="left"/>
            </w:pPr>
          </w:p>
        </w:tc>
      </w:tr>
      <w:tr w:rsidR="004A153A" w:rsidTr="009C65C4">
        <w:tc>
          <w:tcPr>
            <w:tcW w:w="3227" w:type="dxa"/>
          </w:tcPr>
          <w:p w:rsidR="004A153A" w:rsidRDefault="004A153A" w:rsidP="00CD6863">
            <w:pPr>
              <w:pStyle w:val="Normal1linespace"/>
              <w:jc w:val="left"/>
            </w:pPr>
            <w:r>
              <w:t>Place:</w:t>
            </w:r>
          </w:p>
        </w:tc>
        <w:tc>
          <w:tcPr>
            <w:tcW w:w="5812" w:type="dxa"/>
          </w:tcPr>
          <w:p w:rsidR="004A153A" w:rsidRDefault="004A153A" w:rsidP="00050430">
            <w:pPr>
              <w:pStyle w:val="Normal1linespace"/>
              <w:jc w:val="left"/>
            </w:pPr>
            <w:smartTag w:uri="urn:schemas-microsoft-com:office:smarttags" w:element="City">
              <w:smartTag w:uri="urn:schemas-microsoft-com:office:smarttags" w:element="place">
                <w:r>
                  <w:t>Sydney</w:t>
                </w:r>
              </w:smartTag>
            </w:smartTag>
          </w:p>
        </w:tc>
      </w:tr>
      <w:tr w:rsidR="004A153A" w:rsidTr="009C65C4">
        <w:tc>
          <w:tcPr>
            <w:tcW w:w="3227" w:type="dxa"/>
          </w:tcPr>
          <w:p w:rsidR="004A153A" w:rsidRDefault="004A153A" w:rsidP="00CD6863">
            <w:pPr>
              <w:pStyle w:val="Normal1linespace"/>
              <w:jc w:val="left"/>
            </w:pPr>
          </w:p>
        </w:tc>
        <w:tc>
          <w:tcPr>
            <w:tcW w:w="5812" w:type="dxa"/>
          </w:tcPr>
          <w:p w:rsidR="004A153A" w:rsidRDefault="004A153A" w:rsidP="00050430">
            <w:pPr>
              <w:pStyle w:val="Normal1linespace"/>
              <w:jc w:val="left"/>
            </w:pPr>
          </w:p>
        </w:tc>
      </w:tr>
      <w:tr w:rsidR="004A153A" w:rsidTr="009C65C4">
        <w:tc>
          <w:tcPr>
            <w:tcW w:w="3227" w:type="dxa"/>
          </w:tcPr>
          <w:p w:rsidR="004A153A" w:rsidRDefault="004A153A" w:rsidP="00CD6863">
            <w:pPr>
              <w:pStyle w:val="Normal1linespace"/>
              <w:jc w:val="left"/>
            </w:pPr>
            <w:r>
              <w:t>Category:</w:t>
            </w:r>
          </w:p>
        </w:tc>
        <w:tc>
          <w:tcPr>
            <w:tcW w:w="5812" w:type="dxa"/>
          </w:tcPr>
          <w:p w:rsidR="004A153A" w:rsidRPr="005E1E2E" w:rsidRDefault="004A153A" w:rsidP="00050430">
            <w:pPr>
              <w:pStyle w:val="Normal1linespace"/>
              <w:jc w:val="left"/>
            </w:pPr>
            <w:r w:rsidRPr="005E1E2E">
              <w:t>No Catchwords</w:t>
            </w:r>
          </w:p>
        </w:tc>
      </w:tr>
      <w:tr w:rsidR="004A153A" w:rsidTr="009C65C4">
        <w:tc>
          <w:tcPr>
            <w:tcW w:w="3227" w:type="dxa"/>
          </w:tcPr>
          <w:p w:rsidR="004A153A" w:rsidRDefault="004A153A" w:rsidP="00CD6863">
            <w:pPr>
              <w:pStyle w:val="Normal1linespace"/>
              <w:jc w:val="left"/>
            </w:pPr>
          </w:p>
        </w:tc>
        <w:tc>
          <w:tcPr>
            <w:tcW w:w="5812" w:type="dxa"/>
          </w:tcPr>
          <w:p w:rsidR="004A153A" w:rsidRDefault="004A153A" w:rsidP="00050430">
            <w:pPr>
              <w:pStyle w:val="Normal1linespace"/>
              <w:jc w:val="left"/>
            </w:pPr>
          </w:p>
        </w:tc>
      </w:tr>
      <w:tr w:rsidR="004A153A" w:rsidTr="009C65C4">
        <w:tc>
          <w:tcPr>
            <w:tcW w:w="3227" w:type="dxa"/>
          </w:tcPr>
          <w:p w:rsidR="004A153A" w:rsidRDefault="004A153A" w:rsidP="00CD6863">
            <w:pPr>
              <w:pStyle w:val="Normal1linespace"/>
              <w:jc w:val="left"/>
            </w:pPr>
            <w:r>
              <w:t>Number of paragraphs:</w:t>
            </w:r>
          </w:p>
        </w:tc>
        <w:tc>
          <w:tcPr>
            <w:tcW w:w="5812" w:type="dxa"/>
          </w:tcPr>
          <w:p w:rsidR="004A153A" w:rsidRDefault="004A153A" w:rsidP="00050430">
            <w:pPr>
              <w:pStyle w:val="Normal1linespace"/>
              <w:jc w:val="left"/>
            </w:pPr>
            <w:r>
              <w:t>16</w:t>
            </w:r>
          </w:p>
        </w:tc>
      </w:tr>
      <w:tr w:rsidR="004A153A" w:rsidTr="009C65C4">
        <w:tc>
          <w:tcPr>
            <w:tcW w:w="3227" w:type="dxa"/>
          </w:tcPr>
          <w:p w:rsidR="004A153A" w:rsidRDefault="004A153A" w:rsidP="00CD6863">
            <w:pPr>
              <w:pStyle w:val="Normal1linespace"/>
              <w:jc w:val="left"/>
            </w:pPr>
          </w:p>
        </w:tc>
        <w:tc>
          <w:tcPr>
            <w:tcW w:w="5812" w:type="dxa"/>
          </w:tcPr>
          <w:p w:rsidR="004A153A" w:rsidRDefault="004A153A" w:rsidP="00050430">
            <w:pPr>
              <w:pStyle w:val="Normal1linespace"/>
              <w:jc w:val="left"/>
            </w:pPr>
          </w:p>
        </w:tc>
      </w:tr>
      <w:tr w:rsidR="004A153A" w:rsidTr="009C65C4">
        <w:tc>
          <w:tcPr>
            <w:tcW w:w="3227" w:type="dxa"/>
          </w:tcPr>
          <w:p w:rsidR="004A153A" w:rsidRDefault="004A153A" w:rsidP="00CD6863">
            <w:pPr>
              <w:pStyle w:val="Normal1linespace"/>
              <w:jc w:val="left"/>
            </w:pPr>
            <w:r>
              <w:t>Counsel for SPI Electricity Pty Limited:</w:t>
            </w:r>
          </w:p>
        </w:tc>
        <w:tc>
          <w:tcPr>
            <w:tcW w:w="5812" w:type="dxa"/>
          </w:tcPr>
          <w:p w:rsidR="004A153A" w:rsidRDefault="004A153A" w:rsidP="0024461E">
            <w:pPr>
              <w:pStyle w:val="Normal1linespace"/>
              <w:jc w:val="left"/>
            </w:pPr>
            <w:r>
              <w:t>Mr D Farrands and Mr A Weinstock</w:t>
            </w:r>
          </w:p>
          <w:p w:rsidR="004A153A" w:rsidRDefault="004A153A" w:rsidP="0024461E">
            <w:pPr>
              <w:pStyle w:val="Normal1linespace"/>
              <w:jc w:val="left"/>
            </w:pPr>
          </w:p>
        </w:tc>
      </w:tr>
      <w:tr w:rsidR="004A153A" w:rsidTr="009C65C4">
        <w:tc>
          <w:tcPr>
            <w:tcW w:w="3227" w:type="dxa"/>
          </w:tcPr>
          <w:p w:rsidR="004A153A" w:rsidRDefault="004A153A" w:rsidP="00CD6863">
            <w:pPr>
              <w:pStyle w:val="Normal1linespace"/>
              <w:jc w:val="left"/>
            </w:pPr>
          </w:p>
        </w:tc>
        <w:tc>
          <w:tcPr>
            <w:tcW w:w="5812" w:type="dxa"/>
          </w:tcPr>
          <w:p w:rsidR="004A153A" w:rsidRDefault="004A153A" w:rsidP="00050430">
            <w:pPr>
              <w:pStyle w:val="Normal1linespace"/>
              <w:jc w:val="left"/>
            </w:pPr>
          </w:p>
        </w:tc>
      </w:tr>
      <w:tr w:rsidR="004A153A" w:rsidTr="009C65C4">
        <w:tc>
          <w:tcPr>
            <w:tcW w:w="3227" w:type="dxa"/>
          </w:tcPr>
          <w:p w:rsidR="004A153A" w:rsidRDefault="004A153A" w:rsidP="00CD6863">
            <w:pPr>
              <w:pStyle w:val="Normal1linespace"/>
              <w:jc w:val="left"/>
            </w:pPr>
            <w:r>
              <w:t>Solicitor for SPI Electricity Pty Limited:</w:t>
            </w:r>
          </w:p>
        </w:tc>
        <w:tc>
          <w:tcPr>
            <w:tcW w:w="5812" w:type="dxa"/>
          </w:tcPr>
          <w:p w:rsidR="004A153A" w:rsidRDefault="004A153A" w:rsidP="00050430">
            <w:pPr>
              <w:pStyle w:val="Normal1linespace"/>
              <w:jc w:val="left"/>
            </w:pPr>
            <w:r>
              <w:t>SP AusNet</w:t>
            </w:r>
          </w:p>
        </w:tc>
      </w:tr>
      <w:tr w:rsidR="004A153A" w:rsidTr="009C65C4">
        <w:tc>
          <w:tcPr>
            <w:tcW w:w="3227" w:type="dxa"/>
          </w:tcPr>
          <w:p w:rsidR="004A153A" w:rsidRDefault="004A153A" w:rsidP="00CD6863">
            <w:pPr>
              <w:pStyle w:val="Normal1linespace"/>
              <w:jc w:val="left"/>
            </w:pPr>
          </w:p>
        </w:tc>
        <w:tc>
          <w:tcPr>
            <w:tcW w:w="5812" w:type="dxa"/>
          </w:tcPr>
          <w:p w:rsidR="004A153A" w:rsidRDefault="004A153A" w:rsidP="00050430">
            <w:pPr>
              <w:pStyle w:val="Normal1linespace"/>
              <w:jc w:val="left"/>
            </w:pPr>
          </w:p>
        </w:tc>
      </w:tr>
      <w:tr w:rsidR="004A153A" w:rsidTr="009C65C4">
        <w:tc>
          <w:tcPr>
            <w:tcW w:w="3227" w:type="dxa"/>
          </w:tcPr>
          <w:p w:rsidR="004A153A" w:rsidRDefault="004A153A" w:rsidP="00CD6863">
            <w:pPr>
              <w:pStyle w:val="Normal1linespace"/>
              <w:jc w:val="left"/>
            </w:pPr>
            <w:r>
              <w:t>Counsel for the Australian Energy Regulator:</w:t>
            </w:r>
          </w:p>
        </w:tc>
        <w:tc>
          <w:tcPr>
            <w:tcW w:w="5812" w:type="dxa"/>
          </w:tcPr>
          <w:p w:rsidR="004A153A" w:rsidRDefault="004A153A" w:rsidP="00050430">
            <w:pPr>
              <w:pStyle w:val="Normal1linespace"/>
              <w:jc w:val="left"/>
            </w:pPr>
            <w:r>
              <w:t>Ms M Sloss SC, Mr S Lloyd SC, Mr P Gray, Mr D Star, Dr V Priskich, Mr T Clarke and Mr L Merrick</w:t>
            </w:r>
          </w:p>
          <w:p w:rsidR="004A153A" w:rsidRDefault="004A153A" w:rsidP="00050430">
            <w:pPr>
              <w:pStyle w:val="Normal1linespace"/>
              <w:jc w:val="left"/>
            </w:pPr>
          </w:p>
        </w:tc>
      </w:tr>
      <w:tr w:rsidR="004A153A" w:rsidTr="009C65C4">
        <w:tc>
          <w:tcPr>
            <w:tcW w:w="3227" w:type="dxa"/>
          </w:tcPr>
          <w:p w:rsidR="004A153A" w:rsidRDefault="004A153A" w:rsidP="00CD6863">
            <w:pPr>
              <w:pStyle w:val="Normal1linespace"/>
              <w:jc w:val="left"/>
            </w:pPr>
          </w:p>
        </w:tc>
        <w:tc>
          <w:tcPr>
            <w:tcW w:w="5812" w:type="dxa"/>
          </w:tcPr>
          <w:p w:rsidR="004A153A" w:rsidRDefault="004A153A" w:rsidP="00050430">
            <w:pPr>
              <w:pStyle w:val="Normal1linespace"/>
              <w:jc w:val="left"/>
            </w:pPr>
          </w:p>
        </w:tc>
      </w:tr>
      <w:tr w:rsidR="004A153A" w:rsidTr="009C65C4">
        <w:tc>
          <w:tcPr>
            <w:tcW w:w="3227" w:type="dxa"/>
          </w:tcPr>
          <w:p w:rsidR="004A153A" w:rsidRDefault="004A153A" w:rsidP="00CD6863">
            <w:pPr>
              <w:pStyle w:val="Normal1linespace"/>
              <w:jc w:val="left"/>
            </w:pPr>
            <w:r>
              <w:t>Solicitor for the Australian Energy Regulator:</w:t>
            </w:r>
          </w:p>
        </w:tc>
        <w:tc>
          <w:tcPr>
            <w:tcW w:w="5812" w:type="dxa"/>
          </w:tcPr>
          <w:p w:rsidR="004A153A" w:rsidRDefault="004A153A" w:rsidP="00050430">
            <w:pPr>
              <w:pStyle w:val="Normal1linespace"/>
              <w:jc w:val="left"/>
            </w:pPr>
            <w:r>
              <w:t>Corrs Chambers Westgarth</w:t>
            </w:r>
          </w:p>
        </w:tc>
      </w:tr>
    </w:tbl>
    <w:p w:rsidR="004A153A" w:rsidRDefault="004A153A" w:rsidP="008A0159">
      <w:pPr>
        <w:pStyle w:val="Normal1linespace"/>
        <w:sectPr w:rsidR="004A153A" w:rsidSect="008A0159">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p w:rsidR="004A153A" w:rsidRDefault="004A153A" w:rsidP="00103BF0">
      <w:pPr>
        <w:pStyle w:val="NormalHeadings"/>
        <w:spacing w:after="120"/>
        <w:jc w:val="left"/>
        <w:rPr>
          <w:caps/>
          <w:szCs w:val="24"/>
        </w:rPr>
        <w:sectPr w:rsidR="004A153A">
          <w:headerReference w:type="default" r:id="rId8"/>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4A153A" w:rsidTr="00103BF0">
        <w:tc>
          <w:tcPr>
            <w:tcW w:w="6771" w:type="dxa"/>
          </w:tcPr>
          <w:p w:rsidR="004A153A" w:rsidRPr="00B76E4F" w:rsidRDefault="004A153A" w:rsidP="00103BF0">
            <w:pPr>
              <w:pStyle w:val="NormalHeadings"/>
              <w:spacing w:after="120"/>
              <w:jc w:val="left"/>
              <w:rPr>
                <w:caps/>
                <w:szCs w:val="24"/>
              </w:rPr>
            </w:pPr>
            <w:r w:rsidRPr="00B76E4F">
              <w:rPr>
                <w:caps/>
                <w:szCs w:val="24"/>
              </w:rPr>
              <w:t xml:space="preserve">IN THE </w:t>
            </w:r>
            <w:r>
              <w:rPr>
                <w:caps/>
                <w:szCs w:val="24"/>
              </w:rPr>
              <w:t>AUSTRALIAN COMPETITION TRIBUNAL</w:t>
            </w:r>
          </w:p>
        </w:tc>
        <w:tc>
          <w:tcPr>
            <w:tcW w:w="2471" w:type="dxa"/>
          </w:tcPr>
          <w:p w:rsidR="004A153A" w:rsidRPr="00B76E4F" w:rsidRDefault="004A153A" w:rsidP="00103BF0">
            <w:pPr>
              <w:pStyle w:val="NormalHeadings"/>
              <w:jc w:val="left"/>
              <w:rPr>
                <w:caps/>
                <w:szCs w:val="24"/>
              </w:rPr>
            </w:pPr>
          </w:p>
        </w:tc>
      </w:tr>
      <w:tr w:rsidR="004A153A" w:rsidTr="00103BF0">
        <w:tc>
          <w:tcPr>
            <w:tcW w:w="6771" w:type="dxa"/>
          </w:tcPr>
          <w:p w:rsidR="004A153A" w:rsidRDefault="004A153A" w:rsidP="00103BF0">
            <w:pPr>
              <w:pStyle w:val="NormalHeadings"/>
              <w:spacing w:after="120"/>
              <w:jc w:val="left"/>
              <w:rPr>
                <w:caps/>
                <w:szCs w:val="24"/>
              </w:rPr>
            </w:pPr>
          </w:p>
        </w:tc>
        <w:tc>
          <w:tcPr>
            <w:tcW w:w="2471" w:type="dxa"/>
          </w:tcPr>
          <w:p w:rsidR="004A153A" w:rsidRPr="00145F70" w:rsidRDefault="004A153A" w:rsidP="00103BF0">
            <w:pPr>
              <w:pStyle w:val="NormalHeadings"/>
              <w:tabs>
                <w:tab w:val="right" w:pos="3609"/>
              </w:tabs>
              <w:jc w:val="right"/>
              <w:rPr>
                <w:szCs w:val="24"/>
              </w:rPr>
            </w:pPr>
            <w:r>
              <w:rPr>
                <w:szCs w:val="24"/>
              </w:rPr>
              <w:t>NO:  ACT 7 of 2010</w:t>
            </w:r>
          </w:p>
        </w:tc>
      </w:tr>
    </w:tbl>
    <w:p w:rsidR="004A153A" w:rsidRDefault="004A153A" w:rsidP="008A0159">
      <w:pPr>
        <w:pStyle w:val="AppealTable"/>
      </w:pPr>
      <w:r>
        <w:t xml:space="preserve"> </w:t>
      </w:r>
    </w:p>
    <w:tbl>
      <w:tblPr>
        <w:tblW w:w="0" w:type="auto"/>
        <w:tblLayout w:type="fixed"/>
        <w:tblLook w:val="0000"/>
      </w:tblPr>
      <w:tblGrid>
        <w:gridCol w:w="2376"/>
        <w:gridCol w:w="6866"/>
      </w:tblGrid>
      <w:tr w:rsidR="004A153A" w:rsidTr="00103BF0">
        <w:tblPrEx>
          <w:tblCellMar>
            <w:top w:w="0" w:type="dxa"/>
            <w:bottom w:w="0" w:type="dxa"/>
          </w:tblCellMar>
        </w:tblPrEx>
        <w:trPr>
          <w:trHeight w:val="386"/>
        </w:trPr>
        <w:tc>
          <w:tcPr>
            <w:tcW w:w="2376" w:type="dxa"/>
          </w:tcPr>
          <w:p w:rsidR="004A153A" w:rsidRPr="00B76E4F" w:rsidRDefault="004A153A" w:rsidP="00103BF0">
            <w:pPr>
              <w:pStyle w:val="NormalHeadings"/>
              <w:jc w:val="left"/>
              <w:rPr>
                <w:caps/>
                <w:szCs w:val="24"/>
              </w:rPr>
            </w:pPr>
            <w:r>
              <w:rPr>
                <w:caps/>
                <w:szCs w:val="24"/>
              </w:rPr>
              <w:t>RE:</w:t>
            </w:r>
          </w:p>
        </w:tc>
        <w:tc>
          <w:tcPr>
            <w:tcW w:w="6866" w:type="dxa"/>
          </w:tcPr>
          <w:p w:rsidR="004A153A" w:rsidRDefault="004A153A" w:rsidP="00103BF0">
            <w:pPr>
              <w:pStyle w:val="NormalHeadings"/>
              <w:jc w:val="left"/>
              <w:rPr>
                <w:caps/>
                <w:szCs w:val="24"/>
              </w:rPr>
            </w:pPr>
            <w:r>
              <w:rPr>
                <w:caps/>
                <w:szCs w:val="24"/>
              </w:rPr>
              <w:t>application under section 71B of the national electricity law for a review of a distribution determination made by the australian energy regulator in relation to spi electricity pty limited pursuant to clause 6.11.1 of the national electricity rules</w:t>
            </w:r>
          </w:p>
          <w:p w:rsidR="004A153A" w:rsidRPr="00884B15" w:rsidRDefault="004A153A" w:rsidP="00103BF0">
            <w:pPr>
              <w:pStyle w:val="NormalHeadings"/>
              <w:jc w:val="left"/>
              <w:rPr>
                <w:caps/>
                <w:szCs w:val="24"/>
              </w:rPr>
            </w:pPr>
          </w:p>
        </w:tc>
      </w:tr>
      <w:tr w:rsidR="004A153A" w:rsidTr="00103BF0">
        <w:tblPrEx>
          <w:tblCellMar>
            <w:top w:w="0" w:type="dxa"/>
            <w:bottom w:w="0" w:type="dxa"/>
          </w:tblCellMar>
        </w:tblPrEx>
        <w:trPr>
          <w:trHeight w:val="386"/>
        </w:trPr>
        <w:tc>
          <w:tcPr>
            <w:tcW w:w="2376" w:type="dxa"/>
          </w:tcPr>
          <w:p w:rsidR="004A153A" w:rsidRDefault="004A153A" w:rsidP="00103BF0">
            <w:pPr>
              <w:pStyle w:val="NormalHeadings"/>
              <w:jc w:val="left"/>
              <w:rPr>
                <w:caps/>
                <w:szCs w:val="24"/>
              </w:rPr>
            </w:pPr>
            <w:r>
              <w:rPr>
                <w:caps/>
                <w:szCs w:val="24"/>
              </w:rPr>
              <w:t>BY:</w:t>
            </w:r>
          </w:p>
        </w:tc>
        <w:tc>
          <w:tcPr>
            <w:tcW w:w="6866" w:type="dxa"/>
          </w:tcPr>
          <w:p w:rsidR="004A153A" w:rsidRDefault="004A153A" w:rsidP="00103BF0">
            <w:pPr>
              <w:pStyle w:val="NormalHeadings"/>
              <w:jc w:val="left"/>
              <w:rPr>
                <w:caps/>
                <w:szCs w:val="24"/>
              </w:rPr>
            </w:pPr>
            <w:r>
              <w:rPr>
                <w:caps/>
                <w:szCs w:val="24"/>
              </w:rPr>
              <w:t>SPI ELECTRICITY PTY LIMITED (ABN 91 064 235 776)</w:t>
            </w:r>
          </w:p>
        </w:tc>
      </w:tr>
    </w:tbl>
    <w:p w:rsidR="004A153A" w:rsidRDefault="004A153A" w:rsidP="008A0159">
      <w:pPr>
        <w:pStyle w:val="NormalHeadings"/>
      </w:pPr>
    </w:p>
    <w:tbl>
      <w:tblPr>
        <w:tblW w:w="0" w:type="auto"/>
        <w:tblLayout w:type="fixed"/>
        <w:tblLook w:val="0000"/>
      </w:tblPr>
      <w:tblGrid>
        <w:gridCol w:w="2376"/>
        <w:gridCol w:w="6866"/>
      </w:tblGrid>
      <w:tr w:rsidR="004A153A" w:rsidTr="00103BF0">
        <w:tc>
          <w:tcPr>
            <w:tcW w:w="2376" w:type="dxa"/>
          </w:tcPr>
          <w:p w:rsidR="004A153A" w:rsidRPr="00B76E4F" w:rsidRDefault="004A153A" w:rsidP="00103BF0">
            <w:pPr>
              <w:pStyle w:val="NormalHeadings"/>
              <w:spacing w:after="120"/>
              <w:jc w:val="left"/>
              <w:rPr>
                <w:caps/>
                <w:szCs w:val="24"/>
              </w:rPr>
            </w:pPr>
            <w:r>
              <w:rPr>
                <w:caps/>
                <w:szCs w:val="24"/>
              </w:rPr>
              <w:t>TRIBUNAL</w:t>
            </w:r>
            <w:r w:rsidRPr="00B76E4F">
              <w:rPr>
                <w:caps/>
                <w:szCs w:val="24"/>
              </w:rPr>
              <w:t>:</w:t>
            </w:r>
          </w:p>
        </w:tc>
        <w:tc>
          <w:tcPr>
            <w:tcW w:w="6866" w:type="dxa"/>
          </w:tcPr>
          <w:p w:rsidR="004A153A" w:rsidRDefault="004A153A" w:rsidP="00103BF0">
            <w:pPr>
              <w:pStyle w:val="NormalHeadings"/>
              <w:jc w:val="left"/>
              <w:rPr>
                <w:caps/>
                <w:szCs w:val="24"/>
              </w:rPr>
            </w:pPr>
            <w:r>
              <w:rPr>
                <w:caps/>
                <w:szCs w:val="24"/>
              </w:rPr>
              <w:t>JUSTICE foster (deputy PRESIDENT),</w:t>
            </w:r>
          </w:p>
          <w:p w:rsidR="004A153A" w:rsidRDefault="004A153A" w:rsidP="00103BF0">
            <w:pPr>
              <w:pStyle w:val="NormalHeadings"/>
              <w:jc w:val="left"/>
              <w:rPr>
                <w:caps/>
                <w:szCs w:val="24"/>
              </w:rPr>
            </w:pPr>
            <w:r>
              <w:rPr>
                <w:caps/>
                <w:szCs w:val="24"/>
              </w:rPr>
              <w:t>MR G LATTA AM AND PROFESSOR D ROUND</w:t>
            </w:r>
          </w:p>
          <w:p w:rsidR="004A153A" w:rsidRPr="00B76E4F" w:rsidRDefault="004A153A" w:rsidP="00103BF0">
            <w:pPr>
              <w:pStyle w:val="NormalHeadings"/>
              <w:jc w:val="left"/>
              <w:rPr>
                <w:caps/>
                <w:szCs w:val="24"/>
              </w:rPr>
            </w:pPr>
          </w:p>
        </w:tc>
      </w:tr>
      <w:tr w:rsidR="004A153A" w:rsidTr="00103BF0">
        <w:tc>
          <w:tcPr>
            <w:tcW w:w="2376" w:type="dxa"/>
          </w:tcPr>
          <w:p w:rsidR="004A153A" w:rsidRPr="00B76E4F" w:rsidRDefault="004A153A" w:rsidP="00103BF0">
            <w:pPr>
              <w:pStyle w:val="NormalHeadings"/>
              <w:spacing w:after="120"/>
              <w:jc w:val="left"/>
              <w:rPr>
                <w:caps/>
                <w:szCs w:val="24"/>
              </w:rPr>
            </w:pPr>
            <w:r w:rsidRPr="00B76E4F">
              <w:rPr>
                <w:caps/>
                <w:szCs w:val="24"/>
              </w:rPr>
              <w:t>DATE OF ORDER:</w:t>
            </w:r>
          </w:p>
        </w:tc>
        <w:tc>
          <w:tcPr>
            <w:tcW w:w="6866" w:type="dxa"/>
          </w:tcPr>
          <w:p w:rsidR="004A153A" w:rsidRPr="00B76E4F" w:rsidRDefault="004A153A" w:rsidP="00103BF0">
            <w:pPr>
              <w:pStyle w:val="NormalHeadings"/>
              <w:jc w:val="left"/>
              <w:rPr>
                <w:caps/>
                <w:szCs w:val="24"/>
              </w:rPr>
            </w:pPr>
            <w:r>
              <w:rPr>
                <w:caps/>
                <w:szCs w:val="24"/>
              </w:rPr>
              <w:t>31 JANUARY 2013</w:t>
            </w:r>
          </w:p>
        </w:tc>
      </w:tr>
      <w:tr w:rsidR="004A153A" w:rsidTr="00103BF0">
        <w:tc>
          <w:tcPr>
            <w:tcW w:w="2376" w:type="dxa"/>
          </w:tcPr>
          <w:p w:rsidR="004A153A" w:rsidRPr="00B76E4F" w:rsidRDefault="004A153A" w:rsidP="00103BF0">
            <w:pPr>
              <w:pStyle w:val="NormalHeadings"/>
              <w:spacing w:after="120"/>
              <w:jc w:val="left"/>
              <w:rPr>
                <w:caps/>
                <w:szCs w:val="24"/>
              </w:rPr>
            </w:pPr>
            <w:r w:rsidRPr="00B76E4F">
              <w:rPr>
                <w:caps/>
                <w:szCs w:val="24"/>
              </w:rPr>
              <w:t>WHERE MADE:</w:t>
            </w:r>
          </w:p>
        </w:tc>
        <w:tc>
          <w:tcPr>
            <w:tcW w:w="6866" w:type="dxa"/>
          </w:tcPr>
          <w:p w:rsidR="004A153A" w:rsidRPr="00012E32" w:rsidRDefault="004A153A" w:rsidP="00103BF0">
            <w:pPr>
              <w:pStyle w:val="NormalHeadings"/>
              <w:jc w:val="left"/>
              <w:rPr>
                <w:caps/>
                <w:szCs w:val="24"/>
              </w:rPr>
            </w:pPr>
            <w:smartTag w:uri="urn:schemas-microsoft-com:office:smarttags" w:element="City">
              <w:smartTag w:uri="urn:schemas-microsoft-com:office:smarttags" w:element="place">
                <w:r>
                  <w:rPr>
                    <w:caps/>
                    <w:szCs w:val="24"/>
                  </w:rPr>
                  <w:t>SYDNEY</w:t>
                </w:r>
              </w:smartTag>
            </w:smartTag>
          </w:p>
        </w:tc>
      </w:tr>
    </w:tbl>
    <w:p w:rsidR="004A153A" w:rsidRDefault="004A153A" w:rsidP="008A0159">
      <w:pPr>
        <w:pStyle w:val="NormalHeadings"/>
        <w:rPr>
          <w:b w:val="0"/>
        </w:rPr>
      </w:pPr>
    </w:p>
    <w:p w:rsidR="004A153A" w:rsidRDefault="004A153A" w:rsidP="00EA4A11">
      <w:pPr>
        <w:pStyle w:val="NormalHeadings"/>
      </w:pPr>
      <w:r>
        <w:t>PREAMBLE:</w:t>
      </w:r>
    </w:p>
    <w:p w:rsidR="004A153A" w:rsidRDefault="004A153A" w:rsidP="00EA4A11">
      <w:pPr>
        <w:pStyle w:val="NormalHeadings"/>
      </w:pPr>
    </w:p>
    <w:p w:rsidR="004A153A" w:rsidRPr="00313B54" w:rsidRDefault="004A153A" w:rsidP="00EA4A11">
      <w:pPr>
        <w:pStyle w:val="NormalHeadings"/>
        <w:spacing w:line="360" w:lineRule="auto"/>
        <w:rPr>
          <w:b w:val="0"/>
        </w:rPr>
      </w:pPr>
      <w:r>
        <w:rPr>
          <w:b w:val="0"/>
        </w:rPr>
        <w:t>This Order is made in place of paragraph 3 of the Tribunal’s Order made on 5 April 2012 in this review application, No ACT 7 of 2010, which Order was set aside by Order of the Full Court of the Federal Court of Australia made on 17 January 2013 in proceeding VID 338 of 2012 between the review applicant, SPI Electricity Pty Limited, as applicant, and the Tribunal and the Australian Energy Regulator, as respondents.</w:t>
      </w:r>
    </w:p>
    <w:p w:rsidR="004A153A" w:rsidRDefault="004A153A" w:rsidP="00EA4A11">
      <w:pPr>
        <w:pStyle w:val="NormalHeadings"/>
        <w:spacing w:line="360" w:lineRule="auto"/>
      </w:pPr>
    </w:p>
    <w:p w:rsidR="004A153A" w:rsidRDefault="004A153A" w:rsidP="00EA4A11">
      <w:pPr>
        <w:pStyle w:val="NormalHeadings"/>
      </w:pPr>
      <w:r>
        <w:t>THE TRIBUNAL:</w:t>
      </w:r>
    </w:p>
    <w:p w:rsidR="004A153A" w:rsidRDefault="004A153A" w:rsidP="00EA4A11">
      <w:pPr>
        <w:pStyle w:val="NormalHeadings"/>
      </w:pPr>
    </w:p>
    <w:p w:rsidR="004A153A" w:rsidRDefault="004A153A" w:rsidP="00EA4A11">
      <w:pPr>
        <w:numPr>
          <w:ilvl w:val="0"/>
          <w:numId w:val="68"/>
        </w:numPr>
        <w:spacing w:before="60" w:after="60"/>
      </w:pPr>
      <w:r>
        <w:t xml:space="preserve">Pursuant to s 71P(2)(b) of the </w:t>
      </w:r>
      <w:r>
        <w:rPr>
          <w:i/>
        </w:rPr>
        <w:t>National Electricity Law</w:t>
      </w:r>
      <w:r>
        <w:t xml:space="preserve">, remits the final determination made by the Australian Energy Regulator </w:t>
      </w:r>
      <w:r w:rsidRPr="001E3F00">
        <w:t>in</w:t>
      </w:r>
      <w:r>
        <w:t xml:space="preserve"> respect of the review applicant in October 2010 (</w:t>
      </w:r>
      <w:r>
        <w:rPr>
          <w:b/>
        </w:rPr>
        <w:t xml:space="preserve">the final </w:t>
      </w:r>
      <w:r w:rsidRPr="001060BE">
        <w:rPr>
          <w:b/>
        </w:rPr>
        <w:t>determination</w:t>
      </w:r>
      <w:r>
        <w:t>) to be remade by the Australian Energy Regulator upon a basis which:</w:t>
      </w:r>
    </w:p>
    <w:p w:rsidR="004A153A" w:rsidRDefault="004A153A" w:rsidP="00EA4A11">
      <w:pPr>
        <w:numPr>
          <w:ilvl w:val="1"/>
          <w:numId w:val="68"/>
        </w:numPr>
        <w:spacing w:before="60" w:after="60"/>
      </w:pPr>
      <w:r>
        <w:t xml:space="preserve">conforms to the requirements of the National Electricity Rules in respect of the Indexation of the review applicant’s Regulatory Asset Base for inflation in accordance with the Tribunal’s Reasons for Decision in </w:t>
      </w:r>
      <w:r>
        <w:rPr>
          <w:i/>
        </w:rPr>
        <w:t xml:space="preserve">Application by United Energy Distribution Pty Limited </w:t>
      </w:r>
      <w:r>
        <w:t>[2012] ACompT 1; (2012) 261 FLR 1 at 91–100 [338]–[386];</w:t>
      </w:r>
    </w:p>
    <w:p w:rsidR="004A153A" w:rsidRDefault="004A153A" w:rsidP="00EA4A11">
      <w:pPr>
        <w:numPr>
          <w:ilvl w:val="1"/>
          <w:numId w:val="68"/>
        </w:numPr>
        <w:spacing w:before="60" w:after="60"/>
      </w:pPr>
      <w:r>
        <w:t>but which, subject to:</w:t>
      </w:r>
    </w:p>
    <w:p w:rsidR="004A153A" w:rsidRDefault="004A153A" w:rsidP="00EA4A11">
      <w:pPr>
        <w:numPr>
          <w:ilvl w:val="2"/>
          <w:numId w:val="68"/>
        </w:numPr>
        <w:spacing w:before="60" w:after="60"/>
      </w:pPr>
      <w:r>
        <w:t xml:space="preserve">the variations effected by paragraph 2 of the Orders made by the Tribunal on 5 April 2012 in this review application, No ACT 7 of 2010, as a result of the Tribunal’s Reasons for Decision given in </w:t>
      </w:r>
      <w:r>
        <w:rPr>
          <w:i/>
        </w:rPr>
        <w:t xml:space="preserve">Application by United Energy Distribution Pty Limited </w:t>
      </w:r>
      <w:r>
        <w:t xml:space="preserve">[2012] ACompT 1; (2012) 261 FLR 1 and in </w:t>
      </w:r>
      <w:r>
        <w:rPr>
          <w:i/>
        </w:rPr>
        <w:t>Application by United Energy Distribution Pty Limited (No 2)</w:t>
      </w:r>
      <w:r>
        <w:t xml:space="preserve"> [2012] ACompT 8; and</w:t>
      </w:r>
    </w:p>
    <w:p w:rsidR="004A153A" w:rsidRDefault="004A153A" w:rsidP="00EA4A11">
      <w:pPr>
        <w:numPr>
          <w:ilvl w:val="2"/>
          <w:numId w:val="68"/>
        </w:numPr>
        <w:spacing w:before="60" w:after="60"/>
      </w:pPr>
      <w:r>
        <w:t xml:space="preserve">paragraph 2 of the Orders made by the Tribunal on 6 January 2012 in </w:t>
      </w:r>
      <w:r>
        <w:rPr>
          <w:i/>
        </w:rPr>
        <w:t>Application by SPI Electricity Pty Limited</w:t>
      </w:r>
      <w:r>
        <w:t xml:space="preserve"> [2012] ACompT 2;</w:t>
      </w:r>
    </w:p>
    <w:p w:rsidR="004A153A" w:rsidRDefault="004A153A" w:rsidP="00EA4A11">
      <w:pPr>
        <w:spacing w:before="60" w:after="60"/>
        <w:ind w:left="1440"/>
      </w:pPr>
      <w:r>
        <w:t xml:space="preserve">otherwise proceeds upon the final determination as published.  </w:t>
      </w:r>
    </w:p>
    <w:p w:rsidR="004A153A" w:rsidRDefault="004A153A" w:rsidP="008A0159">
      <w:pPr>
        <w:spacing w:before="60" w:after="60"/>
      </w:pPr>
    </w:p>
    <w:p w:rsidR="004A153A" w:rsidRDefault="004A153A" w:rsidP="008A0159">
      <w:pPr>
        <w:pStyle w:val="Normal1linespace"/>
      </w:pPr>
    </w:p>
    <w:p w:rsidR="004A153A" w:rsidRDefault="004A153A" w:rsidP="00E8791E">
      <w:pPr>
        <w:pStyle w:val="Normal1linespace"/>
        <w:sectPr w:rsidR="004A153A" w:rsidSect="0048413D">
          <w:headerReference w:type="default" r:id="rId10"/>
          <w:endnotePr>
            <w:numFmt w:val="decimal"/>
          </w:endnotePr>
          <w:pgSz w:w="11907" w:h="16840" w:code="9"/>
          <w:pgMar w:top="1440" w:right="1440" w:bottom="1440" w:left="1440" w:header="851" w:footer="851" w:gutter="0"/>
          <w:pgNumType w:fmt="lowerRoman" w:start="1"/>
          <w:cols w:space="720"/>
          <w:noEndnote/>
          <w:titlePg/>
        </w:sectPr>
      </w:pPr>
    </w:p>
    <w:tbl>
      <w:tblPr>
        <w:tblW w:w="0" w:type="auto"/>
        <w:tblLayout w:type="fixed"/>
        <w:tblLook w:val="0000"/>
      </w:tblPr>
      <w:tblGrid>
        <w:gridCol w:w="6771"/>
        <w:gridCol w:w="2471"/>
      </w:tblGrid>
      <w:tr w:rsidR="004A153A" w:rsidTr="0024461E">
        <w:tblPrEx>
          <w:tblCellMar>
            <w:top w:w="0" w:type="dxa"/>
            <w:bottom w:w="0" w:type="dxa"/>
          </w:tblCellMar>
        </w:tblPrEx>
        <w:tc>
          <w:tcPr>
            <w:tcW w:w="6771" w:type="dxa"/>
          </w:tcPr>
          <w:p w:rsidR="004A153A" w:rsidRPr="00884B15" w:rsidRDefault="004A153A" w:rsidP="0024461E">
            <w:pPr>
              <w:pStyle w:val="NormalHeadings"/>
              <w:spacing w:after="120"/>
              <w:jc w:val="left"/>
              <w:rPr>
                <w:caps/>
                <w:szCs w:val="24"/>
              </w:rPr>
            </w:pPr>
            <w:bookmarkStart w:id="4" w:name="ReasonsPage"/>
            <w:bookmarkEnd w:id="4"/>
            <w:r w:rsidRPr="00884B15">
              <w:rPr>
                <w:caps/>
                <w:szCs w:val="24"/>
              </w:rPr>
              <w:t xml:space="preserve">IN THE </w:t>
            </w:r>
            <w:r>
              <w:rPr>
                <w:caps/>
                <w:szCs w:val="24"/>
              </w:rPr>
              <w:t>AUSTRALIAN COMPETITION TRIBUNAL</w:t>
            </w:r>
          </w:p>
        </w:tc>
        <w:tc>
          <w:tcPr>
            <w:tcW w:w="2471" w:type="dxa"/>
          </w:tcPr>
          <w:p w:rsidR="004A153A" w:rsidRDefault="004A153A" w:rsidP="0024461E">
            <w:pPr>
              <w:pStyle w:val="NormalHeadings"/>
            </w:pPr>
          </w:p>
        </w:tc>
      </w:tr>
      <w:tr w:rsidR="004A153A" w:rsidTr="0024461E">
        <w:tblPrEx>
          <w:tblCellMar>
            <w:top w:w="0" w:type="dxa"/>
            <w:bottom w:w="0" w:type="dxa"/>
          </w:tblCellMar>
        </w:tblPrEx>
        <w:tc>
          <w:tcPr>
            <w:tcW w:w="6771" w:type="dxa"/>
          </w:tcPr>
          <w:p w:rsidR="004A153A" w:rsidRPr="00884B15" w:rsidRDefault="004A153A" w:rsidP="0024461E">
            <w:pPr>
              <w:pStyle w:val="NormalHeadings"/>
              <w:spacing w:after="120"/>
              <w:jc w:val="left"/>
              <w:rPr>
                <w:caps/>
                <w:szCs w:val="24"/>
              </w:rPr>
            </w:pPr>
          </w:p>
        </w:tc>
        <w:tc>
          <w:tcPr>
            <w:tcW w:w="2471" w:type="dxa"/>
          </w:tcPr>
          <w:p w:rsidR="004A153A" w:rsidRPr="00145F70" w:rsidRDefault="004A153A" w:rsidP="0024461E">
            <w:pPr>
              <w:pStyle w:val="NormalHeadings"/>
              <w:tabs>
                <w:tab w:val="right" w:pos="3609"/>
              </w:tabs>
              <w:jc w:val="right"/>
              <w:rPr>
                <w:caps/>
                <w:szCs w:val="24"/>
              </w:rPr>
            </w:pPr>
            <w:r>
              <w:rPr>
                <w:caps/>
                <w:szCs w:val="24"/>
              </w:rPr>
              <w:t>nO: act 7 OF 2010</w:t>
            </w:r>
          </w:p>
        </w:tc>
      </w:tr>
    </w:tbl>
    <w:p w:rsidR="004A153A" w:rsidRDefault="004A153A" w:rsidP="007F64C3">
      <w:pPr>
        <w:pStyle w:val="AppealTable"/>
        <w:spacing w:line="360" w:lineRule="auto"/>
      </w:pPr>
      <w:r>
        <w:fldChar w:fldCharType="begin" w:fldLock="1"/>
      </w:r>
      <w:r>
        <w:instrText xml:space="preserve"> Ref AppealTable  \* MERGEFORMAT </w:instrText>
      </w:r>
      <w:r>
        <w:fldChar w:fldCharType="end"/>
      </w:r>
    </w:p>
    <w:tbl>
      <w:tblPr>
        <w:tblW w:w="0" w:type="auto"/>
        <w:tblLayout w:type="fixed"/>
        <w:tblLook w:val="0000"/>
      </w:tblPr>
      <w:tblGrid>
        <w:gridCol w:w="2376"/>
        <w:gridCol w:w="6866"/>
      </w:tblGrid>
      <w:tr w:rsidR="004A153A" w:rsidTr="0024461E">
        <w:tblPrEx>
          <w:tblCellMar>
            <w:top w:w="0" w:type="dxa"/>
            <w:bottom w:w="0" w:type="dxa"/>
          </w:tblCellMar>
        </w:tblPrEx>
        <w:trPr>
          <w:trHeight w:val="386"/>
        </w:trPr>
        <w:tc>
          <w:tcPr>
            <w:tcW w:w="2376" w:type="dxa"/>
          </w:tcPr>
          <w:p w:rsidR="004A153A" w:rsidRPr="00B76E4F" w:rsidRDefault="004A153A" w:rsidP="0024461E">
            <w:pPr>
              <w:pStyle w:val="NormalHeadings"/>
              <w:jc w:val="left"/>
              <w:rPr>
                <w:caps/>
                <w:szCs w:val="24"/>
              </w:rPr>
            </w:pPr>
            <w:r>
              <w:rPr>
                <w:caps/>
                <w:szCs w:val="24"/>
              </w:rPr>
              <w:t>RE:</w:t>
            </w:r>
          </w:p>
        </w:tc>
        <w:tc>
          <w:tcPr>
            <w:tcW w:w="6866" w:type="dxa"/>
          </w:tcPr>
          <w:p w:rsidR="004A153A" w:rsidRDefault="004A153A" w:rsidP="0024461E">
            <w:pPr>
              <w:pStyle w:val="NormalHeadings"/>
              <w:jc w:val="left"/>
              <w:rPr>
                <w:caps/>
                <w:szCs w:val="24"/>
              </w:rPr>
            </w:pPr>
            <w:r>
              <w:rPr>
                <w:caps/>
                <w:szCs w:val="24"/>
              </w:rPr>
              <w:t>application under section 71B of the national electricity law for a review of a distribution determination made by the australian energy regulator in relation to spi electricity pty limited pursuant to clause 6.11.1 of the national electricity rules</w:t>
            </w:r>
          </w:p>
          <w:p w:rsidR="004A153A" w:rsidRPr="00884B15" w:rsidRDefault="004A153A" w:rsidP="0024461E">
            <w:pPr>
              <w:pStyle w:val="NormalHeadings"/>
              <w:jc w:val="left"/>
              <w:rPr>
                <w:caps/>
                <w:szCs w:val="24"/>
              </w:rPr>
            </w:pPr>
          </w:p>
        </w:tc>
      </w:tr>
      <w:tr w:rsidR="004A153A" w:rsidTr="0024461E">
        <w:tblPrEx>
          <w:tblCellMar>
            <w:top w:w="0" w:type="dxa"/>
            <w:bottom w:w="0" w:type="dxa"/>
          </w:tblCellMar>
        </w:tblPrEx>
        <w:trPr>
          <w:trHeight w:val="386"/>
        </w:trPr>
        <w:tc>
          <w:tcPr>
            <w:tcW w:w="2376" w:type="dxa"/>
          </w:tcPr>
          <w:p w:rsidR="004A153A" w:rsidRDefault="004A153A" w:rsidP="0024461E">
            <w:pPr>
              <w:pStyle w:val="NormalHeadings"/>
              <w:jc w:val="left"/>
              <w:rPr>
                <w:caps/>
                <w:szCs w:val="24"/>
              </w:rPr>
            </w:pPr>
            <w:r>
              <w:rPr>
                <w:caps/>
                <w:szCs w:val="24"/>
              </w:rPr>
              <w:t>BY:</w:t>
            </w:r>
          </w:p>
        </w:tc>
        <w:tc>
          <w:tcPr>
            <w:tcW w:w="6866" w:type="dxa"/>
          </w:tcPr>
          <w:p w:rsidR="004A153A" w:rsidRDefault="004A153A" w:rsidP="0024461E">
            <w:pPr>
              <w:pStyle w:val="NormalHeadings"/>
              <w:jc w:val="left"/>
              <w:rPr>
                <w:caps/>
                <w:szCs w:val="24"/>
              </w:rPr>
            </w:pPr>
            <w:r>
              <w:rPr>
                <w:caps/>
                <w:szCs w:val="24"/>
              </w:rPr>
              <w:t>SPI ELECTRICITY PTY LIMITED (ABN 91 064 235 776)</w:t>
            </w:r>
          </w:p>
        </w:tc>
      </w:tr>
    </w:tbl>
    <w:p w:rsidR="004A153A" w:rsidRDefault="004A153A" w:rsidP="007F64C3">
      <w:pPr>
        <w:pStyle w:val="NormalHeadings"/>
        <w:spacing w:line="480" w:lineRule="auto"/>
      </w:pPr>
    </w:p>
    <w:tbl>
      <w:tblPr>
        <w:tblW w:w="0" w:type="auto"/>
        <w:tblLayout w:type="fixed"/>
        <w:tblLook w:val="0000"/>
      </w:tblPr>
      <w:tblGrid>
        <w:gridCol w:w="2376"/>
        <w:gridCol w:w="6866"/>
      </w:tblGrid>
      <w:tr w:rsidR="004A153A">
        <w:tblPrEx>
          <w:tblCellMar>
            <w:top w:w="0" w:type="dxa"/>
            <w:bottom w:w="0" w:type="dxa"/>
          </w:tblCellMar>
        </w:tblPrEx>
        <w:tc>
          <w:tcPr>
            <w:tcW w:w="2376" w:type="dxa"/>
          </w:tcPr>
          <w:p w:rsidR="004A153A" w:rsidRPr="00884B15" w:rsidRDefault="004A153A">
            <w:pPr>
              <w:pStyle w:val="NormalHeadings"/>
              <w:spacing w:after="120"/>
              <w:jc w:val="left"/>
              <w:rPr>
                <w:caps/>
                <w:szCs w:val="24"/>
              </w:rPr>
            </w:pPr>
            <w:r>
              <w:rPr>
                <w:caps/>
                <w:szCs w:val="24"/>
              </w:rPr>
              <w:t>tribunal</w:t>
            </w:r>
            <w:r w:rsidRPr="00884B15">
              <w:rPr>
                <w:caps/>
                <w:szCs w:val="24"/>
              </w:rPr>
              <w:t>:</w:t>
            </w:r>
          </w:p>
        </w:tc>
        <w:tc>
          <w:tcPr>
            <w:tcW w:w="6866" w:type="dxa"/>
          </w:tcPr>
          <w:p w:rsidR="004A153A" w:rsidRDefault="004A153A">
            <w:pPr>
              <w:pStyle w:val="NormalHeadings"/>
              <w:rPr>
                <w:caps/>
                <w:szCs w:val="24"/>
              </w:rPr>
            </w:pPr>
            <w:r>
              <w:rPr>
                <w:caps/>
                <w:szCs w:val="24"/>
              </w:rPr>
              <w:t xml:space="preserve">foster j (deputy president), </w:t>
            </w:r>
          </w:p>
          <w:p w:rsidR="004A153A" w:rsidRDefault="004A153A">
            <w:pPr>
              <w:pStyle w:val="NormalHeadings"/>
              <w:rPr>
                <w:caps/>
                <w:szCs w:val="24"/>
              </w:rPr>
            </w:pPr>
            <w:r>
              <w:rPr>
                <w:caps/>
                <w:szCs w:val="24"/>
              </w:rPr>
              <w:t>mr g latta am and professor d round</w:t>
            </w:r>
          </w:p>
          <w:p w:rsidR="004A153A" w:rsidRPr="00884B15" w:rsidRDefault="004A153A">
            <w:pPr>
              <w:pStyle w:val="NormalHeadings"/>
              <w:rPr>
                <w:caps/>
                <w:szCs w:val="24"/>
              </w:rPr>
            </w:pPr>
          </w:p>
        </w:tc>
      </w:tr>
      <w:tr w:rsidR="004A153A">
        <w:tblPrEx>
          <w:tblCellMar>
            <w:top w:w="0" w:type="dxa"/>
            <w:bottom w:w="0" w:type="dxa"/>
          </w:tblCellMar>
        </w:tblPrEx>
        <w:tc>
          <w:tcPr>
            <w:tcW w:w="2376" w:type="dxa"/>
          </w:tcPr>
          <w:p w:rsidR="004A153A" w:rsidRPr="00884B15" w:rsidRDefault="004A153A">
            <w:pPr>
              <w:pStyle w:val="NormalHeadings"/>
              <w:spacing w:after="120"/>
              <w:jc w:val="left"/>
              <w:rPr>
                <w:caps/>
                <w:szCs w:val="24"/>
              </w:rPr>
            </w:pPr>
            <w:r w:rsidRPr="00884B15">
              <w:rPr>
                <w:caps/>
                <w:szCs w:val="24"/>
              </w:rPr>
              <w:t>DATE:</w:t>
            </w:r>
          </w:p>
        </w:tc>
        <w:tc>
          <w:tcPr>
            <w:tcW w:w="6866" w:type="dxa"/>
          </w:tcPr>
          <w:p w:rsidR="004A153A" w:rsidRPr="00884B15" w:rsidRDefault="004A153A">
            <w:pPr>
              <w:pStyle w:val="NormalHeadings"/>
              <w:rPr>
                <w:caps/>
                <w:szCs w:val="24"/>
              </w:rPr>
            </w:pPr>
            <w:r>
              <w:rPr>
                <w:caps/>
                <w:szCs w:val="24"/>
              </w:rPr>
              <w:t>31 January 2013</w:t>
            </w:r>
            <w:r w:rsidRPr="00884B15">
              <w:rPr>
                <w:caps/>
                <w:szCs w:val="24"/>
              </w:rPr>
              <w:fldChar w:fldCharType="begin" w:fldLock="1"/>
            </w:r>
            <w:r w:rsidRPr="00884B15">
              <w:rPr>
                <w:caps/>
                <w:szCs w:val="24"/>
              </w:rPr>
              <w:instrText xml:space="preserve"> REF Judgment_Dated </w:instrText>
            </w:r>
            <w:r>
              <w:rPr>
                <w:caps/>
                <w:szCs w:val="24"/>
              </w:rPr>
              <w:instrText xml:space="preserve"> \* MERGEFORMAT </w:instrText>
            </w:r>
            <w:r w:rsidRPr="00884B15">
              <w:rPr>
                <w:caps/>
                <w:szCs w:val="24"/>
              </w:rPr>
              <w:fldChar w:fldCharType="end"/>
            </w:r>
          </w:p>
        </w:tc>
      </w:tr>
      <w:tr w:rsidR="004A153A">
        <w:tblPrEx>
          <w:tblCellMar>
            <w:top w:w="0" w:type="dxa"/>
            <w:bottom w:w="0" w:type="dxa"/>
          </w:tblCellMar>
        </w:tblPrEx>
        <w:tc>
          <w:tcPr>
            <w:tcW w:w="2376" w:type="dxa"/>
          </w:tcPr>
          <w:p w:rsidR="004A153A" w:rsidRPr="00884B15" w:rsidRDefault="004A153A">
            <w:pPr>
              <w:pStyle w:val="NormalHeadings"/>
              <w:spacing w:after="120"/>
              <w:jc w:val="left"/>
              <w:rPr>
                <w:caps/>
                <w:szCs w:val="24"/>
              </w:rPr>
            </w:pPr>
            <w:r w:rsidRPr="00884B15">
              <w:rPr>
                <w:caps/>
                <w:szCs w:val="24"/>
              </w:rPr>
              <w:t>PLACE:</w:t>
            </w:r>
          </w:p>
        </w:tc>
        <w:tc>
          <w:tcPr>
            <w:tcW w:w="6866" w:type="dxa"/>
          </w:tcPr>
          <w:p w:rsidR="004A153A" w:rsidRPr="00012E32" w:rsidRDefault="004A153A">
            <w:pPr>
              <w:pStyle w:val="NormalHeadings"/>
              <w:rPr>
                <w:caps/>
                <w:szCs w:val="24"/>
              </w:rPr>
            </w:pPr>
            <w:fldSimple w:instr=" REF Place  \* MERGEFORMAT " w:fldLock="1">
              <w:r w:rsidRPr="00012E32">
                <w:rPr>
                  <w:caps/>
                  <w:szCs w:val="24"/>
                </w:rPr>
                <w:t>SYDNEY</w:t>
              </w:r>
            </w:fldSimple>
          </w:p>
        </w:tc>
      </w:tr>
    </w:tbl>
    <w:p w:rsidR="004A153A" w:rsidRDefault="004A153A" w:rsidP="007F64C3">
      <w:pPr>
        <w:spacing w:line="240" w:lineRule="auto"/>
      </w:pPr>
    </w:p>
    <w:p w:rsidR="004A153A" w:rsidRDefault="004A153A" w:rsidP="003E7E0B"/>
    <w:p w:rsidR="004A153A" w:rsidRDefault="004A153A" w:rsidP="003E7E0B">
      <w:pPr>
        <w:pStyle w:val="StyleBold"/>
        <w:spacing w:line="480" w:lineRule="auto"/>
        <w:jc w:val="center"/>
        <w:rPr>
          <w:b/>
        </w:rPr>
      </w:pPr>
      <w:r w:rsidRPr="00687B23">
        <w:rPr>
          <w:b/>
        </w:rPr>
        <w:t xml:space="preserve">REASONS FOR </w:t>
      </w:r>
      <w:r>
        <w:rPr>
          <w:b/>
        </w:rPr>
        <w:t>DECISION</w:t>
      </w:r>
    </w:p>
    <w:p w:rsidR="004A153A" w:rsidRDefault="004A153A" w:rsidP="00F60852">
      <w:pPr>
        <w:pStyle w:val="ParaNumbering"/>
      </w:pPr>
      <w:r>
        <w:t xml:space="preserve">On 6 January 2012, the Tribunal delivered two decisions which affected the delivery of electricity distribution services in the State of </w:t>
      </w:r>
      <w:smartTag w:uri="urn:schemas-microsoft-com:office:smarttags" w:element="State">
        <w:smartTag w:uri="urn:schemas-microsoft-com:office:smarttags" w:element="place">
          <w:r>
            <w:t>Victoria</w:t>
          </w:r>
        </w:smartTag>
      </w:smartTag>
      <w:r>
        <w:t>.</w:t>
      </w:r>
    </w:p>
    <w:p w:rsidR="004A153A" w:rsidRDefault="004A153A" w:rsidP="00F60852">
      <w:pPr>
        <w:pStyle w:val="ParaNumbering"/>
      </w:pPr>
      <w:r>
        <w:t xml:space="preserve">In </w:t>
      </w:r>
      <w:r w:rsidRPr="00F829DB">
        <w:rPr>
          <w:i/>
        </w:rPr>
        <w:t>Application by United Energy Distribution Pty Limited</w:t>
      </w:r>
      <w:r>
        <w:t xml:space="preserve"> (2012) 261 FLR 1 (</w:t>
      </w:r>
      <w:r>
        <w:rPr>
          <w:b/>
        </w:rPr>
        <w:t>the principal decision</w:t>
      </w:r>
      <w:r>
        <w:t xml:space="preserve">), the Tribunal determined 15 issues raised by five separate applications for review.  Each of the five registered distribution network service providers in </w:t>
      </w:r>
      <w:smartTag w:uri="urn:schemas-microsoft-com:office:smarttags" w:element="place">
        <w:smartTag w:uri="urn:schemas-microsoft-com:office:smarttags" w:element="State">
          <w:r>
            <w:t>Victoria</w:t>
          </w:r>
        </w:smartTag>
      </w:smartTag>
      <w:r>
        <w:t xml:space="preserve"> (</w:t>
      </w:r>
      <w:r>
        <w:rPr>
          <w:b/>
        </w:rPr>
        <w:t>DNSPs</w:t>
      </w:r>
      <w:r>
        <w:t>) had made an application to the Tribunal for review of certain specific parts of the final determination and reasons for that determination made by the Australian Energy Regulator (</w:t>
      </w:r>
      <w:r>
        <w:rPr>
          <w:b/>
        </w:rPr>
        <w:t>AER</w:t>
      </w:r>
      <w:r>
        <w:t>) on 29 October 2010 in respect of the delivery of those distribution services.</w:t>
      </w:r>
    </w:p>
    <w:p w:rsidR="004A153A" w:rsidRDefault="004A153A" w:rsidP="00F60852">
      <w:pPr>
        <w:pStyle w:val="ParaNumbering"/>
      </w:pPr>
      <w:r>
        <w:t xml:space="preserve">In </w:t>
      </w:r>
      <w:r>
        <w:rPr>
          <w:i/>
        </w:rPr>
        <w:t xml:space="preserve">Application by SPI Electricity Pty Ltd </w:t>
      </w:r>
      <w:r>
        <w:t>[2012] ACompT 2, the Tribunal determined on a confidential basis a discrete issue raised by SPI Electricity Pty Limited (</w:t>
      </w:r>
      <w:r>
        <w:rPr>
          <w:b/>
        </w:rPr>
        <w:t>SPI</w:t>
      </w:r>
      <w:r>
        <w:t>) in respect of the AER’s final determination.</w:t>
      </w:r>
    </w:p>
    <w:p w:rsidR="004A153A" w:rsidRDefault="004A153A" w:rsidP="00F60852">
      <w:pPr>
        <w:pStyle w:val="ParaNumbering"/>
      </w:pPr>
      <w:r>
        <w:t>One of the issues dealt with by the Tribunal in the principal decision was an issue raised by Jemena Electricity Networks (Vic) Ltd (</w:t>
      </w:r>
      <w:r>
        <w:rPr>
          <w:b/>
        </w:rPr>
        <w:t>JEN</w:t>
      </w:r>
      <w:r>
        <w:t>) in respect of the AER’s determination of the appropriate method for indexing JEN’s regulatory asset base (</w:t>
      </w:r>
      <w:r>
        <w:rPr>
          <w:b/>
        </w:rPr>
        <w:t>RAB</w:t>
      </w:r>
      <w:r>
        <w:t>) for inflation.  The Tribunal dealt with that issue at (2012) 261 FLR 91–100 [338]–[386]</w:t>
      </w:r>
      <w:r w:rsidRPr="00B81347">
        <w:t xml:space="preserve"> </w:t>
      </w:r>
      <w:r>
        <w:t>in the principal decision.  JEN contended that its 2006 opening RAB values should be indexed by 6½ years’ inflation whereas the AER argued that those values should only be indexed by 6 years’ inflation.  At the hearings of the review applications before the Tribunal, all of the DNSPs indicated that they would wish to get the benefit of any decision which the Tribunal might make in favour of JEN, even though most of them had never taken issue with the AER’s approach to this question.  At that time, the AER submitted that the issue was, in truth, common to all DNSPs.</w:t>
      </w:r>
    </w:p>
    <w:p w:rsidR="004A153A" w:rsidRDefault="004A153A" w:rsidP="00F60852">
      <w:pPr>
        <w:pStyle w:val="ParaNumbering"/>
      </w:pPr>
      <w:r>
        <w:t xml:space="preserve">In the principal decision, the Tribunal concluded that the AER erred in the approach which it took to this question.  For this reason, it remitted to the AER its final determination in respect of JEN to the remade upon a basis which conformed to the </w:t>
      </w:r>
      <w:r w:rsidRPr="00A63157">
        <w:rPr>
          <w:i/>
        </w:rPr>
        <w:t>National Electricity Rules</w:t>
      </w:r>
      <w:r>
        <w:t xml:space="preserve"> in respect of the indexation of JEN’s RAB for inflation as interpreted by the Tribunal in the principal decision.  </w:t>
      </w:r>
    </w:p>
    <w:p w:rsidR="004A153A" w:rsidRDefault="004A153A" w:rsidP="00F60852">
      <w:pPr>
        <w:pStyle w:val="ParaNumbering"/>
      </w:pPr>
      <w:r>
        <w:t>Because of the position adopted by the parties at the hearings before the Tribunal, the Tribunal also granted liberty to the other four DNSPs and to the AER to apply to the Tribunal in respect of the consequences of the Tribunal’s decision concerning the indexation of JEN’s RAB for inflation.  The AER and the other four DNSPs all exercised that liberty to apply.  Each DNSP sought to get the benefit of the Tribunal’s decision in respect of JEN.  The AER and the Victorian Minister for Energy and Resources opposed any extension of the Tribunal’s decision in respect of the indexation of JEN’s RAB for inflation to any of the remaining DNSPs.</w:t>
      </w:r>
    </w:p>
    <w:p w:rsidR="004A153A" w:rsidRDefault="004A153A" w:rsidP="00F60852">
      <w:pPr>
        <w:pStyle w:val="ParaNumbering"/>
      </w:pPr>
      <w:r>
        <w:t xml:space="preserve">In </w:t>
      </w:r>
      <w:r>
        <w:rPr>
          <w:i/>
        </w:rPr>
        <w:t>Application by United Energy Distribution Pty Limited (No 2)</w:t>
      </w:r>
      <w:r>
        <w:t xml:space="preserve"> [2012] A CompT 8, delivered on 5 April 2012 (</w:t>
      </w:r>
      <w:r>
        <w:rPr>
          <w:b/>
        </w:rPr>
        <w:t>the second decision</w:t>
      </w:r>
      <w:r>
        <w:t>), the Tribunal rejected all of the applications made by the remaining DNSPs for orders applying to each of them the reasoning in the principal decision in respect of the indexation of JEN’s RAB for inflation.</w:t>
      </w:r>
    </w:p>
    <w:p w:rsidR="004A153A" w:rsidRDefault="004A153A" w:rsidP="00F60852">
      <w:pPr>
        <w:pStyle w:val="ParaNumbering"/>
      </w:pPr>
      <w:r>
        <w:t>SPI was dissatisfied with that decision.  It was also dissatisfied with another aspect of the second decision which is not presently relevant.</w:t>
      </w:r>
    </w:p>
    <w:p w:rsidR="004A153A" w:rsidRDefault="004A153A" w:rsidP="00F60852">
      <w:pPr>
        <w:pStyle w:val="ParaNumbering"/>
      </w:pPr>
      <w:r>
        <w:t>For reasons which we need not explain in detail here, on 5 April 2012, the Tribunal vacated the orders which it had made on 6 January 2012 in order to give effect to the principal decision and remade some of those orders.</w:t>
      </w:r>
    </w:p>
    <w:p w:rsidR="004A153A" w:rsidRDefault="004A153A" w:rsidP="00F60852">
      <w:pPr>
        <w:pStyle w:val="ParaNumbering"/>
      </w:pPr>
      <w:r>
        <w:t>In the case of SPI, the precise orders made on 5 April 2012 were:</w:t>
      </w:r>
    </w:p>
    <w:p w:rsidR="004A153A" w:rsidRPr="00615044" w:rsidRDefault="004A153A" w:rsidP="007F64C3">
      <w:pPr>
        <w:pStyle w:val="Quote1"/>
        <w:keepNext/>
        <w:spacing w:after="220"/>
        <w:rPr>
          <w:b/>
        </w:rPr>
      </w:pPr>
      <w:r w:rsidRPr="00615044">
        <w:rPr>
          <w:b/>
        </w:rPr>
        <w:t>THE TRIBUNAL:</w:t>
      </w:r>
    </w:p>
    <w:p w:rsidR="004A153A" w:rsidRDefault="004A153A" w:rsidP="007F64C3">
      <w:pPr>
        <w:pStyle w:val="Quote1"/>
        <w:spacing w:after="220"/>
        <w:ind w:left="1440" w:hanging="703"/>
      </w:pPr>
      <w:r>
        <w:t>1.</w:t>
      </w:r>
      <w:r>
        <w:tab/>
        <w:t>Vacates the orders made on 6 January 2012.</w:t>
      </w:r>
    </w:p>
    <w:p w:rsidR="004A153A" w:rsidRDefault="004A153A" w:rsidP="007F64C3">
      <w:pPr>
        <w:pStyle w:val="Quote1"/>
        <w:spacing w:after="220"/>
        <w:ind w:left="1440" w:hanging="703"/>
      </w:pPr>
      <w:r>
        <w:t>2.</w:t>
      </w:r>
      <w:r>
        <w:tab/>
        <w:t xml:space="preserve">Pursuant to s 71P(2)(a) of the </w:t>
      </w:r>
      <w:r w:rsidRPr="009440DB">
        <w:rPr>
          <w:i/>
        </w:rPr>
        <w:t>National Electricity Law</w:t>
      </w:r>
      <w:r>
        <w:t>, hereby varies the Final Distribution Determination dated October 2010 in respect of the 2011–2015 regulatory control period applicable to the applicant (SPI Electricity Pty Limited) (</w:t>
      </w:r>
      <w:r w:rsidRPr="009440DB">
        <w:rPr>
          <w:b/>
        </w:rPr>
        <w:t>the final determination</w:t>
      </w:r>
      <w:r>
        <w:t xml:space="preserve">) by: </w:t>
      </w:r>
    </w:p>
    <w:p w:rsidR="004A153A" w:rsidRDefault="004A153A" w:rsidP="007F64C3">
      <w:pPr>
        <w:pStyle w:val="Quote2"/>
        <w:spacing w:after="220"/>
        <w:ind w:left="2160" w:hanging="720"/>
      </w:pPr>
      <w:r>
        <w:t>(a)</w:t>
      </w:r>
      <w:r>
        <w:tab/>
        <w:t>Replacing the figure “4.05%” for the debt risk premium in Table 14 of the final determination with the figure “4.22%”; and</w:t>
      </w:r>
    </w:p>
    <w:p w:rsidR="004A153A" w:rsidRDefault="004A153A" w:rsidP="007F64C3">
      <w:pPr>
        <w:pStyle w:val="Quote2"/>
        <w:spacing w:after="220"/>
        <w:ind w:left="2160" w:hanging="720"/>
      </w:pPr>
      <w:r>
        <w:t>(b)</w:t>
      </w:r>
      <w:r>
        <w:tab/>
        <w:t>Replacing the figure “0.5” as the value for gamma with the figure “0.25” as the value for gamma when used as an input into the calculation of the cost of corporate income tax.</w:t>
      </w:r>
    </w:p>
    <w:p w:rsidR="004A153A" w:rsidRDefault="004A153A" w:rsidP="00615044">
      <w:pPr>
        <w:pStyle w:val="Quote1"/>
        <w:ind w:left="1440" w:hanging="703"/>
      </w:pPr>
      <w:r>
        <w:t>3.</w:t>
      </w:r>
      <w:r>
        <w:tab/>
        <w:t xml:space="preserve">Subject to the variations made in par 2 above and subject to the remitter in par 2 of the relief granted by the Tribunal in </w:t>
      </w:r>
      <w:r w:rsidRPr="009440DB">
        <w:rPr>
          <w:i/>
        </w:rPr>
        <w:t>Application by SPI Electricity Pty Limited</w:t>
      </w:r>
      <w:r>
        <w:t xml:space="preserve"> [2012] ACompT 2, pursuant to s 71P(2)(a) of the </w:t>
      </w:r>
      <w:r w:rsidRPr="009440DB">
        <w:rPr>
          <w:i/>
        </w:rPr>
        <w:t>National Electricity Law</w:t>
      </w:r>
      <w:r>
        <w:t xml:space="preserve">, otherwise affirms the final determination.  </w:t>
      </w:r>
    </w:p>
    <w:p w:rsidR="004A153A" w:rsidRDefault="004A153A" w:rsidP="00615044">
      <w:pPr>
        <w:pStyle w:val="Quote1"/>
        <w:ind w:left="1440" w:hanging="703"/>
      </w:pPr>
    </w:p>
    <w:p w:rsidR="004A153A" w:rsidRDefault="004A153A" w:rsidP="00CC5F8C">
      <w:pPr>
        <w:pStyle w:val="ParaNumbering"/>
      </w:pPr>
      <w:r>
        <w:t xml:space="preserve">By Originating Application for Judicial Review filed in early May 2012, SPI sought judicial review of that part of the second decision whereby the Tribunal decided not to permit SPI to have the benefit of the Tribunal’s reasoning in the principal decision which dealt with the indexation of JEN’s RAB for inflation.  SPI also challenged another part of the second decision but that challenge was not pressed in light of certain legislative changes made by the Victorian Parliament.  SPI’s challenge in the Court proceeded upon the basis that the Tribunal’s reasoning and decision in respect of the indexation of JEN’s RAB for inflation contained in the principal decision were correct.  SPI’s complaint was that the Tribunal erred in not giving to SPI the benefit of that decision.  </w:t>
      </w:r>
    </w:p>
    <w:p w:rsidR="004A153A" w:rsidRDefault="004A153A" w:rsidP="00CC5F8C">
      <w:pPr>
        <w:pStyle w:val="ParaNumbering"/>
      </w:pPr>
      <w:r>
        <w:t>On 20 December 2012, the Full Court of the Federal Court of Australia delivered Reasons for Judgment in SPI’s judicial review application (</w:t>
      </w:r>
      <w:r w:rsidRPr="00D7354C">
        <w:rPr>
          <w:i/>
        </w:rPr>
        <w:t xml:space="preserve">SPI Electricity Pty Ltd v Australian Competition Tribunal </w:t>
      </w:r>
      <w:r w:rsidRPr="00D7354C">
        <w:t>[2012] FCAFC 186</w:t>
      </w:r>
      <w:r>
        <w:t>).  The Full Court acceded to that application.  The Full Court noted that the AER had indicated at the hearing of SPI’s application for judicial review that, if SPI was successful, the AER would accept a remitter of its final determination in respect of SPI for the limited purpose of adjusting the allowances for the RAB to accommodate the extra six months’ indexation which should have been taken into account.</w:t>
      </w:r>
    </w:p>
    <w:p w:rsidR="004A153A" w:rsidRDefault="004A153A" w:rsidP="00CC5F8C">
      <w:pPr>
        <w:pStyle w:val="ParaNumbering"/>
      </w:pPr>
      <w:r>
        <w:t xml:space="preserve">On 17 January 2013, the Full Court made the following orders in SPI’s judicial review application:  </w:t>
      </w:r>
    </w:p>
    <w:p w:rsidR="004A153A" w:rsidRPr="0063139F" w:rsidRDefault="004A153A" w:rsidP="007F64C3">
      <w:pPr>
        <w:pStyle w:val="Quote1"/>
        <w:keepNext/>
        <w:spacing w:after="220"/>
        <w:rPr>
          <w:b/>
        </w:rPr>
      </w:pPr>
      <w:r w:rsidRPr="0063139F">
        <w:rPr>
          <w:b/>
        </w:rPr>
        <w:t>THE COURT ORDERS BY CONSENT THAT:</w:t>
      </w:r>
    </w:p>
    <w:p w:rsidR="004A153A" w:rsidRDefault="004A153A" w:rsidP="007F64C3">
      <w:pPr>
        <w:pStyle w:val="Quote1"/>
        <w:spacing w:after="220"/>
        <w:ind w:left="1440" w:hanging="703"/>
      </w:pPr>
      <w:r>
        <w:t>1.</w:t>
      </w:r>
      <w:r>
        <w:tab/>
        <w:t xml:space="preserve">Paragraph 3 of the Order of the First Respondent made on 5 April 2012 in </w:t>
      </w:r>
      <w:r w:rsidRPr="0063139F">
        <w:rPr>
          <w:i/>
        </w:rPr>
        <w:t>Application by United Energy Distribution Pty Limited (No 2)</w:t>
      </w:r>
      <w:r>
        <w:t xml:space="preserve"> [2012] ACompT 8 (ACT No 7 of 2010) be set aside.</w:t>
      </w:r>
    </w:p>
    <w:p w:rsidR="004A153A" w:rsidRDefault="004A153A" w:rsidP="007F64C3">
      <w:pPr>
        <w:pStyle w:val="Quote1"/>
        <w:spacing w:after="220"/>
        <w:ind w:left="1440" w:hanging="703"/>
      </w:pPr>
      <w:r>
        <w:t>2.</w:t>
      </w:r>
      <w:r>
        <w:tab/>
        <w:t>In lieu thereof, the matter be referred for further consideration by the First Respondent subject to a direction as follows: the First Respondent shall pursuant to s 71P(20(b) of the National Electricity Law, remit the final determination to the Australian Energy Regulator to be remade upon a basis which:</w:t>
      </w:r>
    </w:p>
    <w:p w:rsidR="004A153A" w:rsidRDefault="004A153A" w:rsidP="007F64C3">
      <w:pPr>
        <w:pStyle w:val="Quote2"/>
        <w:spacing w:after="220"/>
        <w:ind w:left="2160" w:hanging="720"/>
      </w:pPr>
      <w:r>
        <w:t>(a)</w:t>
      </w:r>
      <w:r>
        <w:tab/>
        <w:t xml:space="preserve">conforms to the requirements of the National Electricity Rules in respect of the indexation of the regulatory asset base of the Applicant for inflation in accordance with the First Respondent’s reasons for decision in </w:t>
      </w:r>
      <w:r w:rsidRPr="0063139F">
        <w:rPr>
          <w:i/>
        </w:rPr>
        <w:t>Application by United Energy Distribution Pty Limited</w:t>
      </w:r>
      <w:r>
        <w:t xml:space="preserve"> [2012] A CompT 1 at [338]–[386];</w:t>
      </w:r>
    </w:p>
    <w:p w:rsidR="004A153A" w:rsidRDefault="004A153A" w:rsidP="007F64C3">
      <w:pPr>
        <w:pStyle w:val="Quote2"/>
        <w:spacing w:after="220"/>
        <w:ind w:left="2160" w:hanging="720"/>
      </w:pPr>
      <w:r>
        <w:t>(b)</w:t>
      </w:r>
      <w:r>
        <w:tab/>
        <w:t>but which, subject to:</w:t>
      </w:r>
    </w:p>
    <w:p w:rsidR="004A153A" w:rsidRDefault="004A153A" w:rsidP="007F64C3">
      <w:pPr>
        <w:pStyle w:val="Quote3"/>
        <w:spacing w:after="220"/>
        <w:ind w:left="2880" w:hanging="720"/>
      </w:pPr>
      <w:r>
        <w:t>(i)</w:t>
      </w:r>
      <w:r>
        <w:tab/>
        <w:t>the variations made in paragraph 2 of the Order of the First Respondent made on 5 April 2012 in [2012] A CompT 8 (ACT No 7 of 2010); and</w:t>
      </w:r>
    </w:p>
    <w:p w:rsidR="004A153A" w:rsidRDefault="004A153A" w:rsidP="007F64C3">
      <w:pPr>
        <w:pStyle w:val="Quote3"/>
        <w:spacing w:after="220"/>
        <w:ind w:left="2880" w:hanging="720"/>
      </w:pPr>
      <w:r>
        <w:t>(ii)</w:t>
      </w:r>
      <w:r>
        <w:tab/>
        <w:t xml:space="preserve">paragraph 2 of the Order of the First Respondent made on 6 January 2012 in </w:t>
      </w:r>
      <w:r w:rsidRPr="0063139F">
        <w:rPr>
          <w:i/>
        </w:rPr>
        <w:t>Application by SPI Electricity Pty Ltd Limited</w:t>
      </w:r>
      <w:r>
        <w:t xml:space="preserve"> [2012] ACompT 2;</w:t>
      </w:r>
    </w:p>
    <w:p w:rsidR="004A153A" w:rsidRDefault="004A153A" w:rsidP="007F64C3">
      <w:pPr>
        <w:pStyle w:val="Quote3"/>
        <w:spacing w:after="220"/>
      </w:pPr>
      <w:r>
        <w:t>otherwise proceeds upon the final determination as published by the Australian Energy Regulator in October 2010.</w:t>
      </w:r>
    </w:p>
    <w:p w:rsidR="004A153A" w:rsidRDefault="004A153A" w:rsidP="0063139F">
      <w:pPr>
        <w:pStyle w:val="Quote1"/>
        <w:ind w:left="1440" w:hanging="703"/>
      </w:pPr>
      <w:r>
        <w:t>3.</w:t>
      </w:r>
      <w:r>
        <w:tab/>
        <w:t>No order as to costs.</w:t>
      </w:r>
    </w:p>
    <w:p w:rsidR="004A153A" w:rsidRDefault="004A153A" w:rsidP="00D60DE2">
      <w:pPr>
        <w:pStyle w:val="Quote1"/>
      </w:pPr>
    </w:p>
    <w:p w:rsidR="004A153A" w:rsidRDefault="004A153A" w:rsidP="00D60DE2">
      <w:pPr>
        <w:pStyle w:val="ParaNumbering"/>
      </w:pPr>
      <w:r>
        <w:t>The orders of the Full Court require the Tribunal to reconsider that part of the Tribunal’s decision made on 5 April 2012 whereby it refused to apply to SPI its reasoning in the principal decision concerning the indexation of JEN’s RAB for inflation and to do so in accordance with the direction of the Full Court.</w:t>
      </w:r>
    </w:p>
    <w:p w:rsidR="004A153A" w:rsidRDefault="004A153A" w:rsidP="00D60DE2">
      <w:pPr>
        <w:pStyle w:val="ParaNumbering"/>
      </w:pPr>
      <w:r>
        <w:t xml:space="preserve">The Tribunal has reconsidered the second decision as directed by the Full Court and will make orders giving effect to the decision of the Full Court.  </w:t>
      </w:r>
    </w:p>
    <w:p w:rsidR="004A153A" w:rsidRDefault="004A153A" w:rsidP="00D60DE2">
      <w:pPr>
        <w:pStyle w:val="ParaNumbering"/>
      </w:pPr>
      <w:r>
        <w:t>The AER and SPI have submitted draft orders for the Tribunal’s consideration.  The Tribunal proposes to make orders substantially along the lines of the draft orders submitted by the parties.  There will be orders accordingly.</w:t>
      </w:r>
    </w:p>
    <w:p w:rsidR="004A153A" w:rsidRDefault="004A153A" w:rsidP="007F64C3"/>
    <w:tbl>
      <w:tblPr>
        <w:tblW w:w="0" w:type="auto"/>
        <w:tblLayout w:type="fixed"/>
        <w:tblLook w:val="0000"/>
      </w:tblPr>
      <w:tblGrid>
        <w:gridCol w:w="3636"/>
      </w:tblGrid>
      <w:tr w:rsidR="004A153A" w:rsidTr="00E12136">
        <w:tblPrEx>
          <w:tblCellMar>
            <w:top w:w="0" w:type="dxa"/>
            <w:bottom w:w="0" w:type="dxa"/>
          </w:tblCellMar>
        </w:tblPrEx>
        <w:tc>
          <w:tcPr>
            <w:tcW w:w="3636" w:type="dxa"/>
          </w:tcPr>
          <w:p w:rsidR="004A153A" w:rsidRDefault="004A153A">
            <w:pPr>
              <w:pStyle w:val="Certify"/>
            </w:pPr>
            <w:bookmarkStart w:id="5" w:name="Certification"/>
            <w:r w:rsidRPr="00161FFC">
              <w:t xml:space="preserve">I certify that the preceding </w:t>
            </w:r>
            <w:bookmarkStart w:id="6" w:name="NumberWord"/>
            <w:r>
              <w:t>sixteen</w:t>
            </w:r>
            <w:bookmarkEnd w:id="6"/>
            <w:r w:rsidRPr="00161FFC">
              <w:t xml:space="preserve"> (</w:t>
            </w:r>
            <w:bookmarkStart w:id="7" w:name="NumberNumeral"/>
            <w:r>
              <w:t>16</w:t>
            </w:r>
            <w:bookmarkEnd w:id="7"/>
            <w:r w:rsidRPr="00161FFC">
              <w:t xml:space="preserve">) numbered </w:t>
            </w:r>
            <w:bookmarkStart w:id="8" w:name="CertPara"/>
            <w:r>
              <w:t>paragraphs are</w:t>
            </w:r>
            <w:bookmarkEnd w:id="8"/>
            <w:r w:rsidRPr="00161FFC">
              <w:t xml:space="preserve"> a true copy of the Reasons for Judgment herein of the Honourable </w:t>
            </w:r>
            <w:bookmarkStart w:id="9" w:name="Justice"/>
            <w:r>
              <w:t>Justice Foster (Deputy President), Mr G Latta AM and Professor D Round</w:t>
            </w:r>
            <w:bookmarkEnd w:id="9"/>
            <w:r>
              <w:t>.</w:t>
            </w:r>
          </w:p>
        </w:tc>
      </w:tr>
    </w:tbl>
    <w:p w:rsidR="004A153A" w:rsidRDefault="004A153A" w:rsidP="00093848">
      <w:pPr>
        <w:suppressAutoHyphens/>
        <w:spacing w:line="240" w:lineRule="auto"/>
      </w:pPr>
    </w:p>
    <w:p w:rsidR="004A153A" w:rsidRDefault="004A153A" w:rsidP="00093848">
      <w:pPr>
        <w:suppressAutoHyphens/>
        <w:spacing w:line="240" w:lineRule="auto"/>
      </w:pPr>
    </w:p>
    <w:p w:rsidR="004A153A" w:rsidRDefault="004A153A" w:rsidP="00F12223">
      <w:pPr>
        <w:suppressAutoHyphens/>
      </w:pPr>
      <w:r>
        <w:t>Associate:</w:t>
      </w:r>
    </w:p>
    <w:p w:rsidR="004A153A" w:rsidRDefault="004A153A" w:rsidP="00F12223">
      <w:pPr>
        <w:suppressAutoHyphens/>
      </w:pPr>
    </w:p>
    <w:p w:rsidR="004A153A" w:rsidRDefault="004A153A" w:rsidP="00F829DB">
      <w:pPr>
        <w:tabs>
          <w:tab w:val="left" w:pos="1134"/>
        </w:tabs>
        <w:suppressAutoHyphens/>
      </w:pPr>
      <w:r>
        <w:t>Dated:</w:t>
      </w:r>
      <w:r>
        <w:tab/>
      </w:r>
      <w:bookmarkStart w:id="10" w:name="CertifyDated"/>
      <w:r>
        <w:t>31 January 2013</w:t>
      </w:r>
      <w:bookmarkEnd w:id="5"/>
      <w:bookmarkEnd w:id="10"/>
    </w:p>
    <w:sectPr w:rsidR="004A153A" w:rsidSect="004E3E97">
      <w:headerReference w:type="default" r:id="rId11"/>
      <w:footerReference w:type="default" r:id="rId12"/>
      <w:headerReference w:type="first" r:id="rId1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53A" w:rsidRDefault="004A153A">
      <w:pPr>
        <w:spacing w:line="20" w:lineRule="exact"/>
      </w:pPr>
    </w:p>
    <w:p w:rsidR="004A153A" w:rsidRDefault="004A153A"/>
    <w:p w:rsidR="004A153A" w:rsidRDefault="004A153A"/>
  </w:endnote>
  <w:endnote w:type="continuationSeparator" w:id="1">
    <w:p w:rsidR="004A153A" w:rsidRDefault="004A153A">
      <w:r>
        <w:t xml:space="preserve"> </w:t>
      </w:r>
    </w:p>
    <w:p w:rsidR="004A153A" w:rsidRDefault="004A153A"/>
    <w:p w:rsidR="004A153A" w:rsidRDefault="004A153A"/>
  </w:endnote>
  <w:endnote w:type="continuationNotice" w:id="2">
    <w:p w:rsidR="004A153A" w:rsidRDefault="004A153A">
      <w:r>
        <w:t xml:space="preserve"> </w:t>
      </w:r>
    </w:p>
    <w:p w:rsidR="004A153A" w:rsidRDefault="004A153A"/>
    <w:p w:rsidR="004A153A" w:rsidRDefault="004A153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ö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53A" w:rsidRPr="00CC3F95" w:rsidRDefault="004A153A" w:rsidP="00CC3F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53A" w:rsidRPr="00CC3F95" w:rsidRDefault="004A153A" w:rsidP="00CC3F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53A" w:rsidRDefault="004A153A"/>
    <w:p w:rsidR="004A153A" w:rsidRDefault="004A153A"/>
    <w:p w:rsidR="004A153A" w:rsidRDefault="004A153A"/>
  </w:footnote>
  <w:footnote w:type="continuationSeparator" w:id="1">
    <w:p w:rsidR="004A153A" w:rsidRDefault="004A153A">
      <w:r>
        <w:continuationSeparator/>
      </w:r>
    </w:p>
    <w:p w:rsidR="004A153A" w:rsidRDefault="004A153A"/>
    <w:p w:rsidR="004A153A" w:rsidRDefault="004A153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53A" w:rsidRDefault="004A153A">
    <w:pPr>
      <w:tabs>
        <w:tab w:val="center" w:pos="4512"/>
      </w:tabs>
      <w:suppressAutoHyphens/>
      <w:rPr>
        <w:spacing w:val="-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53A" w:rsidRDefault="004A153A">
    <w:pPr>
      <w:tabs>
        <w:tab w:val="center" w:pos="4512"/>
      </w:tabs>
      <w:suppressAutoHyphens/>
      <w:rPr>
        <w:spacing w:val="-3"/>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53A" w:rsidRDefault="004A153A" w:rsidP="0048413D">
    <w:pPr>
      <w:tabs>
        <w:tab w:val="center" w:pos="4512"/>
      </w:tabs>
      <w:suppressAutoHyphens/>
      <w:jc w:val="center"/>
      <w:rPr>
        <w:spacing w:val="-3"/>
      </w:rPr>
    </w:pPr>
    <w:r>
      <w:rPr>
        <w:b/>
        <w:spacing w:val="-3"/>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53A" w:rsidRDefault="004A153A">
    <w:pPr>
      <w:tabs>
        <w:tab w:val="center" w:pos="4512"/>
      </w:tabs>
      <w:suppressAutoHyphens/>
      <w:rPr>
        <w:spacing w:val="-3"/>
      </w:rPr>
    </w:pPr>
    <w:r>
      <w:rPr>
        <w:spacing w:val="-3"/>
      </w:rP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53A" w:rsidRPr="004F0C8E" w:rsidRDefault="004A153A" w:rsidP="004F0C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054B19"/>
    <w:multiLevelType w:val="multilevel"/>
    <w:tmpl w:val="7FD22A6E"/>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1">
    <w:nsid w:val="08BD5B80"/>
    <w:multiLevelType w:val="multilevel"/>
    <w:tmpl w:val="340AE5DA"/>
    <w:lvl w:ilvl="0">
      <w:start w:val="9"/>
      <w:numFmt w:val="decimal"/>
      <w:lvlText w:val="%1"/>
      <w:lvlJc w:val="left"/>
      <w:pPr>
        <w:tabs>
          <w:tab w:val="num" w:pos="705"/>
        </w:tabs>
        <w:ind w:left="705" w:hanging="705"/>
      </w:pPr>
      <w:rPr>
        <w:rFonts w:cs="Times New Roman" w:hint="default"/>
        <w:b/>
      </w:rPr>
    </w:lvl>
    <w:lvl w:ilvl="1">
      <w:start w:val="5"/>
      <w:numFmt w:val="decimal"/>
      <w:lvlText w:val="%1.%2"/>
      <w:lvlJc w:val="left"/>
      <w:pPr>
        <w:tabs>
          <w:tab w:val="num" w:pos="950"/>
        </w:tabs>
        <w:ind w:left="950" w:hanging="705"/>
      </w:pPr>
      <w:rPr>
        <w:rFonts w:cs="Times New Roman" w:hint="default"/>
        <w:b/>
      </w:rPr>
    </w:lvl>
    <w:lvl w:ilvl="2">
      <w:start w:val="4"/>
      <w:numFmt w:val="decimal"/>
      <w:lvlText w:val="%1.%2.%3"/>
      <w:lvlJc w:val="left"/>
      <w:pPr>
        <w:tabs>
          <w:tab w:val="num" w:pos="1210"/>
        </w:tabs>
        <w:ind w:left="1210" w:hanging="720"/>
      </w:pPr>
      <w:rPr>
        <w:rFonts w:cs="Times New Roman" w:hint="default"/>
        <w:b/>
      </w:rPr>
    </w:lvl>
    <w:lvl w:ilvl="3">
      <w:start w:val="4"/>
      <w:numFmt w:val="decimal"/>
      <w:lvlText w:val="%1.%2.%3.%4"/>
      <w:lvlJc w:val="left"/>
      <w:pPr>
        <w:tabs>
          <w:tab w:val="num" w:pos="1455"/>
        </w:tabs>
        <w:ind w:left="1455" w:hanging="720"/>
      </w:pPr>
      <w:rPr>
        <w:rFonts w:cs="Times New Roman" w:hint="default"/>
        <w:b/>
      </w:rPr>
    </w:lvl>
    <w:lvl w:ilvl="4">
      <w:start w:val="1"/>
      <w:numFmt w:val="decimal"/>
      <w:lvlText w:val="%1.%2.%3.%4.%5"/>
      <w:lvlJc w:val="left"/>
      <w:pPr>
        <w:tabs>
          <w:tab w:val="num" w:pos="2060"/>
        </w:tabs>
        <w:ind w:left="2060" w:hanging="1080"/>
      </w:pPr>
      <w:rPr>
        <w:rFonts w:cs="Times New Roman" w:hint="default"/>
        <w:b/>
      </w:rPr>
    </w:lvl>
    <w:lvl w:ilvl="5">
      <w:start w:val="1"/>
      <w:numFmt w:val="decimal"/>
      <w:lvlText w:val="%1.%2.%3.%4.%5.%6"/>
      <w:lvlJc w:val="left"/>
      <w:pPr>
        <w:tabs>
          <w:tab w:val="num" w:pos="2305"/>
        </w:tabs>
        <w:ind w:left="2305" w:hanging="1080"/>
      </w:pPr>
      <w:rPr>
        <w:rFonts w:cs="Times New Roman" w:hint="default"/>
        <w:b/>
      </w:rPr>
    </w:lvl>
    <w:lvl w:ilvl="6">
      <w:start w:val="1"/>
      <w:numFmt w:val="decimal"/>
      <w:lvlText w:val="%1.%2.%3.%4.%5.%6.%7"/>
      <w:lvlJc w:val="left"/>
      <w:pPr>
        <w:tabs>
          <w:tab w:val="num" w:pos="2910"/>
        </w:tabs>
        <w:ind w:left="2910" w:hanging="1440"/>
      </w:pPr>
      <w:rPr>
        <w:rFonts w:cs="Times New Roman" w:hint="default"/>
        <w:b/>
      </w:rPr>
    </w:lvl>
    <w:lvl w:ilvl="7">
      <w:start w:val="1"/>
      <w:numFmt w:val="decimal"/>
      <w:lvlText w:val="%1.%2.%3.%4.%5.%6.%7.%8"/>
      <w:lvlJc w:val="left"/>
      <w:pPr>
        <w:tabs>
          <w:tab w:val="num" w:pos="3155"/>
        </w:tabs>
        <w:ind w:left="3155" w:hanging="1440"/>
      </w:pPr>
      <w:rPr>
        <w:rFonts w:cs="Times New Roman" w:hint="default"/>
        <w:b/>
      </w:rPr>
    </w:lvl>
    <w:lvl w:ilvl="8">
      <w:start w:val="1"/>
      <w:numFmt w:val="decimal"/>
      <w:lvlText w:val="%1.%2.%3.%4.%5.%6.%7.%8.%9"/>
      <w:lvlJc w:val="left"/>
      <w:pPr>
        <w:tabs>
          <w:tab w:val="num" w:pos="3400"/>
        </w:tabs>
        <w:ind w:left="3400" w:hanging="1440"/>
      </w:pPr>
      <w:rPr>
        <w:rFonts w:cs="Times New Roman" w:hint="default"/>
        <w:b/>
      </w:rPr>
    </w:lvl>
  </w:abstractNum>
  <w:abstractNum w:abstractNumId="12">
    <w:nsid w:val="0AA62AD0"/>
    <w:multiLevelType w:val="multilevel"/>
    <w:tmpl w:val="72606C58"/>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3">
    <w:nsid w:val="0C7F2421"/>
    <w:multiLevelType w:val="multilevel"/>
    <w:tmpl w:val="661E0F4E"/>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4">
    <w:nsid w:val="0E737531"/>
    <w:multiLevelType w:val="multilevel"/>
    <w:tmpl w:val="759679B6"/>
    <w:lvl w:ilvl="0">
      <w:start w:val="6"/>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1073"/>
        </w:tabs>
        <w:ind w:left="1073" w:hanging="705"/>
      </w:pPr>
      <w:rPr>
        <w:rFonts w:cs="Times New Roman" w:hint="default"/>
      </w:rPr>
    </w:lvl>
    <w:lvl w:ilvl="2">
      <w:start w:val="1"/>
      <w:numFmt w:val="decimal"/>
      <w:lvlText w:val="%1.%2.%3"/>
      <w:lvlJc w:val="left"/>
      <w:pPr>
        <w:tabs>
          <w:tab w:val="num" w:pos="1456"/>
        </w:tabs>
        <w:ind w:left="1456" w:hanging="720"/>
      </w:pPr>
      <w:rPr>
        <w:rFonts w:cs="Times New Roman" w:hint="default"/>
      </w:rPr>
    </w:lvl>
    <w:lvl w:ilvl="3">
      <w:start w:val="1"/>
      <w:numFmt w:val="decimal"/>
      <w:lvlText w:val="%1.%2.%3.%4"/>
      <w:lvlJc w:val="left"/>
      <w:pPr>
        <w:tabs>
          <w:tab w:val="num" w:pos="1824"/>
        </w:tabs>
        <w:ind w:left="1824" w:hanging="720"/>
      </w:pPr>
      <w:rPr>
        <w:rFonts w:cs="Times New Roman" w:hint="default"/>
      </w:rPr>
    </w:lvl>
    <w:lvl w:ilvl="4">
      <w:start w:val="1"/>
      <w:numFmt w:val="decimal"/>
      <w:lvlText w:val="%1.%2.%3.%4.%5"/>
      <w:lvlJc w:val="left"/>
      <w:pPr>
        <w:tabs>
          <w:tab w:val="num" w:pos="2552"/>
        </w:tabs>
        <w:ind w:left="2552" w:hanging="1080"/>
      </w:pPr>
      <w:rPr>
        <w:rFonts w:cs="Times New Roman" w:hint="default"/>
      </w:rPr>
    </w:lvl>
    <w:lvl w:ilvl="5">
      <w:start w:val="1"/>
      <w:numFmt w:val="decimal"/>
      <w:lvlText w:val="%1.%2.%3.%4.%5.%6"/>
      <w:lvlJc w:val="left"/>
      <w:pPr>
        <w:tabs>
          <w:tab w:val="num" w:pos="2920"/>
        </w:tabs>
        <w:ind w:left="2920" w:hanging="1080"/>
      </w:pPr>
      <w:rPr>
        <w:rFonts w:cs="Times New Roman" w:hint="default"/>
      </w:rPr>
    </w:lvl>
    <w:lvl w:ilvl="6">
      <w:start w:val="1"/>
      <w:numFmt w:val="decimal"/>
      <w:lvlText w:val="%1.%2.%3.%4.%5.%6.%7"/>
      <w:lvlJc w:val="left"/>
      <w:pPr>
        <w:tabs>
          <w:tab w:val="num" w:pos="3648"/>
        </w:tabs>
        <w:ind w:left="3648" w:hanging="1440"/>
      </w:pPr>
      <w:rPr>
        <w:rFonts w:cs="Times New Roman" w:hint="default"/>
      </w:rPr>
    </w:lvl>
    <w:lvl w:ilvl="7">
      <w:start w:val="1"/>
      <w:numFmt w:val="decimal"/>
      <w:lvlText w:val="%1.%2.%3.%4.%5.%6.%7.%8"/>
      <w:lvlJc w:val="left"/>
      <w:pPr>
        <w:tabs>
          <w:tab w:val="num" w:pos="4016"/>
        </w:tabs>
        <w:ind w:left="4016" w:hanging="1440"/>
      </w:pPr>
      <w:rPr>
        <w:rFonts w:cs="Times New Roman" w:hint="default"/>
      </w:rPr>
    </w:lvl>
    <w:lvl w:ilvl="8">
      <w:start w:val="1"/>
      <w:numFmt w:val="decimal"/>
      <w:lvlText w:val="%1.%2.%3.%4.%5.%6.%7.%8.%9"/>
      <w:lvlJc w:val="left"/>
      <w:pPr>
        <w:tabs>
          <w:tab w:val="num" w:pos="4384"/>
        </w:tabs>
        <w:ind w:left="4384" w:hanging="1440"/>
      </w:pPr>
      <w:rPr>
        <w:rFonts w:cs="Times New Roman" w:hint="default"/>
      </w:rPr>
    </w:lvl>
  </w:abstractNum>
  <w:abstractNum w:abstractNumId="15">
    <w:nsid w:val="0F1144D4"/>
    <w:multiLevelType w:val="hybridMultilevel"/>
    <w:tmpl w:val="8B5AA436"/>
    <w:lvl w:ilvl="0" w:tplc="7B169674">
      <w:start w:val="5"/>
      <w:numFmt w:val="lowerLetter"/>
      <w:lvlText w:val="(%1)"/>
      <w:lvlJc w:val="left"/>
      <w:pPr>
        <w:tabs>
          <w:tab w:val="num" w:pos="1097"/>
        </w:tabs>
        <w:ind w:left="1097" w:hanging="360"/>
      </w:pPr>
      <w:rPr>
        <w:rFonts w:cs="Times New Roman" w:hint="default"/>
      </w:rPr>
    </w:lvl>
    <w:lvl w:ilvl="1" w:tplc="2102CB98">
      <w:start w:val="98"/>
      <w:numFmt w:val="decimal"/>
      <w:lvlText w:val="%2."/>
      <w:lvlJc w:val="left"/>
      <w:pPr>
        <w:tabs>
          <w:tab w:val="num" w:pos="1817"/>
        </w:tabs>
        <w:ind w:left="1817" w:hanging="360"/>
      </w:pPr>
      <w:rPr>
        <w:rFonts w:cs="Times New Roman" w:hint="default"/>
      </w:rPr>
    </w:lvl>
    <w:lvl w:ilvl="2" w:tplc="0C09001B" w:tentative="1">
      <w:start w:val="1"/>
      <w:numFmt w:val="lowerRoman"/>
      <w:lvlText w:val="%3."/>
      <w:lvlJc w:val="right"/>
      <w:pPr>
        <w:tabs>
          <w:tab w:val="num" w:pos="2537"/>
        </w:tabs>
        <w:ind w:left="2537" w:hanging="180"/>
      </w:pPr>
      <w:rPr>
        <w:rFonts w:cs="Times New Roman"/>
      </w:rPr>
    </w:lvl>
    <w:lvl w:ilvl="3" w:tplc="0C09000F" w:tentative="1">
      <w:start w:val="1"/>
      <w:numFmt w:val="decimal"/>
      <w:lvlText w:val="%4."/>
      <w:lvlJc w:val="left"/>
      <w:pPr>
        <w:tabs>
          <w:tab w:val="num" w:pos="3257"/>
        </w:tabs>
        <w:ind w:left="3257" w:hanging="360"/>
      </w:pPr>
      <w:rPr>
        <w:rFonts w:cs="Times New Roman"/>
      </w:rPr>
    </w:lvl>
    <w:lvl w:ilvl="4" w:tplc="0C090019" w:tentative="1">
      <w:start w:val="1"/>
      <w:numFmt w:val="lowerLetter"/>
      <w:lvlText w:val="%5."/>
      <w:lvlJc w:val="left"/>
      <w:pPr>
        <w:tabs>
          <w:tab w:val="num" w:pos="3977"/>
        </w:tabs>
        <w:ind w:left="3977" w:hanging="360"/>
      </w:pPr>
      <w:rPr>
        <w:rFonts w:cs="Times New Roman"/>
      </w:rPr>
    </w:lvl>
    <w:lvl w:ilvl="5" w:tplc="0C09001B" w:tentative="1">
      <w:start w:val="1"/>
      <w:numFmt w:val="lowerRoman"/>
      <w:lvlText w:val="%6."/>
      <w:lvlJc w:val="right"/>
      <w:pPr>
        <w:tabs>
          <w:tab w:val="num" w:pos="4697"/>
        </w:tabs>
        <w:ind w:left="4697" w:hanging="180"/>
      </w:pPr>
      <w:rPr>
        <w:rFonts w:cs="Times New Roman"/>
      </w:rPr>
    </w:lvl>
    <w:lvl w:ilvl="6" w:tplc="0C09000F" w:tentative="1">
      <w:start w:val="1"/>
      <w:numFmt w:val="decimal"/>
      <w:lvlText w:val="%7."/>
      <w:lvlJc w:val="left"/>
      <w:pPr>
        <w:tabs>
          <w:tab w:val="num" w:pos="5417"/>
        </w:tabs>
        <w:ind w:left="5417" w:hanging="360"/>
      </w:pPr>
      <w:rPr>
        <w:rFonts w:cs="Times New Roman"/>
      </w:rPr>
    </w:lvl>
    <w:lvl w:ilvl="7" w:tplc="0C090019" w:tentative="1">
      <w:start w:val="1"/>
      <w:numFmt w:val="lowerLetter"/>
      <w:lvlText w:val="%8."/>
      <w:lvlJc w:val="left"/>
      <w:pPr>
        <w:tabs>
          <w:tab w:val="num" w:pos="6137"/>
        </w:tabs>
        <w:ind w:left="6137" w:hanging="360"/>
      </w:pPr>
      <w:rPr>
        <w:rFonts w:cs="Times New Roman"/>
      </w:rPr>
    </w:lvl>
    <w:lvl w:ilvl="8" w:tplc="0C09001B" w:tentative="1">
      <w:start w:val="1"/>
      <w:numFmt w:val="lowerRoman"/>
      <w:lvlText w:val="%9."/>
      <w:lvlJc w:val="right"/>
      <w:pPr>
        <w:tabs>
          <w:tab w:val="num" w:pos="6857"/>
        </w:tabs>
        <w:ind w:left="6857" w:hanging="180"/>
      </w:pPr>
      <w:rPr>
        <w:rFonts w:cs="Times New Roman"/>
      </w:rPr>
    </w:lvl>
  </w:abstractNum>
  <w:abstractNum w:abstractNumId="16">
    <w:nsid w:val="0F56770F"/>
    <w:multiLevelType w:val="multilevel"/>
    <w:tmpl w:val="41AEFB5C"/>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7">
    <w:nsid w:val="12090644"/>
    <w:multiLevelType w:val="multilevel"/>
    <w:tmpl w:val="278A3ED0"/>
    <w:lvl w:ilvl="0">
      <w:start w:val="1"/>
      <w:numFmt w:val="lowerLetter"/>
      <w:lvlRestart w:val="0"/>
      <w:lvlText w:val="(%1)"/>
      <w:lvlJc w:val="left"/>
      <w:pPr>
        <w:tabs>
          <w:tab w:val="num" w:pos="862"/>
        </w:tabs>
        <w:ind w:left="862" w:hanging="720"/>
      </w:pPr>
      <w:rPr>
        <w:rFonts w:ascii="Times New Roman" w:eastAsia="Times New Roman" w:hAnsi="Times New Roman" w:cs="Times New Roman"/>
      </w:rPr>
    </w:lvl>
    <w:lvl w:ilvl="1">
      <w:start w:val="1"/>
      <w:numFmt w:val="decimal"/>
      <w:lvlText w:val="%1.%2"/>
      <w:lvlJc w:val="left"/>
      <w:pPr>
        <w:tabs>
          <w:tab w:val="num" w:pos="1582"/>
        </w:tabs>
        <w:ind w:left="1582" w:hanging="720"/>
      </w:pPr>
      <w:rPr>
        <w:rFonts w:cs="Times New Roman"/>
      </w:rPr>
    </w:lvl>
    <w:lvl w:ilvl="2">
      <w:start w:val="1"/>
      <w:numFmt w:val="decimal"/>
      <w:lvlText w:val="%1.%2.%3"/>
      <w:lvlJc w:val="left"/>
      <w:pPr>
        <w:tabs>
          <w:tab w:val="num" w:pos="2302"/>
        </w:tabs>
        <w:ind w:left="2302" w:hanging="720"/>
      </w:pPr>
      <w:rPr>
        <w:rFonts w:cs="Times New Roman"/>
      </w:rPr>
    </w:lvl>
    <w:lvl w:ilvl="3">
      <w:start w:val="1"/>
      <w:numFmt w:val="lowerLetter"/>
      <w:lvlText w:val="(%4)"/>
      <w:lvlJc w:val="left"/>
      <w:pPr>
        <w:tabs>
          <w:tab w:val="num" w:pos="3022"/>
        </w:tabs>
        <w:ind w:left="3022" w:hanging="720"/>
      </w:pPr>
      <w:rPr>
        <w:rFonts w:cs="Times New Roman"/>
      </w:rPr>
    </w:lvl>
    <w:lvl w:ilvl="4">
      <w:start w:val="1"/>
      <w:numFmt w:val="lowerRoman"/>
      <w:lvlText w:val="(%5)"/>
      <w:lvlJc w:val="left"/>
      <w:pPr>
        <w:tabs>
          <w:tab w:val="num" w:pos="3742"/>
        </w:tabs>
        <w:ind w:left="3742" w:hanging="720"/>
      </w:pPr>
      <w:rPr>
        <w:rFonts w:cs="Times New Roman"/>
      </w:rPr>
    </w:lvl>
    <w:lvl w:ilvl="5">
      <w:start w:val="1"/>
      <w:numFmt w:val="none"/>
      <w:lvlText w:val=""/>
      <w:lvlJc w:val="left"/>
      <w:pPr>
        <w:tabs>
          <w:tab w:val="num" w:pos="3022"/>
        </w:tabs>
        <w:ind w:left="2880" w:hanging="941"/>
      </w:pPr>
      <w:rPr>
        <w:rFonts w:cs="Times New Roman"/>
      </w:rPr>
    </w:lvl>
    <w:lvl w:ilvl="6">
      <w:start w:val="1"/>
      <w:numFmt w:val="none"/>
      <w:lvlText w:val=""/>
      <w:lvlJc w:val="left"/>
      <w:pPr>
        <w:tabs>
          <w:tab w:val="num" w:pos="3742"/>
        </w:tabs>
        <w:ind w:left="3379" w:hanging="1077"/>
      </w:pPr>
      <w:rPr>
        <w:rFonts w:cs="Times New Roman"/>
      </w:rPr>
    </w:lvl>
    <w:lvl w:ilvl="7">
      <w:start w:val="1"/>
      <w:numFmt w:val="none"/>
      <w:lvlText w:val=""/>
      <w:lvlJc w:val="left"/>
      <w:pPr>
        <w:tabs>
          <w:tab w:val="num" w:pos="4099"/>
        </w:tabs>
        <w:ind w:left="3884" w:hanging="1225"/>
      </w:pPr>
      <w:rPr>
        <w:rFonts w:cs="Times New Roman"/>
      </w:rPr>
    </w:lvl>
    <w:lvl w:ilvl="8">
      <w:start w:val="1"/>
      <w:numFmt w:val="none"/>
      <w:lvlText w:val=""/>
      <w:lvlJc w:val="left"/>
      <w:pPr>
        <w:tabs>
          <w:tab w:val="num" w:pos="4819"/>
        </w:tabs>
        <w:ind w:left="4462" w:hanging="1440"/>
      </w:pPr>
      <w:rPr>
        <w:rFonts w:cs="Times New Roman"/>
      </w:rPr>
    </w:lvl>
  </w:abstractNum>
  <w:abstractNum w:abstractNumId="18">
    <w:nsid w:val="14536C5F"/>
    <w:multiLevelType w:val="multilevel"/>
    <w:tmpl w:val="7C568A24"/>
    <w:lvl w:ilvl="0">
      <w:start w:val="1"/>
      <w:numFmt w:val="lowerLetter"/>
      <w:lvlRestart w:val="0"/>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9">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0">
    <w:nsid w:val="1DDF28EE"/>
    <w:multiLevelType w:val="multilevel"/>
    <w:tmpl w:val="F0660108"/>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lowerRoman"/>
      <w:lvlText w:val="(%2)"/>
      <w:lvlJc w:val="left"/>
      <w:pPr>
        <w:tabs>
          <w:tab w:val="num" w:pos="1440"/>
        </w:tabs>
        <w:ind w:left="1440" w:hanging="720"/>
      </w:pPr>
      <w:rPr>
        <w:rFonts w:ascii="Times New Roman" w:eastAsia="Batang" w:hAnsi="Times New Roman"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1">
    <w:nsid w:val="1EC76A46"/>
    <w:multiLevelType w:val="hybridMultilevel"/>
    <w:tmpl w:val="193C5F80"/>
    <w:lvl w:ilvl="0" w:tplc="2C8451EA">
      <w:start w:val="1"/>
      <w:numFmt w:val="lowerLetter"/>
      <w:lvlText w:val="(%1)"/>
      <w:lvlJc w:val="left"/>
      <w:pPr>
        <w:tabs>
          <w:tab w:val="num" w:pos="1442"/>
        </w:tabs>
        <w:ind w:left="1442" w:hanging="705"/>
      </w:pPr>
      <w:rPr>
        <w:rFonts w:cs="Times New Roman" w:hint="default"/>
      </w:rPr>
    </w:lvl>
    <w:lvl w:ilvl="1" w:tplc="0C090019" w:tentative="1">
      <w:start w:val="1"/>
      <w:numFmt w:val="lowerLetter"/>
      <w:lvlText w:val="%2."/>
      <w:lvlJc w:val="left"/>
      <w:pPr>
        <w:tabs>
          <w:tab w:val="num" w:pos="1817"/>
        </w:tabs>
        <w:ind w:left="1817" w:hanging="360"/>
      </w:pPr>
      <w:rPr>
        <w:rFonts w:cs="Times New Roman"/>
      </w:rPr>
    </w:lvl>
    <w:lvl w:ilvl="2" w:tplc="0C09001B" w:tentative="1">
      <w:start w:val="1"/>
      <w:numFmt w:val="lowerRoman"/>
      <w:lvlText w:val="%3."/>
      <w:lvlJc w:val="right"/>
      <w:pPr>
        <w:tabs>
          <w:tab w:val="num" w:pos="2537"/>
        </w:tabs>
        <w:ind w:left="2537" w:hanging="180"/>
      </w:pPr>
      <w:rPr>
        <w:rFonts w:cs="Times New Roman"/>
      </w:rPr>
    </w:lvl>
    <w:lvl w:ilvl="3" w:tplc="0C09000F" w:tentative="1">
      <w:start w:val="1"/>
      <w:numFmt w:val="decimal"/>
      <w:lvlText w:val="%4."/>
      <w:lvlJc w:val="left"/>
      <w:pPr>
        <w:tabs>
          <w:tab w:val="num" w:pos="3257"/>
        </w:tabs>
        <w:ind w:left="3257" w:hanging="360"/>
      </w:pPr>
      <w:rPr>
        <w:rFonts w:cs="Times New Roman"/>
      </w:rPr>
    </w:lvl>
    <w:lvl w:ilvl="4" w:tplc="0C090019" w:tentative="1">
      <w:start w:val="1"/>
      <w:numFmt w:val="lowerLetter"/>
      <w:lvlText w:val="%5."/>
      <w:lvlJc w:val="left"/>
      <w:pPr>
        <w:tabs>
          <w:tab w:val="num" w:pos="3977"/>
        </w:tabs>
        <w:ind w:left="3977" w:hanging="360"/>
      </w:pPr>
      <w:rPr>
        <w:rFonts w:cs="Times New Roman"/>
      </w:rPr>
    </w:lvl>
    <w:lvl w:ilvl="5" w:tplc="0C09001B" w:tentative="1">
      <w:start w:val="1"/>
      <w:numFmt w:val="lowerRoman"/>
      <w:lvlText w:val="%6."/>
      <w:lvlJc w:val="right"/>
      <w:pPr>
        <w:tabs>
          <w:tab w:val="num" w:pos="4697"/>
        </w:tabs>
        <w:ind w:left="4697" w:hanging="180"/>
      </w:pPr>
      <w:rPr>
        <w:rFonts w:cs="Times New Roman"/>
      </w:rPr>
    </w:lvl>
    <w:lvl w:ilvl="6" w:tplc="0C09000F" w:tentative="1">
      <w:start w:val="1"/>
      <w:numFmt w:val="decimal"/>
      <w:lvlText w:val="%7."/>
      <w:lvlJc w:val="left"/>
      <w:pPr>
        <w:tabs>
          <w:tab w:val="num" w:pos="5417"/>
        </w:tabs>
        <w:ind w:left="5417" w:hanging="360"/>
      </w:pPr>
      <w:rPr>
        <w:rFonts w:cs="Times New Roman"/>
      </w:rPr>
    </w:lvl>
    <w:lvl w:ilvl="7" w:tplc="0C090019" w:tentative="1">
      <w:start w:val="1"/>
      <w:numFmt w:val="lowerLetter"/>
      <w:lvlText w:val="%8."/>
      <w:lvlJc w:val="left"/>
      <w:pPr>
        <w:tabs>
          <w:tab w:val="num" w:pos="6137"/>
        </w:tabs>
        <w:ind w:left="6137" w:hanging="360"/>
      </w:pPr>
      <w:rPr>
        <w:rFonts w:cs="Times New Roman"/>
      </w:rPr>
    </w:lvl>
    <w:lvl w:ilvl="8" w:tplc="0C09001B" w:tentative="1">
      <w:start w:val="1"/>
      <w:numFmt w:val="lowerRoman"/>
      <w:lvlText w:val="%9."/>
      <w:lvlJc w:val="right"/>
      <w:pPr>
        <w:tabs>
          <w:tab w:val="num" w:pos="6857"/>
        </w:tabs>
        <w:ind w:left="6857" w:hanging="180"/>
      </w:pPr>
      <w:rPr>
        <w:rFonts w:cs="Times New Roman"/>
      </w:rPr>
    </w:lvl>
  </w:abstractNum>
  <w:abstractNum w:abstractNumId="22">
    <w:nsid w:val="1F675B99"/>
    <w:multiLevelType w:val="multilevel"/>
    <w:tmpl w:val="4D3A1658"/>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lowerRoman"/>
      <w:lvlText w:val="(%2)"/>
      <w:lvlJc w:val="left"/>
      <w:pPr>
        <w:tabs>
          <w:tab w:val="num" w:pos="1440"/>
        </w:tabs>
        <w:ind w:left="1440" w:hanging="720"/>
      </w:pPr>
      <w:rPr>
        <w:rFonts w:ascii="Times New Roman" w:eastAsia="Batang" w:hAnsi="Times New Roman"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3">
    <w:nsid w:val="208B27FC"/>
    <w:multiLevelType w:val="multilevel"/>
    <w:tmpl w:val="13446974"/>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4">
    <w:nsid w:val="28E633FC"/>
    <w:multiLevelType w:val="multilevel"/>
    <w:tmpl w:val="1782145A"/>
    <w:lvl w:ilvl="0">
      <w:start w:val="1"/>
      <w:numFmt w:val="lowerRoman"/>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5">
    <w:nsid w:val="299B6B83"/>
    <w:multiLevelType w:val="multilevel"/>
    <w:tmpl w:val="C08A09F6"/>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6">
    <w:nsid w:val="29AE3DD1"/>
    <w:multiLevelType w:val="singleLevel"/>
    <w:tmpl w:val="D8E6B2F8"/>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27">
    <w:nsid w:val="2BBE5DFF"/>
    <w:multiLevelType w:val="multilevel"/>
    <w:tmpl w:val="60424B9E"/>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8">
    <w:nsid w:val="2E8B58F9"/>
    <w:multiLevelType w:val="multilevel"/>
    <w:tmpl w:val="40B0EAEE"/>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9">
    <w:nsid w:val="2F686682"/>
    <w:multiLevelType w:val="multilevel"/>
    <w:tmpl w:val="9276347A"/>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0">
    <w:nsid w:val="31413A18"/>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31E43348"/>
    <w:multiLevelType w:val="multilevel"/>
    <w:tmpl w:val="8C701464"/>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2">
    <w:nsid w:val="33630A1B"/>
    <w:multiLevelType w:val="multilevel"/>
    <w:tmpl w:val="CCF43248"/>
    <w:lvl w:ilvl="0">
      <w:start w:val="1"/>
      <w:numFmt w:val="lowerLetter"/>
      <w:lvlRestart w:val="0"/>
      <w:lvlText w:val="(%1)"/>
      <w:lvlJc w:val="left"/>
      <w:pPr>
        <w:tabs>
          <w:tab w:val="num" w:pos="720"/>
        </w:tabs>
        <w:ind w:left="720" w:hanging="720"/>
      </w:pPr>
      <w:rPr>
        <w:rFonts w:ascii="Times New Roman" w:eastAsia="Times New Roman" w:hAnsi="Times New Roman" w:cs="Times New Roman"/>
      </w:rPr>
    </w:lvl>
    <w:lvl w:ilvl="1">
      <w:start w:val="1"/>
      <w:numFmt w:val="lowerRoman"/>
      <w:lvlText w:val="(%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33">
    <w:nsid w:val="33BF749A"/>
    <w:multiLevelType w:val="multilevel"/>
    <w:tmpl w:val="3DDCB054"/>
    <w:lvl w:ilvl="0">
      <w:start w:val="1"/>
      <w:numFmt w:val="lowerLetter"/>
      <w:lvlRestart w:val="0"/>
      <w:lvlText w:val="(%1)"/>
      <w:lvlJc w:val="left"/>
      <w:pPr>
        <w:tabs>
          <w:tab w:val="num" w:pos="720"/>
        </w:tabs>
        <w:ind w:left="720" w:hanging="720"/>
      </w:pPr>
      <w:rPr>
        <w:rFonts w:ascii="Times New Roman" w:eastAsia="Times New Roman" w:hAnsi="Times New Roman" w:cs="Times New Roman"/>
      </w:rPr>
    </w:lvl>
    <w:lvl w:ilvl="1">
      <w:start w:val="1"/>
      <w:numFmt w:val="lowerRoman"/>
      <w:lvlText w:val="(%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4">
    <w:nsid w:val="36E363EB"/>
    <w:multiLevelType w:val="multilevel"/>
    <w:tmpl w:val="7E2A8FA4"/>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5">
    <w:nsid w:val="3D56414B"/>
    <w:multiLevelType w:val="multilevel"/>
    <w:tmpl w:val="52446EA0"/>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6">
    <w:nsid w:val="3E6442A6"/>
    <w:multiLevelType w:val="hybridMultilevel"/>
    <w:tmpl w:val="8D54533A"/>
    <w:lvl w:ilvl="0" w:tplc="51E07914">
      <w:start w:val="157"/>
      <w:numFmt w:val="decimal"/>
      <w:lvlText w:val="%1."/>
      <w:lvlJc w:val="left"/>
      <w:pPr>
        <w:tabs>
          <w:tab w:val="num" w:pos="1127"/>
        </w:tabs>
        <w:ind w:left="1127" w:hanging="390"/>
      </w:pPr>
      <w:rPr>
        <w:rFonts w:cs="Times New Roman" w:hint="default"/>
      </w:rPr>
    </w:lvl>
    <w:lvl w:ilvl="1" w:tplc="0C090019" w:tentative="1">
      <w:start w:val="1"/>
      <w:numFmt w:val="lowerLetter"/>
      <w:lvlText w:val="%2."/>
      <w:lvlJc w:val="left"/>
      <w:pPr>
        <w:tabs>
          <w:tab w:val="num" w:pos="1817"/>
        </w:tabs>
        <w:ind w:left="1817" w:hanging="360"/>
      </w:pPr>
      <w:rPr>
        <w:rFonts w:cs="Times New Roman"/>
      </w:rPr>
    </w:lvl>
    <w:lvl w:ilvl="2" w:tplc="0C09001B" w:tentative="1">
      <w:start w:val="1"/>
      <w:numFmt w:val="lowerRoman"/>
      <w:lvlText w:val="%3."/>
      <w:lvlJc w:val="right"/>
      <w:pPr>
        <w:tabs>
          <w:tab w:val="num" w:pos="2537"/>
        </w:tabs>
        <w:ind w:left="2537" w:hanging="180"/>
      </w:pPr>
      <w:rPr>
        <w:rFonts w:cs="Times New Roman"/>
      </w:rPr>
    </w:lvl>
    <w:lvl w:ilvl="3" w:tplc="0C09000F" w:tentative="1">
      <w:start w:val="1"/>
      <w:numFmt w:val="decimal"/>
      <w:lvlText w:val="%4."/>
      <w:lvlJc w:val="left"/>
      <w:pPr>
        <w:tabs>
          <w:tab w:val="num" w:pos="3257"/>
        </w:tabs>
        <w:ind w:left="3257" w:hanging="360"/>
      </w:pPr>
      <w:rPr>
        <w:rFonts w:cs="Times New Roman"/>
      </w:rPr>
    </w:lvl>
    <w:lvl w:ilvl="4" w:tplc="0C090019" w:tentative="1">
      <w:start w:val="1"/>
      <w:numFmt w:val="lowerLetter"/>
      <w:lvlText w:val="%5."/>
      <w:lvlJc w:val="left"/>
      <w:pPr>
        <w:tabs>
          <w:tab w:val="num" w:pos="3977"/>
        </w:tabs>
        <w:ind w:left="3977" w:hanging="360"/>
      </w:pPr>
      <w:rPr>
        <w:rFonts w:cs="Times New Roman"/>
      </w:rPr>
    </w:lvl>
    <w:lvl w:ilvl="5" w:tplc="0C09001B" w:tentative="1">
      <w:start w:val="1"/>
      <w:numFmt w:val="lowerRoman"/>
      <w:lvlText w:val="%6."/>
      <w:lvlJc w:val="right"/>
      <w:pPr>
        <w:tabs>
          <w:tab w:val="num" w:pos="4697"/>
        </w:tabs>
        <w:ind w:left="4697" w:hanging="180"/>
      </w:pPr>
      <w:rPr>
        <w:rFonts w:cs="Times New Roman"/>
      </w:rPr>
    </w:lvl>
    <w:lvl w:ilvl="6" w:tplc="0C09000F" w:tentative="1">
      <w:start w:val="1"/>
      <w:numFmt w:val="decimal"/>
      <w:lvlText w:val="%7."/>
      <w:lvlJc w:val="left"/>
      <w:pPr>
        <w:tabs>
          <w:tab w:val="num" w:pos="5417"/>
        </w:tabs>
        <w:ind w:left="5417" w:hanging="360"/>
      </w:pPr>
      <w:rPr>
        <w:rFonts w:cs="Times New Roman"/>
      </w:rPr>
    </w:lvl>
    <w:lvl w:ilvl="7" w:tplc="0C090019" w:tentative="1">
      <w:start w:val="1"/>
      <w:numFmt w:val="lowerLetter"/>
      <w:lvlText w:val="%8."/>
      <w:lvlJc w:val="left"/>
      <w:pPr>
        <w:tabs>
          <w:tab w:val="num" w:pos="6137"/>
        </w:tabs>
        <w:ind w:left="6137" w:hanging="360"/>
      </w:pPr>
      <w:rPr>
        <w:rFonts w:cs="Times New Roman"/>
      </w:rPr>
    </w:lvl>
    <w:lvl w:ilvl="8" w:tplc="0C09001B" w:tentative="1">
      <w:start w:val="1"/>
      <w:numFmt w:val="lowerRoman"/>
      <w:lvlText w:val="%9."/>
      <w:lvlJc w:val="right"/>
      <w:pPr>
        <w:tabs>
          <w:tab w:val="num" w:pos="6857"/>
        </w:tabs>
        <w:ind w:left="6857" w:hanging="180"/>
      </w:pPr>
      <w:rPr>
        <w:rFonts w:cs="Times New Roman"/>
      </w:rPr>
    </w:lvl>
  </w:abstractNum>
  <w:abstractNum w:abstractNumId="37">
    <w:nsid w:val="3F486FB5"/>
    <w:multiLevelType w:val="multilevel"/>
    <w:tmpl w:val="5C70887E"/>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8">
    <w:nsid w:val="42544C47"/>
    <w:multiLevelType w:val="multilevel"/>
    <w:tmpl w:val="28B28114"/>
    <w:lvl w:ilvl="0">
      <w:start w:val="1"/>
      <w:numFmt w:val="lowerRoman"/>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9">
    <w:nsid w:val="43630243"/>
    <w:multiLevelType w:val="multilevel"/>
    <w:tmpl w:val="506A8224"/>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40">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2">
    <w:nsid w:val="4E097EBA"/>
    <w:multiLevelType w:val="multilevel"/>
    <w:tmpl w:val="02CED826"/>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43">
    <w:nsid w:val="520F514A"/>
    <w:multiLevelType w:val="multilevel"/>
    <w:tmpl w:val="E10288C4"/>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44">
    <w:nsid w:val="53DB3C0B"/>
    <w:multiLevelType w:val="multilevel"/>
    <w:tmpl w:val="546C07E2"/>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45">
    <w:nsid w:val="54591533"/>
    <w:multiLevelType w:val="multilevel"/>
    <w:tmpl w:val="D5606760"/>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46">
    <w:nsid w:val="54A20318"/>
    <w:multiLevelType w:val="multilevel"/>
    <w:tmpl w:val="B134A47C"/>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47">
    <w:nsid w:val="54DB2A41"/>
    <w:multiLevelType w:val="multilevel"/>
    <w:tmpl w:val="D970586A"/>
    <w:lvl w:ilvl="0">
      <w:start w:val="1"/>
      <w:numFmt w:val="decimal"/>
      <w:lvlRestart w:val="0"/>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ascii="Times New Roman" w:eastAsia="Times New Roman" w:hAnsi="Times New Roman" w:cs="Times New Roman"/>
      </w:rPr>
    </w:lvl>
    <w:lvl w:ilvl="2">
      <w:start w:val="1"/>
      <w:numFmt w:val="lowerRoman"/>
      <w:lvlText w:val="(%3)"/>
      <w:lvlJc w:val="left"/>
      <w:pPr>
        <w:tabs>
          <w:tab w:val="num" w:pos="2160"/>
        </w:tabs>
        <w:ind w:left="2160" w:hanging="720"/>
      </w:pPr>
      <w:rPr>
        <w:rFonts w:ascii="Times New Roman" w:eastAsia="Times New Roman" w:hAnsi="Times New Roman" w:cs="Times New Roman"/>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48">
    <w:nsid w:val="58272716"/>
    <w:multiLevelType w:val="multilevel"/>
    <w:tmpl w:val="74EAD99A"/>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49">
    <w:nsid w:val="5AE42F73"/>
    <w:multiLevelType w:val="multilevel"/>
    <w:tmpl w:val="2B20C7E8"/>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50">
    <w:nsid w:val="61137244"/>
    <w:multiLevelType w:val="multilevel"/>
    <w:tmpl w:val="9C62CF02"/>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51">
    <w:nsid w:val="61AF49BB"/>
    <w:multiLevelType w:val="multilevel"/>
    <w:tmpl w:val="B89A9126"/>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52">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3">
    <w:nsid w:val="69676E60"/>
    <w:multiLevelType w:val="hybridMultilevel"/>
    <w:tmpl w:val="E280C842"/>
    <w:lvl w:ilvl="0" w:tplc="43C08CEC">
      <w:start w:val="1"/>
      <w:numFmt w:val="lowerLetter"/>
      <w:lvlText w:val="(%1)"/>
      <w:lvlJc w:val="left"/>
      <w:pPr>
        <w:tabs>
          <w:tab w:val="num" w:pos="2160"/>
        </w:tabs>
        <w:ind w:left="2160" w:hanging="720"/>
      </w:pPr>
      <w:rPr>
        <w:rFonts w:cs="Times New Roman" w:hint="default"/>
      </w:rPr>
    </w:lvl>
    <w:lvl w:ilvl="1" w:tplc="0C090019" w:tentative="1">
      <w:start w:val="1"/>
      <w:numFmt w:val="lowerLetter"/>
      <w:lvlText w:val="%2."/>
      <w:lvlJc w:val="left"/>
      <w:pPr>
        <w:tabs>
          <w:tab w:val="num" w:pos="2520"/>
        </w:tabs>
        <w:ind w:left="2520" w:hanging="360"/>
      </w:pPr>
      <w:rPr>
        <w:rFonts w:cs="Times New Roman"/>
      </w:rPr>
    </w:lvl>
    <w:lvl w:ilvl="2" w:tplc="0C09001B" w:tentative="1">
      <w:start w:val="1"/>
      <w:numFmt w:val="lowerRoman"/>
      <w:lvlText w:val="%3."/>
      <w:lvlJc w:val="right"/>
      <w:pPr>
        <w:tabs>
          <w:tab w:val="num" w:pos="3240"/>
        </w:tabs>
        <w:ind w:left="3240" w:hanging="180"/>
      </w:pPr>
      <w:rPr>
        <w:rFonts w:cs="Times New Roman"/>
      </w:rPr>
    </w:lvl>
    <w:lvl w:ilvl="3" w:tplc="0C09000F" w:tentative="1">
      <w:start w:val="1"/>
      <w:numFmt w:val="decimal"/>
      <w:lvlText w:val="%4."/>
      <w:lvlJc w:val="left"/>
      <w:pPr>
        <w:tabs>
          <w:tab w:val="num" w:pos="3960"/>
        </w:tabs>
        <w:ind w:left="3960" w:hanging="360"/>
      </w:pPr>
      <w:rPr>
        <w:rFonts w:cs="Times New Roman"/>
      </w:rPr>
    </w:lvl>
    <w:lvl w:ilvl="4" w:tplc="0C090019" w:tentative="1">
      <w:start w:val="1"/>
      <w:numFmt w:val="lowerLetter"/>
      <w:lvlText w:val="%5."/>
      <w:lvlJc w:val="left"/>
      <w:pPr>
        <w:tabs>
          <w:tab w:val="num" w:pos="4680"/>
        </w:tabs>
        <w:ind w:left="4680" w:hanging="360"/>
      </w:pPr>
      <w:rPr>
        <w:rFonts w:cs="Times New Roman"/>
      </w:rPr>
    </w:lvl>
    <w:lvl w:ilvl="5" w:tplc="0C09001B" w:tentative="1">
      <w:start w:val="1"/>
      <w:numFmt w:val="lowerRoman"/>
      <w:lvlText w:val="%6."/>
      <w:lvlJc w:val="right"/>
      <w:pPr>
        <w:tabs>
          <w:tab w:val="num" w:pos="5400"/>
        </w:tabs>
        <w:ind w:left="5400" w:hanging="180"/>
      </w:pPr>
      <w:rPr>
        <w:rFonts w:cs="Times New Roman"/>
      </w:rPr>
    </w:lvl>
    <w:lvl w:ilvl="6" w:tplc="0C09000F" w:tentative="1">
      <w:start w:val="1"/>
      <w:numFmt w:val="decimal"/>
      <w:lvlText w:val="%7."/>
      <w:lvlJc w:val="left"/>
      <w:pPr>
        <w:tabs>
          <w:tab w:val="num" w:pos="6120"/>
        </w:tabs>
        <w:ind w:left="6120" w:hanging="360"/>
      </w:pPr>
      <w:rPr>
        <w:rFonts w:cs="Times New Roman"/>
      </w:rPr>
    </w:lvl>
    <w:lvl w:ilvl="7" w:tplc="0C090019" w:tentative="1">
      <w:start w:val="1"/>
      <w:numFmt w:val="lowerLetter"/>
      <w:lvlText w:val="%8."/>
      <w:lvlJc w:val="left"/>
      <w:pPr>
        <w:tabs>
          <w:tab w:val="num" w:pos="6840"/>
        </w:tabs>
        <w:ind w:left="6840" w:hanging="360"/>
      </w:pPr>
      <w:rPr>
        <w:rFonts w:cs="Times New Roman"/>
      </w:rPr>
    </w:lvl>
    <w:lvl w:ilvl="8" w:tplc="0C09001B" w:tentative="1">
      <w:start w:val="1"/>
      <w:numFmt w:val="lowerRoman"/>
      <w:lvlText w:val="%9."/>
      <w:lvlJc w:val="right"/>
      <w:pPr>
        <w:tabs>
          <w:tab w:val="num" w:pos="7560"/>
        </w:tabs>
        <w:ind w:left="7560" w:hanging="180"/>
      </w:pPr>
      <w:rPr>
        <w:rFonts w:cs="Times New Roman"/>
      </w:rPr>
    </w:lvl>
  </w:abstractNum>
  <w:abstractNum w:abstractNumId="54">
    <w:nsid w:val="6B317503"/>
    <w:multiLevelType w:val="multilevel"/>
    <w:tmpl w:val="A8FC7940"/>
    <w:lvl w:ilvl="0">
      <w:start w:val="1"/>
      <w:numFmt w:val="lowerLetter"/>
      <w:lvlRestart w:val="0"/>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55">
    <w:nsid w:val="6C5D7CD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75F3ADD"/>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7">
    <w:nsid w:val="7815227E"/>
    <w:multiLevelType w:val="multilevel"/>
    <w:tmpl w:val="F788E170"/>
    <w:lvl w:ilvl="0">
      <w:start w:val="1"/>
      <w:numFmt w:val="lowerLetter"/>
      <w:lvlRestart w:val="0"/>
      <w:lvlText w:val="(%1)"/>
      <w:lvlJc w:val="left"/>
      <w:pPr>
        <w:tabs>
          <w:tab w:val="num" w:pos="720"/>
        </w:tabs>
        <w:ind w:left="720" w:hanging="720"/>
      </w:pPr>
      <w:rPr>
        <w:rFonts w:ascii="Times New Roman" w:eastAsia="Times New Roman" w:hAnsi="Times New Roman" w:cs="Times New Roman"/>
      </w:rPr>
    </w:lvl>
    <w:lvl w:ilvl="1">
      <w:start w:val="1"/>
      <w:numFmt w:val="lowerRoman"/>
      <w:lvlText w:val="(%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58">
    <w:nsid w:val="79F328DF"/>
    <w:multiLevelType w:val="hybridMultilevel"/>
    <w:tmpl w:val="BE64BCEA"/>
    <w:lvl w:ilvl="0" w:tplc="5BAC3634">
      <w:start w:val="1"/>
      <w:numFmt w:val="lowerLetter"/>
      <w:lvlText w:val="(%1)"/>
      <w:lvlJc w:val="left"/>
      <w:pPr>
        <w:tabs>
          <w:tab w:val="num" w:pos="1442"/>
        </w:tabs>
        <w:ind w:left="1442" w:hanging="705"/>
      </w:pPr>
      <w:rPr>
        <w:rFonts w:cs="Times New Roman" w:hint="default"/>
      </w:rPr>
    </w:lvl>
    <w:lvl w:ilvl="1" w:tplc="0C090019" w:tentative="1">
      <w:start w:val="1"/>
      <w:numFmt w:val="lowerLetter"/>
      <w:lvlText w:val="%2."/>
      <w:lvlJc w:val="left"/>
      <w:pPr>
        <w:tabs>
          <w:tab w:val="num" w:pos="1817"/>
        </w:tabs>
        <w:ind w:left="1817" w:hanging="360"/>
      </w:pPr>
      <w:rPr>
        <w:rFonts w:cs="Times New Roman"/>
      </w:rPr>
    </w:lvl>
    <w:lvl w:ilvl="2" w:tplc="0C09001B" w:tentative="1">
      <w:start w:val="1"/>
      <w:numFmt w:val="lowerRoman"/>
      <w:lvlText w:val="%3."/>
      <w:lvlJc w:val="right"/>
      <w:pPr>
        <w:tabs>
          <w:tab w:val="num" w:pos="2537"/>
        </w:tabs>
        <w:ind w:left="2537" w:hanging="180"/>
      </w:pPr>
      <w:rPr>
        <w:rFonts w:cs="Times New Roman"/>
      </w:rPr>
    </w:lvl>
    <w:lvl w:ilvl="3" w:tplc="0C09000F" w:tentative="1">
      <w:start w:val="1"/>
      <w:numFmt w:val="decimal"/>
      <w:lvlText w:val="%4."/>
      <w:lvlJc w:val="left"/>
      <w:pPr>
        <w:tabs>
          <w:tab w:val="num" w:pos="3257"/>
        </w:tabs>
        <w:ind w:left="3257" w:hanging="360"/>
      </w:pPr>
      <w:rPr>
        <w:rFonts w:cs="Times New Roman"/>
      </w:rPr>
    </w:lvl>
    <w:lvl w:ilvl="4" w:tplc="0C090019" w:tentative="1">
      <w:start w:val="1"/>
      <w:numFmt w:val="lowerLetter"/>
      <w:lvlText w:val="%5."/>
      <w:lvlJc w:val="left"/>
      <w:pPr>
        <w:tabs>
          <w:tab w:val="num" w:pos="3977"/>
        </w:tabs>
        <w:ind w:left="3977" w:hanging="360"/>
      </w:pPr>
      <w:rPr>
        <w:rFonts w:cs="Times New Roman"/>
      </w:rPr>
    </w:lvl>
    <w:lvl w:ilvl="5" w:tplc="0C09001B" w:tentative="1">
      <w:start w:val="1"/>
      <w:numFmt w:val="lowerRoman"/>
      <w:lvlText w:val="%6."/>
      <w:lvlJc w:val="right"/>
      <w:pPr>
        <w:tabs>
          <w:tab w:val="num" w:pos="4697"/>
        </w:tabs>
        <w:ind w:left="4697" w:hanging="180"/>
      </w:pPr>
      <w:rPr>
        <w:rFonts w:cs="Times New Roman"/>
      </w:rPr>
    </w:lvl>
    <w:lvl w:ilvl="6" w:tplc="0C09000F" w:tentative="1">
      <w:start w:val="1"/>
      <w:numFmt w:val="decimal"/>
      <w:lvlText w:val="%7."/>
      <w:lvlJc w:val="left"/>
      <w:pPr>
        <w:tabs>
          <w:tab w:val="num" w:pos="5417"/>
        </w:tabs>
        <w:ind w:left="5417" w:hanging="360"/>
      </w:pPr>
      <w:rPr>
        <w:rFonts w:cs="Times New Roman"/>
      </w:rPr>
    </w:lvl>
    <w:lvl w:ilvl="7" w:tplc="0C090019" w:tentative="1">
      <w:start w:val="1"/>
      <w:numFmt w:val="lowerLetter"/>
      <w:lvlText w:val="%8."/>
      <w:lvlJc w:val="left"/>
      <w:pPr>
        <w:tabs>
          <w:tab w:val="num" w:pos="6137"/>
        </w:tabs>
        <w:ind w:left="6137" w:hanging="360"/>
      </w:pPr>
      <w:rPr>
        <w:rFonts w:cs="Times New Roman"/>
      </w:rPr>
    </w:lvl>
    <w:lvl w:ilvl="8" w:tplc="0C09001B" w:tentative="1">
      <w:start w:val="1"/>
      <w:numFmt w:val="lowerRoman"/>
      <w:lvlText w:val="%9."/>
      <w:lvlJc w:val="right"/>
      <w:pPr>
        <w:tabs>
          <w:tab w:val="num" w:pos="6857"/>
        </w:tabs>
        <w:ind w:left="6857" w:hanging="180"/>
      </w:pPr>
      <w:rPr>
        <w:rFonts w:cs="Times New Roman"/>
      </w:rPr>
    </w:lvl>
  </w:abstractNum>
  <w:abstractNum w:abstractNumId="59">
    <w:nsid w:val="7D0861FF"/>
    <w:multiLevelType w:val="multilevel"/>
    <w:tmpl w:val="1BC46E94"/>
    <w:lvl w:ilvl="0">
      <w:start w:val="1"/>
      <w:numFmt w:val="decimal"/>
      <w:lvlRestart w:val="0"/>
      <w:pStyle w:val="fcHeading1"/>
      <w:lvlText w:val="%1."/>
      <w:lvlJc w:val="left"/>
      <w:pPr>
        <w:tabs>
          <w:tab w:val="num" w:pos="1134"/>
        </w:tabs>
        <w:ind w:left="1134" w:hanging="1134"/>
      </w:pPr>
      <w:rPr>
        <w:rFonts w:cs="Times New Roman" w:hint="default"/>
      </w:rPr>
    </w:lvl>
    <w:lvl w:ilvl="1">
      <w:start w:val="1"/>
      <w:numFmt w:val="decimal"/>
      <w:pStyle w:val="fcHeading2"/>
      <w:lvlText w:val="%1.%2"/>
      <w:lvlJc w:val="left"/>
      <w:pPr>
        <w:tabs>
          <w:tab w:val="num" w:pos="1134"/>
        </w:tabs>
        <w:ind w:left="1134" w:hanging="1134"/>
      </w:pPr>
      <w:rPr>
        <w:rFonts w:cs="Times New Roman" w:hint="default"/>
      </w:rPr>
    </w:lvl>
    <w:lvl w:ilvl="2">
      <w:start w:val="1"/>
      <w:numFmt w:val="decimal"/>
      <w:pStyle w:val="fcHeading3"/>
      <w:lvlText w:val="%1.%2.%3"/>
      <w:lvlJc w:val="left"/>
      <w:pPr>
        <w:tabs>
          <w:tab w:val="num" w:pos="1134"/>
        </w:tabs>
        <w:ind w:left="1134" w:hanging="1134"/>
      </w:pPr>
      <w:rPr>
        <w:rFonts w:cs="Times New Roman" w:hint="default"/>
      </w:rPr>
    </w:lvl>
    <w:lvl w:ilvl="3">
      <w:start w:val="1"/>
      <w:numFmt w:val="decimal"/>
      <w:pStyle w:val="fcHeading4"/>
      <w:lvlText w:val="%1.%2.%3.%4"/>
      <w:lvlJc w:val="left"/>
      <w:pPr>
        <w:tabs>
          <w:tab w:val="num" w:pos="1134"/>
        </w:tabs>
        <w:ind w:left="1134" w:hanging="1134"/>
      </w:pPr>
      <w:rPr>
        <w:rFonts w:cs="Times New Roman" w:hint="default"/>
      </w:rPr>
    </w:lvl>
    <w:lvl w:ilvl="4">
      <w:start w:val="1"/>
      <w:numFmt w:val="decimal"/>
      <w:pStyle w:val="fcHeading5"/>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60">
    <w:nsid w:val="7D284C03"/>
    <w:multiLevelType w:val="multilevel"/>
    <w:tmpl w:val="AA504EC0"/>
    <w:lvl w:ilvl="0">
      <w:start w:val="1"/>
      <w:numFmt w:val="lowerLetter"/>
      <w:lvlRestart w:val="0"/>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2"/>
  </w:num>
  <w:num w:numId="24">
    <w:abstractNumId w:val="52"/>
  </w:num>
  <w:num w:numId="25">
    <w:abstractNumId w:val="40"/>
  </w:num>
  <w:num w:numId="26">
    <w:abstractNumId w:val="41"/>
  </w:num>
  <w:num w:numId="27">
    <w:abstractNumId w:val="59"/>
  </w:num>
  <w:num w:numId="28">
    <w:abstractNumId w:val="58"/>
  </w:num>
  <w:num w:numId="29">
    <w:abstractNumId w:val="38"/>
  </w:num>
  <w:num w:numId="30">
    <w:abstractNumId w:val="24"/>
  </w:num>
  <w:num w:numId="31">
    <w:abstractNumId w:val="15"/>
  </w:num>
  <w:num w:numId="32">
    <w:abstractNumId w:val="18"/>
  </w:num>
  <w:num w:numId="33">
    <w:abstractNumId w:val="57"/>
  </w:num>
  <w:num w:numId="34">
    <w:abstractNumId w:val="60"/>
  </w:num>
  <w:num w:numId="35">
    <w:abstractNumId w:val="33"/>
  </w:num>
  <w:num w:numId="36">
    <w:abstractNumId w:val="34"/>
  </w:num>
  <w:num w:numId="37">
    <w:abstractNumId w:val="27"/>
  </w:num>
  <w:num w:numId="38">
    <w:abstractNumId w:val="20"/>
  </w:num>
  <w:num w:numId="39">
    <w:abstractNumId w:val="35"/>
  </w:num>
  <w:num w:numId="40">
    <w:abstractNumId w:val="28"/>
  </w:num>
  <w:num w:numId="41">
    <w:abstractNumId w:val="29"/>
  </w:num>
  <w:num w:numId="42">
    <w:abstractNumId w:val="17"/>
  </w:num>
  <w:num w:numId="43">
    <w:abstractNumId w:val="43"/>
  </w:num>
  <w:num w:numId="44">
    <w:abstractNumId w:val="23"/>
  </w:num>
  <w:num w:numId="45">
    <w:abstractNumId w:val="13"/>
  </w:num>
  <w:num w:numId="46">
    <w:abstractNumId w:val="45"/>
  </w:num>
  <w:num w:numId="47">
    <w:abstractNumId w:val="48"/>
  </w:num>
  <w:num w:numId="48">
    <w:abstractNumId w:val="22"/>
  </w:num>
  <w:num w:numId="49">
    <w:abstractNumId w:val="10"/>
  </w:num>
  <w:num w:numId="50">
    <w:abstractNumId w:val="42"/>
  </w:num>
  <w:num w:numId="51">
    <w:abstractNumId w:val="11"/>
  </w:num>
  <w:num w:numId="52">
    <w:abstractNumId w:val="31"/>
  </w:num>
  <w:num w:numId="53">
    <w:abstractNumId w:val="12"/>
  </w:num>
  <w:num w:numId="54">
    <w:abstractNumId w:val="25"/>
  </w:num>
  <w:num w:numId="55">
    <w:abstractNumId w:val="16"/>
  </w:num>
  <w:num w:numId="56">
    <w:abstractNumId w:val="46"/>
  </w:num>
  <w:num w:numId="57">
    <w:abstractNumId w:val="50"/>
  </w:num>
  <w:num w:numId="58">
    <w:abstractNumId w:val="49"/>
  </w:num>
  <w:num w:numId="59">
    <w:abstractNumId w:val="51"/>
  </w:num>
  <w:num w:numId="60">
    <w:abstractNumId w:val="39"/>
  </w:num>
  <w:num w:numId="61">
    <w:abstractNumId w:val="14"/>
  </w:num>
  <w:num w:numId="62">
    <w:abstractNumId w:val="44"/>
  </w:num>
  <w:num w:numId="63">
    <w:abstractNumId w:val="37"/>
  </w:num>
  <w:num w:numId="64">
    <w:abstractNumId w:val="21"/>
  </w:num>
  <w:num w:numId="65">
    <w:abstractNumId w:val="36"/>
  </w:num>
  <w:num w:numId="66">
    <w:abstractNumId w:val="53"/>
  </w:num>
  <w:num w:numId="67">
    <w:abstractNumId w:val="54"/>
  </w:num>
  <w:num w:numId="68">
    <w:abstractNumId w:val="47"/>
  </w:num>
  <w:num w:numId="69">
    <w:abstractNumId w:val="30"/>
  </w:num>
  <w:num w:numId="70">
    <w:abstractNumId w:val="56"/>
  </w:num>
  <w:num w:numId="71">
    <w:abstractNumId w:val="5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unselParties" w:val="Appellant"/>
    <w:docVar w:name="CounselType" w:val="Counsel for the "/>
    <w:docVar w:name="DocCreated" w:val="True"/>
    <w:docVar w:name="Judgdate" w:val="6 January 2012"/>
    <w:docVar w:name="Judge" w:val="Foster (Deputy President), Mr G Latta AM and Professor D Round"/>
    <w:docVar w:name="lstEntryList" w:val="-1"/>
    <w:docVar w:name="NumApps_" w:val="0"/>
  </w:docVars>
  <w:rsids>
    <w:rsidRoot w:val="00031ACD"/>
    <w:rsid w:val="00000427"/>
    <w:rsid w:val="00000766"/>
    <w:rsid w:val="00001337"/>
    <w:rsid w:val="00001CDB"/>
    <w:rsid w:val="00004458"/>
    <w:rsid w:val="00004A80"/>
    <w:rsid w:val="0000508E"/>
    <w:rsid w:val="00005130"/>
    <w:rsid w:val="00005647"/>
    <w:rsid w:val="0001067F"/>
    <w:rsid w:val="000125B3"/>
    <w:rsid w:val="00012E32"/>
    <w:rsid w:val="000143EE"/>
    <w:rsid w:val="00014AA9"/>
    <w:rsid w:val="00014F56"/>
    <w:rsid w:val="00017109"/>
    <w:rsid w:val="00017413"/>
    <w:rsid w:val="00017BB7"/>
    <w:rsid w:val="00017C80"/>
    <w:rsid w:val="00020D50"/>
    <w:rsid w:val="0002266A"/>
    <w:rsid w:val="00022830"/>
    <w:rsid w:val="000241B9"/>
    <w:rsid w:val="0002571E"/>
    <w:rsid w:val="00026AF9"/>
    <w:rsid w:val="000275ED"/>
    <w:rsid w:val="00027C12"/>
    <w:rsid w:val="00031ACD"/>
    <w:rsid w:val="0003311D"/>
    <w:rsid w:val="000343CD"/>
    <w:rsid w:val="00034564"/>
    <w:rsid w:val="00034E12"/>
    <w:rsid w:val="00035103"/>
    <w:rsid w:val="0003579F"/>
    <w:rsid w:val="000407DC"/>
    <w:rsid w:val="00041A20"/>
    <w:rsid w:val="0004760E"/>
    <w:rsid w:val="000476E6"/>
    <w:rsid w:val="00047FB8"/>
    <w:rsid w:val="00050430"/>
    <w:rsid w:val="00051054"/>
    <w:rsid w:val="0005174A"/>
    <w:rsid w:val="00054721"/>
    <w:rsid w:val="00054B27"/>
    <w:rsid w:val="000564FB"/>
    <w:rsid w:val="00056AEE"/>
    <w:rsid w:val="000573F4"/>
    <w:rsid w:val="0005745C"/>
    <w:rsid w:val="0006083B"/>
    <w:rsid w:val="00060F70"/>
    <w:rsid w:val="000632DC"/>
    <w:rsid w:val="0006385D"/>
    <w:rsid w:val="00064C8C"/>
    <w:rsid w:val="00066140"/>
    <w:rsid w:val="00066274"/>
    <w:rsid w:val="00066B4C"/>
    <w:rsid w:val="00067C93"/>
    <w:rsid w:val="00070932"/>
    <w:rsid w:val="000720FF"/>
    <w:rsid w:val="00072C11"/>
    <w:rsid w:val="00073291"/>
    <w:rsid w:val="000739E0"/>
    <w:rsid w:val="000740CF"/>
    <w:rsid w:val="000750EB"/>
    <w:rsid w:val="00075167"/>
    <w:rsid w:val="000757A9"/>
    <w:rsid w:val="00075EA9"/>
    <w:rsid w:val="00076213"/>
    <w:rsid w:val="00077200"/>
    <w:rsid w:val="00077766"/>
    <w:rsid w:val="00077826"/>
    <w:rsid w:val="00077BFD"/>
    <w:rsid w:val="0008144F"/>
    <w:rsid w:val="00082093"/>
    <w:rsid w:val="00082E04"/>
    <w:rsid w:val="00085D38"/>
    <w:rsid w:val="00085FB5"/>
    <w:rsid w:val="00086451"/>
    <w:rsid w:val="00086615"/>
    <w:rsid w:val="0008717D"/>
    <w:rsid w:val="00087681"/>
    <w:rsid w:val="0009015A"/>
    <w:rsid w:val="00090E3E"/>
    <w:rsid w:val="000914ED"/>
    <w:rsid w:val="000929F9"/>
    <w:rsid w:val="00093621"/>
    <w:rsid w:val="00093848"/>
    <w:rsid w:val="0009487A"/>
    <w:rsid w:val="00094BDE"/>
    <w:rsid w:val="00097051"/>
    <w:rsid w:val="000974F6"/>
    <w:rsid w:val="00097725"/>
    <w:rsid w:val="000A268F"/>
    <w:rsid w:val="000A595A"/>
    <w:rsid w:val="000A7186"/>
    <w:rsid w:val="000A74EA"/>
    <w:rsid w:val="000B0A83"/>
    <w:rsid w:val="000B0F14"/>
    <w:rsid w:val="000B134D"/>
    <w:rsid w:val="000B714E"/>
    <w:rsid w:val="000B748D"/>
    <w:rsid w:val="000B7F3F"/>
    <w:rsid w:val="000C0538"/>
    <w:rsid w:val="000C2B4C"/>
    <w:rsid w:val="000C2C44"/>
    <w:rsid w:val="000C3042"/>
    <w:rsid w:val="000C304B"/>
    <w:rsid w:val="000C35EE"/>
    <w:rsid w:val="000C4574"/>
    <w:rsid w:val="000C5A28"/>
    <w:rsid w:val="000C5CB1"/>
    <w:rsid w:val="000C6094"/>
    <w:rsid w:val="000C6CE5"/>
    <w:rsid w:val="000C74A1"/>
    <w:rsid w:val="000D02B3"/>
    <w:rsid w:val="000D232E"/>
    <w:rsid w:val="000D23E7"/>
    <w:rsid w:val="000D3EE8"/>
    <w:rsid w:val="000D4D92"/>
    <w:rsid w:val="000D54FA"/>
    <w:rsid w:val="000D612B"/>
    <w:rsid w:val="000E2728"/>
    <w:rsid w:val="000E43D1"/>
    <w:rsid w:val="000E4401"/>
    <w:rsid w:val="000E4F42"/>
    <w:rsid w:val="000E636E"/>
    <w:rsid w:val="000E71C8"/>
    <w:rsid w:val="000E78E8"/>
    <w:rsid w:val="000E7A7D"/>
    <w:rsid w:val="000E7AB7"/>
    <w:rsid w:val="000E7E1E"/>
    <w:rsid w:val="000F0231"/>
    <w:rsid w:val="000F153C"/>
    <w:rsid w:val="000F1C81"/>
    <w:rsid w:val="000F2344"/>
    <w:rsid w:val="000F75D5"/>
    <w:rsid w:val="000F7852"/>
    <w:rsid w:val="00100A70"/>
    <w:rsid w:val="0010131B"/>
    <w:rsid w:val="00102993"/>
    <w:rsid w:val="00102DD4"/>
    <w:rsid w:val="00103BF0"/>
    <w:rsid w:val="001060BE"/>
    <w:rsid w:val="00106F62"/>
    <w:rsid w:val="00111043"/>
    <w:rsid w:val="001114BE"/>
    <w:rsid w:val="00111BC9"/>
    <w:rsid w:val="0011322F"/>
    <w:rsid w:val="0011416F"/>
    <w:rsid w:val="00114B4A"/>
    <w:rsid w:val="001155E3"/>
    <w:rsid w:val="00115EB4"/>
    <w:rsid w:val="00116E4A"/>
    <w:rsid w:val="001175A5"/>
    <w:rsid w:val="001205EE"/>
    <w:rsid w:val="001210CC"/>
    <w:rsid w:val="00121D2F"/>
    <w:rsid w:val="00123B3E"/>
    <w:rsid w:val="00123E16"/>
    <w:rsid w:val="00124784"/>
    <w:rsid w:val="001249B4"/>
    <w:rsid w:val="00125340"/>
    <w:rsid w:val="00125A64"/>
    <w:rsid w:val="0012775F"/>
    <w:rsid w:val="00132D52"/>
    <w:rsid w:val="001345C8"/>
    <w:rsid w:val="00134BB8"/>
    <w:rsid w:val="001371C6"/>
    <w:rsid w:val="00137774"/>
    <w:rsid w:val="001433F1"/>
    <w:rsid w:val="00143D77"/>
    <w:rsid w:val="00145578"/>
    <w:rsid w:val="00145AC8"/>
    <w:rsid w:val="00145F70"/>
    <w:rsid w:val="001465CC"/>
    <w:rsid w:val="00150819"/>
    <w:rsid w:val="00151BB8"/>
    <w:rsid w:val="00152040"/>
    <w:rsid w:val="0015318B"/>
    <w:rsid w:val="001532EB"/>
    <w:rsid w:val="00153631"/>
    <w:rsid w:val="0015367F"/>
    <w:rsid w:val="001548A9"/>
    <w:rsid w:val="00155682"/>
    <w:rsid w:val="0015628B"/>
    <w:rsid w:val="0015735E"/>
    <w:rsid w:val="00160BC9"/>
    <w:rsid w:val="00161488"/>
    <w:rsid w:val="00161ECB"/>
    <w:rsid w:val="00161FFC"/>
    <w:rsid w:val="00162F41"/>
    <w:rsid w:val="00162FEB"/>
    <w:rsid w:val="00164581"/>
    <w:rsid w:val="0016490B"/>
    <w:rsid w:val="001651A9"/>
    <w:rsid w:val="00171B2D"/>
    <w:rsid w:val="00171B31"/>
    <w:rsid w:val="00171F5F"/>
    <w:rsid w:val="0017438A"/>
    <w:rsid w:val="00176937"/>
    <w:rsid w:val="001778B1"/>
    <w:rsid w:val="001804B9"/>
    <w:rsid w:val="00180A04"/>
    <w:rsid w:val="00180D13"/>
    <w:rsid w:val="001811DD"/>
    <w:rsid w:val="001813D0"/>
    <w:rsid w:val="00182601"/>
    <w:rsid w:val="00182720"/>
    <w:rsid w:val="00183025"/>
    <w:rsid w:val="0018317C"/>
    <w:rsid w:val="00183E80"/>
    <w:rsid w:val="00184470"/>
    <w:rsid w:val="0018704E"/>
    <w:rsid w:val="00187E01"/>
    <w:rsid w:val="00190DA6"/>
    <w:rsid w:val="001917D2"/>
    <w:rsid w:val="0019189C"/>
    <w:rsid w:val="00191911"/>
    <w:rsid w:val="0019258C"/>
    <w:rsid w:val="001932FA"/>
    <w:rsid w:val="00194CA1"/>
    <w:rsid w:val="00194CDB"/>
    <w:rsid w:val="001965BD"/>
    <w:rsid w:val="001975DB"/>
    <w:rsid w:val="00197D8B"/>
    <w:rsid w:val="001A23E0"/>
    <w:rsid w:val="001A2750"/>
    <w:rsid w:val="001A3EBA"/>
    <w:rsid w:val="001A70C9"/>
    <w:rsid w:val="001B06A8"/>
    <w:rsid w:val="001B2104"/>
    <w:rsid w:val="001B43E6"/>
    <w:rsid w:val="001B532D"/>
    <w:rsid w:val="001B762C"/>
    <w:rsid w:val="001C0B29"/>
    <w:rsid w:val="001C10B1"/>
    <w:rsid w:val="001C110A"/>
    <w:rsid w:val="001C1DAC"/>
    <w:rsid w:val="001C1F39"/>
    <w:rsid w:val="001C284A"/>
    <w:rsid w:val="001C5445"/>
    <w:rsid w:val="001C5895"/>
    <w:rsid w:val="001C6792"/>
    <w:rsid w:val="001C773C"/>
    <w:rsid w:val="001C7F72"/>
    <w:rsid w:val="001D00A0"/>
    <w:rsid w:val="001D0CBF"/>
    <w:rsid w:val="001D10A9"/>
    <w:rsid w:val="001D1524"/>
    <w:rsid w:val="001D15E0"/>
    <w:rsid w:val="001D18D0"/>
    <w:rsid w:val="001D21E8"/>
    <w:rsid w:val="001D2983"/>
    <w:rsid w:val="001D30C3"/>
    <w:rsid w:val="001D3B74"/>
    <w:rsid w:val="001D409B"/>
    <w:rsid w:val="001D450A"/>
    <w:rsid w:val="001D5A4C"/>
    <w:rsid w:val="001D5FCA"/>
    <w:rsid w:val="001D6083"/>
    <w:rsid w:val="001D75ED"/>
    <w:rsid w:val="001E086C"/>
    <w:rsid w:val="001E0CE2"/>
    <w:rsid w:val="001E0E72"/>
    <w:rsid w:val="001E1191"/>
    <w:rsid w:val="001E14D1"/>
    <w:rsid w:val="001E1636"/>
    <w:rsid w:val="001E3620"/>
    <w:rsid w:val="001E3D39"/>
    <w:rsid w:val="001E3F00"/>
    <w:rsid w:val="001E3FF5"/>
    <w:rsid w:val="001E46D6"/>
    <w:rsid w:val="001E4B20"/>
    <w:rsid w:val="001E521E"/>
    <w:rsid w:val="001E5287"/>
    <w:rsid w:val="001E5384"/>
    <w:rsid w:val="001E5781"/>
    <w:rsid w:val="001E67CC"/>
    <w:rsid w:val="001E6AB6"/>
    <w:rsid w:val="001F0A94"/>
    <w:rsid w:val="001F0EEA"/>
    <w:rsid w:val="001F1C30"/>
    <w:rsid w:val="001F1E2C"/>
    <w:rsid w:val="001F439C"/>
    <w:rsid w:val="001F47BC"/>
    <w:rsid w:val="001F68D1"/>
    <w:rsid w:val="001F6BBF"/>
    <w:rsid w:val="001F7392"/>
    <w:rsid w:val="001F7AF8"/>
    <w:rsid w:val="00201E6C"/>
    <w:rsid w:val="002021B3"/>
    <w:rsid w:val="00202730"/>
    <w:rsid w:val="00203292"/>
    <w:rsid w:val="002036C1"/>
    <w:rsid w:val="002078A5"/>
    <w:rsid w:val="002100C1"/>
    <w:rsid w:val="00210362"/>
    <w:rsid w:val="002126F5"/>
    <w:rsid w:val="0021318C"/>
    <w:rsid w:val="00213341"/>
    <w:rsid w:val="00213C37"/>
    <w:rsid w:val="00215D82"/>
    <w:rsid w:val="002165AC"/>
    <w:rsid w:val="00216D26"/>
    <w:rsid w:val="002170F5"/>
    <w:rsid w:val="002179FC"/>
    <w:rsid w:val="00221B2D"/>
    <w:rsid w:val="00222BBD"/>
    <w:rsid w:val="00223844"/>
    <w:rsid w:val="00224A45"/>
    <w:rsid w:val="00224DC6"/>
    <w:rsid w:val="002260A8"/>
    <w:rsid w:val="0023127B"/>
    <w:rsid w:val="00231C07"/>
    <w:rsid w:val="00231C33"/>
    <w:rsid w:val="00234817"/>
    <w:rsid w:val="00234C63"/>
    <w:rsid w:val="002353A0"/>
    <w:rsid w:val="00236BE7"/>
    <w:rsid w:val="00237FC4"/>
    <w:rsid w:val="00242F7D"/>
    <w:rsid w:val="00243288"/>
    <w:rsid w:val="002443C4"/>
    <w:rsid w:val="0024461E"/>
    <w:rsid w:val="00245836"/>
    <w:rsid w:val="00245F9E"/>
    <w:rsid w:val="00247253"/>
    <w:rsid w:val="00250E6F"/>
    <w:rsid w:val="00253DA3"/>
    <w:rsid w:val="00253EC5"/>
    <w:rsid w:val="00253F62"/>
    <w:rsid w:val="0025403D"/>
    <w:rsid w:val="002543EC"/>
    <w:rsid w:val="00255519"/>
    <w:rsid w:val="00255E6B"/>
    <w:rsid w:val="00255F13"/>
    <w:rsid w:val="002562EE"/>
    <w:rsid w:val="00256C53"/>
    <w:rsid w:val="002574CC"/>
    <w:rsid w:val="00260654"/>
    <w:rsid w:val="00262CDD"/>
    <w:rsid w:val="00262EFC"/>
    <w:rsid w:val="00263065"/>
    <w:rsid w:val="002631BF"/>
    <w:rsid w:val="00263AD1"/>
    <w:rsid w:val="00265903"/>
    <w:rsid w:val="0026717E"/>
    <w:rsid w:val="0026734F"/>
    <w:rsid w:val="0026745D"/>
    <w:rsid w:val="00271FBC"/>
    <w:rsid w:val="00272791"/>
    <w:rsid w:val="002727BA"/>
    <w:rsid w:val="00275A96"/>
    <w:rsid w:val="00280AF5"/>
    <w:rsid w:val="002867B0"/>
    <w:rsid w:val="0028773B"/>
    <w:rsid w:val="002914A3"/>
    <w:rsid w:val="00292145"/>
    <w:rsid w:val="002935BD"/>
    <w:rsid w:val="00294E51"/>
    <w:rsid w:val="00296BB4"/>
    <w:rsid w:val="0029754E"/>
    <w:rsid w:val="0029792F"/>
    <w:rsid w:val="0029796F"/>
    <w:rsid w:val="002A099B"/>
    <w:rsid w:val="002A2262"/>
    <w:rsid w:val="002A4C8E"/>
    <w:rsid w:val="002A505F"/>
    <w:rsid w:val="002A645F"/>
    <w:rsid w:val="002A6DEF"/>
    <w:rsid w:val="002A6EF1"/>
    <w:rsid w:val="002B23DC"/>
    <w:rsid w:val="002B326C"/>
    <w:rsid w:val="002B488E"/>
    <w:rsid w:val="002B512F"/>
    <w:rsid w:val="002B57A3"/>
    <w:rsid w:val="002B6A42"/>
    <w:rsid w:val="002B6D17"/>
    <w:rsid w:val="002B76A2"/>
    <w:rsid w:val="002B7867"/>
    <w:rsid w:val="002C0EED"/>
    <w:rsid w:val="002C2328"/>
    <w:rsid w:val="002C409A"/>
    <w:rsid w:val="002C48FE"/>
    <w:rsid w:val="002C5081"/>
    <w:rsid w:val="002C54A7"/>
    <w:rsid w:val="002C6780"/>
    <w:rsid w:val="002C7156"/>
    <w:rsid w:val="002C7FA4"/>
    <w:rsid w:val="002D10DB"/>
    <w:rsid w:val="002D19C5"/>
    <w:rsid w:val="002D212F"/>
    <w:rsid w:val="002D3013"/>
    <w:rsid w:val="002D3544"/>
    <w:rsid w:val="002D3D3A"/>
    <w:rsid w:val="002D42F2"/>
    <w:rsid w:val="002D4741"/>
    <w:rsid w:val="002D590F"/>
    <w:rsid w:val="002D6CE0"/>
    <w:rsid w:val="002E0105"/>
    <w:rsid w:val="002E0A90"/>
    <w:rsid w:val="002E1136"/>
    <w:rsid w:val="002E1E41"/>
    <w:rsid w:val="002E25A2"/>
    <w:rsid w:val="002E3602"/>
    <w:rsid w:val="002E4543"/>
    <w:rsid w:val="002E533F"/>
    <w:rsid w:val="002E5554"/>
    <w:rsid w:val="002E5692"/>
    <w:rsid w:val="002E6843"/>
    <w:rsid w:val="002F0534"/>
    <w:rsid w:val="002F128E"/>
    <w:rsid w:val="002F177C"/>
    <w:rsid w:val="002F1D93"/>
    <w:rsid w:val="002F4C2E"/>
    <w:rsid w:val="002F5291"/>
    <w:rsid w:val="00301579"/>
    <w:rsid w:val="00302087"/>
    <w:rsid w:val="00302183"/>
    <w:rsid w:val="00302D29"/>
    <w:rsid w:val="00303DC3"/>
    <w:rsid w:val="0030528E"/>
    <w:rsid w:val="00305F9D"/>
    <w:rsid w:val="00306CFB"/>
    <w:rsid w:val="00307060"/>
    <w:rsid w:val="003072F7"/>
    <w:rsid w:val="003073BB"/>
    <w:rsid w:val="003100CA"/>
    <w:rsid w:val="0031103F"/>
    <w:rsid w:val="0031255D"/>
    <w:rsid w:val="003132FB"/>
    <w:rsid w:val="0031353D"/>
    <w:rsid w:val="00313B54"/>
    <w:rsid w:val="00314208"/>
    <w:rsid w:val="00314873"/>
    <w:rsid w:val="003155E1"/>
    <w:rsid w:val="00315698"/>
    <w:rsid w:val="00316C21"/>
    <w:rsid w:val="00316CCE"/>
    <w:rsid w:val="00317468"/>
    <w:rsid w:val="003175F9"/>
    <w:rsid w:val="00320622"/>
    <w:rsid w:val="0032069E"/>
    <w:rsid w:val="00321D2F"/>
    <w:rsid w:val="003222BA"/>
    <w:rsid w:val="003231FC"/>
    <w:rsid w:val="003233CA"/>
    <w:rsid w:val="00323453"/>
    <w:rsid w:val="0032552E"/>
    <w:rsid w:val="00327EFF"/>
    <w:rsid w:val="00331A85"/>
    <w:rsid w:val="003334D2"/>
    <w:rsid w:val="00333B82"/>
    <w:rsid w:val="0033644F"/>
    <w:rsid w:val="00341249"/>
    <w:rsid w:val="00342E54"/>
    <w:rsid w:val="003437C1"/>
    <w:rsid w:val="00343BC1"/>
    <w:rsid w:val="00344BA9"/>
    <w:rsid w:val="003453AC"/>
    <w:rsid w:val="003502E0"/>
    <w:rsid w:val="003505CC"/>
    <w:rsid w:val="0035137E"/>
    <w:rsid w:val="003527A9"/>
    <w:rsid w:val="00352B39"/>
    <w:rsid w:val="00355E57"/>
    <w:rsid w:val="00356101"/>
    <w:rsid w:val="003608C1"/>
    <w:rsid w:val="00361300"/>
    <w:rsid w:val="00362E25"/>
    <w:rsid w:val="003630E6"/>
    <w:rsid w:val="003631F7"/>
    <w:rsid w:val="00363A4B"/>
    <w:rsid w:val="00364039"/>
    <w:rsid w:val="00364181"/>
    <w:rsid w:val="00365D47"/>
    <w:rsid w:val="00365FD3"/>
    <w:rsid w:val="00367AD3"/>
    <w:rsid w:val="00370152"/>
    <w:rsid w:val="003701E1"/>
    <w:rsid w:val="00370893"/>
    <w:rsid w:val="003744F8"/>
    <w:rsid w:val="0037541E"/>
    <w:rsid w:val="00376120"/>
    <w:rsid w:val="00376E34"/>
    <w:rsid w:val="00377774"/>
    <w:rsid w:val="0038105D"/>
    <w:rsid w:val="003814E0"/>
    <w:rsid w:val="00382266"/>
    <w:rsid w:val="003822F7"/>
    <w:rsid w:val="003829AF"/>
    <w:rsid w:val="00382ADB"/>
    <w:rsid w:val="00383044"/>
    <w:rsid w:val="0038329B"/>
    <w:rsid w:val="00384D3C"/>
    <w:rsid w:val="003855E1"/>
    <w:rsid w:val="00390E3B"/>
    <w:rsid w:val="00391E31"/>
    <w:rsid w:val="0039351D"/>
    <w:rsid w:val="00397262"/>
    <w:rsid w:val="00397A73"/>
    <w:rsid w:val="003A1A42"/>
    <w:rsid w:val="003A3014"/>
    <w:rsid w:val="003A3346"/>
    <w:rsid w:val="003A4EA4"/>
    <w:rsid w:val="003A56ED"/>
    <w:rsid w:val="003A605A"/>
    <w:rsid w:val="003A6B98"/>
    <w:rsid w:val="003B33D6"/>
    <w:rsid w:val="003B430E"/>
    <w:rsid w:val="003B78B6"/>
    <w:rsid w:val="003C00A8"/>
    <w:rsid w:val="003C0DF1"/>
    <w:rsid w:val="003C3AB3"/>
    <w:rsid w:val="003C5886"/>
    <w:rsid w:val="003C5EE4"/>
    <w:rsid w:val="003C709D"/>
    <w:rsid w:val="003C785C"/>
    <w:rsid w:val="003D1152"/>
    <w:rsid w:val="003D24E2"/>
    <w:rsid w:val="003D4F4C"/>
    <w:rsid w:val="003D5998"/>
    <w:rsid w:val="003D5EB6"/>
    <w:rsid w:val="003D723E"/>
    <w:rsid w:val="003D7543"/>
    <w:rsid w:val="003E0E05"/>
    <w:rsid w:val="003E11D8"/>
    <w:rsid w:val="003E1636"/>
    <w:rsid w:val="003E309F"/>
    <w:rsid w:val="003E3537"/>
    <w:rsid w:val="003E417A"/>
    <w:rsid w:val="003E4418"/>
    <w:rsid w:val="003E4A41"/>
    <w:rsid w:val="003E5B0F"/>
    <w:rsid w:val="003E7BB1"/>
    <w:rsid w:val="003E7E0B"/>
    <w:rsid w:val="003F151F"/>
    <w:rsid w:val="003F18CC"/>
    <w:rsid w:val="003F372D"/>
    <w:rsid w:val="003F4FBE"/>
    <w:rsid w:val="003F5063"/>
    <w:rsid w:val="003F691D"/>
    <w:rsid w:val="0040123F"/>
    <w:rsid w:val="004015B4"/>
    <w:rsid w:val="00401DDC"/>
    <w:rsid w:val="00403CD1"/>
    <w:rsid w:val="00405EEF"/>
    <w:rsid w:val="00407467"/>
    <w:rsid w:val="00410194"/>
    <w:rsid w:val="00410950"/>
    <w:rsid w:val="00410A7A"/>
    <w:rsid w:val="00410D37"/>
    <w:rsid w:val="0041100C"/>
    <w:rsid w:val="0041178E"/>
    <w:rsid w:val="004121D1"/>
    <w:rsid w:val="00414E02"/>
    <w:rsid w:val="00416CB7"/>
    <w:rsid w:val="00416E8A"/>
    <w:rsid w:val="00417E05"/>
    <w:rsid w:val="00417F13"/>
    <w:rsid w:val="00421CED"/>
    <w:rsid w:val="00423D90"/>
    <w:rsid w:val="0042405E"/>
    <w:rsid w:val="00426EF9"/>
    <w:rsid w:val="00426FA8"/>
    <w:rsid w:val="00430360"/>
    <w:rsid w:val="00430C01"/>
    <w:rsid w:val="00431095"/>
    <w:rsid w:val="00431FE4"/>
    <w:rsid w:val="004325CB"/>
    <w:rsid w:val="00432934"/>
    <w:rsid w:val="00433D6A"/>
    <w:rsid w:val="004344A1"/>
    <w:rsid w:val="0043743A"/>
    <w:rsid w:val="00441512"/>
    <w:rsid w:val="00442DA2"/>
    <w:rsid w:val="00444234"/>
    <w:rsid w:val="00444EBF"/>
    <w:rsid w:val="00445304"/>
    <w:rsid w:val="00447AA7"/>
    <w:rsid w:val="00452F9F"/>
    <w:rsid w:val="00453A3A"/>
    <w:rsid w:val="00453F34"/>
    <w:rsid w:val="00454A5D"/>
    <w:rsid w:val="00454C21"/>
    <w:rsid w:val="00456A61"/>
    <w:rsid w:val="00457CFF"/>
    <w:rsid w:val="004616CA"/>
    <w:rsid w:val="004629BE"/>
    <w:rsid w:val="00466256"/>
    <w:rsid w:val="00466BC0"/>
    <w:rsid w:val="0046724E"/>
    <w:rsid w:val="004703E5"/>
    <w:rsid w:val="00471486"/>
    <w:rsid w:val="0047166D"/>
    <w:rsid w:val="00471C2A"/>
    <w:rsid w:val="00472A49"/>
    <w:rsid w:val="00472E44"/>
    <w:rsid w:val="0047310F"/>
    <w:rsid w:val="0047417B"/>
    <w:rsid w:val="0047507C"/>
    <w:rsid w:val="004762ED"/>
    <w:rsid w:val="00476B1B"/>
    <w:rsid w:val="004778EF"/>
    <w:rsid w:val="00477C41"/>
    <w:rsid w:val="00480367"/>
    <w:rsid w:val="00481257"/>
    <w:rsid w:val="00481B7C"/>
    <w:rsid w:val="00483231"/>
    <w:rsid w:val="0048413D"/>
    <w:rsid w:val="004869CA"/>
    <w:rsid w:val="004878BF"/>
    <w:rsid w:val="00490F0D"/>
    <w:rsid w:val="004913A0"/>
    <w:rsid w:val="00492B31"/>
    <w:rsid w:val="00493DF5"/>
    <w:rsid w:val="004945DC"/>
    <w:rsid w:val="00495E87"/>
    <w:rsid w:val="004971CC"/>
    <w:rsid w:val="004A0371"/>
    <w:rsid w:val="004A0AD1"/>
    <w:rsid w:val="004A0CE8"/>
    <w:rsid w:val="004A0E4C"/>
    <w:rsid w:val="004A153A"/>
    <w:rsid w:val="004A1E99"/>
    <w:rsid w:val="004A1F30"/>
    <w:rsid w:val="004A28C3"/>
    <w:rsid w:val="004A37EB"/>
    <w:rsid w:val="004A3A2F"/>
    <w:rsid w:val="004A3D50"/>
    <w:rsid w:val="004A690C"/>
    <w:rsid w:val="004A6AF6"/>
    <w:rsid w:val="004B19B6"/>
    <w:rsid w:val="004B279A"/>
    <w:rsid w:val="004B2EFC"/>
    <w:rsid w:val="004B3A54"/>
    <w:rsid w:val="004B3C19"/>
    <w:rsid w:val="004B50DF"/>
    <w:rsid w:val="004B7DB9"/>
    <w:rsid w:val="004B7F70"/>
    <w:rsid w:val="004C03FE"/>
    <w:rsid w:val="004C0424"/>
    <w:rsid w:val="004C16E1"/>
    <w:rsid w:val="004C1FCE"/>
    <w:rsid w:val="004C34BC"/>
    <w:rsid w:val="004C3815"/>
    <w:rsid w:val="004C3FF9"/>
    <w:rsid w:val="004C4C07"/>
    <w:rsid w:val="004C562F"/>
    <w:rsid w:val="004C5E8A"/>
    <w:rsid w:val="004C7359"/>
    <w:rsid w:val="004C7CDB"/>
    <w:rsid w:val="004D1288"/>
    <w:rsid w:val="004D36ED"/>
    <w:rsid w:val="004D37D3"/>
    <w:rsid w:val="004D5541"/>
    <w:rsid w:val="004D68D7"/>
    <w:rsid w:val="004D71D8"/>
    <w:rsid w:val="004D7A6C"/>
    <w:rsid w:val="004E02F2"/>
    <w:rsid w:val="004E09C1"/>
    <w:rsid w:val="004E1131"/>
    <w:rsid w:val="004E2080"/>
    <w:rsid w:val="004E2C62"/>
    <w:rsid w:val="004E3936"/>
    <w:rsid w:val="004E3E97"/>
    <w:rsid w:val="004E4220"/>
    <w:rsid w:val="004E457D"/>
    <w:rsid w:val="004E7B89"/>
    <w:rsid w:val="004E7D9B"/>
    <w:rsid w:val="004F0C8E"/>
    <w:rsid w:val="004F1BAA"/>
    <w:rsid w:val="004F29DD"/>
    <w:rsid w:val="004F44AD"/>
    <w:rsid w:val="004F47E3"/>
    <w:rsid w:val="004F619A"/>
    <w:rsid w:val="004F6CEE"/>
    <w:rsid w:val="004F763B"/>
    <w:rsid w:val="004F7C73"/>
    <w:rsid w:val="00500106"/>
    <w:rsid w:val="00500EFC"/>
    <w:rsid w:val="00504770"/>
    <w:rsid w:val="00504E6F"/>
    <w:rsid w:val="005053E6"/>
    <w:rsid w:val="00505B50"/>
    <w:rsid w:val="00507093"/>
    <w:rsid w:val="00511B21"/>
    <w:rsid w:val="00511E4E"/>
    <w:rsid w:val="005125B4"/>
    <w:rsid w:val="00512B5E"/>
    <w:rsid w:val="00512BA5"/>
    <w:rsid w:val="00512EA8"/>
    <w:rsid w:val="00513833"/>
    <w:rsid w:val="0051391D"/>
    <w:rsid w:val="00513CCB"/>
    <w:rsid w:val="00513D80"/>
    <w:rsid w:val="00514026"/>
    <w:rsid w:val="005153BA"/>
    <w:rsid w:val="0051611F"/>
    <w:rsid w:val="00517069"/>
    <w:rsid w:val="0051762A"/>
    <w:rsid w:val="00520AF8"/>
    <w:rsid w:val="0052145E"/>
    <w:rsid w:val="00521869"/>
    <w:rsid w:val="00522298"/>
    <w:rsid w:val="00523039"/>
    <w:rsid w:val="00523BCA"/>
    <w:rsid w:val="005248DC"/>
    <w:rsid w:val="00524F29"/>
    <w:rsid w:val="00524FFA"/>
    <w:rsid w:val="00525099"/>
    <w:rsid w:val="005252CF"/>
    <w:rsid w:val="0052714C"/>
    <w:rsid w:val="005271CD"/>
    <w:rsid w:val="005310EC"/>
    <w:rsid w:val="005332FC"/>
    <w:rsid w:val="00533FC9"/>
    <w:rsid w:val="005347EE"/>
    <w:rsid w:val="0053545A"/>
    <w:rsid w:val="00537D52"/>
    <w:rsid w:val="00541C96"/>
    <w:rsid w:val="005428DA"/>
    <w:rsid w:val="005434F4"/>
    <w:rsid w:val="00543A28"/>
    <w:rsid w:val="00544206"/>
    <w:rsid w:val="0054509B"/>
    <w:rsid w:val="005453D3"/>
    <w:rsid w:val="00545CED"/>
    <w:rsid w:val="00546E4C"/>
    <w:rsid w:val="00547268"/>
    <w:rsid w:val="00547892"/>
    <w:rsid w:val="0054794B"/>
    <w:rsid w:val="0054799C"/>
    <w:rsid w:val="0055040E"/>
    <w:rsid w:val="005505FE"/>
    <w:rsid w:val="00550FDF"/>
    <w:rsid w:val="005520E8"/>
    <w:rsid w:val="00552276"/>
    <w:rsid w:val="00552953"/>
    <w:rsid w:val="0055388F"/>
    <w:rsid w:val="00554FE9"/>
    <w:rsid w:val="00555D4F"/>
    <w:rsid w:val="00556DF1"/>
    <w:rsid w:val="00557215"/>
    <w:rsid w:val="00557C6D"/>
    <w:rsid w:val="00557E34"/>
    <w:rsid w:val="0056056E"/>
    <w:rsid w:val="00561386"/>
    <w:rsid w:val="00563276"/>
    <w:rsid w:val="0056601A"/>
    <w:rsid w:val="00566664"/>
    <w:rsid w:val="00566D53"/>
    <w:rsid w:val="00567AB0"/>
    <w:rsid w:val="00571AA4"/>
    <w:rsid w:val="00572DB4"/>
    <w:rsid w:val="00574ACD"/>
    <w:rsid w:val="00575D15"/>
    <w:rsid w:val="00576101"/>
    <w:rsid w:val="00576478"/>
    <w:rsid w:val="00576713"/>
    <w:rsid w:val="005768D6"/>
    <w:rsid w:val="005772CA"/>
    <w:rsid w:val="005827CE"/>
    <w:rsid w:val="00582B35"/>
    <w:rsid w:val="005833F8"/>
    <w:rsid w:val="0058403A"/>
    <w:rsid w:val="005854CF"/>
    <w:rsid w:val="00585677"/>
    <w:rsid w:val="00586AF3"/>
    <w:rsid w:val="00587D14"/>
    <w:rsid w:val="005904D7"/>
    <w:rsid w:val="00591531"/>
    <w:rsid w:val="0059166A"/>
    <w:rsid w:val="005917E9"/>
    <w:rsid w:val="00591A64"/>
    <w:rsid w:val="00592C68"/>
    <w:rsid w:val="0059344D"/>
    <w:rsid w:val="005950E1"/>
    <w:rsid w:val="005951FF"/>
    <w:rsid w:val="0059743E"/>
    <w:rsid w:val="00597774"/>
    <w:rsid w:val="005A0428"/>
    <w:rsid w:val="005A0902"/>
    <w:rsid w:val="005A15D3"/>
    <w:rsid w:val="005A1C95"/>
    <w:rsid w:val="005A2113"/>
    <w:rsid w:val="005A3BB3"/>
    <w:rsid w:val="005A3C33"/>
    <w:rsid w:val="005A3F0A"/>
    <w:rsid w:val="005A4589"/>
    <w:rsid w:val="005A4F51"/>
    <w:rsid w:val="005A5E2E"/>
    <w:rsid w:val="005A7230"/>
    <w:rsid w:val="005B26C2"/>
    <w:rsid w:val="005B2CBD"/>
    <w:rsid w:val="005B3B4D"/>
    <w:rsid w:val="005B5AD1"/>
    <w:rsid w:val="005B6F89"/>
    <w:rsid w:val="005B757C"/>
    <w:rsid w:val="005C161D"/>
    <w:rsid w:val="005C1A91"/>
    <w:rsid w:val="005C32F4"/>
    <w:rsid w:val="005C3834"/>
    <w:rsid w:val="005C5C56"/>
    <w:rsid w:val="005C696A"/>
    <w:rsid w:val="005C7E55"/>
    <w:rsid w:val="005D00C7"/>
    <w:rsid w:val="005D0767"/>
    <w:rsid w:val="005D18DE"/>
    <w:rsid w:val="005D2251"/>
    <w:rsid w:val="005D235E"/>
    <w:rsid w:val="005D3304"/>
    <w:rsid w:val="005D4F38"/>
    <w:rsid w:val="005D4F5F"/>
    <w:rsid w:val="005D5550"/>
    <w:rsid w:val="005D6786"/>
    <w:rsid w:val="005E09FE"/>
    <w:rsid w:val="005E15EE"/>
    <w:rsid w:val="005E1E2E"/>
    <w:rsid w:val="005E220C"/>
    <w:rsid w:val="005E3ABA"/>
    <w:rsid w:val="005E4F3F"/>
    <w:rsid w:val="005E55C9"/>
    <w:rsid w:val="005E78D8"/>
    <w:rsid w:val="005E7BF3"/>
    <w:rsid w:val="005E7DBC"/>
    <w:rsid w:val="005F0949"/>
    <w:rsid w:val="005F155A"/>
    <w:rsid w:val="005F1FB2"/>
    <w:rsid w:val="005F1FF3"/>
    <w:rsid w:val="005F278E"/>
    <w:rsid w:val="005F33A5"/>
    <w:rsid w:val="005F4FB9"/>
    <w:rsid w:val="005F5621"/>
    <w:rsid w:val="005F57BE"/>
    <w:rsid w:val="005F63CF"/>
    <w:rsid w:val="005F6690"/>
    <w:rsid w:val="005F6BCF"/>
    <w:rsid w:val="005F75F4"/>
    <w:rsid w:val="005F7770"/>
    <w:rsid w:val="00600D10"/>
    <w:rsid w:val="00601FEF"/>
    <w:rsid w:val="0060202E"/>
    <w:rsid w:val="00602108"/>
    <w:rsid w:val="00603A67"/>
    <w:rsid w:val="00603AE8"/>
    <w:rsid w:val="006055B9"/>
    <w:rsid w:val="00606075"/>
    <w:rsid w:val="0060763C"/>
    <w:rsid w:val="00610F93"/>
    <w:rsid w:val="006111DA"/>
    <w:rsid w:val="00611398"/>
    <w:rsid w:val="00612392"/>
    <w:rsid w:val="00613231"/>
    <w:rsid w:val="006132D6"/>
    <w:rsid w:val="00613E26"/>
    <w:rsid w:val="00614706"/>
    <w:rsid w:val="00615044"/>
    <w:rsid w:val="0061542E"/>
    <w:rsid w:val="00617B48"/>
    <w:rsid w:val="00620A28"/>
    <w:rsid w:val="00620C66"/>
    <w:rsid w:val="006227B4"/>
    <w:rsid w:val="006237C3"/>
    <w:rsid w:val="006278F3"/>
    <w:rsid w:val="0063031A"/>
    <w:rsid w:val="00630803"/>
    <w:rsid w:val="0063139F"/>
    <w:rsid w:val="00631E40"/>
    <w:rsid w:val="00634BA6"/>
    <w:rsid w:val="0063513C"/>
    <w:rsid w:val="006405C0"/>
    <w:rsid w:val="006447BD"/>
    <w:rsid w:val="00646121"/>
    <w:rsid w:val="006506B3"/>
    <w:rsid w:val="00652392"/>
    <w:rsid w:val="006542B7"/>
    <w:rsid w:val="006545A8"/>
    <w:rsid w:val="006547E7"/>
    <w:rsid w:val="00654FD6"/>
    <w:rsid w:val="00655373"/>
    <w:rsid w:val="006555A7"/>
    <w:rsid w:val="00657DB8"/>
    <w:rsid w:val="0066764F"/>
    <w:rsid w:val="0066775D"/>
    <w:rsid w:val="0067292D"/>
    <w:rsid w:val="006737B2"/>
    <w:rsid w:val="00675752"/>
    <w:rsid w:val="0067680D"/>
    <w:rsid w:val="00677CAB"/>
    <w:rsid w:val="00681001"/>
    <w:rsid w:val="0068103E"/>
    <w:rsid w:val="00681310"/>
    <w:rsid w:val="00682ED5"/>
    <w:rsid w:val="00683372"/>
    <w:rsid w:val="00683B18"/>
    <w:rsid w:val="00686B18"/>
    <w:rsid w:val="006873C4"/>
    <w:rsid w:val="00687488"/>
    <w:rsid w:val="00687B23"/>
    <w:rsid w:val="006905B5"/>
    <w:rsid w:val="00690C8D"/>
    <w:rsid w:val="006915C1"/>
    <w:rsid w:val="00691DC4"/>
    <w:rsid w:val="00693CCB"/>
    <w:rsid w:val="0069471C"/>
    <w:rsid w:val="00695638"/>
    <w:rsid w:val="006A244D"/>
    <w:rsid w:val="006A3ACC"/>
    <w:rsid w:val="006A43F3"/>
    <w:rsid w:val="006B04BD"/>
    <w:rsid w:val="006B1B91"/>
    <w:rsid w:val="006B2B10"/>
    <w:rsid w:val="006B2E10"/>
    <w:rsid w:val="006B3218"/>
    <w:rsid w:val="006B3891"/>
    <w:rsid w:val="006B3F94"/>
    <w:rsid w:val="006B5817"/>
    <w:rsid w:val="006B5F8E"/>
    <w:rsid w:val="006C21AA"/>
    <w:rsid w:val="006C2600"/>
    <w:rsid w:val="006C264E"/>
    <w:rsid w:val="006C26B6"/>
    <w:rsid w:val="006C2BAF"/>
    <w:rsid w:val="006C345F"/>
    <w:rsid w:val="006C38FE"/>
    <w:rsid w:val="006C4C71"/>
    <w:rsid w:val="006C50FF"/>
    <w:rsid w:val="006C6357"/>
    <w:rsid w:val="006C6A98"/>
    <w:rsid w:val="006C6F12"/>
    <w:rsid w:val="006C721E"/>
    <w:rsid w:val="006C7A51"/>
    <w:rsid w:val="006D342C"/>
    <w:rsid w:val="006D35CD"/>
    <w:rsid w:val="006D7956"/>
    <w:rsid w:val="006E32CB"/>
    <w:rsid w:val="006E41F8"/>
    <w:rsid w:val="006E4BD3"/>
    <w:rsid w:val="006E52E3"/>
    <w:rsid w:val="006E5675"/>
    <w:rsid w:val="006E5F58"/>
    <w:rsid w:val="006E6849"/>
    <w:rsid w:val="006E77E5"/>
    <w:rsid w:val="006E7875"/>
    <w:rsid w:val="006F20B9"/>
    <w:rsid w:val="006F2B67"/>
    <w:rsid w:val="006F3162"/>
    <w:rsid w:val="006F336B"/>
    <w:rsid w:val="006F3748"/>
    <w:rsid w:val="006F4A62"/>
    <w:rsid w:val="006F5DD5"/>
    <w:rsid w:val="006F7C91"/>
    <w:rsid w:val="007006EE"/>
    <w:rsid w:val="00701117"/>
    <w:rsid w:val="0070314F"/>
    <w:rsid w:val="0070385B"/>
    <w:rsid w:val="00704FAB"/>
    <w:rsid w:val="00705C8A"/>
    <w:rsid w:val="00706FF4"/>
    <w:rsid w:val="00707AE8"/>
    <w:rsid w:val="00707B0C"/>
    <w:rsid w:val="00707C35"/>
    <w:rsid w:val="00712261"/>
    <w:rsid w:val="00713B04"/>
    <w:rsid w:val="00716434"/>
    <w:rsid w:val="00722C27"/>
    <w:rsid w:val="0072389D"/>
    <w:rsid w:val="00723B70"/>
    <w:rsid w:val="007244CD"/>
    <w:rsid w:val="00726321"/>
    <w:rsid w:val="00727595"/>
    <w:rsid w:val="00732C5E"/>
    <w:rsid w:val="00734E95"/>
    <w:rsid w:val="007359A4"/>
    <w:rsid w:val="007365A1"/>
    <w:rsid w:val="00736B23"/>
    <w:rsid w:val="007371C8"/>
    <w:rsid w:val="00737417"/>
    <w:rsid w:val="00740D22"/>
    <w:rsid w:val="00743128"/>
    <w:rsid w:val="00747295"/>
    <w:rsid w:val="00750799"/>
    <w:rsid w:val="0075124E"/>
    <w:rsid w:val="007515C0"/>
    <w:rsid w:val="007524B6"/>
    <w:rsid w:val="007524E9"/>
    <w:rsid w:val="007529FD"/>
    <w:rsid w:val="00753479"/>
    <w:rsid w:val="007536A2"/>
    <w:rsid w:val="00753C8A"/>
    <w:rsid w:val="00754005"/>
    <w:rsid w:val="007575A3"/>
    <w:rsid w:val="00757716"/>
    <w:rsid w:val="007602B3"/>
    <w:rsid w:val="00760990"/>
    <w:rsid w:val="0076115D"/>
    <w:rsid w:val="00764256"/>
    <w:rsid w:val="00764603"/>
    <w:rsid w:val="00765719"/>
    <w:rsid w:val="00765C07"/>
    <w:rsid w:val="007679B6"/>
    <w:rsid w:val="007679D1"/>
    <w:rsid w:val="00771163"/>
    <w:rsid w:val="00772363"/>
    <w:rsid w:val="007724B2"/>
    <w:rsid w:val="00772550"/>
    <w:rsid w:val="007735ED"/>
    <w:rsid w:val="007759EF"/>
    <w:rsid w:val="00776CC4"/>
    <w:rsid w:val="00777606"/>
    <w:rsid w:val="00781443"/>
    <w:rsid w:val="00781533"/>
    <w:rsid w:val="00781B17"/>
    <w:rsid w:val="00781EE3"/>
    <w:rsid w:val="00782A8A"/>
    <w:rsid w:val="00782F61"/>
    <w:rsid w:val="0078324B"/>
    <w:rsid w:val="00784CE7"/>
    <w:rsid w:val="007869E3"/>
    <w:rsid w:val="0078783D"/>
    <w:rsid w:val="0079011C"/>
    <w:rsid w:val="007932E0"/>
    <w:rsid w:val="00793B75"/>
    <w:rsid w:val="007952CD"/>
    <w:rsid w:val="007956DE"/>
    <w:rsid w:val="00795DC3"/>
    <w:rsid w:val="007A2AD0"/>
    <w:rsid w:val="007A2D5E"/>
    <w:rsid w:val="007A2EAD"/>
    <w:rsid w:val="007A3A23"/>
    <w:rsid w:val="007A4016"/>
    <w:rsid w:val="007A5C50"/>
    <w:rsid w:val="007A5E3A"/>
    <w:rsid w:val="007A6DF6"/>
    <w:rsid w:val="007A72F4"/>
    <w:rsid w:val="007B03C1"/>
    <w:rsid w:val="007B224D"/>
    <w:rsid w:val="007B270E"/>
    <w:rsid w:val="007B2A67"/>
    <w:rsid w:val="007B3398"/>
    <w:rsid w:val="007B38F4"/>
    <w:rsid w:val="007B49C7"/>
    <w:rsid w:val="007B5AD3"/>
    <w:rsid w:val="007B6D74"/>
    <w:rsid w:val="007B6E15"/>
    <w:rsid w:val="007B7C47"/>
    <w:rsid w:val="007C224E"/>
    <w:rsid w:val="007C33C9"/>
    <w:rsid w:val="007C3C84"/>
    <w:rsid w:val="007C5820"/>
    <w:rsid w:val="007C5DA5"/>
    <w:rsid w:val="007C7E18"/>
    <w:rsid w:val="007D3197"/>
    <w:rsid w:val="007D31FF"/>
    <w:rsid w:val="007D345B"/>
    <w:rsid w:val="007D3622"/>
    <w:rsid w:val="007D4E8F"/>
    <w:rsid w:val="007D6B28"/>
    <w:rsid w:val="007D764B"/>
    <w:rsid w:val="007E0BBD"/>
    <w:rsid w:val="007E0E62"/>
    <w:rsid w:val="007E1693"/>
    <w:rsid w:val="007E25BE"/>
    <w:rsid w:val="007E2B03"/>
    <w:rsid w:val="007E3937"/>
    <w:rsid w:val="007E3CDB"/>
    <w:rsid w:val="007E419F"/>
    <w:rsid w:val="007E5994"/>
    <w:rsid w:val="007E6065"/>
    <w:rsid w:val="007F04F8"/>
    <w:rsid w:val="007F0A7E"/>
    <w:rsid w:val="007F25D8"/>
    <w:rsid w:val="007F3F10"/>
    <w:rsid w:val="007F64C3"/>
    <w:rsid w:val="007F6985"/>
    <w:rsid w:val="007F7B7D"/>
    <w:rsid w:val="00800086"/>
    <w:rsid w:val="00800D15"/>
    <w:rsid w:val="00805628"/>
    <w:rsid w:val="0080566D"/>
    <w:rsid w:val="00811F39"/>
    <w:rsid w:val="00812CD9"/>
    <w:rsid w:val="00812DDD"/>
    <w:rsid w:val="008149D4"/>
    <w:rsid w:val="00814FC2"/>
    <w:rsid w:val="00816AF9"/>
    <w:rsid w:val="00816CE5"/>
    <w:rsid w:val="008171B5"/>
    <w:rsid w:val="00821A4F"/>
    <w:rsid w:val="00821ABB"/>
    <w:rsid w:val="0082212A"/>
    <w:rsid w:val="0082262E"/>
    <w:rsid w:val="00823988"/>
    <w:rsid w:val="00826788"/>
    <w:rsid w:val="00826DF6"/>
    <w:rsid w:val="00830B28"/>
    <w:rsid w:val="00830EE1"/>
    <w:rsid w:val="00832204"/>
    <w:rsid w:val="00832713"/>
    <w:rsid w:val="00832F01"/>
    <w:rsid w:val="008347D9"/>
    <w:rsid w:val="00836C0B"/>
    <w:rsid w:val="008378AD"/>
    <w:rsid w:val="00840A30"/>
    <w:rsid w:val="00840B07"/>
    <w:rsid w:val="00840DF4"/>
    <w:rsid w:val="0084132E"/>
    <w:rsid w:val="00841C25"/>
    <w:rsid w:val="00842FD1"/>
    <w:rsid w:val="00843829"/>
    <w:rsid w:val="00844499"/>
    <w:rsid w:val="00844E18"/>
    <w:rsid w:val="00846D48"/>
    <w:rsid w:val="008503F9"/>
    <w:rsid w:val="008510BD"/>
    <w:rsid w:val="008513EF"/>
    <w:rsid w:val="00851D0B"/>
    <w:rsid w:val="00853DD2"/>
    <w:rsid w:val="0085491A"/>
    <w:rsid w:val="00855011"/>
    <w:rsid w:val="00855B1B"/>
    <w:rsid w:val="00857306"/>
    <w:rsid w:val="00857C29"/>
    <w:rsid w:val="00862364"/>
    <w:rsid w:val="008627C8"/>
    <w:rsid w:val="00862B12"/>
    <w:rsid w:val="00862EA0"/>
    <w:rsid w:val="008637BA"/>
    <w:rsid w:val="00863A90"/>
    <w:rsid w:val="00863DFF"/>
    <w:rsid w:val="00865180"/>
    <w:rsid w:val="00867153"/>
    <w:rsid w:val="0086793D"/>
    <w:rsid w:val="008679F6"/>
    <w:rsid w:val="00870595"/>
    <w:rsid w:val="008708DB"/>
    <w:rsid w:val="00870E68"/>
    <w:rsid w:val="00872EB1"/>
    <w:rsid w:val="00873A29"/>
    <w:rsid w:val="00875347"/>
    <w:rsid w:val="00877181"/>
    <w:rsid w:val="008806FC"/>
    <w:rsid w:val="0088371B"/>
    <w:rsid w:val="00884B15"/>
    <w:rsid w:val="00885863"/>
    <w:rsid w:val="00886EF1"/>
    <w:rsid w:val="0089136A"/>
    <w:rsid w:val="008916D1"/>
    <w:rsid w:val="00891C67"/>
    <w:rsid w:val="0089497F"/>
    <w:rsid w:val="008A00A0"/>
    <w:rsid w:val="008A0159"/>
    <w:rsid w:val="008A07BD"/>
    <w:rsid w:val="008A0931"/>
    <w:rsid w:val="008A1662"/>
    <w:rsid w:val="008A215B"/>
    <w:rsid w:val="008A2F41"/>
    <w:rsid w:val="008A3B6D"/>
    <w:rsid w:val="008A3FAD"/>
    <w:rsid w:val="008A4CF3"/>
    <w:rsid w:val="008A5720"/>
    <w:rsid w:val="008A6A0D"/>
    <w:rsid w:val="008B3287"/>
    <w:rsid w:val="008B3ACB"/>
    <w:rsid w:val="008B5059"/>
    <w:rsid w:val="008B6411"/>
    <w:rsid w:val="008B7246"/>
    <w:rsid w:val="008B7DD8"/>
    <w:rsid w:val="008C1F84"/>
    <w:rsid w:val="008C20FC"/>
    <w:rsid w:val="008C2B17"/>
    <w:rsid w:val="008C4878"/>
    <w:rsid w:val="008C6603"/>
    <w:rsid w:val="008C6DF1"/>
    <w:rsid w:val="008C7218"/>
    <w:rsid w:val="008D02D3"/>
    <w:rsid w:val="008D1344"/>
    <w:rsid w:val="008D211C"/>
    <w:rsid w:val="008D24C0"/>
    <w:rsid w:val="008D4E9D"/>
    <w:rsid w:val="008D4EC0"/>
    <w:rsid w:val="008D6BD3"/>
    <w:rsid w:val="008D6CC8"/>
    <w:rsid w:val="008D6D05"/>
    <w:rsid w:val="008D74A9"/>
    <w:rsid w:val="008D7AC4"/>
    <w:rsid w:val="008E0FC6"/>
    <w:rsid w:val="008E14D4"/>
    <w:rsid w:val="008E1FE0"/>
    <w:rsid w:val="008E2C3A"/>
    <w:rsid w:val="008E3041"/>
    <w:rsid w:val="008E3C09"/>
    <w:rsid w:val="008E4B3A"/>
    <w:rsid w:val="008E7545"/>
    <w:rsid w:val="008F02E2"/>
    <w:rsid w:val="008F0CCD"/>
    <w:rsid w:val="008F25D3"/>
    <w:rsid w:val="008F2EFE"/>
    <w:rsid w:val="008F3345"/>
    <w:rsid w:val="008F33BA"/>
    <w:rsid w:val="008F3671"/>
    <w:rsid w:val="008F3A50"/>
    <w:rsid w:val="00901E6B"/>
    <w:rsid w:val="009023F4"/>
    <w:rsid w:val="009027AD"/>
    <w:rsid w:val="009033BA"/>
    <w:rsid w:val="009036CF"/>
    <w:rsid w:val="009042A2"/>
    <w:rsid w:val="00905596"/>
    <w:rsid w:val="00905900"/>
    <w:rsid w:val="009065FF"/>
    <w:rsid w:val="00906A6C"/>
    <w:rsid w:val="00907B53"/>
    <w:rsid w:val="00907DFD"/>
    <w:rsid w:val="00911FDD"/>
    <w:rsid w:val="009126AD"/>
    <w:rsid w:val="00912E17"/>
    <w:rsid w:val="00913210"/>
    <w:rsid w:val="009133B0"/>
    <w:rsid w:val="00917357"/>
    <w:rsid w:val="009177A7"/>
    <w:rsid w:val="00920D15"/>
    <w:rsid w:val="00923775"/>
    <w:rsid w:val="00923905"/>
    <w:rsid w:val="009239C5"/>
    <w:rsid w:val="009305F6"/>
    <w:rsid w:val="009341A5"/>
    <w:rsid w:val="009345B4"/>
    <w:rsid w:val="00936D50"/>
    <w:rsid w:val="00937187"/>
    <w:rsid w:val="009417EF"/>
    <w:rsid w:val="0094331F"/>
    <w:rsid w:val="009440DB"/>
    <w:rsid w:val="009448B3"/>
    <w:rsid w:val="00944E45"/>
    <w:rsid w:val="00945375"/>
    <w:rsid w:val="009453BF"/>
    <w:rsid w:val="00946A82"/>
    <w:rsid w:val="00946B46"/>
    <w:rsid w:val="00950541"/>
    <w:rsid w:val="0095271C"/>
    <w:rsid w:val="00952BF4"/>
    <w:rsid w:val="00952CC2"/>
    <w:rsid w:val="00953226"/>
    <w:rsid w:val="00954EC7"/>
    <w:rsid w:val="009551E2"/>
    <w:rsid w:val="00956229"/>
    <w:rsid w:val="00956684"/>
    <w:rsid w:val="0095673E"/>
    <w:rsid w:val="00956787"/>
    <w:rsid w:val="00960114"/>
    <w:rsid w:val="00961907"/>
    <w:rsid w:val="0096291D"/>
    <w:rsid w:val="00963826"/>
    <w:rsid w:val="00964698"/>
    <w:rsid w:val="00965FF2"/>
    <w:rsid w:val="00972E63"/>
    <w:rsid w:val="00975546"/>
    <w:rsid w:val="00975610"/>
    <w:rsid w:val="00975880"/>
    <w:rsid w:val="00975CDD"/>
    <w:rsid w:val="009763F8"/>
    <w:rsid w:val="0097752F"/>
    <w:rsid w:val="0098011C"/>
    <w:rsid w:val="00980302"/>
    <w:rsid w:val="00980E51"/>
    <w:rsid w:val="009810D6"/>
    <w:rsid w:val="00983171"/>
    <w:rsid w:val="009837C8"/>
    <w:rsid w:val="0098384A"/>
    <w:rsid w:val="009841A7"/>
    <w:rsid w:val="009844DE"/>
    <w:rsid w:val="00985450"/>
    <w:rsid w:val="00986899"/>
    <w:rsid w:val="009879D1"/>
    <w:rsid w:val="00987D44"/>
    <w:rsid w:val="00987E53"/>
    <w:rsid w:val="009910CB"/>
    <w:rsid w:val="009921F9"/>
    <w:rsid w:val="0099258B"/>
    <w:rsid w:val="0099262B"/>
    <w:rsid w:val="0099291C"/>
    <w:rsid w:val="00995762"/>
    <w:rsid w:val="00995AF9"/>
    <w:rsid w:val="00995E2E"/>
    <w:rsid w:val="00997526"/>
    <w:rsid w:val="00997D22"/>
    <w:rsid w:val="009A1266"/>
    <w:rsid w:val="009A188D"/>
    <w:rsid w:val="009A3530"/>
    <w:rsid w:val="009A3D02"/>
    <w:rsid w:val="009A668A"/>
    <w:rsid w:val="009A6948"/>
    <w:rsid w:val="009A6F65"/>
    <w:rsid w:val="009B0CE9"/>
    <w:rsid w:val="009B19D8"/>
    <w:rsid w:val="009B2139"/>
    <w:rsid w:val="009B7375"/>
    <w:rsid w:val="009C0D2D"/>
    <w:rsid w:val="009C12AB"/>
    <w:rsid w:val="009C2378"/>
    <w:rsid w:val="009C5B18"/>
    <w:rsid w:val="009C62E6"/>
    <w:rsid w:val="009C65C4"/>
    <w:rsid w:val="009C6A6E"/>
    <w:rsid w:val="009D29E9"/>
    <w:rsid w:val="009D2CC7"/>
    <w:rsid w:val="009D40EF"/>
    <w:rsid w:val="009D45A1"/>
    <w:rsid w:val="009D55D6"/>
    <w:rsid w:val="009D687F"/>
    <w:rsid w:val="009D7E06"/>
    <w:rsid w:val="009E0320"/>
    <w:rsid w:val="009E0D0C"/>
    <w:rsid w:val="009E3F1D"/>
    <w:rsid w:val="009E46DF"/>
    <w:rsid w:val="009E53EC"/>
    <w:rsid w:val="009E57B5"/>
    <w:rsid w:val="009E6792"/>
    <w:rsid w:val="009E72D0"/>
    <w:rsid w:val="009F0B98"/>
    <w:rsid w:val="009F1FCD"/>
    <w:rsid w:val="009F2A2D"/>
    <w:rsid w:val="009F682E"/>
    <w:rsid w:val="009F788A"/>
    <w:rsid w:val="00A0029F"/>
    <w:rsid w:val="00A00C3E"/>
    <w:rsid w:val="00A010C0"/>
    <w:rsid w:val="00A02066"/>
    <w:rsid w:val="00A02BB9"/>
    <w:rsid w:val="00A05377"/>
    <w:rsid w:val="00A05447"/>
    <w:rsid w:val="00A1165E"/>
    <w:rsid w:val="00A12BDC"/>
    <w:rsid w:val="00A13318"/>
    <w:rsid w:val="00A136F7"/>
    <w:rsid w:val="00A157A3"/>
    <w:rsid w:val="00A15FB9"/>
    <w:rsid w:val="00A162CD"/>
    <w:rsid w:val="00A17157"/>
    <w:rsid w:val="00A175BE"/>
    <w:rsid w:val="00A208DF"/>
    <w:rsid w:val="00A21C20"/>
    <w:rsid w:val="00A2202E"/>
    <w:rsid w:val="00A228A3"/>
    <w:rsid w:val="00A22B24"/>
    <w:rsid w:val="00A2387A"/>
    <w:rsid w:val="00A243DD"/>
    <w:rsid w:val="00A258E7"/>
    <w:rsid w:val="00A25AF8"/>
    <w:rsid w:val="00A276C1"/>
    <w:rsid w:val="00A3187E"/>
    <w:rsid w:val="00A31E3A"/>
    <w:rsid w:val="00A32807"/>
    <w:rsid w:val="00A33C31"/>
    <w:rsid w:val="00A3557C"/>
    <w:rsid w:val="00A359EB"/>
    <w:rsid w:val="00A37AE5"/>
    <w:rsid w:val="00A37BE6"/>
    <w:rsid w:val="00A41CC5"/>
    <w:rsid w:val="00A428D9"/>
    <w:rsid w:val="00A4316E"/>
    <w:rsid w:val="00A442B1"/>
    <w:rsid w:val="00A4457A"/>
    <w:rsid w:val="00A4463D"/>
    <w:rsid w:val="00A45380"/>
    <w:rsid w:val="00A476B8"/>
    <w:rsid w:val="00A50079"/>
    <w:rsid w:val="00A5049C"/>
    <w:rsid w:val="00A509F9"/>
    <w:rsid w:val="00A50CC8"/>
    <w:rsid w:val="00A5164A"/>
    <w:rsid w:val="00A52751"/>
    <w:rsid w:val="00A53BDB"/>
    <w:rsid w:val="00A53ED7"/>
    <w:rsid w:val="00A54158"/>
    <w:rsid w:val="00A5452C"/>
    <w:rsid w:val="00A54EFC"/>
    <w:rsid w:val="00A55494"/>
    <w:rsid w:val="00A55CD6"/>
    <w:rsid w:val="00A56B50"/>
    <w:rsid w:val="00A57EF6"/>
    <w:rsid w:val="00A57FC6"/>
    <w:rsid w:val="00A601E2"/>
    <w:rsid w:val="00A61997"/>
    <w:rsid w:val="00A63157"/>
    <w:rsid w:val="00A6388E"/>
    <w:rsid w:val="00A645AD"/>
    <w:rsid w:val="00A64B4C"/>
    <w:rsid w:val="00A64F19"/>
    <w:rsid w:val="00A66496"/>
    <w:rsid w:val="00A668D1"/>
    <w:rsid w:val="00A67420"/>
    <w:rsid w:val="00A72BAB"/>
    <w:rsid w:val="00A7544A"/>
    <w:rsid w:val="00A7566D"/>
    <w:rsid w:val="00A759BE"/>
    <w:rsid w:val="00A76A2B"/>
    <w:rsid w:val="00A80549"/>
    <w:rsid w:val="00A80A58"/>
    <w:rsid w:val="00A80C47"/>
    <w:rsid w:val="00A80D69"/>
    <w:rsid w:val="00A811D1"/>
    <w:rsid w:val="00A816A6"/>
    <w:rsid w:val="00A82BDF"/>
    <w:rsid w:val="00A84ADF"/>
    <w:rsid w:val="00A85003"/>
    <w:rsid w:val="00A8570C"/>
    <w:rsid w:val="00A85C8E"/>
    <w:rsid w:val="00A87DD5"/>
    <w:rsid w:val="00A90E8D"/>
    <w:rsid w:val="00A92FF7"/>
    <w:rsid w:val="00A932C2"/>
    <w:rsid w:val="00A95524"/>
    <w:rsid w:val="00A972B6"/>
    <w:rsid w:val="00AA1848"/>
    <w:rsid w:val="00AA1D3A"/>
    <w:rsid w:val="00AA24CD"/>
    <w:rsid w:val="00AA2FF4"/>
    <w:rsid w:val="00AA4183"/>
    <w:rsid w:val="00AA480D"/>
    <w:rsid w:val="00AA5FA2"/>
    <w:rsid w:val="00AA69C4"/>
    <w:rsid w:val="00AB0471"/>
    <w:rsid w:val="00AB2769"/>
    <w:rsid w:val="00AB29BA"/>
    <w:rsid w:val="00AB3743"/>
    <w:rsid w:val="00AB4FFF"/>
    <w:rsid w:val="00AB5374"/>
    <w:rsid w:val="00AB5720"/>
    <w:rsid w:val="00AC07AB"/>
    <w:rsid w:val="00AC0C35"/>
    <w:rsid w:val="00AC0CC6"/>
    <w:rsid w:val="00AC23A4"/>
    <w:rsid w:val="00AC52FD"/>
    <w:rsid w:val="00AC5EB7"/>
    <w:rsid w:val="00AC76B5"/>
    <w:rsid w:val="00AC7D8B"/>
    <w:rsid w:val="00AD17EE"/>
    <w:rsid w:val="00AD18A8"/>
    <w:rsid w:val="00AD21D9"/>
    <w:rsid w:val="00AD248F"/>
    <w:rsid w:val="00AD288B"/>
    <w:rsid w:val="00AD4F1B"/>
    <w:rsid w:val="00AD518E"/>
    <w:rsid w:val="00AD5C23"/>
    <w:rsid w:val="00AD60E3"/>
    <w:rsid w:val="00AD618D"/>
    <w:rsid w:val="00AE0C56"/>
    <w:rsid w:val="00AE203B"/>
    <w:rsid w:val="00AE57D4"/>
    <w:rsid w:val="00AE6B40"/>
    <w:rsid w:val="00AE6C3C"/>
    <w:rsid w:val="00AF104F"/>
    <w:rsid w:val="00AF16BD"/>
    <w:rsid w:val="00AF28F7"/>
    <w:rsid w:val="00AF2E32"/>
    <w:rsid w:val="00AF32DE"/>
    <w:rsid w:val="00AF4CBF"/>
    <w:rsid w:val="00AF516E"/>
    <w:rsid w:val="00AF51F5"/>
    <w:rsid w:val="00AF6898"/>
    <w:rsid w:val="00AF71A3"/>
    <w:rsid w:val="00AF7904"/>
    <w:rsid w:val="00B00B40"/>
    <w:rsid w:val="00B01A77"/>
    <w:rsid w:val="00B01CE7"/>
    <w:rsid w:val="00B0247A"/>
    <w:rsid w:val="00B0303B"/>
    <w:rsid w:val="00B0367F"/>
    <w:rsid w:val="00B04880"/>
    <w:rsid w:val="00B04B94"/>
    <w:rsid w:val="00B04EA3"/>
    <w:rsid w:val="00B0518B"/>
    <w:rsid w:val="00B106DF"/>
    <w:rsid w:val="00B10F5E"/>
    <w:rsid w:val="00B11001"/>
    <w:rsid w:val="00B13B6C"/>
    <w:rsid w:val="00B164F0"/>
    <w:rsid w:val="00B16829"/>
    <w:rsid w:val="00B16A66"/>
    <w:rsid w:val="00B16D2D"/>
    <w:rsid w:val="00B16E80"/>
    <w:rsid w:val="00B1724A"/>
    <w:rsid w:val="00B20359"/>
    <w:rsid w:val="00B21A71"/>
    <w:rsid w:val="00B21AE2"/>
    <w:rsid w:val="00B2206F"/>
    <w:rsid w:val="00B24D4D"/>
    <w:rsid w:val="00B2600D"/>
    <w:rsid w:val="00B26075"/>
    <w:rsid w:val="00B3077F"/>
    <w:rsid w:val="00B326AD"/>
    <w:rsid w:val="00B353BD"/>
    <w:rsid w:val="00B35D02"/>
    <w:rsid w:val="00B3744D"/>
    <w:rsid w:val="00B376AC"/>
    <w:rsid w:val="00B40BBD"/>
    <w:rsid w:val="00B4143A"/>
    <w:rsid w:val="00B41A56"/>
    <w:rsid w:val="00B427A5"/>
    <w:rsid w:val="00B45C11"/>
    <w:rsid w:val="00B4674B"/>
    <w:rsid w:val="00B50779"/>
    <w:rsid w:val="00B51322"/>
    <w:rsid w:val="00B52F5A"/>
    <w:rsid w:val="00B53C18"/>
    <w:rsid w:val="00B544CE"/>
    <w:rsid w:val="00B54E89"/>
    <w:rsid w:val="00B5540B"/>
    <w:rsid w:val="00B55D41"/>
    <w:rsid w:val="00B564DD"/>
    <w:rsid w:val="00B57F0F"/>
    <w:rsid w:val="00B678C2"/>
    <w:rsid w:val="00B67A4C"/>
    <w:rsid w:val="00B7039D"/>
    <w:rsid w:val="00B70DBF"/>
    <w:rsid w:val="00B71534"/>
    <w:rsid w:val="00B72A3B"/>
    <w:rsid w:val="00B73798"/>
    <w:rsid w:val="00B7406F"/>
    <w:rsid w:val="00B74841"/>
    <w:rsid w:val="00B755BF"/>
    <w:rsid w:val="00B7662C"/>
    <w:rsid w:val="00B76E4F"/>
    <w:rsid w:val="00B77842"/>
    <w:rsid w:val="00B77F51"/>
    <w:rsid w:val="00B81347"/>
    <w:rsid w:val="00B8156A"/>
    <w:rsid w:val="00B825CC"/>
    <w:rsid w:val="00B82FF4"/>
    <w:rsid w:val="00B84873"/>
    <w:rsid w:val="00B84B4E"/>
    <w:rsid w:val="00B85FB5"/>
    <w:rsid w:val="00B86C59"/>
    <w:rsid w:val="00B876AF"/>
    <w:rsid w:val="00B87D9E"/>
    <w:rsid w:val="00B903C4"/>
    <w:rsid w:val="00B920C4"/>
    <w:rsid w:val="00B92C2F"/>
    <w:rsid w:val="00B940F3"/>
    <w:rsid w:val="00B94D7D"/>
    <w:rsid w:val="00B956FA"/>
    <w:rsid w:val="00B96462"/>
    <w:rsid w:val="00B9647C"/>
    <w:rsid w:val="00B96A24"/>
    <w:rsid w:val="00B96A77"/>
    <w:rsid w:val="00B97A74"/>
    <w:rsid w:val="00BA1ABD"/>
    <w:rsid w:val="00BA2AD8"/>
    <w:rsid w:val="00BA40AC"/>
    <w:rsid w:val="00BA4318"/>
    <w:rsid w:val="00BA439F"/>
    <w:rsid w:val="00BA52AF"/>
    <w:rsid w:val="00BA5E0F"/>
    <w:rsid w:val="00BB0DAA"/>
    <w:rsid w:val="00BB1C9F"/>
    <w:rsid w:val="00BB1F2A"/>
    <w:rsid w:val="00BB2DE8"/>
    <w:rsid w:val="00BB321A"/>
    <w:rsid w:val="00BB34F3"/>
    <w:rsid w:val="00BB4154"/>
    <w:rsid w:val="00BB4665"/>
    <w:rsid w:val="00BB48D7"/>
    <w:rsid w:val="00BB4A6A"/>
    <w:rsid w:val="00BB52FC"/>
    <w:rsid w:val="00BB5459"/>
    <w:rsid w:val="00BB67BC"/>
    <w:rsid w:val="00BC1614"/>
    <w:rsid w:val="00BC3FFB"/>
    <w:rsid w:val="00BC546E"/>
    <w:rsid w:val="00BC5812"/>
    <w:rsid w:val="00BC6A96"/>
    <w:rsid w:val="00BC7122"/>
    <w:rsid w:val="00BD2700"/>
    <w:rsid w:val="00BD4122"/>
    <w:rsid w:val="00BD4C77"/>
    <w:rsid w:val="00BD4EE3"/>
    <w:rsid w:val="00BD619F"/>
    <w:rsid w:val="00BD700B"/>
    <w:rsid w:val="00BD7C4B"/>
    <w:rsid w:val="00BE2FED"/>
    <w:rsid w:val="00BE7211"/>
    <w:rsid w:val="00BF29D4"/>
    <w:rsid w:val="00BF4570"/>
    <w:rsid w:val="00BF46F2"/>
    <w:rsid w:val="00BF5C8E"/>
    <w:rsid w:val="00BF681E"/>
    <w:rsid w:val="00BF736E"/>
    <w:rsid w:val="00BF746D"/>
    <w:rsid w:val="00C00C44"/>
    <w:rsid w:val="00C0153F"/>
    <w:rsid w:val="00C01E11"/>
    <w:rsid w:val="00C022C0"/>
    <w:rsid w:val="00C02416"/>
    <w:rsid w:val="00C04084"/>
    <w:rsid w:val="00C04841"/>
    <w:rsid w:val="00C06655"/>
    <w:rsid w:val="00C074FC"/>
    <w:rsid w:val="00C07529"/>
    <w:rsid w:val="00C07C75"/>
    <w:rsid w:val="00C103DB"/>
    <w:rsid w:val="00C103E4"/>
    <w:rsid w:val="00C118AB"/>
    <w:rsid w:val="00C11A84"/>
    <w:rsid w:val="00C12BEE"/>
    <w:rsid w:val="00C14009"/>
    <w:rsid w:val="00C14D81"/>
    <w:rsid w:val="00C16FED"/>
    <w:rsid w:val="00C21ABF"/>
    <w:rsid w:val="00C24785"/>
    <w:rsid w:val="00C24A85"/>
    <w:rsid w:val="00C25B91"/>
    <w:rsid w:val="00C26DCC"/>
    <w:rsid w:val="00C3059C"/>
    <w:rsid w:val="00C308A1"/>
    <w:rsid w:val="00C32B29"/>
    <w:rsid w:val="00C3579B"/>
    <w:rsid w:val="00C35937"/>
    <w:rsid w:val="00C35EE8"/>
    <w:rsid w:val="00C36826"/>
    <w:rsid w:val="00C369D9"/>
    <w:rsid w:val="00C36B76"/>
    <w:rsid w:val="00C37D04"/>
    <w:rsid w:val="00C4000B"/>
    <w:rsid w:val="00C413FC"/>
    <w:rsid w:val="00C42176"/>
    <w:rsid w:val="00C423ED"/>
    <w:rsid w:val="00C437F7"/>
    <w:rsid w:val="00C46379"/>
    <w:rsid w:val="00C468DA"/>
    <w:rsid w:val="00C50669"/>
    <w:rsid w:val="00C513CE"/>
    <w:rsid w:val="00C51AA8"/>
    <w:rsid w:val="00C53089"/>
    <w:rsid w:val="00C534A6"/>
    <w:rsid w:val="00C54488"/>
    <w:rsid w:val="00C56F7A"/>
    <w:rsid w:val="00C60339"/>
    <w:rsid w:val="00C619A1"/>
    <w:rsid w:val="00C619EA"/>
    <w:rsid w:val="00C61A92"/>
    <w:rsid w:val="00C62210"/>
    <w:rsid w:val="00C6231A"/>
    <w:rsid w:val="00C629B5"/>
    <w:rsid w:val="00C62D1F"/>
    <w:rsid w:val="00C63E2F"/>
    <w:rsid w:val="00C64766"/>
    <w:rsid w:val="00C6565D"/>
    <w:rsid w:val="00C65800"/>
    <w:rsid w:val="00C6624F"/>
    <w:rsid w:val="00C66926"/>
    <w:rsid w:val="00C702DE"/>
    <w:rsid w:val="00C7061F"/>
    <w:rsid w:val="00C707F5"/>
    <w:rsid w:val="00C722E7"/>
    <w:rsid w:val="00C722F9"/>
    <w:rsid w:val="00C73CC1"/>
    <w:rsid w:val="00C73FC2"/>
    <w:rsid w:val="00C741C6"/>
    <w:rsid w:val="00C74553"/>
    <w:rsid w:val="00C74A55"/>
    <w:rsid w:val="00C74BE4"/>
    <w:rsid w:val="00C760FB"/>
    <w:rsid w:val="00C83361"/>
    <w:rsid w:val="00C84A3F"/>
    <w:rsid w:val="00C86019"/>
    <w:rsid w:val="00C936DE"/>
    <w:rsid w:val="00C94771"/>
    <w:rsid w:val="00C954DA"/>
    <w:rsid w:val="00C95814"/>
    <w:rsid w:val="00C95828"/>
    <w:rsid w:val="00C9785D"/>
    <w:rsid w:val="00CA175A"/>
    <w:rsid w:val="00CA3AD6"/>
    <w:rsid w:val="00CA5A9F"/>
    <w:rsid w:val="00CA5AF8"/>
    <w:rsid w:val="00CA73CA"/>
    <w:rsid w:val="00CB0697"/>
    <w:rsid w:val="00CB280D"/>
    <w:rsid w:val="00CB313C"/>
    <w:rsid w:val="00CB3BE6"/>
    <w:rsid w:val="00CB4D19"/>
    <w:rsid w:val="00CB680B"/>
    <w:rsid w:val="00CB7E2D"/>
    <w:rsid w:val="00CC0132"/>
    <w:rsid w:val="00CC07CB"/>
    <w:rsid w:val="00CC0CED"/>
    <w:rsid w:val="00CC10B8"/>
    <w:rsid w:val="00CC2962"/>
    <w:rsid w:val="00CC30BF"/>
    <w:rsid w:val="00CC3F95"/>
    <w:rsid w:val="00CC4263"/>
    <w:rsid w:val="00CC4D0D"/>
    <w:rsid w:val="00CC5233"/>
    <w:rsid w:val="00CC5689"/>
    <w:rsid w:val="00CC5F8C"/>
    <w:rsid w:val="00CD041D"/>
    <w:rsid w:val="00CD1505"/>
    <w:rsid w:val="00CD1795"/>
    <w:rsid w:val="00CD18C2"/>
    <w:rsid w:val="00CD2557"/>
    <w:rsid w:val="00CD29CD"/>
    <w:rsid w:val="00CD2CB9"/>
    <w:rsid w:val="00CD4F9C"/>
    <w:rsid w:val="00CD5A12"/>
    <w:rsid w:val="00CD6863"/>
    <w:rsid w:val="00CD69EF"/>
    <w:rsid w:val="00CE13D4"/>
    <w:rsid w:val="00CE3837"/>
    <w:rsid w:val="00CE4874"/>
    <w:rsid w:val="00CE5373"/>
    <w:rsid w:val="00CE5F90"/>
    <w:rsid w:val="00CE6D20"/>
    <w:rsid w:val="00CE732F"/>
    <w:rsid w:val="00CF129E"/>
    <w:rsid w:val="00CF173E"/>
    <w:rsid w:val="00CF35AB"/>
    <w:rsid w:val="00CF3A04"/>
    <w:rsid w:val="00CF3E07"/>
    <w:rsid w:val="00CF54D6"/>
    <w:rsid w:val="00CF57EC"/>
    <w:rsid w:val="00CF6003"/>
    <w:rsid w:val="00CF685C"/>
    <w:rsid w:val="00CF738C"/>
    <w:rsid w:val="00CF7907"/>
    <w:rsid w:val="00CF7C9D"/>
    <w:rsid w:val="00D0047C"/>
    <w:rsid w:val="00D032D9"/>
    <w:rsid w:val="00D03965"/>
    <w:rsid w:val="00D05999"/>
    <w:rsid w:val="00D05EFB"/>
    <w:rsid w:val="00D06D84"/>
    <w:rsid w:val="00D10BF5"/>
    <w:rsid w:val="00D120EE"/>
    <w:rsid w:val="00D126D0"/>
    <w:rsid w:val="00D12879"/>
    <w:rsid w:val="00D16BA4"/>
    <w:rsid w:val="00D1719F"/>
    <w:rsid w:val="00D17864"/>
    <w:rsid w:val="00D202CE"/>
    <w:rsid w:val="00D203A9"/>
    <w:rsid w:val="00D21E2A"/>
    <w:rsid w:val="00D2231C"/>
    <w:rsid w:val="00D2257B"/>
    <w:rsid w:val="00D234AB"/>
    <w:rsid w:val="00D24F91"/>
    <w:rsid w:val="00D25A60"/>
    <w:rsid w:val="00D26F23"/>
    <w:rsid w:val="00D2732D"/>
    <w:rsid w:val="00D301FB"/>
    <w:rsid w:val="00D30758"/>
    <w:rsid w:val="00D32CF8"/>
    <w:rsid w:val="00D33729"/>
    <w:rsid w:val="00D33EAA"/>
    <w:rsid w:val="00D34C61"/>
    <w:rsid w:val="00D4127F"/>
    <w:rsid w:val="00D43EA6"/>
    <w:rsid w:val="00D4615D"/>
    <w:rsid w:val="00D46598"/>
    <w:rsid w:val="00D51DC6"/>
    <w:rsid w:val="00D5434B"/>
    <w:rsid w:val="00D54DB2"/>
    <w:rsid w:val="00D551DF"/>
    <w:rsid w:val="00D5628F"/>
    <w:rsid w:val="00D56553"/>
    <w:rsid w:val="00D57064"/>
    <w:rsid w:val="00D60DE2"/>
    <w:rsid w:val="00D61324"/>
    <w:rsid w:val="00D619D2"/>
    <w:rsid w:val="00D62183"/>
    <w:rsid w:val="00D6218A"/>
    <w:rsid w:val="00D64194"/>
    <w:rsid w:val="00D65EC6"/>
    <w:rsid w:val="00D6636E"/>
    <w:rsid w:val="00D66683"/>
    <w:rsid w:val="00D70B8B"/>
    <w:rsid w:val="00D70ED2"/>
    <w:rsid w:val="00D725EA"/>
    <w:rsid w:val="00D7354C"/>
    <w:rsid w:val="00D73857"/>
    <w:rsid w:val="00D74652"/>
    <w:rsid w:val="00D74C8B"/>
    <w:rsid w:val="00D753F5"/>
    <w:rsid w:val="00D7545E"/>
    <w:rsid w:val="00D75539"/>
    <w:rsid w:val="00D7637A"/>
    <w:rsid w:val="00D76C7F"/>
    <w:rsid w:val="00D77AB1"/>
    <w:rsid w:val="00D80AD0"/>
    <w:rsid w:val="00D81755"/>
    <w:rsid w:val="00D825B5"/>
    <w:rsid w:val="00D838A2"/>
    <w:rsid w:val="00D8749B"/>
    <w:rsid w:val="00D9031E"/>
    <w:rsid w:val="00D912D0"/>
    <w:rsid w:val="00D917A5"/>
    <w:rsid w:val="00D91BB1"/>
    <w:rsid w:val="00D921C4"/>
    <w:rsid w:val="00D93D3D"/>
    <w:rsid w:val="00D945AC"/>
    <w:rsid w:val="00D94B3E"/>
    <w:rsid w:val="00D97E3B"/>
    <w:rsid w:val="00DA0839"/>
    <w:rsid w:val="00DA1EEA"/>
    <w:rsid w:val="00DA26C9"/>
    <w:rsid w:val="00DA2AA9"/>
    <w:rsid w:val="00DA315D"/>
    <w:rsid w:val="00DA4F02"/>
    <w:rsid w:val="00DA4F68"/>
    <w:rsid w:val="00DA5345"/>
    <w:rsid w:val="00DA55FD"/>
    <w:rsid w:val="00DA5A25"/>
    <w:rsid w:val="00DA5CBF"/>
    <w:rsid w:val="00DB1172"/>
    <w:rsid w:val="00DB2B79"/>
    <w:rsid w:val="00DB30A6"/>
    <w:rsid w:val="00DB4DCB"/>
    <w:rsid w:val="00DB53BA"/>
    <w:rsid w:val="00DB73EA"/>
    <w:rsid w:val="00DC1DAD"/>
    <w:rsid w:val="00DC2B00"/>
    <w:rsid w:val="00DC55AB"/>
    <w:rsid w:val="00DC561A"/>
    <w:rsid w:val="00DC6291"/>
    <w:rsid w:val="00DC6D4B"/>
    <w:rsid w:val="00DC7B8F"/>
    <w:rsid w:val="00DD040F"/>
    <w:rsid w:val="00DD07AD"/>
    <w:rsid w:val="00DD1BE2"/>
    <w:rsid w:val="00DD34E6"/>
    <w:rsid w:val="00DD54E8"/>
    <w:rsid w:val="00DD5C22"/>
    <w:rsid w:val="00DD5D50"/>
    <w:rsid w:val="00DD653E"/>
    <w:rsid w:val="00DE0703"/>
    <w:rsid w:val="00DE167B"/>
    <w:rsid w:val="00DE18EC"/>
    <w:rsid w:val="00DE3F9F"/>
    <w:rsid w:val="00DE43A1"/>
    <w:rsid w:val="00DE59D7"/>
    <w:rsid w:val="00DE6155"/>
    <w:rsid w:val="00DE6636"/>
    <w:rsid w:val="00DE79D3"/>
    <w:rsid w:val="00DF0BEE"/>
    <w:rsid w:val="00DF17E1"/>
    <w:rsid w:val="00DF19D6"/>
    <w:rsid w:val="00DF48DF"/>
    <w:rsid w:val="00DF4CF7"/>
    <w:rsid w:val="00DF5C5C"/>
    <w:rsid w:val="00DF6E46"/>
    <w:rsid w:val="00E00535"/>
    <w:rsid w:val="00E02FF5"/>
    <w:rsid w:val="00E03A06"/>
    <w:rsid w:val="00E04ACD"/>
    <w:rsid w:val="00E04B31"/>
    <w:rsid w:val="00E056A1"/>
    <w:rsid w:val="00E07CD4"/>
    <w:rsid w:val="00E1137A"/>
    <w:rsid w:val="00E116B6"/>
    <w:rsid w:val="00E12136"/>
    <w:rsid w:val="00E12E2B"/>
    <w:rsid w:val="00E12EC2"/>
    <w:rsid w:val="00E130AC"/>
    <w:rsid w:val="00E14903"/>
    <w:rsid w:val="00E15C25"/>
    <w:rsid w:val="00E160B4"/>
    <w:rsid w:val="00E1678F"/>
    <w:rsid w:val="00E17568"/>
    <w:rsid w:val="00E176DD"/>
    <w:rsid w:val="00E2113C"/>
    <w:rsid w:val="00E22C56"/>
    <w:rsid w:val="00E23A28"/>
    <w:rsid w:val="00E2493E"/>
    <w:rsid w:val="00E24A13"/>
    <w:rsid w:val="00E25F5C"/>
    <w:rsid w:val="00E26919"/>
    <w:rsid w:val="00E269A5"/>
    <w:rsid w:val="00E26C29"/>
    <w:rsid w:val="00E2742E"/>
    <w:rsid w:val="00E27C73"/>
    <w:rsid w:val="00E30F9E"/>
    <w:rsid w:val="00E32F38"/>
    <w:rsid w:val="00E33EFC"/>
    <w:rsid w:val="00E35444"/>
    <w:rsid w:val="00E35B01"/>
    <w:rsid w:val="00E35C76"/>
    <w:rsid w:val="00E35CA2"/>
    <w:rsid w:val="00E363EF"/>
    <w:rsid w:val="00E36B59"/>
    <w:rsid w:val="00E37749"/>
    <w:rsid w:val="00E41BFE"/>
    <w:rsid w:val="00E43EF0"/>
    <w:rsid w:val="00E44B36"/>
    <w:rsid w:val="00E4563A"/>
    <w:rsid w:val="00E504B7"/>
    <w:rsid w:val="00E51216"/>
    <w:rsid w:val="00E51DB4"/>
    <w:rsid w:val="00E52F21"/>
    <w:rsid w:val="00E53C8D"/>
    <w:rsid w:val="00E54F77"/>
    <w:rsid w:val="00E555F2"/>
    <w:rsid w:val="00E60628"/>
    <w:rsid w:val="00E60F74"/>
    <w:rsid w:val="00E61AAC"/>
    <w:rsid w:val="00E61E2A"/>
    <w:rsid w:val="00E634E8"/>
    <w:rsid w:val="00E6399A"/>
    <w:rsid w:val="00E63A67"/>
    <w:rsid w:val="00E64C7D"/>
    <w:rsid w:val="00E66328"/>
    <w:rsid w:val="00E669B5"/>
    <w:rsid w:val="00E66DEF"/>
    <w:rsid w:val="00E70219"/>
    <w:rsid w:val="00E71074"/>
    <w:rsid w:val="00E71761"/>
    <w:rsid w:val="00E7192E"/>
    <w:rsid w:val="00E7351E"/>
    <w:rsid w:val="00E75EAD"/>
    <w:rsid w:val="00E76B9C"/>
    <w:rsid w:val="00E824F9"/>
    <w:rsid w:val="00E825E5"/>
    <w:rsid w:val="00E83803"/>
    <w:rsid w:val="00E83A6A"/>
    <w:rsid w:val="00E859FE"/>
    <w:rsid w:val="00E86A38"/>
    <w:rsid w:val="00E86C42"/>
    <w:rsid w:val="00E8778A"/>
    <w:rsid w:val="00E8791E"/>
    <w:rsid w:val="00E91B31"/>
    <w:rsid w:val="00E91F0E"/>
    <w:rsid w:val="00E936F6"/>
    <w:rsid w:val="00E95AA8"/>
    <w:rsid w:val="00E9665C"/>
    <w:rsid w:val="00E96DAE"/>
    <w:rsid w:val="00EA0E72"/>
    <w:rsid w:val="00EA2480"/>
    <w:rsid w:val="00EA4A11"/>
    <w:rsid w:val="00EA560A"/>
    <w:rsid w:val="00EA6AF8"/>
    <w:rsid w:val="00EA7506"/>
    <w:rsid w:val="00EB09D6"/>
    <w:rsid w:val="00EB10D0"/>
    <w:rsid w:val="00EB2255"/>
    <w:rsid w:val="00EB25B0"/>
    <w:rsid w:val="00EB2E36"/>
    <w:rsid w:val="00EB3D82"/>
    <w:rsid w:val="00EB3FE2"/>
    <w:rsid w:val="00EB4250"/>
    <w:rsid w:val="00EB6B01"/>
    <w:rsid w:val="00EB6CAC"/>
    <w:rsid w:val="00EB729B"/>
    <w:rsid w:val="00EB7B67"/>
    <w:rsid w:val="00EB7D71"/>
    <w:rsid w:val="00EC0FDC"/>
    <w:rsid w:val="00EC17AA"/>
    <w:rsid w:val="00EC281A"/>
    <w:rsid w:val="00EC3C3B"/>
    <w:rsid w:val="00EC4623"/>
    <w:rsid w:val="00EC4773"/>
    <w:rsid w:val="00EC4B97"/>
    <w:rsid w:val="00EC5D86"/>
    <w:rsid w:val="00EC651A"/>
    <w:rsid w:val="00EC6D40"/>
    <w:rsid w:val="00EC73B6"/>
    <w:rsid w:val="00EC74B1"/>
    <w:rsid w:val="00EC7F76"/>
    <w:rsid w:val="00ED017A"/>
    <w:rsid w:val="00ED30F1"/>
    <w:rsid w:val="00ED3383"/>
    <w:rsid w:val="00ED3BCF"/>
    <w:rsid w:val="00ED5E96"/>
    <w:rsid w:val="00EE009D"/>
    <w:rsid w:val="00EE02DA"/>
    <w:rsid w:val="00EE30A0"/>
    <w:rsid w:val="00EE3800"/>
    <w:rsid w:val="00EE405D"/>
    <w:rsid w:val="00EE4083"/>
    <w:rsid w:val="00EE584A"/>
    <w:rsid w:val="00EE6106"/>
    <w:rsid w:val="00EE625D"/>
    <w:rsid w:val="00EE6D75"/>
    <w:rsid w:val="00EE72F6"/>
    <w:rsid w:val="00EE76E8"/>
    <w:rsid w:val="00EF00C1"/>
    <w:rsid w:val="00EF0985"/>
    <w:rsid w:val="00EF22E6"/>
    <w:rsid w:val="00EF47D9"/>
    <w:rsid w:val="00EF4F7D"/>
    <w:rsid w:val="00EF5E55"/>
    <w:rsid w:val="00EF657C"/>
    <w:rsid w:val="00EF7321"/>
    <w:rsid w:val="00EF7C3B"/>
    <w:rsid w:val="00EF7E5D"/>
    <w:rsid w:val="00F010DC"/>
    <w:rsid w:val="00F02271"/>
    <w:rsid w:val="00F0743D"/>
    <w:rsid w:val="00F101F8"/>
    <w:rsid w:val="00F1163F"/>
    <w:rsid w:val="00F118D1"/>
    <w:rsid w:val="00F12223"/>
    <w:rsid w:val="00F1429F"/>
    <w:rsid w:val="00F161BC"/>
    <w:rsid w:val="00F179CF"/>
    <w:rsid w:val="00F22C00"/>
    <w:rsid w:val="00F23B80"/>
    <w:rsid w:val="00F23F7F"/>
    <w:rsid w:val="00F24103"/>
    <w:rsid w:val="00F2600E"/>
    <w:rsid w:val="00F26015"/>
    <w:rsid w:val="00F26EF7"/>
    <w:rsid w:val="00F27C39"/>
    <w:rsid w:val="00F30214"/>
    <w:rsid w:val="00F30877"/>
    <w:rsid w:val="00F31E49"/>
    <w:rsid w:val="00F338BD"/>
    <w:rsid w:val="00F33C0A"/>
    <w:rsid w:val="00F353D0"/>
    <w:rsid w:val="00F35B0F"/>
    <w:rsid w:val="00F36B15"/>
    <w:rsid w:val="00F371DE"/>
    <w:rsid w:val="00F372FE"/>
    <w:rsid w:val="00F3793D"/>
    <w:rsid w:val="00F41C3E"/>
    <w:rsid w:val="00F41DDC"/>
    <w:rsid w:val="00F42DD6"/>
    <w:rsid w:val="00F43833"/>
    <w:rsid w:val="00F444C1"/>
    <w:rsid w:val="00F44D29"/>
    <w:rsid w:val="00F45DAB"/>
    <w:rsid w:val="00F47B3A"/>
    <w:rsid w:val="00F502FA"/>
    <w:rsid w:val="00F5034E"/>
    <w:rsid w:val="00F50A8F"/>
    <w:rsid w:val="00F518EC"/>
    <w:rsid w:val="00F51C4E"/>
    <w:rsid w:val="00F5205A"/>
    <w:rsid w:val="00F526FC"/>
    <w:rsid w:val="00F52748"/>
    <w:rsid w:val="00F53105"/>
    <w:rsid w:val="00F53ABB"/>
    <w:rsid w:val="00F54FDE"/>
    <w:rsid w:val="00F5505B"/>
    <w:rsid w:val="00F60852"/>
    <w:rsid w:val="00F60A23"/>
    <w:rsid w:val="00F60D19"/>
    <w:rsid w:val="00F616FA"/>
    <w:rsid w:val="00F622CE"/>
    <w:rsid w:val="00F62DFE"/>
    <w:rsid w:val="00F631B6"/>
    <w:rsid w:val="00F6467F"/>
    <w:rsid w:val="00F6502E"/>
    <w:rsid w:val="00F65C04"/>
    <w:rsid w:val="00F675B9"/>
    <w:rsid w:val="00F70448"/>
    <w:rsid w:val="00F70EDC"/>
    <w:rsid w:val="00F729AD"/>
    <w:rsid w:val="00F743D9"/>
    <w:rsid w:val="00F75588"/>
    <w:rsid w:val="00F75D98"/>
    <w:rsid w:val="00F75EB1"/>
    <w:rsid w:val="00F773F4"/>
    <w:rsid w:val="00F82237"/>
    <w:rsid w:val="00F829DB"/>
    <w:rsid w:val="00F82B2B"/>
    <w:rsid w:val="00F8396D"/>
    <w:rsid w:val="00F86630"/>
    <w:rsid w:val="00F877AF"/>
    <w:rsid w:val="00F87CEF"/>
    <w:rsid w:val="00F91004"/>
    <w:rsid w:val="00F9232E"/>
    <w:rsid w:val="00F936D0"/>
    <w:rsid w:val="00F93B9E"/>
    <w:rsid w:val="00F95446"/>
    <w:rsid w:val="00F95B22"/>
    <w:rsid w:val="00F96E7D"/>
    <w:rsid w:val="00F97503"/>
    <w:rsid w:val="00FA0BB8"/>
    <w:rsid w:val="00FA1235"/>
    <w:rsid w:val="00FA1C16"/>
    <w:rsid w:val="00FA438A"/>
    <w:rsid w:val="00FA5608"/>
    <w:rsid w:val="00FA5DB2"/>
    <w:rsid w:val="00FA6E18"/>
    <w:rsid w:val="00FA7050"/>
    <w:rsid w:val="00FB1C26"/>
    <w:rsid w:val="00FB2B3D"/>
    <w:rsid w:val="00FB3249"/>
    <w:rsid w:val="00FB477B"/>
    <w:rsid w:val="00FB6957"/>
    <w:rsid w:val="00FC0424"/>
    <w:rsid w:val="00FC061B"/>
    <w:rsid w:val="00FC128D"/>
    <w:rsid w:val="00FC1F89"/>
    <w:rsid w:val="00FC2830"/>
    <w:rsid w:val="00FC30A5"/>
    <w:rsid w:val="00FC334E"/>
    <w:rsid w:val="00FC3F23"/>
    <w:rsid w:val="00FC42E6"/>
    <w:rsid w:val="00FC48DC"/>
    <w:rsid w:val="00FC6FEE"/>
    <w:rsid w:val="00FC78C6"/>
    <w:rsid w:val="00FC7DFE"/>
    <w:rsid w:val="00FD20FF"/>
    <w:rsid w:val="00FD516A"/>
    <w:rsid w:val="00FD7124"/>
    <w:rsid w:val="00FD72C2"/>
    <w:rsid w:val="00FE1113"/>
    <w:rsid w:val="00FE2BC1"/>
    <w:rsid w:val="00FE4379"/>
    <w:rsid w:val="00FE462B"/>
    <w:rsid w:val="00FE4638"/>
    <w:rsid w:val="00FE558B"/>
    <w:rsid w:val="00FE5D21"/>
    <w:rsid w:val="00FE5DAB"/>
    <w:rsid w:val="00FF119B"/>
    <w:rsid w:val="00FF1627"/>
    <w:rsid w:val="00FF1E47"/>
    <w:rsid w:val="00FF26A7"/>
    <w:rsid w:val="00FF272C"/>
    <w:rsid w:val="00FF3489"/>
    <w:rsid w:val="00FF3B17"/>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41100C"/>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BDB"/>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locked/>
    <w:rsid w:val="00F75D98"/>
    <w:rPr>
      <w:rFonts w:eastAsia="Batang" w:cs="Times New Roman"/>
      <w:b/>
      <w:sz w:val="24"/>
      <w:szCs w:val="24"/>
      <w:lang w:val="en-AU" w:eastAsia="en-US" w:bidi="ar-SA"/>
    </w:rPr>
  </w:style>
  <w:style w:type="character" w:customStyle="1" w:styleId="Heading3Char">
    <w:name w:val="Heading 3 Char"/>
    <w:basedOn w:val="DefaultParagraphFont"/>
    <w:link w:val="Heading3"/>
    <w:uiPriority w:val="9"/>
    <w:semiHidden/>
    <w:rsid w:val="00C82BD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C82BDB"/>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C82BDB"/>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C82BDB"/>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C82BDB"/>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C82BDB"/>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C82BDB"/>
    <w:rPr>
      <w:rFonts w:asciiTheme="majorHAnsi" w:eastAsiaTheme="majorEastAsia" w:hAnsiTheme="majorHAnsi" w:cstheme="majorBidi"/>
      <w:lang w:eastAsia="en-US"/>
    </w:rPr>
  </w:style>
  <w:style w:type="paragraph" w:customStyle="1" w:styleId="OrdersPage">
    <w:name w:val="OrdersPage"/>
    <w:basedOn w:val="Normal"/>
    <w:uiPriority w:val="99"/>
    <w:semiHidden/>
    <w:pPr>
      <w:spacing w:line="240" w:lineRule="auto"/>
    </w:p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C82BDB"/>
    <w:rPr>
      <w:sz w:val="24"/>
      <w:szCs w:val="20"/>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C82BDB"/>
    <w:rPr>
      <w:sz w:val="24"/>
      <w:szCs w:val="20"/>
      <w:lang w:eastAsia="en-US"/>
    </w:rPr>
  </w:style>
  <w:style w:type="paragraph" w:customStyle="1" w:styleId="ParaNumbering">
    <w:name w:val="ParaNumbering"/>
    <w:basedOn w:val="Normal"/>
    <w:uiPriority w:val="99"/>
    <w:rsid w:val="00AE203B"/>
    <w:pPr>
      <w:numPr>
        <w:numId w:val="11"/>
      </w:numPr>
      <w:spacing w:before="180" w:after="180"/>
    </w:pPr>
  </w:style>
  <w:style w:type="paragraph" w:customStyle="1" w:styleId="Quote1">
    <w:name w:val="Quote1"/>
    <w:uiPriority w:val="99"/>
    <w:rsid w:val="007F25D8"/>
    <w:pPr>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pPr>
      <w:spacing w:before="20" w:after="20"/>
      <w:jc w:val="center"/>
    </w:pPr>
    <w:rPr>
      <w:b/>
      <w:sz w:val="26"/>
    </w:rPr>
  </w:style>
  <w:style w:type="paragraph" w:customStyle="1" w:styleId="Normal1linespace">
    <w:name w:val="Normal1linespace"/>
    <w:basedOn w:val="Normal"/>
    <w:uiPriority w:val="99"/>
    <w:semiHidden/>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rsid w:val="00C82BDB"/>
    <w:rPr>
      <w:sz w:val="0"/>
      <w:szCs w:val="0"/>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rsid w:val="00C82BDB"/>
    <w:rPr>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rsid w:val="00C82BDB"/>
    <w:rPr>
      <w:b/>
      <w:bCs/>
    </w:rPr>
  </w:style>
  <w:style w:type="paragraph" w:customStyle="1" w:styleId="FCBullets">
    <w:name w:val="FCBullets"/>
    <w:basedOn w:val="Normal"/>
    <w:uiPriority w:val="99"/>
    <w:rsid w:val="00520AF8"/>
    <w:pPr>
      <w:numPr>
        <w:numId w:val="12"/>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spacing w:before="60" w:after="6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paragraph" w:styleId="DocumentMap">
    <w:name w:val="Document Map"/>
    <w:basedOn w:val="Normal"/>
    <w:link w:val="DocumentMapChar"/>
    <w:uiPriority w:val="99"/>
    <w:semiHidden/>
    <w:rsid w:val="00CC426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C82BDB"/>
    <w:rPr>
      <w:sz w:val="0"/>
      <w:szCs w:val="0"/>
      <w:lang w:eastAsia="en-US"/>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rsid w:val="00C82BDB"/>
    <w:rPr>
      <w:sz w:val="24"/>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rsid w:val="00C82BDB"/>
    <w:rPr>
      <w:sz w:val="24"/>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rsid w:val="00C82BDB"/>
    <w:rPr>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rsid w:val="00C82BDB"/>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rsid w:val="00C82BDB"/>
    <w:rPr>
      <w:sz w:val="24"/>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rsid w:val="00C82BDB"/>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rsid w:val="00C82BDB"/>
    <w:rPr>
      <w:sz w:val="24"/>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82BDB"/>
    <w:rPr>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rsid w:val="00C82BDB"/>
    <w:rPr>
      <w:sz w:val="24"/>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rsid w:val="00C82BDB"/>
    <w:rPr>
      <w:sz w:val="24"/>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rsid w:val="00C82BDB"/>
    <w:rPr>
      <w:sz w:val="24"/>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rsid w:val="00C82BDB"/>
    <w:rPr>
      <w:i/>
      <w:iCs/>
      <w:sz w:val="24"/>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C82BDB"/>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3"/>
      </w:numPr>
    </w:pPr>
  </w:style>
  <w:style w:type="paragraph" w:styleId="ListBullet2">
    <w:name w:val="List Bullet 2"/>
    <w:basedOn w:val="Normal"/>
    <w:uiPriority w:val="99"/>
    <w:semiHidden/>
    <w:rsid w:val="0047417B"/>
    <w:pPr>
      <w:numPr>
        <w:numId w:val="14"/>
      </w:numPr>
    </w:pPr>
  </w:style>
  <w:style w:type="paragraph" w:styleId="ListBullet3">
    <w:name w:val="List Bullet 3"/>
    <w:basedOn w:val="Normal"/>
    <w:uiPriority w:val="99"/>
    <w:semiHidden/>
    <w:rsid w:val="0047417B"/>
    <w:pPr>
      <w:numPr>
        <w:numId w:val="15"/>
      </w:numPr>
    </w:pPr>
  </w:style>
  <w:style w:type="paragraph" w:styleId="ListBullet4">
    <w:name w:val="List Bullet 4"/>
    <w:basedOn w:val="Normal"/>
    <w:uiPriority w:val="99"/>
    <w:semiHidden/>
    <w:rsid w:val="0047417B"/>
    <w:pPr>
      <w:numPr>
        <w:numId w:val="16"/>
      </w:numPr>
    </w:pPr>
  </w:style>
  <w:style w:type="paragraph" w:styleId="ListBullet5">
    <w:name w:val="List Bullet 5"/>
    <w:basedOn w:val="Normal"/>
    <w:uiPriority w:val="99"/>
    <w:semiHidden/>
    <w:rsid w:val="0047417B"/>
    <w:pPr>
      <w:numPr>
        <w:numId w:val="17"/>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18"/>
      </w:numPr>
    </w:pPr>
  </w:style>
  <w:style w:type="paragraph" w:styleId="ListNumber2">
    <w:name w:val="List Number 2"/>
    <w:basedOn w:val="Normal"/>
    <w:uiPriority w:val="99"/>
    <w:semiHidden/>
    <w:rsid w:val="0047417B"/>
    <w:pPr>
      <w:numPr>
        <w:numId w:val="19"/>
      </w:numPr>
    </w:pPr>
  </w:style>
  <w:style w:type="paragraph" w:styleId="ListNumber3">
    <w:name w:val="List Number 3"/>
    <w:basedOn w:val="Normal"/>
    <w:uiPriority w:val="99"/>
    <w:semiHidden/>
    <w:rsid w:val="0047417B"/>
    <w:pPr>
      <w:numPr>
        <w:numId w:val="20"/>
      </w:numPr>
    </w:pPr>
  </w:style>
  <w:style w:type="paragraph" w:styleId="ListNumber4">
    <w:name w:val="List Number 4"/>
    <w:basedOn w:val="Normal"/>
    <w:uiPriority w:val="99"/>
    <w:semiHidden/>
    <w:rsid w:val="0047417B"/>
    <w:pPr>
      <w:numPr>
        <w:numId w:val="21"/>
      </w:numPr>
    </w:pPr>
  </w:style>
  <w:style w:type="paragraph" w:styleId="ListNumber5">
    <w:name w:val="List Number 5"/>
    <w:basedOn w:val="Normal"/>
    <w:uiPriority w:val="99"/>
    <w:semiHidden/>
    <w:rsid w:val="0047417B"/>
    <w:pPr>
      <w:numPr>
        <w:numId w:val="22"/>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C82BDB"/>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rsid w:val="00C82BDB"/>
    <w:rPr>
      <w:sz w:val="24"/>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rsid w:val="00C82BDB"/>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rsid w:val="00C82BDB"/>
    <w:rPr>
      <w:sz w:val="24"/>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rsid w:val="00C82BDB"/>
    <w:rPr>
      <w:sz w:val="24"/>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C82BDB"/>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C82BDB"/>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uiPriority w:val="99"/>
    <w:semiHidden/>
    <w:rsid w:val="009844DE"/>
    <w:pPr>
      <w:keepNext/>
      <w:numPr>
        <w:numId w:val="27"/>
      </w:numPr>
      <w:spacing w:before="240" w:after="60" w:line="240" w:lineRule="auto"/>
    </w:pPr>
    <w:rPr>
      <w:b/>
      <w:caps/>
      <w:kern w:val="28"/>
    </w:rPr>
  </w:style>
  <w:style w:type="paragraph" w:customStyle="1" w:styleId="fcHeading2">
    <w:name w:val="fcHeading 2"/>
    <w:basedOn w:val="Normal"/>
    <w:next w:val="ParaNumbering"/>
    <w:uiPriority w:val="99"/>
    <w:semiHidden/>
    <w:rsid w:val="009844DE"/>
    <w:pPr>
      <w:keepNext/>
      <w:numPr>
        <w:ilvl w:val="1"/>
        <w:numId w:val="27"/>
      </w:numPr>
      <w:spacing w:before="240" w:after="60" w:line="240" w:lineRule="auto"/>
    </w:pPr>
    <w:rPr>
      <w:b/>
    </w:rPr>
  </w:style>
  <w:style w:type="paragraph" w:customStyle="1" w:styleId="fcHeading3">
    <w:name w:val="fcHeading 3"/>
    <w:basedOn w:val="Normal"/>
    <w:next w:val="ParaNumbering"/>
    <w:uiPriority w:val="99"/>
    <w:semiHidden/>
    <w:rsid w:val="009844DE"/>
    <w:pPr>
      <w:keepNext/>
      <w:numPr>
        <w:ilvl w:val="2"/>
        <w:numId w:val="27"/>
      </w:numPr>
      <w:spacing w:before="240" w:after="60" w:line="240" w:lineRule="auto"/>
    </w:pPr>
    <w:rPr>
      <w:b/>
      <w:i/>
    </w:rPr>
  </w:style>
  <w:style w:type="paragraph" w:customStyle="1" w:styleId="fcHeading4">
    <w:name w:val="fcHeading 4"/>
    <w:basedOn w:val="Normal"/>
    <w:next w:val="ParaNumbering"/>
    <w:uiPriority w:val="99"/>
    <w:semiHidden/>
    <w:rsid w:val="009844DE"/>
    <w:pPr>
      <w:keepNext/>
      <w:numPr>
        <w:ilvl w:val="3"/>
        <w:numId w:val="27"/>
      </w:numPr>
      <w:spacing w:before="240" w:after="60" w:line="240" w:lineRule="auto"/>
    </w:pPr>
    <w:rPr>
      <w:b/>
      <w:smallCaps/>
    </w:rPr>
  </w:style>
  <w:style w:type="paragraph" w:customStyle="1" w:styleId="fcHeading5">
    <w:name w:val="fcHeading 5"/>
    <w:basedOn w:val="Normal"/>
    <w:next w:val="ParaNumbering"/>
    <w:uiPriority w:val="99"/>
    <w:semiHidden/>
    <w:rsid w:val="009844DE"/>
    <w:pPr>
      <w:keepNext/>
      <w:numPr>
        <w:ilvl w:val="4"/>
        <w:numId w:val="27"/>
      </w:numPr>
      <w:spacing w:before="240" w:after="60" w:line="240" w:lineRule="auto"/>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numbering" w:styleId="1ai">
    <w:name w:val="Outline List 1"/>
    <w:basedOn w:val="NoList"/>
    <w:uiPriority w:val="99"/>
    <w:semiHidden/>
    <w:unhideWhenUsed/>
    <w:rsid w:val="00C82BDB"/>
    <w:pPr>
      <w:numPr>
        <w:numId w:val="25"/>
      </w:numPr>
    </w:pPr>
  </w:style>
  <w:style w:type="numbering" w:styleId="ArticleSection">
    <w:name w:val="Outline List 3"/>
    <w:basedOn w:val="NoList"/>
    <w:uiPriority w:val="99"/>
    <w:semiHidden/>
    <w:unhideWhenUsed/>
    <w:rsid w:val="00C82BDB"/>
    <w:pPr>
      <w:numPr>
        <w:numId w:val="26"/>
      </w:numPr>
    </w:pPr>
  </w:style>
  <w:style w:type="numbering" w:styleId="111111">
    <w:name w:val="Outline List 2"/>
    <w:basedOn w:val="NoList"/>
    <w:uiPriority w:val="99"/>
    <w:semiHidden/>
    <w:unhideWhenUsed/>
    <w:rsid w:val="00C82BDB"/>
    <w:pPr>
      <w:numPr>
        <w:numId w:val="2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0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10v1 JUDGMENT TEMPLATE.DOT</Template>
  <TotalTime>4</TotalTime>
  <Pages>8</Pages>
  <Words>2029</Words>
  <Characters>10232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Kelly</dc:creator>
  <cp:keywords/>
  <dc:description/>
  <cp:lastModifiedBy>Tudman</cp:lastModifiedBy>
  <cp:revision>2</cp:revision>
  <cp:lastPrinted>2012-01-06T03:41:00Z</cp:lastPrinted>
  <dcterms:created xsi:type="dcterms:W3CDTF">2013-02-04T02:32:00Z</dcterms:created>
  <dcterms:modified xsi:type="dcterms:W3CDTF">2013-02-04T02:32:00Z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 </vt:lpwstr>
  </property>
  <property fmtid="{D5CDD505-2E9C-101B-9397-08002B2CF9AE}" pid="3" name="Judge" linkTarget="Judge">
    <vt:lpwstr>JUDGE</vt:lpwstr>
  </property>
  <property fmtid="{D5CDD505-2E9C-101B-9397-08002B2CF9AE}" pid="4" name="Judgment_dated" linkTarget="Judgment_dated">
    <vt:lpwstr> </vt:lpwstr>
  </property>
  <property fmtid="{D5CDD505-2E9C-101B-9397-08002B2CF9AE}" pid="5" name="Distribution" linkTarget="Distribution">
    <vt:lpwstr>GENERAL DISTRIBUTION</vt:lpwstr>
  </property>
  <property fmtid="{D5CDD505-2E9C-101B-9397-08002B2CF9AE}" pid="6" name="MNC" linkTarget="MNC">
    <vt:lpwstr>Application by SPI Electricity Pty Limited [2013] ACompT 1 </vt:lpwstr>
  </property>
  <property fmtid="{D5CDD505-2E9C-101B-9397-08002B2CF9AE}" pid="7" name="File_Number" linkTarget="Num">
    <vt:lpwstr>Num</vt:lpwstr>
  </property>
  <property fmtid="{D5CDD505-2E9C-101B-9397-08002B2CF9AE}" pid="8" name="Pages">
    <vt:lpwstr>3</vt:lpwstr>
  </property>
  <property fmtid="{D5CDD505-2E9C-101B-9397-08002B2CF9AE}" pid="9" name="Parties" linkTarget="MNC">
    <vt:lpwstr>Application by SPI Electricity Pty Limited [2013] ACompT 1 </vt:lpwstr>
  </property>
  <property fmtid="{D5CDD505-2E9C-101B-9397-08002B2CF9AE}" pid="10" name="Place" linkTarget="Place">
    <vt:lpwstr>SYDNEY</vt:lpwstr>
  </property>
  <property fmtid="{D5CDD505-2E9C-101B-9397-08002B2CF9AE}" pid="11" name="Respondent" linkTarget="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ies>
</file>