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6.xml" ContentType="application/vnd.openxmlformats-officedocument.wordprocessingml.footer+xml"/>
  <Override PartName="/word/header11.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F5892" w:rsidRDefault="00CF5892" w:rsidP="00CF5892">
      <w:pPr>
        <w:pStyle w:val="NormalHeadings"/>
        <w:jc w:val="center"/>
        <w:rPr>
          <w:sz w:val="32"/>
        </w:rPr>
      </w:pPr>
      <w:r>
        <w:rPr>
          <w:sz w:val="32"/>
        </w:rPr>
        <w:t>FEDERAL COURT OF AUSTRALIA</w:t>
      </w:r>
    </w:p>
    <w:p w:rsidR="00CF5892" w:rsidRDefault="00CF5892" w:rsidP="00CF5892">
      <w:pPr>
        <w:pStyle w:val="NormalHeadings"/>
        <w:jc w:val="center"/>
        <w:rPr>
          <w:sz w:val="32"/>
        </w:rPr>
      </w:pPr>
    </w:p>
    <w:p w:rsidR="00CF5892" w:rsidRDefault="00670DBB" w:rsidP="00CF5892">
      <w:pPr>
        <w:pStyle w:val="MediaNeutralStyle"/>
      </w:pPr>
      <w:bookmarkStart w:id="0" w:name="MNC"/>
      <w:r>
        <w:t>Agius v State of South Australia</w:t>
      </w:r>
      <w:r w:rsidR="00130CB6">
        <w:t xml:space="preserve"> (No 6)</w:t>
      </w:r>
      <w:r>
        <w:t xml:space="preserve"> [2018] FCA 358</w:t>
      </w:r>
      <w:r w:rsidR="00CF5892">
        <w:t xml:space="preserve"> </w:t>
      </w:r>
      <w:bookmarkEnd w:id="0"/>
    </w:p>
    <w:p w:rsidR="001F7CF6" w:rsidRPr="001F7CF6" w:rsidRDefault="001F7CF6" w:rsidP="001F7CF6">
      <w:pPr>
        <w:pStyle w:val="Normal1linespace"/>
      </w:pPr>
    </w:p>
    <w:tbl>
      <w:tblPr>
        <w:tblW w:w="9074" w:type="dxa"/>
        <w:tblLayout w:type="fixed"/>
        <w:tblLook w:val="01E0" w:firstRow="1" w:lastRow="1" w:firstColumn="1" w:lastColumn="1" w:noHBand="0" w:noVBand="0"/>
      </w:tblPr>
      <w:tblGrid>
        <w:gridCol w:w="3085"/>
        <w:gridCol w:w="5953"/>
        <w:gridCol w:w="36"/>
      </w:tblGrid>
      <w:tr w:rsidR="00CF5892" w:rsidTr="001F7CF6">
        <w:trPr>
          <w:gridAfter w:val="1"/>
          <w:wAfter w:w="36" w:type="dxa"/>
        </w:trPr>
        <w:tc>
          <w:tcPr>
            <w:tcW w:w="3085" w:type="dxa"/>
            <w:shd w:val="clear" w:color="auto" w:fill="auto"/>
          </w:tcPr>
          <w:p w:rsidR="00CF5892" w:rsidRDefault="00A553BB" w:rsidP="001864BE">
            <w:pPr>
              <w:pStyle w:val="Normal1linespace"/>
              <w:widowControl w:val="0"/>
              <w:jc w:val="left"/>
            </w:pPr>
            <w:r>
              <w:t>File number</w:t>
            </w:r>
            <w:r w:rsidR="00CF5892">
              <w:t>:</w:t>
            </w:r>
          </w:p>
        </w:tc>
        <w:tc>
          <w:tcPr>
            <w:tcW w:w="5953" w:type="dxa"/>
            <w:shd w:val="clear" w:color="auto" w:fill="auto"/>
          </w:tcPr>
          <w:p w:rsidR="00CF5892" w:rsidRPr="00C23BB8" w:rsidRDefault="00CF5892" w:rsidP="001864BE">
            <w:pPr>
              <w:pStyle w:val="Normal1linespace"/>
              <w:jc w:val="left"/>
            </w:pPr>
            <w:r w:rsidRPr="00C23BB8">
              <w:t>SAD 6001 of 2000</w:t>
            </w:r>
          </w:p>
        </w:tc>
      </w:tr>
      <w:tr w:rsidR="00CF5892" w:rsidTr="001F7CF6">
        <w:trPr>
          <w:gridAfter w:val="1"/>
          <w:wAfter w:w="36" w:type="dxa"/>
        </w:trPr>
        <w:tc>
          <w:tcPr>
            <w:tcW w:w="3085" w:type="dxa"/>
            <w:shd w:val="clear" w:color="auto" w:fill="auto"/>
          </w:tcPr>
          <w:p w:rsidR="00CF5892" w:rsidRDefault="00CF5892" w:rsidP="001864BE">
            <w:pPr>
              <w:pStyle w:val="Normal1linespace"/>
              <w:widowControl w:val="0"/>
              <w:jc w:val="left"/>
            </w:pPr>
          </w:p>
        </w:tc>
        <w:tc>
          <w:tcPr>
            <w:tcW w:w="5953" w:type="dxa"/>
            <w:shd w:val="clear" w:color="auto" w:fill="auto"/>
          </w:tcPr>
          <w:p w:rsidR="00CF5892" w:rsidRDefault="00CF5892" w:rsidP="001864BE">
            <w:pPr>
              <w:pStyle w:val="Normal1linespace"/>
              <w:widowControl w:val="0"/>
              <w:jc w:val="left"/>
            </w:pPr>
          </w:p>
        </w:tc>
      </w:tr>
      <w:tr w:rsidR="00CF5892" w:rsidTr="001F7CF6">
        <w:trPr>
          <w:gridAfter w:val="1"/>
          <w:wAfter w:w="36" w:type="dxa"/>
        </w:trPr>
        <w:tc>
          <w:tcPr>
            <w:tcW w:w="3085" w:type="dxa"/>
            <w:shd w:val="clear" w:color="auto" w:fill="auto"/>
          </w:tcPr>
          <w:p w:rsidR="00CF5892" w:rsidRDefault="00A553BB" w:rsidP="001864BE">
            <w:pPr>
              <w:pStyle w:val="Normal1linespace"/>
              <w:widowControl w:val="0"/>
              <w:jc w:val="left"/>
            </w:pPr>
            <w:r>
              <w:t>Judge</w:t>
            </w:r>
            <w:r w:rsidR="00CF5892">
              <w:t>:</w:t>
            </w:r>
          </w:p>
        </w:tc>
        <w:tc>
          <w:tcPr>
            <w:tcW w:w="5953" w:type="dxa"/>
            <w:shd w:val="clear" w:color="auto" w:fill="auto"/>
          </w:tcPr>
          <w:p w:rsidR="00CF5892" w:rsidRDefault="00CF5892" w:rsidP="001864BE">
            <w:pPr>
              <w:pStyle w:val="Normal1linespace"/>
              <w:widowControl w:val="0"/>
              <w:jc w:val="left"/>
              <w:rPr>
                <w:b/>
              </w:rPr>
            </w:pPr>
            <w:r w:rsidRPr="00C23BB8">
              <w:rPr>
                <w:b/>
                <w:caps/>
                <w:szCs w:val="24"/>
              </w:rPr>
              <w:t>MORTIMER J</w:t>
            </w:r>
          </w:p>
        </w:tc>
      </w:tr>
      <w:tr w:rsidR="00CF5892" w:rsidTr="001F7CF6">
        <w:trPr>
          <w:gridAfter w:val="1"/>
          <w:wAfter w:w="36" w:type="dxa"/>
        </w:trPr>
        <w:tc>
          <w:tcPr>
            <w:tcW w:w="3085" w:type="dxa"/>
            <w:shd w:val="clear" w:color="auto" w:fill="auto"/>
          </w:tcPr>
          <w:p w:rsidR="00CF5892" w:rsidRDefault="00CF5892" w:rsidP="001864BE">
            <w:pPr>
              <w:pStyle w:val="Normal1linespace"/>
              <w:widowControl w:val="0"/>
              <w:jc w:val="left"/>
            </w:pPr>
          </w:p>
        </w:tc>
        <w:tc>
          <w:tcPr>
            <w:tcW w:w="5953" w:type="dxa"/>
            <w:shd w:val="clear" w:color="auto" w:fill="auto"/>
          </w:tcPr>
          <w:p w:rsidR="00CF5892" w:rsidRDefault="00CF5892" w:rsidP="001864BE">
            <w:pPr>
              <w:pStyle w:val="Normal1linespace"/>
              <w:widowControl w:val="0"/>
              <w:jc w:val="left"/>
            </w:pPr>
          </w:p>
        </w:tc>
      </w:tr>
      <w:tr w:rsidR="00CF5892" w:rsidTr="001F7CF6">
        <w:trPr>
          <w:gridAfter w:val="1"/>
          <w:wAfter w:w="36" w:type="dxa"/>
        </w:trPr>
        <w:tc>
          <w:tcPr>
            <w:tcW w:w="3085" w:type="dxa"/>
            <w:shd w:val="clear" w:color="auto" w:fill="auto"/>
          </w:tcPr>
          <w:p w:rsidR="00CF5892" w:rsidRDefault="00CF5892" w:rsidP="001864BE">
            <w:pPr>
              <w:pStyle w:val="Normal1linespace"/>
              <w:widowControl w:val="0"/>
              <w:jc w:val="left"/>
            </w:pPr>
            <w:r>
              <w:t>Date of judgment:</w:t>
            </w:r>
          </w:p>
        </w:tc>
        <w:tc>
          <w:tcPr>
            <w:tcW w:w="5953" w:type="dxa"/>
            <w:shd w:val="clear" w:color="auto" w:fill="auto"/>
          </w:tcPr>
          <w:p w:rsidR="00CF5892" w:rsidRDefault="006546FC" w:rsidP="001864BE">
            <w:pPr>
              <w:pStyle w:val="Normal1linespace"/>
              <w:widowControl w:val="0"/>
              <w:jc w:val="left"/>
            </w:pPr>
            <w:r>
              <w:t>21 March 2018</w:t>
            </w:r>
          </w:p>
        </w:tc>
      </w:tr>
      <w:tr w:rsidR="00CF5892" w:rsidTr="001F7CF6">
        <w:trPr>
          <w:gridAfter w:val="1"/>
          <w:wAfter w:w="36" w:type="dxa"/>
        </w:trPr>
        <w:tc>
          <w:tcPr>
            <w:tcW w:w="3085" w:type="dxa"/>
            <w:shd w:val="clear" w:color="auto" w:fill="auto"/>
          </w:tcPr>
          <w:p w:rsidR="00CF5892" w:rsidRDefault="00CF5892" w:rsidP="001864BE">
            <w:pPr>
              <w:pStyle w:val="Normal1linespace"/>
              <w:widowControl w:val="0"/>
              <w:jc w:val="left"/>
            </w:pPr>
          </w:p>
        </w:tc>
        <w:tc>
          <w:tcPr>
            <w:tcW w:w="5953" w:type="dxa"/>
            <w:shd w:val="clear" w:color="auto" w:fill="auto"/>
          </w:tcPr>
          <w:p w:rsidR="00CF5892" w:rsidRDefault="00CF5892" w:rsidP="001864BE">
            <w:pPr>
              <w:pStyle w:val="Normal1linespace"/>
              <w:widowControl w:val="0"/>
              <w:jc w:val="left"/>
            </w:pPr>
          </w:p>
        </w:tc>
      </w:tr>
      <w:tr w:rsidR="00CF5892" w:rsidTr="001F7CF6">
        <w:trPr>
          <w:gridAfter w:val="1"/>
          <w:wAfter w:w="36" w:type="dxa"/>
        </w:trPr>
        <w:tc>
          <w:tcPr>
            <w:tcW w:w="3085" w:type="dxa"/>
            <w:shd w:val="clear" w:color="auto" w:fill="auto"/>
          </w:tcPr>
          <w:p w:rsidR="00CF5892" w:rsidRDefault="00CF5892" w:rsidP="001864BE">
            <w:pPr>
              <w:pStyle w:val="Normal1linespace"/>
              <w:widowControl w:val="0"/>
              <w:jc w:val="left"/>
            </w:pPr>
            <w:r>
              <w:t>Catchwords:</w:t>
            </w:r>
          </w:p>
        </w:tc>
        <w:tc>
          <w:tcPr>
            <w:tcW w:w="5953" w:type="dxa"/>
            <w:shd w:val="clear" w:color="auto" w:fill="auto"/>
          </w:tcPr>
          <w:p w:rsidR="00CF5892" w:rsidRDefault="00173560" w:rsidP="00647CC1">
            <w:pPr>
              <w:pStyle w:val="00395b24"/>
            </w:pPr>
            <w:bookmarkStart w:id="1" w:name="Catchwords"/>
            <w:r w:rsidRPr="00647CC1">
              <w:rPr>
                <w:b/>
              </w:rPr>
              <w:t>NATIVE TITLE</w:t>
            </w:r>
            <w:r>
              <w:t xml:space="preserve"> – consent determinat</w:t>
            </w:r>
            <w:r w:rsidR="00647CC1">
              <w:t>ion – whether requirements of s</w:t>
            </w:r>
            <w:r>
              <w:t xml:space="preserve"> 87 of the </w:t>
            </w:r>
            <w:r w:rsidRPr="00647CC1">
              <w:rPr>
                <w:i/>
              </w:rPr>
              <w:t>Native Title Act 1993</w:t>
            </w:r>
            <w:r>
              <w:t xml:space="preserve"> (Cth) satisfied – requirements for negative determination – appropriate to make orders</w:t>
            </w:r>
            <w:bookmarkEnd w:id="1"/>
          </w:p>
        </w:tc>
      </w:tr>
      <w:tr w:rsidR="00CF5892" w:rsidTr="001F7CF6">
        <w:trPr>
          <w:gridAfter w:val="1"/>
          <w:wAfter w:w="36" w:type="dxa"/>
        </w:trPr>
        <w:tc>
          <w:tcPr>
            <w:tcW w:w="3085" w:type="dxa"/>
            <w:shd w:val="clear" w:color="auto" w:fill="auto"/>
          </w:tcPr>
          <w:p w:rsidR="00CF5892" w:rsidRDefault="00CF5892" w:rsidP="001864BE">
            <w:pPr>
              <w:pStyle w:val="Normal1linespace"/>
              <w:widowControl w:val="0"/>
              <w:jc w:val="left"/>
            </w:pPr>
          </w:p>
        </w:tc>
        <w:tc>
          <w:tcPr>
            <w:tcW w:w="5953" w:type="dxa"/>
            <w:shd w:val="clear" w:color="auto" w:fill="auto"/>
          </w:tcPr>
          <w:p w:rsidR="00CF5892" w:rsidRDefault="00CF5892" w:rsidP="001864BE">
            <w:pPr>
              <w:pStyle w:val="Normal1linespace"/>
              <w:widowControl w:val="0"/>
              <w:jc w:val="left"/>
            </w:pPr>
          </w:p>
        </w:tc>
      </w:tr>
      <w:tr w:rsidR="00CF5892" w:rsidTr="001F7CF6">
        <w:trPr>
          <w:gridAfter w:val="1"/>
          <w:wAfter w:w="36" w:type="dxa"/>
        </w:trPr>
        <w:tc>
          <w:tcPr>
            <w:tcW w:w="3085" w:type="dxa"/>
            <w:shd w:val="clear" w:color="auto" w:fill="auto"/>
          </w:tcPr>
          <w:p w:rsidR="00CF5892" w:rsidRDefault="00CF5892" w:rsidP="001864BE">
            <w:pPr>
              <w:pStyle w:val="Normal1linespace"/>
              <w:widowControl w:val="0"/>
              <w:jc w:val="left"/>
            </w:pPr>
            <w:r>
              <w:t>Legislation:</w:t>
            </w:r>
          </w:p>
        </w:tc>
        <w:tc>
          <w:tcPr>
            <w:tcW w:w="5953" w:type="dxa"/>
            <w:shd w:val="clear" w:color="auto" w:fill="auto"/>
          </w:tcPr>
          <w:p w:rsidR="00DE78CA" w:rsidRDefault="00DE78CA" w:rsidP="00E62F6A">
            <w:pPr>
              <w:spacing w:after="60" w:line="240" w:lineRule="auto"/>
              <w:rPr>
                <w:lang w:val="en-US"/>
              </w:rPr>
            </w:pPr>
            <w:r>
              <w:rPr>
                <w:i/>
                <w:iCs/>
                <w:lang w:val="en-US"/>
              </w:rPr>
              <w:t xml:space="preserve">Federal Court of Australia Act 1976 </w:t>
            </w:r>
            <w:r>
              <w:rPr>
                <w:lang w:val="en-US"/>
              </w:rPr>
              <w:t>(Cth), ss 37M, 37N</w:t>
            </w:r>
          </w:p>
          <w:p w:rsidR="00130CB6" w:rsidRDefault="00130CB6" w:rsidP="00E62F6A">
            <w:pPr>
              <w:spacing w:after="60" w:line="240" w:lineRule="auto"/>
              <w:rPr>
                <w:i/>
                <w:iCs/>
              </w:rPr>
            </w:pPr>
            <w:r>
              <w:rPr>
                <w:i/>
                <w:iCs/>
              </w:rPr>
              <w:t xml:space="preserve">Native Title Act 1993 </w:t>
            </w:r>
            <w:r>
              <w:t xml:space="preserve">(Cth), ss 55, 56, 57, 61, 66, </w:t>
            </w:r>
            <w:r>
              <w:rPr>
                <w:lang w:val="en-US"/>
              </w:rPr>
              <w:t>67, 68, 85(4),</w:t>
            </w:r>
            <w:r>
              <w:t xml:space="preserve"> 87, 87A,</w:t>
            </w:r>
            <w:r>
              <w:rPr>
                <w:lang w:val="en-US"/>
              </w:rPr>
              <w:t xml:space="preserve"> 94A, </w:t>
            </w:r>
            <w:r>
              <w:t xml:space="preserve">223, </w:t>
            </w:r>
            <w:r>
              <w:rPr>
                <w:lang w:val="en-US"/>
              </w:rPr>
              <w:t xml:space="preserve">225, </w:t>
            </w:r>
            <w:r>
              <w:t>251B</w:t>
            </w:r>
          </w:p>
          <w:p w:rsidR="00A1299D" w:rsidRDefault="00A1299D" w:rsidP="00E62F6A">
            <w:pPr>
              <w:spacing w:after="60" w:line="240" w:lineRule="auto"/>
            </w:pPr>
            <w:r>
              <w:rPr>
                <w:i/>
                <w:iCs/>
              </w:rPr>
              <w:t>Local Government Act 1934</w:t>
            </w:r>
            <w:r>
              <w:t xml:space="preserve"> (SA)</w:t>
            </w:r>
          </w:p>
          <w:p w:rsidR="00A1299D" w:rsidRDefault="00A1299D" w:rsidP="00E62F6A">
            <w:pPr>
              <w:spacing w:after="60" w:line="240" w:lineRule="auto"/>
              <w:rPr>
                <w:i/>
                <w:iCs/>
              </w:rPr>
            </w:pPr>
            <w:r>
              <w:rPr>
                <w:i/>
                <w:iCs/>
              </w:rPr>
              <w:t xml:space="preserve">Local Government Act 1999 </w:t>
            </w:r>
            <w:r w:rsidRPr="00DE78CA">
              <w:rPr>
                <w:iCs/>
              </w:rPr>
              <w:t>(SA)</w:t>
            </w:r>
          </w:p>
          <w:p w:rsidR="00CF5892" w:rsidRPr="00130CB6" w:rsidRDefault="00DE78CA" w:rsidP="00E62F6A">
            <w:pPr>
              <w:spacing w:after="60" w:line="240" w:lineRule="auto"/>
              <w:rPr>
                <w:i/>
                <w:iCs/>
              </w:rPr>
            </w:pPr>
            <w:r>
              <w:rPr>
                <w:i/>
                <w:iCs/>
              </w:rPr>
              <w:t>National Parks and Wildlife Act 1972</w:t>
            </w:r>
            <w:r>
              <w:t xml:space="preserve"> (SA)</w:t>
            </w:r>
            <w:r>
              <w:rPr>
                <w:i/>
                <w:iCs/>
              </w:rPr>
              <w:t xml:space="preserve"> </w:t>
            </w:r>
          </w:p>
        </w:tc>
      </w:tr>
      <w:tr w:rsidR="00CF5892" w:rsidTr="001F7CF6">
        <w:trPr>
          <w:gridAfter w:val="1"/>
          <w:wAfter w:w="36" w:type="dxa"/>
        </w:trPr>
        <w:tc>
          <w:tcPr>
            <w:tcW w:w="3085" w:type="dxa"/>
            <w:shd w:val="clear" w:color="auto" w:fill="auto"/>
          </w:tcPr>
          <w:p w:rsidR="00CF5892" w:rsidRDefault="00CF5892" w:rsidP="001864BE">
            <w:pPr>
              <w:pStyle w:val="Normal1linespace"/>
              <w:widowControl w:val="0"/>
              <w:jc w:val="left"/>
            </w:pPr>
          </w:p>
        </w:tc>
        <w:tc>
          <w:tcPr>
            <w:tcW w:w="5953" w:type="dxa"/>
            <w:shd w:val="clear" w:color="auto" w:fill="auto"/>
          </w:tcPr>
          <w:p w:rsidR="00CF5892" w:rsidRDefault="00CF5892" w:rsidP="001864BE">
            <w:pPr>
              <w:pStyle w:val="Normal1linespace"/>
              <w:widowControl w:val="0"/>
              <w:jc w:val="left"/>
            </w:pPr>
          </w:p>
        </w:tc>
      </w:tr>
      <w:tr w:rsidR="00CF5892" w:rsidTr="001F7CF6">
        <w:trPr>
          <w:gridAfter w:val="1"/>
          <w:wAfter w:w="36" w:type="dxa"/>
        </w:trPr>
        <w:tc>
          <w:tcPr>
            <w:tcW w:w="3085" w:type="dxa"/>
            <w:shd w:val="clear" w:color="auto" w:fill="auto"/>
          </w:tcPr>
          <w:p w:rsidR="00CF5892" w:rsidRDefault="00CF5892" w:rsidP="001864BE">
            <w:pPr>
              <w:pStyle w:val="Normal1linespace"/>
              <w:widowControl w:val="0"/>
              <w:jc w:val="left"/>
            </w:pPr>
            <w:r>
              <w:t>Cases cited:</w:t>
            </w:r>
          </w:p>
        </w:tc>
        <w:tc>
          <w:tcPr>
            <w:tcW w:w="5953" w:type="dxa"/>
            <w:shd w:val="clear" w:color="auto" w:fill="auto"/>
          </w:tcPr>
          <w:p w:rsidR="00695C22" w:rsidRDefault="00DE78CA" w:rsidP="00130CB6">
            <w:pPr>
              <w:pStyle w:val="CasesLegislationAppealFrom"/>
              <w:spacing w:after="60"/>
            </w:pPr>
            <w:bookmarkStart w:id="2" w:name="Cases_Cited"/>
            <w:r w:rsidRPr="00DE78CA">
              <w:rPr>
                <w:i/>
              </w:rPr>
              <w:t>Agius v State of South Australia (No 4)</w:t>
            </w:r>
            <w:r>
              <w:t xml:space="preserve"> [2017] FCA 361</w:t>
            </w:r>
            <w:bookmarkEnd w:id="2"/>
          </w:p>
          <w:p w:rsidR="00DE78CA" w:rsidRPr="00DE78CA" w:rsidRDefault="00DE78CA" w:rsidP="00130CB6">
            <w:pPr>
              <w:pStyle w:val="CasesLegislationAppealFrom"/>
              <w:spacing w:after="60"/>
            </w:pPr>
            <w:r>
              <w:rPr>
                <w:i/>
              </w:rPr>
              <w:t>Barkandji Traditional Owners #8 v Attorney-General of New South Wales</w:t>
            </w:r>
            <w:r>
              <w:t xml:space="preserve"> [2015] FCA 604</w:t>
            </w:r>
          </w:p>
          <w:p w:rsidR="00B912C9" w:rsidRDefault="00B912C9" w:rsidP="00130CB6">
            <w:pPr>
              <w:pStyle w:val="CasesLegislationAppealFrom"/>
              <w:spacing w:after="60"/>
            </w:pPr>
            <w:r>
              <w:rPr>
                <w:i/>
              </w:rPr>
              <w:t xml:space="preserve">Brown v Northern Territory of Australia </w:t>
            </w:r>
            <w:r>
              <w:t>[2015] FCA 1268</w:t>
            </w:r>
          </w:p>
          <w:p w:rsidR="00B912C9" w:rsidRPr="00B912C9" w:rsidRDefault="00B912C9" w:rsidP="00130CB6">
            <w:pPr>
              <w:pStyle w:val="CasesLegislationAppealFrom"/>
              <w:spacing w:after="60"/>
            </w:pPr>
            <w:r w:rsidRPr="00B912C9">
              <w:rPr>
                <w:i/>
              </w:rPr>
              <w:t>CG (Deceased) on behalf of the Badimia People v State of Western Australia</w:t>
            </w:r>
            <w:r>
              <w:t xml:space="preserve"> [2016] FCAFC 67</w:t>
            </w:r>
          </w:p>
          <w:p w:rsidR="00CF5892" w:rsidRDefault="00DE78CA" w:rsidP="00130CB6">
            <w:pPr>
              <w:pStyle w:val="CasesLegislationAppealFrom"/>
              <w:spacing w:after="60"/>
            </w:pPr>
            <w:r w:rsidRPr="00DE78CA">
              <w:rPr>
                <w:i/>
              </w:rPr>
              <w:t>Cox on behalf of the Yungngora People v State of Western Australia</w:t>
            </w:r>
            <w:r>
              <w:t xml:space="preserve"> [2007] FCA 588</w:t>
            </w:r>
          </w:p>
          <w:p w:rsidR="00DE78CA" w:rsidRDefault="00DE78CA" w:rsidP="00130CB6">
            <w:pPr>
              <w:pStyle w:val="CasesLegislationAppealFrom"/>
              <w:spacing w:after="60"/>
            </w:pPr>
            <w:r w:rsidRPr="00DE78CA">
              <w:rPr>
                <w:i/>
              </w:rPr>
              <w:t>Freddie v Norther</w:t>
            </w:r>
            <w:r w:rsidR="0084467C">
              <w:rPr>
                <w:i/>
              </w:rPr>
              <w:t>n</w:t>
            </w:r>
            <w:r w:rsidRPr="00DE78CA">
              <w:rPr>
                <w:i/>
              </w:rPr>
              <w:t xml:space="preserve"> Territory</w:t>
            </w:r>
            <w:r>
              <w:t xml:space="preserve"> [2017] FCA 867</w:t>
            </w:r>
          </w:p>
          <w:p w:rsidR="00DE78CA" w:rsidRDefault="00DE78CA" w:rsidP="00130CB6">
            <w:pPr>
              <w:pStyle w:val="CasesLegislationAppealFrom"/>
              <w:spacing w:after="60"/>
              <w:rPr>
                <w:i/>
              </w:rPr>
            </w:pPr>
            <w:r>
              <w:rPr>
                <w:i/>
              </w:rPr>
              <w:t xml:space="preserve">Goonack v State of Western Australia </w:t>
            </w:r>
            <w:r w:rsidRPr="00DE78CA">
              <w:t>[2011] FCA 516</w:t>
            </w:r>
          </w:p>
          <w:p w:rsidR="00DE78CA" w:rsidRDefault="00DE78CA" w:rsidP="00130CB6">
            <w:pPr>
              <w:pStyle w:val="CasesLegislationAppealFrom"/>
              <w:spacing w:after="60"/>
              <w:rPr>
                <w:i/>
              </w:rPr>
            </w:pPr>
            <w:r>
              <w:rPr>
                <w:i/>
              </w:rPr>
              <w:t xml:space="preserve">Hayes on behalf of the Thalanyji People v State of Western Australia </w:t>
            </w:r>
            <w:r w:rsidRPr="00DE78CA">
              <w:t>[2008] FCA 1487</w:t>
            </w:r>
          </w:p>
          <w:p w:rsidR="00B912C9" w:rsidRDefault="00B912C9" w:rsidP="00130CB6">
            <w:pPr>
              <w:pStyle w:val="CasesLegislationAppealFrom"/>
              <w:spacing w:after="60"/>
            </w:pPr>
            <w:r>
              <w:rPr>
                <w:i/>
              </w:rPr>
              <w:t>Hughes (on behalf of the Eastern Guruma People) v State of Western Australia</w:t>
            </w:r>
            <w:r>
              <w:t xml:space="preserve"> [2007] FCA 365</w:t>
            </w:r>
          </w:p>
          <w:p w:rsidR="00B912C9" w:rsidRDefault="00B912C9" w:rsidP="00130CB6">
            <w:pPr>
              <w:pStyle w:val="CasesLegislationAppealFrom"/>
              <w:spacing w:after="60"/>
            </w:pPr>
            <w:r w:rsidRPr="00B912C9">
              <w:rPr>
                <w:i/>
              </w:rPr>
              <w:t>King on behalf of the Eringa Native Title Claim Group and the Eringa No 2 Native Title Claim Group v State of South Australia</w:t>
            </w:r>
            <w:r>
              <w:t xml:space="preserve"> [2011] FCA 1387</w:t>
            </w:r>
          </w:p>
          <w:p w:rsidR="00DE78CA" w:rsidRDefault="00DE78CA" w:rsidP="00130CB6">
            <w:pPr>
              <w:pStyle w:val="CasesLegislationAppealFrom"/>
              <w:spacing w:after="60"/>
              <w:rPr>
                <w:i/>
              </w:rPr>
            </w:pPr>
            <w:r>
              <w:rPr>
                <w:i/>
              </w:rPr>
              <w:t xml:space="preserve">Lander v State of South Australia </w:t>
            </w:r>
            <w:r w:rsidRPr="00DE78CA">
              <w:t>[2012] FCA 427</w:t>
            </w:r>
          </w:p>
          <w:p w:rsidR="00DE78CA" w:rsidRDefault="00DE78CA" w:rsidP="00130CB6">
            <w:pPr>
              <w:pStyle w:val="CasesLegislationAppealFrom"/>
              <w:spacing w:after="60"/>
            </w:pPr>
            <w:r w:rsidRPr="00DE78CA">
              <w:rPr>
                <w:i/>
              </w:rPr>
              <w:t>Lov</w:t>
            </w:r>
            <w:r w:rsidR="00F90837">
              <w:rPr>
                <w:i/>
              </w:rPr>
              <w:t>e</w:t>
            </w:r>
            <w:r w:rsidRPr="00DE78CA">
              <w:rPr>
                <w:i/>
              </w:rPr>
              <w:t>tt on behalf of the Gunditjmara People v State of Victoria</w:t>
            </w:r>
            <w:r>
              <w:t xml:space="preserve"> [2007] FCA 474</w:t>
            </w:r>
          </w:p>
          <w:p w:rsidR="00DE78CA" w:rsidRDefault="00DE78CA" w:rsidP="00130CB6">
            <w:pPr>
              <w:pStyle w:val="CasesLegislationAppealFrom"/>
              <w:spacing w:after="60"/>
            </w:pPr>
            <w:r w:rsidRPr="00DE78CA">
              <w:rPr>
                <w:i/>
              </w:rPr>
              <w:t>Munn (for and on behalf of the Gunggari People) v Queensland</w:t>
            </w:r>
            <w:r>
              <w:t xml:space="preserve"> [2001] FCA 1229</w:t>
            </w:r>
          </w:p>
          <w:p w:rsidR="00B912C9" w:rsidRDefault="00B912C9" w:rsidP="00130CB6">
            <w:pPr>
              <w:pStyle w:val="CasesLegislationAppealFrom"/>
              <w:spacing w:after="60"/>
            </w:pPr>
            <w:r>
              <w:rPr>
                <w:i/>
              </w:rPr>
              <w:t>Peterson v State of Western Australia</w:t>
            </w:r>
            <w:r>
              <w:t xml:space="preserve"> [2013] FCA 518</w:t>
            </w:r>
          </w:p>
          <w:p w:rsidR="00DE78CA" w:rsidRPr="00DE78CA" w:rsidRDefault="00DE78CA" w:rsidP="00130CB6">
            <w:pPr>
              <w:pStyle w:val="CasesLegislationAppealFrom"/>
              <w:spacing w:after="60"/>
            </w:pPr>
            <w:r>
              <w:rPr>
                <w:i/>
              </w:rPr>
              <w:lastRenderedPageBreak/>
              <w:t>Phyball on behalf of the Gumbaynggir</w:t>
            </w:r>
            <w:r w:rsidR="0084467C">
              <w:rPr>
                <w:i/>
              </w:rPr>
              <w:t>r</w:t>
            </w:r>
            <w:r>
              <w:rPr>
                <w:i/>
              </w:rPr>
              <w:t xml:space="preserve"> People v Attorney- General of New South Wales </w:t>
            </w:r>
            <w:r w:rsidR="00B912C9">
              <w:t>[2014] FCA 851</w:t>
            </w:r>
          </w:p>
          <w:p w:rsidR="00B912C9" w:rsidRDefault="00B912C9" w:rsidP="00130CB6">
            <w:pPr>
              <w:pStyle w:val="CasesLegislationAppealFrom"/>
              <w:spacing w:after="60"/>
              <w:rPr>
                <w:i/>
              </w:rPr>
            </w:pPr>
            <w:r>
              <w:rPr>
                <w:i/>
              </w:rPr>
              <w:t xml:space="preserve">Prior on behalf of the Juru (Cape Upstart) People v State of Queensland (No 2) </w:t>
            </w:r>
            <w:r w:rsidRPr="00B912C9">
              <w:t>[2011] FCA 819</w:t>
            </w:r>
          </w:p>
          <w:p w:rsidR="00173560" w:rsidRDefault="00173560" w:rsidP="00130CB6">
            <w:pPr>
              <w:pStyle w:val="CasesLegislationAppealFrom"/>
              <w:spacing w:after="60"/>
              <w:rPr>
                <w:lang w:val="en-US"/>
              </w:rPr>
            </w:pPr>
            <w:r w:rsidRPr="002A26FC">
              <w:rPr>
                <w:i/>
                <w:lang w:val="en-US"/>
              </w:rPr>
              <w:t>Sumner v State of South Australia (Ngarrindjeri Native Title Claim Part A)</w:t>
            </w:r>
            <w:r w:rsidRPr="00173560">
              <w:rPr>
                <w:lang w:val="en-US"/>
              </w:rPr>
              <w:t xml:space="preserve"> [2017] FCA 1514 </w:t>
            </w:r>
            <w:r>
              <w:rPr>
                <w:lang w:val="en-US"/>
              </w:rPr>
              <w:t xml:space="preserve">   </w:t>
            </w:r>
            <w:r w:rsidRPr="00B31CB4">
              <w:rPr>
                <w:lang w:val="en-US"/>
              </w:rPr>
              <w:t xml:space="preserve"> </w:t>
            </w:r>
            <w:r w:rsidRPr="002A26FC">
              <w:rPr>
                <w:lang w:val="en-US"/>
              </w:rPr>
              <w:t xml:space="preserve">  </w:t>
            </w:r>
          </w:p>
          <w:p w:rsidR="00DE78CA" w:rsidRDefault="00DE78CA" w:rsidP="00130CB6">
            <w:pPr>
              <w:pStyle w:val="CasesLegislationAppealFrom"/>
              <w:spacing w:after="60"/>
            </w:pPr>
            <w:r w:rsidRPr="00DE78CA">
              <w:rPr>
                <w:i/>
              </w:rPr>
              <w:t>Thudgari People v State of Western Australia</w:t>
            </w:r>
            <w:r>
              <w:t xml:space="preserve"> [2009] FCA 1334</w:t>
            </w:r>
          </w:p>
          <w:p w:rsidR="00DE78CA" w:rsidRDefault="00DE78CA" w:rsidP="00130CB6">
            <w:pPr>
              <w:pStyle w:val="CasesLegislationAppealFrom"/>
              <w:spacing w:after="60"/>
            </w:pPr>
            <w:r w:rsidRPr="00DE78CA">
              <w:rPr>
                <w:i/>
              </w:rPr>
              <w:t>Walker v State of South Australia</w:t>
            </w:r>
            <w:r>
              <w:t xml:space="preserve"> [2014] FCA 962</w:t>
            </w:r>
          </w:p>
          <w:p w:rsidR="00B912C9" w:rsidRDefault="00B912C9" w:rsidP="00130CB6">
            <w:pPr>
              <w:pStyle w:val="CasesLegislationAppealFrom"/>
              <w:spacing w:after="60"/>
            </w:pPr>
            <w:r>
              <w:rPr>
                <w:i/>
              </w:rPr>
              <w:t>Ward v State of Western Australia</w:t>
            </w:r>
            <w:r>
              <w:t xml:space="preserve"> [2006] FCA 1848</w:t>
            </w:r>
          </w:p>
          <w:p w:rsidR="00B912C9" w:rsidRDefault="00B912C9" w:rsidP="00130CB6">
            <w:pPr>
              <w:pStyle w:val="CasesLegislationAppealFrom"/>
              <w:spacing w:after="60"/>
            </w:pPr>
            <w:r w:rsidRPr="00B912C9">
              <w:rPr>
                <w:i/>
              </w:rPr>
              <w:t>Weribone on behalf of the Mandandanji People v State of Queensland</w:t>
            </w:r>
            <w:r>
              <w:t xml:space="preserve"> [2018] FCA 247</w:t>
            </w:r>
          </w:p>
          <w:p w:rsidR="00B912C9" w:rsidRDefault="00B912C9" w:rsidP="00130CB6">
            <w:pPr>
              <w:pStyle w:val="CasesLegislationAppealFrom"/>
              <w:spacing w:after="60"/>
              <w:rPr>
                <w:i/>
              </w:rPr>
            </w:pPr>
            <w:r>
              <w:rPr>
                <w:i/>
              </w:rPr>
              <w:t xml:space="preserve">Western Bundjalung People v Attorney-General of New South Wales </w:t>
            </w:r>
            <w:r w:rsidRPr="00B912C9">
              <w:t>[2017] FCA 992</w:t>
            </w:r>
          </w:p>
          <w:p w:rsidR="00DE78CA" w:rsidRDefault="00DE78CA" w:rsidP="00130CB6">
            <w:pPr>
              <w:pStyle w:val="CasesLegislationAppealFrom"/>
              <w:spacing w:after="60"/>
            </w:pPr>
            <w:r w:rsidRPr="00DE78CA">
              <w:rPr>
                <w:i/>
              </w:rPr>
              <w:t>Wurrunmurra on behalf of the Bunuba People v State of Western Australia</w:t>
            </w:r>
            <w:r>
              <w:t xml:space="preserve"> [2015] FCA 1480</w:t>
            </w:r>
          </w:p>
          <w:p w:rsidR="00B912C9" w:rsidRDefault="00B912C9" w:rsidP="00130CB6">
            <w:pPr>
              <w:pStyle w:val="CasesLegislationAppealFrom"/>
              <w:spacing w:after="60"/>
            </w:pPr>
            <w:r w:rsidRPr="00B912C9">
              <w:rPr>
                <w:i/>
              </w:rPr>
              <w:t>Wyman on behalf of the Bidjara People v State of Queensland</w:t>
            </w:r>
            <w:r>
              <w:t xml:space="preserve"> [2015] FCAFC 108</w:t>
            </w:r>
          </w:p>
          <w:p w:rsidR="00B912C9" w:rsidRDefault="00B912C9" w:rsidP="00130CB6">
            <w:pPr>
              <w:pStyle w:val="CasesLegislationAppealFrom"/>
              <w:spacing w:after="60"/>
            </w:pPr>
            <w:r w:rsidRPr="00B912C9">
              <w:rPr>
                <w:i/>
              </w:rPr>
              <w:t>Yaegl People #1 v Attorney-General of New South Wales</w:t>
            </w:r>
            <w:r>
              <w:t xml:space="preserve"> [2015] FCA 647</w:t>
            </w:r>
          </w:p>
          <w:p w:rsidR="00B912C9" w:rsidRPr="00B912C9" w:rsidRDefault="00B912C9" w:rsidP="00130CB6">
            <w:pPr>
              <w:pStyle w:val="CasesLegislationAppealFrom"/>
              <w:spacing w:after="60"/>
            </w:pPr>
            <w:r>
              <w:rPr>
                <w:i/>
              </w:rPr>
              <w:t>Yaegl People #2</w:t>
            </w:r>
            <w:r w:rsidRPr="00B912C9">
              <w:rPr>
                <w:i/>
              </w:rPr>
              <w:t xml:space="preserve"> v Attorney-General of New South Wales</w:t>
            </w:r>
            <w:r>
              <w:rPr>
                <w:i/>
              </w:rPr>
              <w:t xml:space="preserve"> </w:t>
            </w:r>
            <w:r>
              <w:t>[2017] FCA 993</w:t>
            </w:r>
          </w:p>
        </w:tc>
      </w:tr>
      <w:tr w:rsidR="001F7CF6" w:rsidTr="001F7CF6">
        <w:trPr>
          <w:gridAfter w:val="1"/>
          <w:wAfter w:w="36" w:type="dxa"/>
        </w:trPr>
        <w:tc>
          <w:tcPr>
            <w:tcW w:w="3085" w:type="dxa"/>
            <w:shd w:val="clear" w:color="auto" w:fill="auto"/>
          </w:tcPr>
          <w:p w:rsidR="001F7CF6" w:rsidRDefault="001F7CF6" w:rsidP="001864BE">
            <w:pPr>
              <w:pStyle w:val="Normal1linespace"/>
              <w:widowControl w:val="0"/>
              <w:jc w:val="left"/>
            </w:pPr>
          </w:p>
        </w:tc>
        <w:tc>
          <w:tcPr>
            <w:tcW w:w="5953" w:type="dxa"/>
            <w:shd w:val="clear" w:color="auto" w:fill="auto"/>
          </w:tcPr>
          <w:p w:rsidR="001F7CF6" w:rsidRPr="00DE78CA" w:rsidRDefault="001F7CF6" w:rsidP="00130CB6">
            <w:pPr>
              <w:pStyle w:val="CasesLegislationAppealFrom"/>
              <w:spacing w:after="60"/>
              <w:rPr>
                <w:i/>
              </w:rPr>
            </w:pPr>
          </w:p>
        </w:tc>
      </w:tr>
      <w:tr w:rsidR="00C934AF" w:rsidRPr="00C20410" w:rsidTr="001F7CF6">
        <w:tc>
          <w:tcPr>
            <w:tcW w:w="3085" w:type="dxa"/>
            <w:shd w:val="clear" w:color="auto" w:fill="auto"/>
          </w:tcPr>
          <w:p w:rsidR="00C934AF" w:rsidRPr="00C20410" w:rsidRDefault="00C934AF" w:rsidP="004422BF">
            <w:pPr>
              <w:pStyle w:val="Normal1linespace"/>
              <w:jc w:val="left"/>
            </w:pPr>
            <w:r w:rsidRPr="00C20410">
              <w:t>Date of hearing:</w:t>
            </w:r>
          </w:p>
        </w:tc>
        <w:tc>
          <w:tcPr>
            <w:tcW w:w="5989" w:type="dxa"/>
            <w:gridSpan w:val="2"/>
            <w:shd w:val="clear" w:color="auto" w:fill="auto"/>
          </w:tcPr>
          <w:p w:rsidR="00C934AF" w:rsidRPr="00C20410" w:rsidRDefault="00C934AF" w:rsidP="004422BF">
            <w:pPr>
              <w:pStyle w:val="Normal1linespace"/>
              <w:jc w:val="left"/>
            </w:pPr>
            <w:bookmarkStart w:id="3" w:name="HearingDate"/>
            <w:r>
              <w:t>Determined on the papers</w:t>
            </w:r>
            <w:bookmarkEnd w:id="3"/>
          </w:p>
        </w:tc>
      </w:tr>
      <w:tr w:rsidR="00C934AF" w:rsidRPr="00C20410" w:rsidTr="001F7CF6">
        <w:tc>
          <w:tcPr>
            <w:tcW w:w="3085" w:type="dxa"/>
            <w:shd w:val="clear" w:color="auto" w:fill="auto"/>
          </w:tcPr>
          <w:p w:rsidR="00C934AF" w:rsidRPr="00C20410" w:rsidRDefault="00C934AF" w:rsidP="004422BF">
            <w:pPr>
              <w:pStyle w:val="Normal1linespace"/>
              <w:jc w:val="left"/>
            </w:pPr>
          </w:p>
        </w:tc>
        <w:tc>
          <w:tcPr>
            <w:tcW w:w="5989" w:type="dxa"/>
            <w:gridSpan w:val="2"/>
            <w:shd w:val="clear" w:color="auto" w:fill="auto"/>
          </w:tcPr>
          <w:p w:rsidR="00C934AF" w:rsidRPr="00C20410" w:rsidRDefault="00C934AF" w:rsidP="004422BF">
            <w:pPr>
              <w:pStyle w:val="Normal1linespace"/>
              <w:jc w:val="left"/>
            </w:pPr>
          </w:p>
        </w:tc>
      </w:tr>
      <w:tr w:rsidR="00C934AF" w:rsidRPr="00C20410" w:rsidTr="001F7CF6">
        <w:tc>
          <w:tcPr>
            <w:tcW w:w="3085" w:type="dxa"/>
            <w:shd w:val="clear" w:color="auto" w:fill="auto"/>
          </w:tcPr>
          <w:p w:rsidR="00C934AF" w:rsidRPr="00C20410" w:rsidRDefault="00C934AF" w:rsidP="004422BF">
            <w:pPr>
              <w:pStyle w:val="Normal1linespace"/>
              <w:jc w:val="left"/>
            </w:pPr>
            <w:r w:rsidRPr="00C20410">
              <w:t>Date of last submissions:</w:t>
            </w:r>
          </w:p>
        </w:tc>
        <w:tc>
          <w:tcPr>
            <w:tcW w:w="5989" w:type="dxa"/>
            <w:gridSpan w:val="2"/>
            <w:shd w:val="clear" w:color="auto" w:fill="auto"/>
          </w:tcPr>
          <w:p w:rsidR="00C934AF" w:rsidRPr="00C20410" w:rsidRDefault="00C934AF" w:rsidP="00C934AF">
            <w:pPr>
              <w:pStyle w:val="Normal1linespace"/>
              <w:jc w:val="left"/>
            </w:pPr>
            <w:r>
              <w:t>20 March 2018</w:t>
            </w:r>
          </w:p>
        </w:tc>
      </w:tr>
      <w:tr w:rsidR="00C934AF" w:rsidTr="001F7CF6">
        <w:tc>
          <w:tcPr>
            <w:tcW w:w="3085" w:type="dxa"/>
            <w:shd w:val="clear" w:color="auto" w:fill="auto"/>
          </w:tcPr>
          <w:p w:rsidR="00C934AF" w:rsidRDefault="00C934AF" w:rsidP="004422BF">
            <w:pPr>
              <w:pStyle w:val="Normal1linespace"/>
              <w:widowControl w:val="0"/>
              <w:jc w:val="left"/>
            </w:pPr>
          </w:p>
        </w:tc>
        <w:tc>
          <w:tcPr>
            <w:tcW w:w="5989" w:type="dxa"/>
            <w:gridSpan w:val="2"/>
            <w:shd w:val="clear" w:color="auto" w:fill="auto"/>
          </w:tcPr>
          <w:p w:rsidR="00C934AF" w:rsidRDefault="00C934AF" w:rsidP="004422BF">
            <w:pPr>
              <w:pStyle w:val="Normal1linespace"/>
              <w:widowControl w:val="0"/>
              <w:jc w:val="left"/>
            </w:pPr>
          </w:p>
        </w:tc>
      </w:tr>
      <w:tr w:rsidR="00C934AF" w:rsidRPr="00F17599" w:rsidTr="001F7CF6">
        <w:tc>
          <w:tcPr>
            <w:tcW w:w="3085" w:type="dxa"/>
            <w:shd w:val="clear" w:color="auto" w:fill="auto"/>
          </w:tcPr>
          <w:p w:rsidR="00C934AF" w:rsidRDefault="00C934AF" w:rsidP="004422BF">
            <w:pPr>
              <w:pStyle w:val="Normal1linespace"/>
              <w:widowControl w:val="0"/>
              <w:jc w:val="left"/>
            </w:pPr>
            <w:r>
              <w:t>Registry:</w:t>
            </w:r>
          </w:p>
        </w:tc>
        <w:tc>
          <w:tcPr>
            <w:tcW w:w="5989" w:type="dxa"/>
            <w:gridSpan w:val="2"/>
            <w:shd w:val="clear" w:color="auto" w:fill="auto"/>
          </w:tcPr>
          <w:p w:rsidR="00C934AF" w:rsidRPr="00F17599" w:rsidRDefault="00C934AF" w:rsidP="004422BF">
            <w:pPr>
              <w:pStyle w:val="Normal1linespace"/>
              <w:widowControl w:val="0"/>
              <w:jc w:val="left"/>
            </w:pPr>
            <w:r>
              <w:t>South Australia</w:t>
            </w:r>
          </w:p>
        </w:tc>
      </w:tr>
      <w:tr w:rsidR="00C934AF" w:rsidTr="001F7CF6">
        <w:tc>
          <w:tcPr>
            <w:tcW w:w="3085" w:type="dxa"/>
            <w:shd w:val="clear" w:color="auto" w:fill="auto"/>
          </w:tcPr>
          <w:p w:rsidR="00C934AF" w:rsidRDefault="00C934AF" w:rsidP="004422BF">
            <w:pPr>
              <w:pStyle w:val="Normal1linespace"/>
              <w:widowControl w:val="0"/>
              <w:jc w:val="left"/>
            </w:pPr>
          </w:p>
        </w:tc>
        <w:tc>
          <w:tcPr>
            <w:tcW w:w="5989" w:type="dxa"/>
            <w:gridSpan w:val="2"/>
            <w:shd w:val="clear" w:color="auto" w:fill="auto"/>
          </w:tcPr>
          <w:p w:rsidR="00C934AF" w:rsidRDefault="00C934AF" w:rsidP="004422BF">
            <w:pPr>
              <w:pStyle w:val="Normal1linespace"/>
              <w:widowControl w:val="0"/>
              <w:jc w:val="left"/>
            </w:pPr>
          </w:p>
        </w:tc>
      </w:tr>
      <w:tr w:rsidR="00C934AF" w:rsidRPr="00F17599" w:rsidTr="001F7CF6">
        <w:tc>
          <w:tcPr>
            <w:tcW w:w="3085" w:type="dxa"/>
            <w:shd w:val="clear" w:color="auto" w:fill="auto"/>
          </w:tcPr>
          <w:p w:rsidR="00C934AF" w:rsidRDefault="00C934AF" w:rsidP="004422BF">
            <w:pPr>
              <w:pStyle w:val="Normal1linespace"/>
              <w:widowControl w:val="0"/>
              <w:jc w:val="left"/>
            </w:pPr>
            <w:r>
              <w:t>Division:</w:t>
            </w:r>
          </w:p>
        </w:tc>
        <w:tc>
          <w:tcPr>
            <w:tcW w:w="5989" w:type="dxa"/>
            <w:gridSpan w:val="2"/>
            <w:shd w:val="clear" w:color="auto" w:fill="auto"/>
          </w:tcPr>
          <w:p w:rsidR="00C934AF" w:rsidRPr="00F17599" w:rsidRDefault="00C934AF" w:rsidP="004422BF">
            <w:pPr>
              <w:pStyle w:val="Normal1linespace"/>
              <w:widowControl w:val="0"/>
              <w:jc w:val="left"/>
            </w:pPr>
            <w:r>
              <w:t>General Division</w:t>
            </w:r>
          </w:p>
        </w:tc>
      </w:tr>
      <w:tr w:rsidR="00C934AF" w:rsidRPr="00F17599" w:rsidTr="001F7CF6">
        <w:tc>
          <w:tcPr>
            <w:tcW w:w="3085" w:type="dxa"/>
            <w:shd w:val="clear" w:color="auto" w:fill="auto"/>
          </w:tcPr>
          <w:p w:rsidR="00C934AF" w:rsidRDefault="00C934AF" w:rsidP="004422BF">
            <w:pPr>
              <w:pStyle w:val="Normal1linespace"/>
              <w:widowControl w:val="0"/>
              <w:jc w:val="left"/>
            </w:pPr>
          </w:p>
        </w:tc>
        <w:tc>
          <w:tcPr>
            <w:tcW w:w="5989" w:type="dxa"/>
            <w:gridSpan w:val="2"/>
            <w:shd w:val="clear" w:color="auto" w:fill="auto"/>
          </w:tcPr>
          <w:p w:rsidR="00C934AF" w:rsidRPr="00F17599" w:rsidRDefault="00C934AF" w:rsidP="004422BF">
            <w:pPr>
              <w:pStyle w:val="Normal1linespace"/>
              <w:widowControl w:val="0"/>
              <w:jc w:val="left"/>
              <w:rPr>
                <w:b/>
              </w:rPr>
            </w:pPr>
          </w:p>
        </w:tc>
      </w:tr>
      <w:tr w:rsidR="00C934AF" w:rsidRPr="00F17599" w:rsidTr="001F7CF6">
        <w:tc>
          <w:tcPr>
            <w:tcW w:w="3085" w:type="dxa"/>
            <w:shd w:val="clear" w:color="auto" w:fill="auto"/>
          </w:tcPr>
          <w:p w:rsidR="00C934AF" w:rsidRDefault="00C934AF" w:rsidP="004422BF">
            <w:pPr>
              <w:pStyle w:val="Normal1linespace"/>
              <w:widowControl w:val="0"/>
              <w:jc w:val="left"/>
            </w:pPr>
            <w:r>
              <w:t>National Practice Area:</w:t>
            </w:r>
          </w:p>
        </w:tc>
        <w:tc>
          <w:tcPr>
            <w:tcW w:w="5989" w:type="dxa"/>
            <w:gridSpan w:val="2"/>
            <w:shd w:val="clear" w:color="auto" w:fill="auto"/>
          </w:tcPr>
          <w:p w:rsidR="00C934AF" w:rsidRPr="00F17599" w:rsidRDefault="00C934AF" w:rsidP="004422BF">
            <w:pPr>
              <w:pStyle w:val="Normal1linespace"/>
              <w:widowControl w:val="0"/>
              <w:jc w:val="left"/>
              <w:rPr>
                <w:b/>
              </w:rPr>
            </w:pPr>
            <w:r>
              <w:t>Native Title</w:t>
            </w:r>
          </w:p>
        </w:tc>
      </w:tr>
      <w:tr w:rsidR="00C934AF" w:rsidTr="001F7CF6">
        <w:tc>
          <w:tcPr>
            <w:tcW w:w="3085" w:type="dxa"/>
            <w:shd w:val="clear" w:color="auto" w:fill="auto"/>
          </w:tcPr>
          <w:p w:rsidR="00C934AF" w:rsidRDefault="00C934AF" w:rsidP="004422BF">
            <w:pPr>
              <w:pStyle w:val="Normal1linespace"/>
              <w:widowControl w:val="0"/>
              <w:jc w:val="left"/>
            </w:pPr>
          </w:p>
        </w:tc>
        <w:tc>
          <w:tcPr>
            <w:tcW w:w="5989" w:type="dxa"/>
            <w:gridSpan w:val="2"/>
            <w:shd w:val="clear" w:color="auto" w:fill="auto"/>
          </w:tcPr>
          <w:p w:rsidR="00C934AF" w:rsidRDefault="00C934AF" w:rsidP="004422BF">
            <w:pPr>
              <w:pStyle w:val="Normal1linespace"/>
              <w:widowControl w:val="0"/>
              <w:jc w:val="left"/>
            </w:pPr>
          </w:p>
        </w:tc>
      </w:tr>
      <w:tr w:rsidR="00C934AF" w:rsidRPr="00AD2567" w:rsidTr="001F7CF6">
        <w:tc>
          <w:tcPr>
            <w:tcW w:w="3085" w:type="dxa"/>
            <w:shd w:val="clear" w:color="auto" w:fill="auto"/>
          </w:tcPr>
          <w:p w:rsidR="00C934AF" w:rsidRPr="00AD2567" w:rsidRDefault="00C934AF" w:rsidP="004422BF">
            <w:pPr>
              <w:pStyle w:val="Normal1linespace"/>
              <w:widowControl w:val="0"/>
              <w:jc w:val="left"/>
            </w:pPr>
            <w:r w:rsidRPr="00AD2567">
              <w:t>Category:</w:t>
            </w:r>
          </w:p>
        </w:tc>
        <w:tc>
          <w:tcPr>
            <w:tcW w:w="5989" w:type="dxa"/>
            <w:gridSpan w:val="2"/>
            <w:shd w:val="clear" w:color="auto" w:fill="auto"/>
          </w:tcPr>
          <w:p w:rsidR="00C934AF" w:rsidRPr="00AD2567" w:rsidRDefault="00C934AF" w:rsidP="004422BF">
            <w:pPr>
              <w:pStyle w:val="Normal1linespace"/>
              <w:widowControl w:val="0"/>
              <w:jc w:val="left"/>
            </w:pPr>
            <w:r w:rsidRPr="00AD2567">
              <w:t>Catchwords</w:t>
            </w:r>
          </w:p>
        </w:tc>
      </w:tr>
      <w:tr w:rsidR="00C934AF" w:rsidTr="001F7CF6">
        <w:tc>
          <w:tcPr>
            <w:tcW w:w="3085" w:type="dxa"/>
            <w:shd w:val="clear" w:color="auto" w:fill="auto"/>
          </w:tcPr>
          <w:p w:rsidR="00C934AF" w:rsidRDefault="00C934AF" w:rsidP="004422BF">
            <w:pPr>
              <w:pStyle w:val="Normal1linespace"/>
              <w:widowControl w:val="0"/>
              <w:jc w:val="left"/>
            </w:pPr>
          </w:p>
        </w:tc>
        <w:tc>
          <w:tcPr>
            <w:tcW w:w="5989" w:type="dxa"/>
            <w:gridSpan w:val="2"/>
            <w:shd w:val="clear" w:color="auto" w:fill="auto"/>
          </w:tcPr>
          <w:p w:rsidR="00C934AF" w:rsidRDefault="00C934AF" w:rsidP="004422BF">
            <w:pPr>
              <w:pStyle w:val="Normal1linespace"/>
              <w:widowControl w:val="0"/>
              <w:jc w:val="left"/>
            </w:pPr>
          </w:p>
        </w:tc>
      </w:tr>
      <w:tr w:rsidR="00C934AF" w:rsidTr="001F7CF6">
        <w:tc>
          <w:tcPr>
            <w:tcW w:w="3085" w:type="dxa"/>
            <w:shd w:val="clear" w:color="auto" w:fill="auto"/>
          </w:tcPr>
          <w:p w:rsidR="00C934AF" w:rsidRDefault="00C934AF" w:rsidP="004422BF">
            <w:pPr>
              <w:pStyle w:val="Normal1linespace"/>
              <w:widowControl w:val="0"/>
              <w:jc w:val="left"/>
            </w:pPr>
            <w:r>
              <w:t>Number of paragraphs:</w:t>
            </w:r>
          </w:p>
        </w:tc>
        <w:tc>
          <w:tcPr>
            <w:tcW w:w="5989" w:type="dxa"/>
            <w:gridSpan w:val="2"/>
            <w:shd w:val="clear" w:color="auto" w:fill="auto"/>
          </w:tcPr>
          <w:p w:rsidR="00C934AF" w:rsidRDefault="00C46E85" w:rsidP="004422BF">
            <w:pPr>
              <w:pStyle w:val="Normal1linespace"/>
              <w:widowControl w:val="0"/>
              <w:jc w:val="left"/>
            </w:pPr>
            <w:r>
              <w:t>103</w:t>
            </w:r>
          </w:p>
        </w:tc>
      </w:tr>
      <w:tr w:rsidR="00C934AF" w:rsidTr="001F7CF6">
        <w:tc>
          <w:tcPr>
            <w:tcW w:w="3085" w:type="dxa"/>
            <w:shd w:val="clear" w:color="auto" w:fill="auto"/>
          </w:tcPr>
          <w:p w:rsidR="00C934AF" w:rsidRDefault="00C934AF" w:rsidP="004422BF">
            <w:pPr>
              <w:pStyle w:val="Normal1linespace"/>
              <w:widowControl w:val="0"/>
              <w:jc w:val="left"/>
            </w:pPr>
          </w:p>
        </w:tc>
        <w:tc>
          <w:tcPr>
            <w:tcW w:w="5989" w:type="dxa"/>
            <w:gridSpan w:val="2"/>
            <w:shd w:val="clear" w:color="auto" w:fill="auto"/>
          </w:tcPr>
          <w:p w:rsidR="00C934AF" w:rsidRDefault="00C934AF" w:rsidP="004422BF">
            <w:pPr>
              <w:pStyle w:val="Normal1linespace"/>
              <w:widowControl w:val="0"/>
              <w:jc w:val="left"/>
            </w:pPr>
          </w:p>
        </w:tc>
      </w:tr>
      <w:tr w:rsidR="00C934AF" w:rsidTr="001F7CF6">
        <w:tc>
          <w:tcPr>
            <w:tcW w:w="3085" w:type="dxa"/>
            <w:shd w:val="clear" w:color="auto" w:fill="auto"/>
          </w:tcPr>
          <w:p w:rsidR="00C934AF" w:rsidRDefault="00C934AF" w:rsidP="001F7CF6">
            <w:pPr>
              <w:pStyle w:val="Normal1linespace"/>
              <w:widowControl w:val="0"/>
              <w:jc w:val="left"/>
            </w:pPr>
            <w:r>
              <w:t>Counsel for the Applicant:</w:t>
            </w:r>
          </w:p>
        </w:tc>
        <w:tc>
          <w:tcPr>
            <w:tcW w:w="5989" w:type="dxa"/>
            <w:gridSpan w:val="2"/>
            <w:shd w:val="clear" w:color="auto" w:fill="auto"/>
          </w:tcPr>
          <w:p w:rsidR="00C934AF" w:rsidRDefault="00C934AF" w:rsidP="001F7CF6">
            <w:pPr>
              <w:pStyle w:val="Normal1linespace"/>
              <w:widowControl w:val="0"/>
              <w:jc w:val="left"/>
            </w:pPr>
            <w:bookmarkStart w:id="4" w:name="AppCounsel"/>
            <w:bookmarkEnd w:id="4"/>
            <w:r>
              <w:t>Mr T Keely, SC and Mr D Billington</w:t>
            </w:r>
          </w:p>
        </w:tc>
      </w:tr>
      <w:tr w:rsidR="001F7CF6" w:rsidTr="001F7CF6">
        <w:tc>
          <w:tcPr>
            <w:tcW w:w="3085" w:type="dxa"/>
            <w:shd w:val="clear" w:color="auto" w:fill="auto"/>
          </w:tcPr>
          <w:p w:rsidR="001F7CF6" w:rsidRDefault="001F7CF6" w:rsidP="001F7CF6">
            <w:pPr>
              <w:pStyle w:val="Normal1linespace"/>
              <w:widowControl w:val="0"/>
              <w:jc w:val="left"/>
            </w:pPr>
          </w:p>
        </w:tc>
        <w:tc>
          <w:tcPr>
            <w:tcW w:w="5989" w:type="dxa"/>
            <w:gridSpan w:val="2"/>
            <w:shd w:val="clear" w:color="auto" w:fill="auto"/>
          </w:tcPr>
          <w:p w:rsidR="001F7CF6" w:rsidRDefault="001F7CF6" w:rsidP="004422BF">
            <w:pPr>
              <w:pStyle w:val="Normal1linespace"/>
              <w:widowControl w:val="0"/>
              <w:jc w:val="left"/>
            </w:pPr>
          </w:p>
        </w:tc>
      </w:tr>
      <w:tr w:rsidR="001F7CF6" w:rsidTr="001F7CF6">
        <w:tc>
          <w:tcPr>
            <w:tcW w:w="3085" w:type="dxa"/>
            <w:shd w:val="clear" w:color="auto" w:fill="auto"/>
          </w:tcPr>
          <w:p w:rsidR="001F7CF6" w:rsidRDefault="001F7CF6" w:rsidP="004422BF">
            <w:pPr>
              <w:pStyle w:val="Normal1linespace"/>
              <w:widowControl w:val="0"/>
              <w:jc w:val="left"/>
            </w:pPr>
            <w:r>
              <w:t>Solicitor for the Applicant:</w:t>
            </w:r>
          </w:p>
        </w:tc>
        <w:tc>
          <w:tcPr>
            <w:tcW w:w="5989" w:type="dxa"/>
            <w:gridSpan w:val="2"/>
            <w:shd w:val="clear" w:color="auto" w:fill="auto"/>
          </w:tcPr>
          <w:p w:rsidR="001F7CF6" w:rsidRDefault="001F7CF6" w:rsidP="004422BF">
            <w:pPr>
              <w:pStyle w:val="Normal1linespace"/>
              <w:widowControl w:val="0"/>
              <w:jc w:val="left"/>
            </w:pPr>
            <w:r>
              <w:t>Mr T Campbell, Campbell Law</w:t>
            </w:r>
          </w:p>
        </w:tc>
      </w:tr>
      <w:tr w:rsidR="00C934AF" w:rsidTr="001F7CF6">
        <w:tc>
          <w:tcPr>
            <w:tcW w:w="3085" w:type="dxa"/>
            <w:shd w:val="clear" w:color="auto" w:fill="auto"/>
          </w:tcPr>
          <w:p w:rsidR="00C934AF" w:rsidRDefault="00C934AF" w:rsidP="004422BF">
            <w:pPr>
              <w:pStyle w:val="Normal1linespace"/>
              <w:widowControl w:val="0"/>
              <w:jc w:val="left"/>
            </w:pPr>
          </w:p>
        </w:tc>
        <w:tc>
          <w:tcPr>
            <w:tcW w:w="5989" w:type="dxa"/>
            <w:gridSpan w:val="2"/>
            <w:shd w:val="clear" w:color="auto" w:fill="auto"/>
          </w:tcPr>
          <w:p w:rsidR="00C934AF" w:rsidRDefault="00C934AF" w:rsidP="004422BF">
            <w:pPr>
              <w:pStyle w:val="Normal1linespace"/>
              <w:widowControl w:val="0"/>
              <w:jc w:val="left"/>
            </w:pPr>
          </w:p>
        </w:tc>
      </w:tr>
      <w:tr w:rsidR="00C934AF" w:rsidTr="001F7CF6">
        <w:tc>
          <w:tcPr>
            <w:tcW w:w="3085" w:type="dxa"/>
            <w:shd w:val="clear" w:color="auto" w:fill="auto"/>
          </w:tcPr>
          <w:p w:rsidR="00C934AF" w:rsidRDefault="00C934AF" w:rsidP="001F7CF6">
            <w:pPr>
              <w:pStyle w:val="Normal1linespace"/>
              <w:widowControl w:val="0"/>
              <w:jc w:val="left"/>
            </w:pPr>
            <w:r>
              <w:t>Counsel for the State of South Australia:</w:t>
            </w:r>
          </w:p>
        </w:tc>
        <w:tc>
          <w:tcPr>
            <w:tcW w:w="5989" w:type="dxa"/>
            <w:gridSpan w:val="2"/>
            <w:shd w:val="clear" w:color="auto" w:fill="auto"/>
          </w:tcPr>
          <w:p w:rsidR="00C934AF" w:rsidRDefault="00C934AF" w:rsidP="001F7CF6">
            <w:pPr>
              <w:pStyle w:val="Normal1linespace"/>
              <w:widowControl w:val="0"/>
              <w:jc w:val="left"/>
            </w:pPr>
            <w:r>
              <w:t>Mr S Whitten</w:t>
            </w:r>
          </w:p>
        </w:tc>
      </w:tr>
      <w:tr w:rsidR="001F7CF6" w:rsidTr="001F7CF6">
        <w:tc>
          <w:tcPr>
            <w:tcW w:w="3085" w:type="dxa"/>
            <w:shd w:val="clear" w:color="auto" w:fill="auto"/>
          </w:tcPr>
          <w:p w:rsidR="001F7CF6" w:rsidRDefault="001F7CF6" w:rsidP="004422BF">
            <w:pPr>
              <w:pStyle w:val="Normal1linespace"/>
              <w:widowControl w:val="0"/>
              <w:jc w:val="left"/>
            </w:pPr>
          </w:p>
        </w:tc>
        <w:tc>
          <w:tcPr>
            <w:tcW w:w="5989" w:type="dxa"/>
            <w:gridSpan w:val="2"/>
            <w:shd w:val="clear" w:color="auto" w:fill="auto"/>
          </w:tcPr>
          <w:p w:rsidR="001F7CF6" w:rsidRDefault="001F7CF6" w:rsidP="00C934AF">
            <w:pPr>
              <w:pStyle w:val="Normal1linespace"/>
              <w:widowControl w:val="0"/>
              <w:jc w:val="left"/>
            </w:pPr>
          </w:p>
        </w:tc>
      </w:tr>
      <w:tr w:rsidR="001F7CF6" w:rsidTr="001F7CF6">
        <w:tc>
          <w:tcPr>
            <w:tcW w:w="3085" w:type="dxa"/>
            <w:shd w:val="clear" w:color="auto" w:fill="auto"/>
          </w:tcPr>
          <w:p w:rsidR="001F7CF6" w:rsidRDefault="001F7CF6" w:rsidP="004422BF">
            <w:pPr>
              <w:pStyle w:val="Normal1linespace"/>
              <w:widowControl w:val="0"/>
              <w:jc w:val="left"/>
            </w:pPr>
            <w:r>
              <w:t>Solicitor for the State of South Australia:</w:t>
            </w:r>
          </w:p>
        </w:tc>
        <w:tc>
          <w:tcPr>
            <w:tcW w:w="5989" w:type="dxa"/>
            <w:gridSpan w:val="2"/>
            <w:shd w:val="clear" w:color="auto" w:fill="auto"/>
          </w:tcPr>
          <w:p w:rsidR="001F7CF6" w:rsidRDefault="001F7CF6" w:rsidP="00C934AF">
            <w:pPr>
              <w:pStyle w:val="Normal1linespace"/>
              <w:widowControl w:val="0"/>
              <w:jc w:val="left"/>
            </w:pPr>
            <w:r>
              <w:t>Mr P Tonkin, Crown Solicitor’s Office</w:t>
            </w:r>
          </w:p>
        </w:tc>
      </w:tr>
      <w:tr w:rsidR="00C934AF" w:rsidTr="001F7CF6">
        <w:tc>
          <w:tcPr>
            <w:tcW w:w="3085" w:type="dxa"/>
            <w:shd w:val="clear" w:color="auto" w:fill="auto"/>
          </w:tcPr>
          <w:p w:rsidR="00C934AF" w:rsidRDefault="00C934AF" w:rsidP="004422BF">
            <w:pPr>
              <w:pStyle w:val="Normal1linespace"/>
              <w:widowControl w:val="0"/>
              <w:jc w:val="left"/>
            </w:pPr>
          </w:p>
        </w:tc>
        <w:tc>
          <w:tcPr>
            <w:tcW w:w="5989" w:type="dxa"/>
            <w:gridSpan w:val="2"/>
            <w:shd w:val="clear" w:color="auto" w:fill="auto"/>
          </w:tcPr>
          <w:p w:rsidR="00C934AF" w:rsidRDefault="00C934AF" w:rsidP="004422BF">
            <w:pPr>
              <w:pStyle w:val="Normal1linespace"/>
              <w:widowControl w:val="0"/>
              <w:jc w:val="left"/>
            </w:pPr>
          </w:p>
        </w:tc>
      </w:tr>
      <w:tr w:rsidR="00C934AF" w:rsidTr="001F7CF6">
        <w:tc>
          <w:tcPr>
            <w:tcW w:w="3085" w:type="dxa"/>
            <w:shd w:val="clear" w:color="auto" w:fill="auto"/>
          </w:tcPr>
          <w:p w:rsidR="00C934AF" w:rsidRDefault="00C934AF" w:rsidP="001F7CF6">
            <w:pPr>
              <w:pStyle w:val="Normal1linespace"/>
              <w:widowControl w:val="0"/>
              <w:jc w:val="left"/>
            </w:pPr>
            <w:r>
              <w:lastRenderedPageBreak/>
              <w:t>Solicitor for local councils:</w:t>
            </w:r>
          </w:p>
        </w:tc>
        <w:tc>
          <w:tcPr>
            <w:tcW w:w="5989" w:type="dxa"/>
            <w:gridSpan w:val="2"/>
            <w:shd w:val="clear" w:color="auto" w:fill="auto"/>
          </w:tcPr>
          <w:p w:rsidR="00C934AF" w:rsidRDefault="00C934AF" w:rsidP="001F7CF6">
            <w:pPr>
              <w:pStyle w:val="Normal1linespace"/>
              <w:widowControl w:val="0"/>
              <w:jc w:val="left"/>
            </w:pPr>
            <w:r>
              <w:t>Mr N Llewellyn-Jones and Mr C Alexandrides, Norman Waterhouse</w:t>
            </w:r>
          </w:p>
        </w:tc>
      </w:tr>
      <w:tr w:rsidR="001F7CF6" w:rsidTr="001F7CF6">
        <w:tc>
          <w:tcPr>
            <w:tcW w:w="3085" w:type="dxa"/>
            <w:shd w:val="clear" w:color="auto" w:fill="auto"/>
          </w:tcPr>
          <w:p w:rsidR="001F7CF6" w:rsidRDefault="001F7CF6" w:rsidP="00C934AF">
            <w:pPr>
              <w:pStyle w:val="Normal1linespace"/>
              <w:widowControl w:val="0"/>
              <w:jc w:val="left"/>
            </w:pPr>
          </w:p>
        </w:tc>
        <w:tc>
          <w:tcPr>
            <w:tcW w:w="5989" w:type="dxa"/>
            <w:gridSpan w:val="2"/>
            <w:shd w:val="clear" w:color="auto" w:fill="auto"/>
          </w:tcPr>
          <w:p w:rsidR="001F7CF6" w:rsidRDefault="001F7CF6" w:rsidP="001F7CF6">
            <w:pPr>
              <w:pStyle w:val="Normal1linespace"/>
              <w:widowControl w:val="0"/>
              <w:jc w:val="left"/>
            </w:pPr>
          </w:p>
        </w:tc>
      </w:tr>
      <w:tr w:rsidR="001F7CF6" w:rsidTr="001F7CF6">
        <w:tc>
          <w:tcPr>
            <w:tcW w:w="3085" w:type="dxa"/>
            <w:shd w:val="clear" w:color="auto" w:fill="auto"/>
          </w:tcPr>
          <w:p w:rsidR="001F7CF6" w:rsidRDefault="001F7CF6" w:rsidP="00C934AF">
            <w:pPr>
              <w:pStyle w:val="Normal1linespace"/>
              <w:widowControl w:val="0"/>
              <w:jc w:val="left"/>
            </w:pPr>
            <w:r>
              <w:t>Solicitor for the fishing licence holders, water licence holders and South Australian Apiarists Association Inc:</w:t>
            </w:r>
          </w:p>
        </w:tc>
        <w:tc>
          <w:tcPr>
            <w:tcW w:w="5989" w:type="dxa"/>
            <w:gridSpan w:val="2"/>
            <w:shd w:val="clear" w:color="auto" w:fill="auto"/>
          </w:tcPr>
          <w:p w:rsidR="001F7CF6" w:rsidRDefault="001F7CF6" w:rsidP="004422BF">
            <w:pPr>
              <w:pStyle w:val="Normal1linespace"/>
              <w:widowControl w:val="0"/>
              <w:jc w:val="left"/>
            </w:pPr>
            <w:r>
              <w:t>Ms A Gillam, Mellor Olsson</w:t>
            </w:r>
          </w:p>
        </w:tc>
      </w:tr>
      <w:tr w:rsidR="00C934AF" w:rsidTr="001F7CF6">
        <w:tc>
          <w:tcPr>
            <w:tcW w:w="3085" w:type="dxa"/>
            <w:shd w:val="clear" w:color="auto" w:fill="auto"/>
          </w:tcPr>
          <w:p w:rsidR="00C934AF" w:rsidRDefault="00C934AF" w:rsidP="004422BF">
            <w:pPr>
              <w:pStyle w:val="Normal1linespace"/>
              <w:widowControl w:val="0"/>
              <w:jc w:val="left"/>
            </w:pPr>
          </w:p>
        </w:tc>
        <w:tc>
          <w:tcPr>
            <w:tcW w:w="5989" w:type="dxa"/>
            <w:gridSpan w:val="2"/>
            <w:shd w:val="clear" w:color="auto" w:fill="auto"/>
          </w:tcPr>
          <w:p w:rsidR="00C934AF" w:rsidRDefault="00C934AF" w:rsidP="004422BF">
            <w:pPr>
              <w:pStyle w:val="Normal1linespace"/>
              <w:widowControl w:val="0"/>
              <w:jc w:val="left"/>
            </w:pPr>
          </w:p>
        </w:tc>
      </w:tr>
      <w:tr w:rsidR="00C934AF" w:rsidTr="001F7CF6">
        <w:tc>
          <w:tcPr>
            <w:tcW w:w="3085" w:type="dxa"/>
            <w:shd w:val="clear" w:color="auto" w:fill="auto"/>
          </w:tcPr>
          <w:p w:rsidR="00C934AF" w:rsidRDefault="00C934AF" w:rsidP="004422BF">
            <w:pPr>
              <w:pStyle w:val="Normal1linespace"/>
              <w:widowControl w:val="0"/>
              <w:jc w:val="left"/>
            </w:pPr>
            <w:r>
              <w:t>Solicitor for Epic Energy South Australia Pty Ltd:</w:t>
            </w:r>
          </w:p>
        </w:tc>
        <w:tc>
          <w:tcPr>
            <w:tcW w:w="5989" w:type="dxa"/>
            <w:gridSpan w:val="2"/>
            <w:shd w:val="clear" w:color="auto" w:fill="auto"/>
          </w:tcPr>
          <w:p w:rsidR="00C934AF" w:rsidRDefault="00C934AF" w:rsidP="004422BF">
            <w:pPr>
              <w:pStyle w:val="Normal1linespace"/>
              <w:widowControl w:val="0"/>
              <w:jc w:val="left"/>
            </w:pPr>
            <w:r>
              <w:t>Mr E Vickery, Minter Ellison</w:t>
            </w:r>
          </w:p>
        </w:tc>
      </w:tr>
      <w:tr w:rsidR="001F7CF6" w:rsidTr="001F7CF6">
        <w:tc>
          <w:tcPr>
            <w:tcW w:w="3085" w:type="dxa"/>
            <w:shd w:val="clear" w:color="auto" w:fill="auto"/>
          </w:tcPr>
          <w:p w:rsidR="001F7CF6" w:rsidRDefault="001F7CF6" w:rsidP="004422BF">
            <w:pPr>
              <w:pStyle w:val="Normal1linespace"/>
              <w:widowControl w:val="0"/>
              <w:jc w:val="left"/>
            </w:pPr>
          </w:p>
        </w:tc>
        <w:tc>
          <w:tcPr>
            <w:tcW w:w="5989" w:type="dxa"/>
            <w:gridSpan w:val="2"/>
            <w:shd w:val="clear" w:color="auto" w:fill="auto"/>
          </w:tcPr>
          <w:p w:rsidR="001F7CF6" w:rsidRDefault="001F7CF6" w:rsidP="004422BF">
            <w:pPr>
              <w:pStyle w:val="Normal1linespace"/>
              <w:widowControl w:val="0"/>
              <w:jc w:val="left"/>
            </w:pPr>
          </w:p>
        </w:tc>
      </w:tr>
      <w:tr w:rsidR="00E03056" w:rsidTr="004422BF">
        <w:tc>
          <w:tcPr>
            <w:tcW w:w="3085" w:type="dxa"/>
            <w:shd w:val="clear" w:color="auto" w:fill="auto"/>
          </w:tcPr>
          <w:p w:rsidR="00E03056" w:rsidRDefault="00E03056" w:rsidP="00E03056">
            <w:pPr>
              <w:pStyle w:val="Normal1linespace"/>
              <w:widowControl w:val="0"/>
              <w:jc w:val="left"/>
            </w:pPr>
            <w:r>
              <w:t>Counsel for Telstra Corporation Limited:</w:t>
            </w:r>
          </w:p>
        </w:tc>
        <w:tc>
          <w:tcPr>
            <w:tcW w:w="5989" w:type="dxa"/>
            <w:gridSpan w:val="2"/>
            <w:shd w:val="clear" w:color="auto" w:fill="auto"/>
          </w:tcPr>
          <w:p w:rsidR="00E03056" w:rsidRDefault="00A864C5" w:rsidP="004422BF">
            <w:pPr>
              <w:pStyle w:val="Normal1linespace"/>
              <w:widowControl w:val="0"/>
              <w:jc w:val="left"/>
            </w:pPr>
            <w:r>
              <w:t>Telstra Corporation Limited did not appear</w:t>
            </w:r>
          </w:p>
        </w:tc>
      </w:tr>
      <w:tr w:rsidR="001F7CF6" w:rsidTr="004422BF">
        <w:tc>
          <w:tcPr>
            <w:tcW w:w="3085" w:type="dxa"/>
            <w:shd w:val="clear" w:color="auto" w:fill="auto"/>
          </w:tcPr>
          <w:p w:rsidR="001F7CF6" w:rsidRDefault="001F7CF6" w:rsidP="00E03056">
            <w:pPr>
              <w:pStyle w:val="Normal1linespace"/>
              <w:widowControl w:val="0"/>
              <w:jc w:val="left"/>
            </w:pPr>
          </w:p>
        </w:tc>
        <w:tc>
          <w:tcPr>
            <w:tcW w:w="5989" w:type="dxa"/>
            <w:gridSpan w:val="2"/>
            <w:shd w:val="clear" w:color="auto" w:fill="auto"/>
          </w:tcPr>
          <w:p w:rsidR="001F7CF6" w:rsidRDefault="001F7CF6" w:rsidP="004422BF">
            <w:pPr>
              <w:pStyle w:val="Normal1linespace"/>
              <w:widowControl w:val="0"/>
              <w:jc w:val="left"/>
            </w:pPr>
          </w:p>
        </w:tc>
      </w:tr>
      <w:tr w:rsidR="00E03056" w:rsidTr="004422BF">
        <w:tc>
          <w:tcPr>
            <w:tcW w:w="3085" w:type="dxa"/>
            <w:shd w:val="clear" w:color="auto" w:fill="auto"/>
          </w:tcPr>
          <w:p w:rsidR="00E03056" w:rsidRDefault="00E03056" w:rsidP="00E03056">
            <w:pPr>
              <w:pStyle w:val="Normal1linespace"/>
              <w:widowControl w:val="0"/>
              <w:jc w:val="left"/>
            </w:pPr>
            <w:r>
              <w:t>Counsel for SA Power Networks:</w:t>
            </w:r>
          </w:p>
        </w:tc>
        <w:tc>
          <w:tcPr>
            <w:tcW w:w="5989" w:type="dxa"/>
            <w:gridSpan w:val="2"/>
            <w:shd w:val="clear" w:color="auto" w:fill="auto"/>
          </w:tcPr>
          <w:p w:rsidR="00E03056" w:rsidRDefault="00A864C5" w:rsidP="004422BF">
            <w:pPr>
              <w:pStyle w:val="Normal1linespace"/>
              <w:widowControl w:val="0"/>
              <w:jc w:val="left"/>
            </w:pPr>
            <w:r>
              <w:t>SA Power Networks did not appear</w:t>
            </w:r>
          </w:p>
        </w:tc>
      </w:tr>
    </w:tbl>
    <w:p w:rsidR="006971EC" w:rsidRDefault="006971EC" w:rsidP="00CF5892">
      <w:pPr>
        <w:pStyle w:val="Normal1linespace"/>
        <w:sectPr w:rsidR="006971EC" w:rsidSect="006C7D30">
          <w:headerReference w:type="even" r:id="rId9"/>
          <w:headerReference w:type="default" r:id="rId10"/>
          <w:footerReference w:type="even" r:id="rId11"/>
          <w:footerReference w:type="default" r:id="rId12"/>
          <w:headerReference w:type="first" r:id="rId13"/>
          <w:footerReference w:type="first" r:id="rId14"/>
          <w:endnotePr>
            <w:numFmt w:val="decimal"/>
          </w:endnotePr>
          <w:pgSz w:w="11907" w:h="16840" w:code="9"/>
          <w:pgMar w:top="1440" w:right="1440" w:bottom="1440" w:left="1440" w:header="851" w:footer="851" w:gutter="0"/>
          <w:pgNumType w:start="1"/>
          <w:cols w:space="720"/>
          <w:noEndnote/>
          <w:titlePg/>
        </w:sectPr>
      </w:pPr>
    </w:p>
    <w:p w:rsidR="006971EC" w:rsidRPr="001F7CF6" w:rsidRDefault="006971EC" w:rsidP="006971EC">
      <w:pPr>
        <w:spacing w:line="240" w:lineRule="auto"/>
        <w:jc w:val="center"/>
        <w:rPr>
          <w:b/>
          <w:sz w:val="28"/>
          <w:szCs w:val="24"/>
        </w:rPr>
      </w:pPr>
      <w:r w:rsidRPr="001F7CF6">
        <w:rPr>
          <w:b/>
          <w:sz w:val="28"/>
          <w:szCs w:val="24"/>
        </w:rPr>
        <w:lastRenderedPageBreak/>
        <w:t>ORDERS</w:t>
      </w:r>
    </w:p>
    <w:p w:rsidR="001F7CF6" w:rsidRPr="004C6C9D" w:rsidRDefault="001F7CF6" w:rsidP="006971EC">
      <w:pPr>
        <w:spacing w:line="240" w:lineRule="auto"/>
        <w:jc w:val="center"/>
        <w:rPr>
          <w:b/>
          <w:szCs w:val="24"/>
        </w:rPr>
      </w:pPr>
    </w:p>
    <w:tbl>
      <w:tblPr>
        <w:tblW w:w="9242" w:type="dxa"/>
        <w:tblLayout w:type="fixed"/>
        <w:tblLook w:val="0000" w:firstRow="0" w:lastRow="0" w:firstColumn="0" w:lastColumn="0" w:noHBand="0" w:noVBand="0"/>
      </w:tblPr>
      <w:tblGrid>
        <w:gridCol w:w="2376"/>
        <w:gridCol w:w="4536"/>
        <w:gridCol w:w="2330"/>
      </w:tblGrid>
      <w:tr w:rsidR="006971EC" w:rsidRPr="004C6C9D" w:rsidTr="001F0BE1">
        <w:tc>
          <w:tcPr>
            <w:tcW w:w="6912" w:type="dxa"/>
            <w:gridSpan w:val="2"/>
          </w:tcPr>
          <w:p w:rsidR="006971EC" w:rsidRPr="004C6C9D" w:rsidRDefault="006971EC" w:rsidP="001F0BE1">
            <w:pPr>
              <w:pStyle w:val="NormalHeadings"/>
              <w:rPr>
                <w:szCs w:val="24"/>
              </w:rPr>
            </w:pPr>
          </w:p>
        </w:tc>
        <w:tc>
          <w:tcPr>
            <w:tcW w:w="2330" w:type="dxa"/>
          </w:tcPr>
          <w:p w:rsidR="006971EC" w:rsidRPr="004C6C9D" w:rsidRDefault="006971EC" w:rsidP="001F0BE1">
            <w:pPr>
              <w:pStyle w:val="NormalHeadings"/>
              <w:jc w:val="right"/>
              <w:rPr>
                <w:szCs w:val="24"/>
              </w:rPr>
            </w:pPr>
            <w:bookmarkStart w:id="5" w:name="FileNo"/>
            <w:r w:rsidRPr="004C6C9D">
              <w:rPr>
                <w:szCs w:val="24"/>
              </w:rPr>
              <w:t xml:space="preserve">SAD 6001 of </w:t>
            </w:r>
            <w:bookmarkEnd w:id="5"/>
            <w:r w:rsidRPr="004C6C9D">
              <w:rPr>
                <w:szCs w:val="24"/>
              </w:rPr>
              <w:t>2000</w:t>
            </w:r>
          </w:p>
        </w:tc>
      </w:tr>
      <w:tr w:rsidR="006971EC" w:rsidRPr="004C6C9D" w:rsidTr="001F0BE1">
        <w:tc>
          <w:tcPr>
            <w:tcW w:w="9242" w:type="dxa"/>
            <w:gridSpan w:val="3"/>
          </w:tcPr>
          <w:p w:rsidR="006971EC" w:rsidRPr="004C6C9D" w:rsidRDefault="006971EC" w:rsidP="001F0BE1">
            <w:pPr>
              <w:pStyle w:val="NormalHeadings"/>
              <w:jc w:val="left"/>
              <w:rPr>
                <w:szCs w:val="24"/>
              </w:rPr>
            </w:pPr>
            <w:bookmarkStart w:id="6" w:name="InTheMatterOf"/>
            <w:r w:rsidRPr="004C6C9D">
              <w:rPr>
                <w:szCs w:val="24"/>
              </w:rPr>
              <w:t xml:space="preserve"> </w:t>
            </w:r>
            <w:bookmarkEnd w:id="6"/>
          </w:p>
        </w:tc>
      </w:tr>
      <w:tr w:rsidR="006971EC" w:rsidRPr="004C6C9D" w:rsidTr="001F0BE1">
        <w:trPr>
          <w:trHeight w:val="386"/>
        </w:trPr>
        <w:tc>
          <w:tcPr>
            <w:tcW w:w="2376" w:type="dxa"/>
          </w:tcPr>
          <w:p w:rsidR="006971EC" w:rsidRPr="004C6C9D" w:rsidRDefault="006971EC" w:rsidP="001F0BE1">
            <w:pPr>
              <w:pStyle w:val="NormalHeadings"/>
              <w:jc w:val="left"/>
              <w:rPr>
                <w:caps/>
                <w:szCs w:val="24"/>
              </w:rPr>
            </w:pPr>
            <w:bookmarkStart w:id="7" w:name="Parties"/>
            <w:r w:rsidRPr="004C6C9D">
              <w:rPr>
                <w:caps/>
                <w:szCs w:val="24"/>
              </w:rPr>
              <w:t>BETWEEN:</w:t>
            </w:r>
          </w:p>
        </w:tc>
        <w:tc>
          <w:tcPr>
            <w:tcW w:w="6866" w:type="dxa"/>
            <w:gridSpan w:val="2"/>
          </w:tcPr>
          <w:p w:rsidR="006971EC" w:rsidRDefault="006971EC" w:rsidP="001F0BE1">
            <w:pPr>
              <w:pStyle w:val="NormalHeadings"/>
              <w:jc w:val="left"/>
            </w:pPr>
            <w:bookmarkStart w:id="8" w:name="Applicant"/>
            <w:r>
              <w:t xml:space="preserve">GARTH AGIUS, LYNETTE CROCKER, MAUREEN WANGANEEN, GLENICE SUMNER, JOSEPH MITCHELL, GEORGINA WILLIAMS, DENNIS DAVIES, SUZANNE RUSSELL, RODNEY O’BRIEN, FRANK WANGANEEN, CECIL GRAHAM AND VINCE BUCKSKIN ON BEHALF OF THE KAURNA PEOPLES NATIVE TITLE CLAIM GROUP </w:t>
            </w:r>
          </w:p>
          <w:p w:rsidR="006971EC" w:rsidRPr="004C6C9D" w:rsidRDefault="006971EC" w:rsidP="001F0BE1">
            <w:pPr>
              <w:pStyle w:val="PartyType"/>
            </w:pPr>
            <w:r w:rsidRPr="004C6C9D">
              <w:t>Applicant</w:t>
            </w:r>
          </w:p>
          <w:bookmarkEnd w:id="8"/>
          <w:p w:rsidR="006971EC" w:rsidRPr="004C6C9D" w:rsidRDefault="006971EC" w:rsidP="001F0BE1">
            <w:pPr>
              <w:pStyle w:val="NormalHeadings"/>
              <w:jc w:val="left"/>
              <w:rPr>
                <w:szCs w:val="24"/>
              </w:rPr>
            </w:pPr>
          </w:p>
        </w:tc>
      </w:tr>
      <w:tr w:rsidR="006971EC" w:rsidRPr="004C6C9D" w:rsidTr="001F0BE1">
        <w:trPr>
          <w:trHeight w:val="386"/>
        </w:trPr>
        <w:tc>
          <w:tcPr>
            <w:tcW w:w="2376" w:type="dxa"/>
          </w:tcPr>
          <w:p w:rsidR="006971EC" w:rsidRPr="004C6C9D" w:rsidRDefault="006971EC" w:rsidP="001F0BE1">
            <w:pPr>
              <w:pStyle w:val="NormalHeadings"/>
              <w:jc w:val="left"/>
              <w:rPr>
                <w:caps/>
                <w:szCs w:val="24"/>
              </w:rPr>
            </w:pPr>
            <w:r w:rsidRPr="004C6C9D">
              <w:rPr>
                <w:caps/>
                <w:szCs w:val="24"/>
              </w:rPr>
              <w:t>AND:</w:t>
            </w:r>
          </w:p>
        </w:tc>
        <w:tc>
          <w:tcPr>
            <w:tcW w:w="6866" w:type="dxa"/>
            <w:gridSpan w:val="2"/>
          </w:tcPr>
          <w:p w:rsidR="006971EC" w:rsidRPr="004C6C9D" w:rsidRDefault="006971EC" w:rsidP="001F0BE1">
            <w:pPr>
              <w:pStyle w:val="NormalHeadings"/>
              <w:jc w:val="left"/>
              <w:rPr>
                <w:szCs w:val="24"/>
              </w:rPr>
            </w:pPr>
            <w:bookmarkStart w:id="9" w:name="Respondent"/>
            <w:r>
              <w:rPr>
                <w:szCs w:val="24"/>
              </w:rPr>
              <w:t xml:space="preserve">THE </w:t>
            </w:r>
            <w:r w:rsidRPr="004C6C9D">
              <w:rPr>
                <w:szCs w:val="24"/>
              </w:rPr>
              <w:t>STATE OF SOUTH AUSTRALIA AND OTHERS</w:t>
            </w:r>
            <w:r w:rsidR="001F0BE1">
              <w:rPr>
                <w:szCs w:val="24"/>
              </w:rPr>
              <w:t xml:space="preserve"> NAMED IN SCHEDULE 7</w:t>
            </w:r>
          </w:p>
          <w:p w:rsidR="006971EC" w:rsidRPr="004C6C9D" w:rsidRDefault="006971EC" w:rsidP="001F0BE1">
            <w:pPr>
              <w:pStyle w:val="PartyType"/>
            </w:pPr>
            <w:r w:rsidRPr="004C6C9D">
              <w:t>Respondent</w:t>
            </w:r>
            <w:bookmarkEnd w:id="9"/>
          </w:p>
        </w:tc>
      </w:tr>
    </w:tbl>
    <w:p w:rsidR="006971EC" w:rsidRPr="004C6C9D" w:rsidRDefault="006971EC" w:rsidP="006971EC">
      <w:pPr>
        <w:pStyle w:val="NormalHeadings"/>
        <w:rPr>
          <w:szCs w:val="24"/>
        </w:rPr>
      </w:pPr>
      <w:bookmarkStart w:id="10" w:name="CrossClaimPosition"/>
      <w:bookmarkEnd w:id="7"/>
      <w:bookmarkEnd w:id="10"/>
    </w:p>
    <w:tbl>
      <w:tblPr>
        <w:tblW w:w="0" w:type="auto"/>
        <w:tblLayout w:type="fixed"/>
        <w:tblLook w:val="0000" w:firstRow="0" w:lastRow="0" w:firstColumn="0" w:lastColumn="0" w:noHBand="0" w:noVBand="0"/>
      </w:tblPr>
      <w:tblGrid>
        <w:gridCol w:w="2376"/>
        <w:gridCol w:w="6866"/>
      </w:tblGrid>
      <w:tr w:rsidR="006971EC" w:rsidRPr="004C6C9D" w:rsidTr="001F0BE1">
        <w:tc>
          <w:tcPr>
            <w:tcW w:w="2376" w:type="dxa"/>
          </w:tcPr>
          <w:p w:rsidR="006971EC" w:rsidRPr="004C6C9D" w:rsidRDefault="006971EC" w:rsidP="001F0BE1">
            <w:pPr>
              <w:pStyle w:val="NormalHeadings"/>
              <w:spacing w:after="120"/>
              <w:jc w:val="left"/>
              <w:rPr>
                <w:caps/>
                <w:szCs w:val="24"/>
              </w:rPr>
            </w:pPr>
            <w:bookmarkStart w:id="11" w:name="JudgeText"/>
            <w:r w:rsidRPr="004C6C9D">
              <w:rPr>
                <w:caps/>
                <w:szCs w:val="24"/>
              </w:rPr>
              <w:t>JUDGE</w:t>
            </w:r>
            <w:bookmarkEnd w:id="11"/>
            <w:r w:rsidRPr="004C6C9D">
              <w:rPr>
                <w:caps/>
                <w:szCs w:val="24"/>
              </w:rPr>
              <w:t>:</w:t>
            </w:r>
          </w:p>
        </w:tc>
        <w:tc>
          <w:tcPr>
            <w:tcW w:w="6866" w:type="dxa"/>
          </w:tcPr>
          <w:p w:rsidR="006971EC" w:rsidRPr="004C6C9D" w:rsidRDefault="006971EC" w:rsidP="001F0BE1">
            <w:pPr>
              <w:pStyle w:val="NormalHeadings"/>
              <w:jc w:val="left"/>
              <w:rPr>
                <w:caps/>
                <w:szCs w:val="24"/>
              </w:rPr>
            </w:pPr>
            <w:bookmarkStart w:id="12" w:name="Judge"/>
            <w:r w:rsidRPr="004C6C9D">
              <w:rPr>
                <w:caps/>
                <w:szCs w:val="24"/>
              </w:rPr>
              <w:t>MORTIMER J</w:t>
            </w:r>
            <w:bookmarkEnd w:id="12"/>
          </w:p>
        </w:tc>
      </w:tr>
      <w:tr w:rsidR="006971EC" w:rsidRPr="004C6C9D" w:rsidTr="001F0BE1">
        <w:tc>
          <w:tcPr>
            <w:tcW w:w="2376" w:type="dxa"/>
          </w:tcPr>
          <w:p w:rsidR="006971EC" w:rsidRPr="004C6C9D" w:rsidRDefault="006971EC" w:rsidP="001F0BE1">
            <w:pPr>
              <w:pStyle w:val="NormalHeadings"/>
              <w:spacing w:after="120"/>
              <w:jc w:val="left"/>
              <w:rPr>
                <w:caps/>
                <w:szCs w:val="24"/>
              </w:rPr>
            </w:pPr>
            <w:r w:rsidRPr="004C6C9D">
              <w:rPr>
                <w:caps/>
                <w:szCs w:val="24"/>
              </w:rPr>
              <w:t>DATE OF ORDER:</w:t>
            </w:r>
          </w:p>
        </w:tc>
        <w:tc>
          <w:tcPr>
            <w:tcW w:w="6866" w:type="dxa"/>
          </w:tcPr>
          <w:p w:rsidR="006971EC" w:rsidRPr="004C6C9D" w:rsidRDefault="006971EC" w:rsidP="001F0BE1">
            <w:pPr>
              <w:pStyle w:val="NormalHeadings"/>
              <w:jc w:val="left"/>
              <w:rPr>
                <w:caps/>
                <w:szCs w:val="24"/>
              </w:rPr>
            </w:pPr>
            <w:bookmarkStart w:id="13" w:name="Judgment_Dated"/>
            <w:r w:rsidRPr="004C6C9D">
              <w:rPr>
                <w:caps/>
                <w:szCs w:val="24"/>
              </w:rPr>
              <w:t>21 March 201</w:t>
            </w:r>
            <w:bookmarkEnd w:id="13"/>
            <w:r w:rsidRPr="004C6C9D">
              <w:rPr>
                <w:caps/>
                <w:szCs w:val="24"/>
              </w:rPr>
              <w:t>8</w:t>
            </w:r>
          </w:p>
        </w:tc>
      </w:tr>
    </w:tbl>
    <w:p w:rsidR="006971EC" w:rsidRPr="004C6C9D" w:rsidRDefault="006971EC" w:rsidP="006971EC">
      <w:pPr>
        <w:pStyle w:val="NormalHeadings"/>
        <w:rPr>
          <w:b w:val="0"/>
          <w:szCs w:val="24"/>
        </w:rPr>
      </w:pPr>
    </w:p>
    <w:p w:rsidR="006971EC" w:rsidRPr="004C6C9D" w:rsidRDefault="006971EC" w:rsidP="006971EC">
      <w:pPr>
        <w:pStyle w:val="NoNum"/>
        <w:rPr>
          <w:b/>
          <w:szCs w:val="24"/>
          <w:lang w:eastAsia="en-AU"/>
        </w:rPr>
      </w:pPr>
      <w:r w:rsidRPr="004C6C9D">
        <w:rPr>
          <w:b/>
          <w:szCs w:val="24"/>
          <w:lang w:eastAsia="en-AU"/>
        </w:rPr>
        <w:t>Preamble</w:t>
      </w:r>
    </w:p>
    <w:p w:rsidR="006971EC" w:rsidRPr="004C6C9D" w:rsidRDefault="00A31756" w:rsidP="00A31756">
      <w:pPr>
        <w:pStyle w:val="Order1"/>
        <w:numPr>
          <w:ilvl w:val="0"/>
          <w:numId w:val="0"/>
        </w:numPr>
        <w:ind w:left="720" w:hanging="720"/>
        <w:rPr>
          <w:lang w:eastAsia="en-AU"/>
        </w:rPr>
      </w:pPr>
      <w:r w:rsidRPr="004C6C9D">
        <w:rPr>
          <w:lang w:eastAsia="en-AU"/>
        </w:rPr>
        <w:t>1.</w:t>
      </w:r>
      <w:r w:rsidRPr="004C6C9D">
        <w:rPr>
          <w:lang w:eastAsia="en-AU"/>
        </w:rPr>
        <w:tab/>
      </w:r>
      <w:r w:rsidR="006971EC" w:rsidRPr="004C6C9D">
        <w:rPr>
          <w:lang w:eastAsia="en-AU"/>
        </w:rPr>
        <w:t xml:space="preserve">Native Title Determination </w:t>
      </w:r>
      <w:r w:rsidR="006971EC" w:rsidRPr="004C6C9D">
        <w:rPr>
          <w:b/>
          <w:lang w:eastAsia="en-AU"/>
        </w:rPr>
        <w:t>Application</w:t>
      </w:r>
      <w:r w:rsidR="006971EC" w:rsidRPr="004C6C9D">
        <w:rPr>
          <w:lang w:eastAsia="en-AU"/>
        </w:rPr>
        <w:t xml:space="preserve"> No. SAD 6001 of 2000 was first lodged with the Federal Court of Australia on 25 October 2000.</w:t>
      </w:r>
    </w:p>
    <w:p w:rsidR="006971EC" w:rsidRPr="004C6C9D" w:rsidRDefault="00A31756" w:rsidP="00A31756">
      <w:pPr>
        <w:pStyle w:val="Order1"/>
        <w:numPr>
          <w:ilvl w:val="0"/>
          <w:numId w:val="0"/>
        </w:numPr>
        <w:ind w:left="720" w:hanging="720"/>
        <w:rPr>
          <w:lang w:eastAsia="en-AU"/>
        </w:rPr>
      </w:pPr>
      <w:r w:rsidRPr="004C6C9D">
        <w:rPr>
          <w:lang w:eastAsia="en-AU"/>
        </w:rPr>
        <w:t>2.</w:t>
      </w:r>
      <w:r w:rsidRPr="004C6C9D">
        <w:rPr>
          <w:lang w:eastAsia="en-AU"/>
        </w:rPr>
        <w:tab/>
      </w:r>
      <w:r w:rsidR="006971EC" w:rsidRPr="004C6C9D">
        <w:rPr>
          <w:lang w:eastAsia="en-AU"/>
        </w:rPr>
        <w:t>The Application was amended in the form of the document titled Minute of Proposed Amended Native Title Determination Claimant Application (Form 1) filed on 4 July 2001 and again on 7 March 2018 (</w:t>
      </w:r>
      <w:r w:rsidR="006971EC" w:rsidRPr="004C6C9D">
        <w:rPr>
          <w:b/>
          <w:bCs/>
          <w:lang w:eastAsia="en-AU"/>
        </w:rPr>
        <w:t>Amended Application</w:t>
      </w:r>
      <w:r w:rsidR="006971EC" w:rsidRPr="004C6C9D">
        <w:rPr>
          <w:lang w:eastAsia="en-AU"/>
        </w:rPr>
        <w:t>).</w:t>
      </w:r>
    </w:p>
    <w:p w:rsidR="006971EC" w:rsidRPr="004C6C9D" w:rsidRDefault="00A31756" w:rsidP="00A31756">
      <w:pPr>
        <w:pStyle w:val="Order1"/>
        <w:numPr>
          <w:ilvl w:val="0"/>
          <w:numId w:val="0"/>
        </w:numPr>
        <w:ind w:left="720" w:hanging="720"/>
        <w:rPr>
          <w:lang w:eastAsia="en-AU"/>
        </w:rPr>
      </w:pPr>
      <w:r w:rsidRPr="004C6C9D">
        <w:rPr>
          <w:lang w:eastAsia="en-AU"/>
        </w:rPr>
        <w:t>3.</w:t>
      </w:r>
      <w:r w:rsidRPr="004C6C9D">
        <w:rPr>
          <w:lang w:eastAsia="en-AU"/>
        </w:rPr>
        <w:tab/>
      </w:r>
      <w:r w:rsidR="006971EC" w:rsidRPr="004C6C9D">
        <w:rPr>
          <w:lang w:eastAsia="en-AU"/>
        </w:rPr>
        <w:t>The matter was listed for trial to commence on 3 April 2018 to determine, as separate questions, whether native title exists in relation to any and what land and waters of the Kaurna claim area and, to the extent that it does, who are the persons, or each group of persons, holding the common or group rights comprising the native title and the nature and extent of the native title rights and interests.</w:t>
      </w:r>
    </w:p>
    <w:p w:rsidR="006971EC" w:rsidRPr="004C6C9D" w:rsidRDefault="00A31756" w:rsidP="00A31756">
      <w:pPr>
        <w:pStyle w:val="Order1"/>
        <w:numPr>
          <w:ilvl w:val="0"/>
          <w:numId w:val="0"/>
        </w:numPr>
        <w:ind w:left="720" w:hanging="720"/>
        <w:rPr>
          <w:lang w:eastAsia="en-AU"/>
        </w:rPr>
      </w:pPr>
      <w:r w:rsidRPr="004C6C9D">
        <w:rPr>
          <w:lang w:eastAsia="en-AU"/>
        </w:rPr>
        <w:t>4.</w:t>
      </w:r>
      <w:r w:rsidRPr="004C6C9D">
        <w:rPr>
          <w:lang w:eastAsia="en-AU"/>
        </w:rPr>
        <w:tab/>
      </w:r>
      <w:r w:rsidR="006971EC" w:rsidRPr="004C6C9D">
        <w:rPr>
          <w:lang w:eastAsia="en-AU"/>
        </w:rPr>
        <w:t>The Applicant approached the First Respondent (</w:t>
      </w:r>
      <w:r w:rsidR="006971EC" w:rsidRPr="004C6C9D">
        <w:rPr>
          <w:b/>
          <w:lang w:eastAsia="en-AU"/>
        </w:rPr>
        <w:t>State</w:t>
      </w:r>
      <w:r w:rsidR="006971EC" w:rsidRPr="004C6C9D">
        <w:rPr>
          <w:lang w:eastAsia="en-AU"/>
        </w:rPr>
        <w:t xml:space="preserve">) with a view to agreeing to settle the Amended Application without the need to proceed with the trial.  Both parties have negotiated in good faith and with full advice from their legal representatives, including counsel, and experts, and have reached a compromise which is set out in an Indigenous Land Use Agreement (Kaurna Peoples’ Settlement </w:t>
      </w:r>
      <w:r w:rsidR="006971EC" w:rsidRPr="004C6C9D">
        <w:rPr>
          <w:b/>
          <w:lang w:eastAsia="en-AU"/>
        </w:rPr>
        <w:t>ILUA</w:t>
      </w:r>
      <w:r w:rsidR="006971EC" w:rsidRPr="004C6C9D">
        <w:rPr>
          <w:lang w:eastAsia="en-AU"/>
        </w:rPr>
        <w:t xml:space="preserve">) and in this determination of native title. This determination will take effect upon the registration of the ILUA as an Area Agreement under Subdivision C of Division 3 of Part 2 of the </w:t>
      </w:r>
      <w:r w:rsidR="006971EC" w:rsidRPr="004C6C9D">
        <w:rPr>
          <w:i/>
          <w:iCs/>
          <w:lang w:eastAsia="en-AU"/>
        </w:rPr>
        <w:t xml:space="preserve">Native Title Act 1993 </w:t>
      </w:r>
      <w:r w:rsidR="006971EC" w:rsidRPr="004C6C9D">
        <w:rPr>
          <w:lang w:eastAsia="en-AU"/>
        </w:rPr>
        <w:t>(Cth) (</w:t>
      </w:r>
      <w:r w:rsidR="006971EC" w:rsidRPr="004C6C9D">
        <w:rPr>
          <w:b/>
          <w:bCs/>
          <w:lang w:eastAsia="en-AU"/>
        </w:rPr>
        <w:t>NTA</w:t>
      </w:r>
      <w:r w:rsidR="006971EC" w:rsidRPr="004C6C9D">
        <w:rPr>
          <w:lang w:eastAsia="en-AU"/>
        </w:rPr>
        <w:t>).</w:t>
      </w:r>
    </w:p>
    <w:p w:rsidR="006971EC" w:rsidRPr="004C6C9D" w:rsidRDefault="00A31756" w:rsidP="00A31756">
      <w:pPr>
        <w:pStyle w:val="Order1"/>
        <w:numPr>
          <w:ilvl w:val="0"/>
          <w:numId w:val="0"/>
        </w:numPr>
        <w:ind w:left="720" w:hanging="720"/>
        <w:rPr>
          <w:lang w:eastAsia="en-AU"/>
        </w:rPr>
      </w:pPr>
      <w:r w:rsidRPr="004C6C9D">
        <w:rPr>
          <w:lang w:eastAsia="en-AU"/>
        </w:rPr>
        <w:lastRenderedPageBreak/>
        <w:t>5.</w:t>
      </w:r>
      <w:r w:rsidRPr="004C6C9D">
        <w:rPr>
          <w:lang w:eastAsia="en-AU"/>
        </w:rPr>
        <w:tab/>
      </w:r>
      <w:r w:rsidR="006971EC" w:rsidRPr="004C6C9D">
        <w:rPr>
          <w:lang w:eastAsia="en-AU"/>
        </w:rPr>
        <w:t xml:space="preserve">In negotiating the settlement, the State has borne in mind the fact that the original Aboriginal custodians of land in the Determination Area were affected in a unique way by the settlement of the Province of South Australia including the City of Adelaide and its surrounds and that the Applicant represents a group that has contemporary recognition by the State as representing those original inhabitants. </w:t>
      </w:r>
    </w:p>
    <w:p w:rsidR="006971EC" w:rsidRPr="004C6C9D" w:rsidRDefault="00A31756" w:rsidP="00A31756">
      <w:pPr>
        <w:pStyle w:val="Order1"/>
        <w:numPr>
          <w:ilvl w:val="0"/>
          <w:numId w:val="0"/>
        </w:numPr>
        <w:ind w:left="720" w:hanging="720"/>
        <w:rPr>
          <w:lang w:eastAsia="en-AU"/>
        </w:rPr>
      </w:pPr>
      <w:r w:rsidRPr="004C6C9D">
        <w:rPr>
          <w:lang w:eastAsia="en-AU"/>
        </w:rPr>
        <w:t>6.</w:t>
      </w:r>
      <w:r w:rsidRPr="004C6C9D">
        <w:rPr>
          <w:lang w:eastAsia="en-AU"/>
        </w:rPr>
        <w:tab/>
      </w:r>
      <w:r w:rsidR="006971EC" w:rsidRPr="004C6C9D">
        <w:rPr>
          <w:lang w:eastAsia="en-AU"/>
        </w:rPr>
        <w:t>The parties, including the Applicant, the State and the other respondents have now reached an agreement as to the terms of a determination of native title to be made in relation to land and waters covered by the Amended Application and as to the terms of proposed orders.</w:t>
      </w:r>
    </w:p>
    <w:p w:rsidR="006971EC" w:rsidRPr="004C6C9D" w:rsidRDefault="00A31756" w:rsidP="00A31756">
      <w:pPr>
        <w:pStyle w:val="Order1"/>
        <w:numPr>
          <w:ilvl w:val="0"/>
          <w:numId w:val="0"/>
        </w:numPr>
        <w:ind w:left="720" w:hanging="720"/>
        <w:rPr>
          <w:lang w:eastAsia="en-AU"/>
        </w:rPr>
      </w:pPr>
      <w:r w:rsidRPr="004C6C9D">
        <w:rPr>
          <w:lang w:eastAsia="en-AU"/>
        </w:rPr>
        <w:t>7.</w:t>
      </w:r>
      <w:r w:rsidRPr="004C6C9D">
        <w:rPr>
          <w:lang w:eastAsia="en-AU"/>
        </w:rPr>
        <w:tab/>
      </w:r>
      <w:r w:rsidR="006971EC" w:rsidRPr="004C6C9D">
        <w:rPr>
          <w:lang w:eastAsia="en-AU"/>
        </w:rPr>
        <w:t>The Applicant and the State have carried out a broad analysis of tenure and agree that, in respect of the overwhelming majority of the land and waters within the Determination Area, native title rights and interests have been extinguished.  The tenure position reflected in this Determination represents a compromise that has been agreed between the parties for the purposes of settlement.</w:t>
      </w:r>
    </w:p>
    <w:p w:rsidR="006971EC" w:rsidRPr="004C6C9D" w:rsidRDefault="00A31756" w:rsidP="00A31756">
      <w:pPr>
        <w:pStyle w:val="Order1"/>
        <w:numPr>
          <w:ilvl w:val="0"/>
          <w:numId w:val="0"/>
        </w:numPr>
        <w:ind w:left="720" w:hanging="720"/>
        <w:rPr>
          <w:lang w:eastAsia="en-AU"/>
        </w:rPr>
      </w:pPr>
      <w:r w:rsidRPr="004C6C9D">
        <w:rPr>
          <w:lang w:eastAsia="en-AU"/>
        </w:rPr>
        <w:t>8.</w:t>
      </w:r>
      <w:r w:rsidRPr="004C6C9D">
        <w:rPr>
          <w:lang w:eastAsia="en-AU"/>
        </w:rPr>
        <w:tab/>
      </w:r>
      <w:r w:rsidR="006971EC" w:rsidRPr="004C6C9D">
        <w:rPr>
          <w:lang w:eastAsia="en-AU"/>
        </w:rPr>
        <w:t>The parties acknowledge that, when the Determination takes effect, the members of the native title claim group, in accordance with the traditional laws acknowledged and the traditional customs observed by them, will be recognised as the Native Title Holders for the Native Title Land.</w:t>
      </w:r>
    </w:p>
    <w:p w:rsidR="006971EC" w:rsidRPr="004C6C9D" w:rsidRDefault="006971EC" w:rsidP="006971EC">
      <w:pPr>
        <w:pStyle w:val="NoNum"/>
        <w:rPr>
          <w:szCs w:val="24"/>
          <w:lang w:eastAsia="en-AU"/>
        </w:rPr>
      </w:pPr>
      <w:r w:rsidRPr="004C6C9D">
        <w:rPr>
          <w:szCs w:val="24"/>
          <w:lang w:eastAsia="en-AU"/>
        </w:rPr>
        <w:t>Being satisfied that a determination in the terms sought by the parties would be within the power of the Court and it appearing to the Court appropriate to do so:</w:t>
      </w:r>
    </w:p>
    <w:p w:rsidR="006971EC" w:rsidRPr="004C6C9D" w:rsidRDefault="006971EC" w:rsidP="006971EC">
      <w:pPr>
        <w:pStyle w:val="NoNum"/>
        <w:rPr>
          <w:b/>
          <w:szCs w:val="24"/>
          <w:lang w:eastAsia="en-AU"/>
        </w:rPr>
      </w:pPr>
      <w:r w:rsidRPr="004C6C9D">
        <w:rPr>
          <w:b/>
          <w:szCs w:val="24"/>
          <w:lang w:eastAsia="en-AU"/>
        </w:rPr>
        <w:t>THE COURT ORDERS THAT:</w:t>
      </w:r>
    </w:p>
    <w:p w:rsidR="006971EC" w:rsidRPr="004C6C9D" w:rsidRDefault="00A31756" w:rsidP="00A31756">
      <w:pPr>
        <w:pStyle w:val="Order1"/>
        <w:numPr>
          <w:ilvl w:val="0"/>
          <w:numId w:val="0"/>
        </w:numPr>
        <w:ind w:left="720" w:hanging="720"/>
        <w:rPr>
          <w:szCs w:val="24"/>
          <w:lang w:eastAsia="en-AU"/>
        </w:rPr>
      </w:pPr>
      <w:r w:rsidRPr="004C6C9D">
        <w:rPr>
          <w:szCs w:val="24"/>
          <w:lang w:eastAsia="en-AU"/>
        </w:rPr>
        <w:t>1.</w:t>
      </w:r>
      <w:r w:rsidRPr="004C6C9D">
        <w:rPr>
          <w:szCs w:val="24"/>
          <w:lang w:eastAsia="en-AU"/>
        </w:rPr>
        <w:tab/>
      </w:r>
      <w:r w:rsidR="006971EC" w:rsidRPr="004C6C9D">
        <w:rPr>
          <w:szCs w:val="24"/>
          <w:lang w:eastAsia="en-AU"/>
        </w:rPr>
        <w:t xml:space="preserve">There be a </w:t>
      </w:r>
      <w:r w:rsidR="006971EC" w:rsidRPr="004C6C9D">
        <w:rPr>
          <w:b/>
          <w:szCs w:val="24"/>
          <w:lang w:eastAsia="en-AU"/>
        </w:rPr>
        <w:t>Determination</w:t>
      </w:r>
      <w:r w:rsidR="006971EC" w:rsidRPr="004C6C9D">
        <w:rPr>
          <w:szCs w:val="24"/>
          <w:lang w:eastAsia="en-AU"/>
        </w:rPr>
        <w:t xml:space="preserve"> of native title in the Determination Area in the terms set out at paragraphs </w:t>
      </w:r>
      <w:r w:rsidR="006971EC">
        <w:rPr>
          <w:szCs w:val="24"/>
          <w:lang w:eastAsia="en-AU"/>
        </w:rPr>
        <w:t>6</w:t>
      </w:r>
      <w:r w:rsidR="006971EC" w:rsidRPr="004C6C9D">
        <w:rPr>
          <w:szCs w:val="24"/>
          <w:lang w:eastAsia="en-AU"/>
        </w:rPr>
        <w:t xml:space="preserve"> to </w:t>
      </w:r>
      <w:r w:rsidR="006971EC">
        <w:rPr>
          <w:szCs w:val="24"/>
          <w:lang w:eastAsia="en-AU"/>
        </w:rPr>
        <w:t>19</w:t>
      </w:r>
      <w:r w:rsidR="006971EC" w:rsidRPr="004C6C9D">
        <w:rPr>
          <w:szCs w:val="24"/>
          <w:lang w:eastAsia="en-AU"/>
        </w:rPr>
        <w:t xml:space="preserve"> below.</w:t>
      </w:r>
    </w:p>
    <w:p w:rsidR="006971EC" w:rsidRPr="004C6C9D" w:rsidRDefault="00A31756" w:rsidP="00A31756">
      <w:pPr>
        <w:pStyle w:val="Order1"/>
        <w:numPr>
          <w:ilvl w:val="0"/>
          <w:numId w:val="0"/>
        </w:numPr>
        <w:ind w:left="720" w:hanging="720"/>
        <w:rPr>
          <w:szCs w:val="24"/>
          <w:lang w:eastAsia="en-AU"/>
        </w:rPr>
      </w:pPr>
      <w:r w:rsidRPr="004C6C9D">
        <w:rPr>
          <w:szCs w:val="24"/>
          <w:lang w:eastAsia="en-AU"/>
        </w:rPr>
        <w:t>2.</w:t>
      </w:r>
      <w:r w:rsidRPr="004C6C9D">
        <w:rPr>
          <w:szCs w:val="24"/>
          <w:lang w:eastAsia="en-AU"/>
        </w:rPr>
        <w:tab/>
      </w:r>
      <w:r w:rsidR="006971EC" w:rsidRPr="004C6C9D">
        <w:rPr>
          <w:szCs w:val="24"/>
          <w:lang w:eastAsia="en-AU"/>
        </w:rPr>
        <w:t>The Determination will take effect upon the ILUA being registered on the Register of Indigenous Land Use Agreements.</w:t>
      </w:r>
    </w:p>
    <w:p w:rsidR="006971EC" w:rsidRPr="004C6C9D" w:rsidRDefault="00A31756" w:rsidP="00A31756">
      <w:pPr>
        <w:pStyle w:val="Order1"/>
        <w:numPr>
          <w:ilvl w:val="0"/>
          <w:numId w:val="0"/>
        </w:numPr>
        <w:ind w:left="720" w:hanging="720"/>
        <w:rPr>
          <w:szCs w:val="24"/>
          <w:lang w:eastAsia="en-AU"/>
        </w:rPr>
      </w:pPr>
      <w:r w:rsidRPr="004C6C9D">
        <w:rPr>
          <w:szCs w:val="24"/>
          <w:lang w:eastAsia="en-AU"/>
        </w:rPr>
        <w:t>3.</w:t>
      </w:r>
      <w:r w:rsidRPr="004C6C9D">
        <w:rPr>
          <w:szCs w:val="24"/>
          <w:lang w:eastAsia="en-AU"/>
        </w:rPr>
        <w:tab/>
      </w:r>
      <w:r w:rsidR="006971EC" w:rsidRPr="004C6C9D">
        <w:rPr>
          <w:szCs w:val="24"/>
          <w:lang w:eastAsia="en-AU"/>
        </w:rPr>
        <w:t>In the event that the ILUA is not registered on the Register of Indigenous Land Use Agreements within six (6) months of the date of this order, or such later time as the Court may order, the matter is to be listed for further directions.</w:t>
      </w:r>
    </w:p>
    <w:p w:rsidR="006971EC" w:rsidRPr="004C6C9D" w:rsidRDefault="00A31756" w:rsidP="00A31756">
      <w:pPr>
        <w:pStyle w:val="Order1"/>
        <w:numPr>
          <w:ilvl w:val="0"/>
          <w:numId w:val="0"/>
        </w:numPr>
        <w:ind w:left="720" w:hanging="720"/>
        <w:rPr>
          <w:szCs w:val="24"/>
          <w:lang w:eastAsia="en-AU"/>
        </w:rPr>
      </w:pPr>
      <w:r w:rsidRPr="004C6C9D">
        <w:rPr>
          <w:szCs w:val="24"/>
          <w:lang w:eastAsia="en-AU"/>
        </w:rPr>
        <w:t>4.</w:t>
      </w:r>
      <w:r w:rsidRPr="004C6C9D">
        <w:rPr>
          <w:szCs w:val="24"/>
          <w:lang w:eastAsia="en-AU"/>
        </w:rPr>
        <w:tab/>
      </w:r>
      <w:r w:rsidR="006971EC" w:rsidRPr="004C6C9D">
        <w:rPr>
          <w:szCs w:val="24"/>
          <w:lang w:eastAsia="en-AU"/>
        </w:rPr>
        <w:t>The Applicant (prior to the Determination taking effect) or the Prescribed Body Corporate (after the Determination takes effect), the State and any other respondent have liberty to apply on 14 days’ notice to a single judge of the Court:</w:t>
      </w:r>
    </w:p>
    <w:p w:rsidR="006971EC" w:rsidRPr="004C6C9D" w:rsidRDefault="00A31756" w:rsidP="00A31756">
      <w:pPr>
        <w:pStyle w:val="Order2"/>
        <w:numPr>
          <w:ilvl w:val="0"/>
          <w:numId w:val="0"/>
        </w:numPr>
        <w:ind w:left="1440" w:hanging="720"/>
        <w:rPr>
          <w:lang w:eastAsia="en-AU"/>
        </w:rPr>
      </w:pPr>
      <w:r w:rsidRPr="004C6C9D">
        <w:rPr>
          <w:lang w:eastAsia="en-AU"/>
        </w:rPr>
        <w:lastRenderedPageBreak/>
        <w:t>(a)</w:t>
      </w:r>
      <w:r w:rsidRPr="004C6C9D">
        <w:rPr>
          <w:lang w:eastAsia="en-AU"/>
        </w:rPr>
        <w:tab/>
      </w:r>
      <w:r w:rsidR="006971EC" w:rsidRPr="004C6C9D">
        <w:rPr>
          <w:lang w:eastAsia="en-AU"/>
        </w:rPr>
        <w:t>if that party considers that the ILUA will not be registered on the Register of Indigenous Land Use Agreements within 6 months of the date of this order;</w:t>
      </w:r>
    </w:p>
    <w:p w:rsidR="006971EC" w:rsidRPr="004C6C9D" w:rsidRDefault="00A31756" w:rsidP="00A31756">
      <w:pPr>
        <w:pStyle w:val="Order2"/>
        <w:numPr>
          <w:ilvl w:val="0"/>
          <w:numId w:val="0"/>
        </w:numPr>
        <w:ind w:left="1440" w:hanging="720"/>
        <w:rPr>
          <w:lang w:eastAsia="en-AU"/>
        </w:rPr>
      </w:pPr>
      <w:r w:rsidRPr="004C6C9D">
        <w:rPr>
          <w:lang w:eastAsia="en-AU"/>
        </w:rPr>
        <w:t>(b)</w:t>
      </w:r>
      <w:r w:rsidRPr="004C6C9D">
        <w:rPr>
          <w:lang w:eastAsia="en-AU"/>
        </w:rPr>
        <w:tab/>
      </w:r>
      <w:r w:rsidR="006971EC" w:rsidRPr="004C6C9D">
        <w:rPr>
          <w:lang w:eastAsia="en-AU"/>
        </w:rPr>
        <w:t>to establish the precise location and boundaries of any Public Works and adjacent land and waters referred to in items 2 or 3 of Schedule 4;</w:t>
      </w:r>
    </w:p>
    <w:p w:rsidR="006971EC" w:rsidRPr="004C6C9D" w:rsidRDefault="00A31756" w:rsidP="00A31756">
      <w:pPr>
        <w:pStyle w:val="Order2"/>
        <w:numPr>
          <w:ilvl w:val="0"/>
          <w:numId w:val="0"/>
        </w:numPr>
        <w:ind w:left="1440" w:hanging="720"/>
        <w:rPr>
          <w:lang w:eastAsia="en-AU"/>
        </w:rPr>
      </w:pPr>
      <w:r w:rsidRPr="004C6C9D">
        <w:rPr>
          <w:lang w:eastAsia="en-AU"/>
        </w:rPr>
        <w:t>(c)</w:t>
      </w:r>
      <w:r w:rsidRPr="004C6C9D">
        <w:rPr>
          <w:lang w:eastAsia="en-AU"/>
        </w:rPr>
        <w:tab/>
      </w:r>
      <w:r w:rsidR="006971EC" w:rsidRPr="004C6C9D">
        <w:rPr>
          <w:lang w:eastAsia="en-AU"/>
        </w:rPr>
        <w:t xml:space="preserve">to determine the effect on native title rights and interests of any Public Works as referred to in item 3 of Schedule 4. </w:t>
      </w:r>
    </w:p>
    <w:p w:rsidR="006971EC" w:rsidRPr="004C6C9D" w:rsidRDefault="00A31756" w:rsidP="00A31756">
      <w:pPr>
        <w:pStyle w:val="Order1"/>
        <w:numPr>
          <w:ilvl w:val="0"/>
          <w:numId w:val="0"/>
        </w:numPr>
        <w:ind w:left="720" w:hanging="720"/>
        <w:rPr>
          <w:szCs w:val="24"/>
          <w:lang w:eastAsia="en-AU"/>
        </w:rPr>
      </w:pPr>
      <w:r w:rsidRPr="004C6C9D">
        <w:rPr>
          <w:szCs w:val="24"/>
          <w:lang w:eastAsia="en-AU"/>
        </w:rPr>
        <w:t>5.</w:t>
      </w:r>
      <w:r w:rsidRPr="004C6C9D">
        <w:rPr>
          <w:szCs w:val="24"/>
          <w:lang w:eastAsia="en-AU"/>
        </w:rPr>
        <w:tab/>
      </w:r>
      <w:r w:rsidR="006971EC" w:rsidRPr="004C6C9D">
        <w:rPr>
          <w:szCs w:val="24"/>
          <w:lang w:eastAsia="en-AU"/>
        </w:rPr>
        <w:t>Each party to the proceeding is to bear its own costs.</w:t>
      </w:r>
    </w:p>
    <w:p w:rsidR="006971EC" w:rsidRPr="004C6C9D" w:rsidRDefault="006971EC" w:rsidP="006971EC">
      <w:pPr>
        <w:spacing w:line="240" w:lineRule="auto"/>
        <w:jc w:val="left"/>
        <w:rPr>
          <w:b/>
          <w:szCs w:val="24"/>
          <w:lang w:eastAsia="en-AU"/>
        </w:rPr>
      </w:pPr>
    </w:p>
    <w:p w:rsidR="006971EC" w:rsidRPr="004C6C9D" w:rsidRDefault="006971EC" w:rsidP="006971EC">
      <w:pPr>
        <w:pStyle w:val="NoNum"/>
        <w:rPr>
          <w:b/>
          <w:szCs w:val="24"/>
          <w:lang w:eastAsia="en-AU"/>
        </w:rPr>
      </w:pPr>
      <w:r w:rsidRPr="004C6C9D">
        <w:rPr>
          <w:b/>
          <w:szCs w:val="24"/>
          <w:lang w:eastAsia="en-AU"/>
        </w:rPr>
        <w:t>THE COURT DETERMINES THAT:</w:t>
      </w:r>
    </w:p>
    <w:p w:rsidR="006971EC" w:rsidRPr="004C6C9D" w:rsidRDefault="006971EC" w:rsidP="006971EC">
      <w:pPr>
        <w:pStyle w:val="NoNum"/>
        <w:rPr>
          <w:b/>
          <w:szCs w:val="24"/>
          <w:lang w:eastAsia="en-AU"/>
        </w:rPr>
      </w:pPr>
      <w:r w:rsidRPr="004C6C9D">
        <w:rPr>
          <w:b/>
          <w:szCs w:val="24"/>
          <w:lang w:eastAsia="en-AU"/>
        </w:rPr>
        <w:t>Interpretation &amp; Declaration</w:t>
      </w:r>
    </w:p>
    <w:p w:rsidR="006971EC" w:rsidRPr="004C6C9D" w:rsidRDefault="00A31756" w:rsidP="00A31756">
      <w:pPr>
        <w:pStyle w:val="Order1"/>
        <w:numPr>
          <w:ilvl w:val="0"/>
          <w:numId w:val="0"/>
        </w:numPr>
        <w:ind w:left="720" w:hanging="720"/>
        <w:rPr>
          <w:szCs w:val="24"/>
          <w:lang w:eastAsia="en-AU"/>
        </w:rPr>
      </w:pPr>
      <w:bookmarkStart w:id="14" w:name="_Ref507669819"/>
      <w:r w:rsidRPr="004C6C9D">
        <w:rPr>
          <w:szCs w:val="24"/>
          <w:lang w:eastAsia="en-AU"/>
        </w:rPr>
        <w:t>6.</w:t>
      </w:r>
      <w:r w:rsidRPr="004C6C9D">
        <w:rPr>
          <w:szCs w:val="24"/>
          <w:lang w:eastAsia="en-AU"/>
        </w:rPr>
        <w:tab/>
      </w:r>
      <w:r w:rsidR="006971EC" w:rsidRPr="004C6C9D">
        <w:rPr>
          <w:szCs w:val="24"/>
          <w:lang w:eastAsia="en-AU"/>
        </w:rPr>
        <w:t>In this Determination, including its schedules:</w:t>
      </w:r>
      <w:bookmarkEnd w:id="14"/>
      <w:r w:rsidR="006971EC" w:rsidRPr="004C6C9D">
        <w:rPr>
          <w:szCs w:val="24"/>
          <w:lang w:eastAsia="en-AU"/>
        </w:rPr>
        <w:t xml:space="preserve"> </w:t>
      </w:r>
    </w:p>
    <w:p w:rsidR="00A908F4" w:rsidRDefault="00A31756" w:rsidP="00A31756">
      <w:pPr>
        <w:pStyle w:val="Order2"/>
        <w:numPr>
          <w:ilvl w:val="0"/>
          <w:numId w:val="0"/>
        </w:numPr>
        <w:ind w:left="1440" w:hanging="720"/>
        <w:rPr>
          <w:lang w:eastAsia="en-AU"/>
        </w:rPr>
      </w:pPr>
      <w:r>
        <w:rPr>
          <w:lang w:eastAsia="en-AU"/>
        </w:rPr>
        <w:t>(a)</w:t>
      </w:r>
      <w:r>
        <w:rPr>
          <w:lang w:eastAsia="en-AU"/>
        </w:rPr>
        <w:tab/>
      </w:r>
      <w:r w:rsidR="006971EC" w:rsidRPr="004C6C9D">
        <w:rPr>
          <w:lang w:eastAsia="en-AU"/>
        </w:rPr>
        <w:t xml:space="preserve">unless the contrary intention appears, the words and expressions used have the same meaning as they are given in Part 15 of the NTA; </w:t>
      </w:r>
    </w:p>
    <w:p w:rsidR="00A908F4" w:rsidRDefault="00A31756" w:rsidP="00A31756">
      <w:pPr>
        <w:pStyle w:val="Order2"/>
        <w:numPr>
          <w:ilvl w:val="0"/>
          <w:numId w:val="0"/>
        </w:numPr>
        <w:ind w:left="1440" w:hanging="720"/>
        <w:rPr>
          <w:lang w:eastAsia="en-AU"/>
        </w:rPr>
      </w:pPr>
      <w:r>
        <w:rPr>
          <w:lang w:eastAsia="en-AU"/>
        </w:rPr>
        <w:t>(b)</w:t>
      </w:r>
      <w:r>
        <w:rPr>
          <w:lang w:eastAsia="en-AU"/>
        </w:rPr>
        <w:tab/>
      </w:r>
      <w:r w:rsidR="006971EC" w:rsidRPr="004C6C9D">
        <w:rPr>
          <w:lang w:eastAsia="en-AU"/>
        </w:rPr>
        <w:t xml:space="preserve">“Native Title Land” means the land and waters referred to in paragraph </w:t>
      </w:r>
      <w:r w:rsidR="006971EC">
        <w:rPr>
          <w:lang w:eastAsia="en-AU"/>
        </w:rPr>
        <w:t>9</w:t>
      </w:r>
      <w:r w:rsidR="006971EC" w:rsidRPr="004C6C9D">
        <w:rPr>
          <w:lang w:eastAsia="en-AU"/>
        </w:rPr>
        <w:t xml:space="preserve"> of these orders; and</w:t>
      </w:r>
    </w:p>
    <w:p w:rsidR="006971EC" w:rsidRPr="004C6C9D" w:rsidRDefault="00A31756" w:rsidP="00A31756">
      <w:pPr>
        <w:pStyle w:val="Order2"/>
        <w:numPr>
          <w:ilvl w:val="0"/>
          <w:numId w:val="0"/>
        </w:numPr>
        <w:ind w:left="1440" w:hanging="720"/>
        <w:rPr>
          <w:lang w:eastAsia="en-AU"/>
        </w:rPr>
      </w:pPr>
      <w:r w:rsidRPr="004C6C9D">
        <w:rPr>
          <w:lang w:eastAsia="en-AU"/>
        </w:rPr>
        <w:t>(c)</w:t>
      </w:r>
      <w:r w:rsidRPr="004C6C9D">
        <w:rPr>
          <w:lang w:eastAsia="en-AU"/>
        </w:rPr>
        <w:tab/>
      </w:r>
      <w:r w:rsidR="006971EC" w:rsidRPr="004C6C9D">
        <w:rPr>
          <w:lang w:eastAsia="en-AU"/>
        </w:rPr>
        <w:t>in the event of an inconsistency between a description of an area in a schedule and the depiction of that area on the maps in Schedule 2, the written description shall prevail.</w:t>
      </w:r>
    </w:p>
    <w:p w:rsidR="006971EC" w:rsidRPr="004C6C9D" w:rsidRDefault="006971EC" w:rsidP="006971EC">
      <w:pPr>
        <w:pStyle w:val="NoNum"/>
        <w:rPr>
          <w:b/>
          <w:szCs w:val="24"/>
          <w:lang w:eastAsia="en-AU"/>
        </w:rPr>
      </w:pPr>
      <w:r w:rsidRPr="004C6C9D">
        <w:rPr>
          <w:b/>
          <w:szCs w:val="24"/>
          <w:lang w:eastAsia="en-AU"/>
        </w:rPr>
        <w:t>Determination Area</w:t>
      </w:r>
    </w:p>
    <w:p w:rsidR="006971EC" w:rsidRPr="004C6C9D" w:rsidRDefault="00A31756" w:rsidP="00A31756">
      <w:pPr>
        <w:pStyle w:val="Order1"/>
        <w:numPr>
          <w:ilvl w:val="0"/>
          <w:numId w:val="0"/>
        </w:numPr>
        <w:ind w:left="720" w:hanging="720"/>
        <w:rPr>
          <w:szCs w:val="24"/>
          <w:lang w:eastAsia="en-AU"/>
        </w:rPr>
      </w:pPr>
      <w:r w:rsidRPr="004C6C9D">
        <w:rPr>
          <w:szCs w:val="24"/>
          <w:lang w:eastAsia="en-AU"/>
        </w:rPr>
        <w:t>7.</w:t>
      </w:r>
      <w:r w:rsidRPr="004C6C9D">
        <w:rPr>
          <w:szCs w:val="24"/>
          <w:lang w:eastAsia="en-AU"/>
        </w:rPr>
        <w:tab/>
      </w:r>
      <w:r w:rsidR="006971EC" w:rsidRPr="004C6C9D">
        <w:rPr>
          <w:szCs w:val="24"/>
          <w:lang w:eastAsia="en-AU"/>
        </w:rPr>
        <w:t>Schedule 1 describes the external boundaries of the determination area (</w:t>
      </w:r>
      <w:r w:rsidR="006971EC" w:rsidRPr="004C6C9D">
        <w:rPr>
          <w:b/>
          <w:bCs/>
          <w:szCs w:val="24"/>
          <w:lang w:eastAsia="en-AU"/>
        </w:rPr>
        <w:t>Determination Area</w:t>
      </w:r>
      <w:r w:rsidR="006971EC" w:rsidRPr="004C6C9D">
        <w:rPr>
          <w:szCs w:val="24"/>
          <w:lang w:eastAsia="en-AU"/>
        </w:rPr>
        <w:t>).</w:t>
      </w:r>
    </w:p>
    <w:p w:rsidR="006971EC" w:rsidRPr="004C6C9D" w:rsidRDefault="00A31756" w:rsidP="00A31756">
      <w:pPr>
        <w:pStyle w:val="Order1"/>
        <w:numPr>
          <w:ilvl w:val="0"/>
          <w:numId w:val="0"/>
        </w:numPr>
        <w:ind w:left="720" w:hanging="720"/>
        <w:rPr>
          <w:szCs w:val="24"/>
          <w:lang w:eastAsia="en-AU"/>
        </w:rPr>
      </w:pPr>
      <w:r w:rsidRPr="004C6C9D">
        <w:rPr>
          <w:szCs w:val="24"/>
          <w:lang w:eastAsia="en-AU"/>
        </w:rPr>
        <w:t>8.</w:t>
      </w:r>
      <w:r w:rsidRPr="004C6C9D">
        <w:rPr>
          <w:szCs w:val="24"/>
          <w:lang w:eastAsia="en-AU"/>
        </w:rPr>
        <w:tab/>
      </w:r>
      <w:r w:rsidR="006971EC" w:rsidRPr="004C6C9D">
        <w:rPr>
          <w:szCs w:val="24"/>
          <w:lang w:eastAsia="en-AU"/>
        </w:rPr>
        <w:t>To the extent that the Amended Application concerns land and waters that are outside the Determination Area, it is dismissed.</w:t>
      </w:r>
    </w:p>
    <w:p w:rsidR="006971EC" w:rsidRPr="004C6C9D" w:rsidRDefault="006971EC" w:rsidP="006971EC">
      <w:pPr>
        <w:pStyle w:val="NoNum"/>
        <w:rPr>
          <w:b/>
          <w:szCs w:val="24"/>
          <w:lang w:eastAsia="en-AU"/>
        </w:rPr>
      </w:pPr>
      <w:r w:rsidRPr="004C6C9D">
        <w:rPr>
          <w:b/>
          <w:szCs w:val="24"/>
          <w:lang w:eastAsia="en-AU"/>
        </w:rPr>
        <w:t>Areas within Determination Area where native title exists (Native Title Land)</w:t>
      </w:r>
    </w:p>
    <w:p w:rsidR="006971EC" w:rsidRDefault="00A31756" w:rsidP="00A31756">
      <w:pPr>
        <w:pStyle w:val="Order1"/>
        <w:numPr>
          <w:ilvl w:val="0"/>
          <w:numId w:val="0"/>
        </w:numPr>
        <w:ind w:left="720" w:hanging="720"/>
        <w:rPr>
          <w:szCs w:val="24"/>
          <w:lang w:eastAsia="en-AU"/>
        </w:rPr>
      </w:pPr>
      <w:bookmarkStart w:id="15" w:name="_Ref506290304"/>
      <w:r>
        <w:rPr>
          <w:szCs w:val="24"/>
          <w:lang w:eastAsia="en-AU"/>
        </w:rPr>
        <w:t>9.</w:t>
      </w:r>
      <w:r>
        <w:rPr>
          <w:szCs w:val="24"/>
          <w:lang w:eastAsia="en-AU"/>
        </w:rPr>
        <w:tab/>
      </w:r>
      <w:r w:rsidR="006971EC" w:rsidRPr="004C6C9D">
        <w:rPr>
          <w:szCs w:val="24"/>
          <w:lang w:eastAsia="en-AU"/>
        </w:rPr>
        <w:t>Subject to items 1, 2, 3 and 4 of Schedule 4, native title exists in the land and waters described in Schedule 3.</w:t>
      </w:r>
      <w:bookmarkEnd w:id="15"/>
      <w:r w:rsidR="006971EC" w:rsidRPr="004C6C9D">
        <w:rPr>
          <w:szCs w:val="24"/>
          <w:lang w:eastAsia="en-AU"/>
        </w:rPr>
        <w:t xml:space="preserve">  </w:t>
      </w:r>
    </w:p>
    <w:p w:rsidR="006971EC" w:rsidRPr="004C6C9D" w:rsidRDefault="006971EC" w:rsidP="006971EC">
      <w:pPr>
        <w:pStyle w:val="NoNum"/>
        <w:rPr>
          <w:b/>
          <w:szCs w:val="24"/>
          <w:lang w:eastAsia="en-AU"/>
        </w:rPr>
      </w:pPr>
      <w:r w:rsidRPr="004C6C9D">
        <w:rPr>
          <w:b/>
          <w:szCs w:val="24"/>
          <w:lang w:eastAsia="en-AU"/>
        </w:rPr>
        <w:t>Areas within Determination Area where native title does not exist</w:t>
      </w:r>
    </w:p>
    <w:p w:rsidR="006971EC" w:rsidRPr="004C6C9D" w:rsidRDefault="00A31756" w:rsidP="00A31756">
      <w:pPr>
        <w:pStyle w:val="Order1"/>
        <w:numPr>
          <w:ilvl w:val="0"/>
          <w:numId w:val="0"/>
        </w:numPr>
        <w:ind w:left="720" w:hanging="720"/>
        <w:rPr>
          <w:szCs w:val="24"/>
          <w:lang w:eastAsia="en-AU"/>
        </w:rPr>
      </w:pPr>
      <w:r w:rsidRPr="004C6C9D">
        <w:rPr>
          <w:szCs w:val="24"/>
          <w:lang w:eastAsia="en-AU"/>
        </w:rPr>
        <w:t>10.</w:t>
      </w:r>
      <w:r w:rsidRPr="004C6C9D">
        <w:rPr>
          <w:szCs w:val="24"/>
          <w:lang w:eastAsia="en-AU"/>
        </w:rPr>
        <w:tab/>
      </w:r>
      <w:r w:rsidR="006971EC" w:rsidRPr="004C6C9D">
        <w:rPr>
          <w:szCs w:val="24"/>
          <w:lang w:eastAsia="en-AU"/>
        </w:rPr>
        <w:t xml:space="preserve">Pursuant to s 225 of the NTA, native title does not exist in relation to all of the land and waters comprised in those areas described in Schedule 4. </w:t>
      </w:r>
    </w:p>
    <w:p w:rsidR="006971EC" w:rsidRPr="004C6C9D" w:rsidRDefault="006971EC" w:rsidP="006971EC">
      <w:pPr>
        <w:pStyle w:val="NoNum"/>
        <w:rPr>
          <w:b/>
          <w:szCs w:val="24"/>
          <w:lang w:eastAsia="en-AU"/>
        </w:rPr>
      </w:pPr>
      <w:r w:rsidRPr="004C6C9D">
        <w:rPr>
          <w:b/>
          <w:szCs w:val="24"/>
          <w:lang w:eastAsia="en-AU"/>
        </w:rPr>
        <w:lastRenderedPageBreak/>
        <w:t>Native Title Holders</w:t>
      </w:r>
    </w:p>
    <w:p w:rsidR="006971EC" w:rsidRPr="004C6C9D" w:rsidRDefault="00A31756" w:rsidP="00A31756">
      <w:pPr>
        <w:pStyle w:val="Order1"/>
        <w:numPr>
          <w:ilvl w:val="0"/>
          <w:numId w:val="0"/>
        </w:numPr>
        <w:ind w:left="720" w:hanging="720"/>
        <w:rPr>
          <w:szCs w:val="24"/>
          <w:lang w:eastAsia="en-AU"/>
        </w:rPr>
      </w:pPr>
      <w:r w:rsidRPr="004C6C9D">
        <w:rPr>
          <w:szCs w:val="24"/>
          <w:lang w:eastAsia="en-AU"/>
        </w:rPr>
        <w:t>11.</w:t>
      </w:r>
      <w:r w:rsidRPr="004C6C9D">
        <w:rPr>
          <w:szCs w:val="24"/>
          <w:lang w:eastAsia="en-AU"/>
        </w:rPr>
        <w:tab/>
      </w:r>
      <w:r w:rsidR="006971EC" w:rsidRPr="004C6C9D">
        <w:rPr>
          <w:szCs w:val="24"/>
          <w:lang w:eastAsia="en-AU"/>
        </w:rPr>
        <w:t>Under the traditional laws and customs of the Kaurna People the Native Title Holders are those living Aboriginal people who are the descendants (including by adoption, as defined below) of the following apical ancestors:</w:t>
      </w:r>
    </w:p>
    <w:p w:rsidR="00CA30F0" w:rsidRDefault="00A31756" w:rsidP="00A31756">
      <w:pPr>
        <w:pStyle w:val="Order2"/>
        <w:numPr>
          <w:ilvl w:val="0"/>
          <w:numId w:val="0"/>
        </w:numPr>
        <w:ind w:left="1440" w:hanging="720"/>
        <w:rPr>
          <w:lang w:eastAsia="en-AU"/>
        </w:rPr>
      </w:pPr>
      <w:r>
        <w:rPr>
          <w:lang w:eastAsia="en-AU"/>
        </w:rPr>
        <w:t>(a)</w:t>
      </w:r>
      <w:r>
        <w:rPr>
          <w:lang w:eastAsia="en-AU"/>
        </w:rPr>
        <w:tab/>
      </w:r>
      <w:r w:rsidR="006971EC" w:rsidRPr="004C6C9D">
        <w:rPr>
          <w:lang w:eastAsia="en-AU"/>
        </w:rPr>
        <w:t xml:space="preserve">Kudnarto </w:t>
      </w:r>
    </w:p>
    <w:p w:rsidR="00CA30F0" w:rsidRDefault="00A31756" w:rsidP="00A31756">
      <w:pPr>
        <w:pStyle w:val="Order2"/>
        <w:numPr>
          <w:ilvl w:val="0"/>
          <w:numId w:val="0"/>
        </w:numPr>
        <w:ind w:left="1440" w:hanging="720"/>
        <w:rPr>
          <w:lang w:eastAsia="en-AU"/>
        </w:rPr>
      </w:pPr>
      <w:r>
        <w:rPr>
          <w:lang w:eastAsia="en-AU"/>
        </w:rPr>
        <w:t>(b)</w:t>
      </w:r>
      <w:r>
        <w:rPr>
          <w:lang w:eastAsia="en-AU"/>
        </w:rPr>
        <w:tab/>
      </w:r>
      <w:r w:rsidR="006971EC" w:rsidRPr="004C6C9D">
        <w:rPr>
          <w:lang w:eastAsia="en-AU"/>
        </w:rPr>
        <w:t>Father of Charlotte;</w:t>
      </w:r>
    </w:p>
    <w:p w:rsidR="00CA30F0" w:rsidRDefault="00A31756" w:rsidP="00A31756">
      <w:pPr>
        <w:pStyle w:val="Order2"/>
        <w:numPr>
          <w:ilvl w:val="0"/>
          <w:numId w:val="0"/>
        </w:numPr>
        <w:ind w:left="1440" w:hanging="720"/>
        <w:rPr>
          <w:lang w:eastAsia="en-AU"/>
        </w:rPr>
      </w:pPr>
      <w:r>
        <w:rPr>
          <w:lang w:eastAsia="en-AU"/>
        </w:rPr>
        <w:t>(c)</w:t>
      </w:r>
      <w:r>
        <w:rPr>
          <w:lang w:eastAsia="en-AU"/>
        </w:rPr>
        <w:tab/>
      </w:r>
      <w:r w:rsidR="006971EC" w:rsidRPr="004C6C9D">
        <w:rPr>
          <w:lang w:eastAsia="en-AU"/>
        </w:rPr>
        <w:t>Father of King Rodney, known as Williamy or Tairmunda;</w:t>
      </w:r>
    </w:p>
    <w:p w:rsidR="00CA30F0" w:rsidRDefault="00A31756" w:rsidP="00A31756">
      <w:pPr>
        <w:pStyle w:val="Order2"/>
        <w:numPr>
          <w:ilvl w:val="0"/>
          <w:numId w:val="0"/>
        </w:numPr>
        <w:ind w:left="1440" w:hanging="720"/>
        <w:rPr>
          <w:lang w:eastAsia="en-AU"/>
        </w:rPr>
      </w:pPr>
      <w:r>
        <w:rPr>
          <w:lang w:eastAsia="en-AU"/>
        </w:rPr>
        <w:t>(d)</w:t>
      </w:r>
      <w:r>
        <w:rPr>
          <w:lang w:eastAsia="en-AU"/>
        </w:rPr>
        <w:tab/>
      </w:r>
      <w:r w:rsidR="006971EC" w:rsidRPr="004C6C9D">
        <w:rPr>
          <w:lang w:eastAsia="en-AU"/>
        </w:rPr>
        <w:t>Nancy Mitchell;</w:t>
      </w:r>
    </w:p>
    <w:p w:rsidR="00CA30F0" w:rsidRDefault="00A31756" w:rsidP="00A31756">
      <w:pPr>
        <w:pStyle w:val="Order2"/>
        <w:numPr>
          <w:ilvl w:val="0"/>
          <w:numId w:val="0"/>
        </w:numPr>
        <w:ind w:left="1440" w:hanging="720"/>
        <w:rPr>
          <w:lang w:eastAsia="en-AU"/>
        </w:rPr>
      </w:pPr>
      <w:r>
        <w:rPr>
          <w:lang w:eastAsia="en-AU"/>
        </w:rPr>
        <w:t>(e)</w:t>
      </w:r>
      <w:r>
        <w:rPr>
          <w:lang w:eastAsia="en-AU"/>
        </w:rPr>
        <w:tab/>
      </w:r>
      <w:r w:rsidR="006971EC" w:rsidRPr="004C6C9D">
        <w:rPr>
          <w:lang w:eastAsia="en-AU"/>
        </w:rPr>
        <w:t>Rathoola;</w:t>
      </w:r>
    </w:p>
    <w:p w:rsidR="00CA30F0" w:rsidRDefault="00A31756" w:rsidP="00A31756">
      <w:pPr>
        <w:pStyle w:val="Order2"/>
        <w:numPr>
          <w:ilvl w:val="0"/>
          <w:numId w:val="0"/>
        </w:numPr>
        <w:ind w:left="1440" w:hanging="720"/>
        <w:rPr>
          <w:lang w:eastAsia="en-AU"/>
        </w:rPr>
      </w:pPr>
      <w:r>
        <w:rPr>
          <w:lang w:eastAsia="en-AU"/>
        </w:rPr>
        <w:t>(f)</w:t>
      </w:r>
      <w:r>
        <w:rPr>
          <w:lang w:eastAsia="en-AU"/>
        </w:rPr>
        <w:tab/>
      </w:r>
      <w:r w:rsidR="006971EC" w:rsidRPr="004C6C9D">
        <w:rPr>
          <w:lang w:eastAsia="en-AU"/>
        </w:rPr>
        <w:t>Mary Monarto (also known as Mary Wilkins or Nellie Raminyemmermin);</w:t>
      </w:r>
    </w:p>
    <w:p w:rsidR="00CA30F0" w:rsidRDefault="00A31756" w:rsidP="00A31756">
      <w:pPr>
        <w:pStyle w:val="Order2"/>
        <w:numPr>
          <w:ilvl w:val="0"/>
          <w:numId w:val="0"/>
        </w:numPr>
        <w:ind w:left="1440" w:hanging="720"/>
        <w:rPr>
          <w:lang w:eastAsia="en-AU"/>
        </w:rPr>
      </w:pPr>
      <w:r>
        <w:rPr>
          <w:lang w:eastAsia="en-AU"/>
        </w:rPr>
        <w:t>(g)</w:t>
      </w:r>
      <w:r>
        <w:rPr>
          <w:lang w:eastAsia="en-AU"/>
        </w:rPr>
        <w:tab/>
      </w:r>
      <w:r w:rsidR="006971EC" w:rsidRPr="004C6C9D">
        <w:rPr>
          <w:lang w:eastAsia="en-AU"/>
        </w:rPr>
        <w:t>Sam Stubbs;</w:t>
      </w:r>
    </w:p>
    <w:p w:rsidR="00CA30F0" w:rsidRDefault="00A31756" w:rsidP="00A31756">
      <w:pPr>
        <w:pStyle w:val="Order2"/>
        <w:numPr>
          <w:ilvl w:val="0"/>
          <w:numId w:val="0"/>
        </w:numPr>
        <w:ind w:left="1440" w:hanging="720"/>
        <w:rPr>
          <w:lang w:eastAsia="en-AU"/>
        </w:rPr>
      </w:pPr>
      <w:r>
        <w:rPr>
          <w:lang w:eastAsia="en-AU"/>
        </w:rPr>
        <w:t>(h)</w:t>
      </w:r>
      <w:r>
        <w:rPr>
          <w:lang w:eastAsia="en-AU"/>
        </w:rPr>
        <w:tab/>
      </w:r>
      <w:r w:rsidR="006971EC" w:rsidRPr="004C6C9D">
        <w:rPr>
          <w:lang w:eastAsia="en-AU"/>
        </w:rPr>
        <w:t>Agnes Waddick (also known as Agnes Horrocks or the mother of Augusta Horrocks);</w:t>
      </w:r>
    </w:p>
    <w:p w:rsidR="00CA30F0" w:rsidRDefault="00A31756" w:rsidP="00A31756">
      <w:pPr>
        <w:pStyle w:val="Order2"/>
        <w:numPr>
          <w:ilvl w:val="0"/>
          <w:numId w:val="0"/>
        </w:numPr>
        <w:ind w:left="1440" w:hanging="720"/>
        <w:rPr>
          <w:lang w:eastAsia="en-AU"/>
        </w:rPr>
      </w:pPr>
      <w:r>
        <w:rPr>
          <w:lang w:eastAsia="en-AU"/>
        </w:rPr>
        <w:t>(i)</w:t>
      </w:r>
      <w:r>
        <w:rPr>
          <w:lang w:eastAsia="en-AU"/>
        </w:rPr>
        <w:tab/>
      </w:r>
      <w:r w:rsidR="006971EC" w:rsidRPr="004C6C9D">
        <w:rPr>
          <w:lang w:eastAsia="en-AU"/>
        </w:rPr>
        <w:t>James Goldsmith;</w:t>
      </w:r>
    </w:p>
    <w:p w:rsidR="00CA30F0" w:rsidRDefault="00A31756" w:rsidP="00A31756">
      <w:pPr>
        <w:pStyle w:val="Order2"/>
        <w:numPr>
          <w:ilvl w:val="0"/>
          <w:numId w:val="0"/>
        </w:numPr>
        <w:ind w:left="1440" w:hanging="720"/>
        <w:rPr>
          <w:lang w:eastAsia="en-AU"/>
        </w:rPr>
      </w:pPr>
      <w:r>
        <w:rPr>
          <w:lang w:eastAsia="en-AU"/>
        </w:rPr>
        <w:t>(j)</w:t>
      </w:r>
      <w:r>
        <w:rPr>
          <w:lang w:eastAsia="en-AU"/>
        </w:rPr>
        <w:tab/>
      </w:r>
      <w:r w:rsidR="006971EC" w:rsidRPr="004C6C9D">
        <w:rPr>
          <w:lang w:eastAsia="en-AU"/>
        </w:rPr>
        <w:t>David Bews or Bewes;</w:t>
      </w:r>
    </w:p>
    <w:p w:rsidR="006971EC" w:rsidRPr="004C6C9D" w:rsidRDefault="00A31756" w:rsidP="00A31756">
      <w:pPr>
        <w:pStyle w:val="Order2"/>
        <w:numPr>
          <w:ilvl w:val="0"/>
          <w:numId w:val="0"/>
        </w:numPr>
        <w:ind w:left="1440" w:hanging="720"/>
        <w:rPr>
          <w:lang w:eastAsia="en-AU"/>
        </w:rPr>
      </w:pPr>
      <w:r w:rsidRPr="004C6C9D">
        <w:rPr>
          <w:lang w:eastAsia="en-AU"/>
        </w:rPr>
        <w:t>(k)</w:t>
      </w:r>
      <w:r w:rsidRPr="004C6C9D">
        <w:rPr>
          <w:lang w:eastAsia="en-AU"/>
        </w:rPr>
        <w:tab/>
      </w:r>
      <w:r w:rsidR="006971EC" w:rsidRPr="004C6C9D">
        <w:rPr>
          <w:lang w:eastAsia="en-AU"/>
        </w:rPr>
        <w:t>Mary McCarthy (sometimes known as Mary McCarty)</w:t>
      </w:r>
    </w:p>
    <w:p w:rsidR="006971EC" w:rsidRPr="004C6C9D" w:rsidRDefault="006971EC" w:rsidP="006971EC">
      <w:pPr>
        <w:pStyle w:val="Order1"/>
        <w:numPr>
          <w:ilvl w:val="0"/>
          <w:numId w:val="0"/>
        </w:numPr>
        <w:ind w:left="720"/>
        <w:rPr>
          <w:szCs w:val="24"/>
          <w:lang w:eastAsia="en-AU"/>
        </w:rPr>
      </w:pPr>
      <w:r w:rsidRPr="004C6C9D">
        <w:rPr>
          <w:szCs w:val="24"/>
          <w:lang w:eastAsia="en-AU"/>
        </w:rPr>
        <w:t xml:space="preserve">and are recognised by the other Native Title Holders under those traditional laws and customs as having rights and interests in the Determination Area (collectively, </w:t>
      </w:r>
      <w:r w:rsidRPr="004C6C9D">
        <w:rPr>
          <w:b/>
          <w:szCs w:val="24"/>
          <w:lang w:eastAsia="en-AU"/>
        </w:rPr>
        <w:t>Native Title Holders</w:t>
      </w:r>
      <w:r w:rsidRPr="004C6C9D">
        <w:rPr>
          <w:szCs w:val="24"/>
          <w:lang w:eastAsia="en-AU"/>
        </w:rPr>
        <w:t>).</w:t>
      </w:r>
    </w:p>
    <w:p w:rsidR="006971EC" w:rsidRPr="004C6C9D" w:rsidRDefault="006971EC" w:rsidP="006971EC">
      <w:pPr>
        <w:pStyle w:val="NoNum"/>
        <w:ind w:left="720"/>
        <w:rPr>
          <w:szCs w:val="24"/>
          <w:lang w:eastAsia="en-AU"/>
        </w:rPr>
      </w:pPr>
      <w:r w:rsidRPr="004C6C9D">
        <w:rPr>
          <w:szCs w:val="24"/>
          <w:lang w:eastAsia="en-AU"/>
        </w:rPr>
        <w:t>In the foregoing, the words ‘including by adoption’ are intended to include as Native Title Holders:</w:t>
      </w:r>
    </w:p>
    <w:p w:rsidR="006971EC" w:rsidRPr="004C6C9D" w:rsidRDefault="006971EC" w:rsidP="00CA30F0">
      <w:pPr>
        <w:pStyle w:val="Order2"/>
        <w:numPr>
          <w:ilvl w:val="0"/>
          <w:numId w:val="0"/>
        </w:numPr>
        <w:ind w:left="1440" w:hanging="720"/>
        <w:rPr>
          <w:lang w:eastAsia="en-AU"/>
        </w:rPr>
      </w:pPr>
      <w:r w:rsidRPr="004C6C9D">
        <w:rPr>
          <w:lang w:eastAsia="en-AU"/>
        </w:rPr>
        <w:t>(a)</w:t>
      </w:r>
      <w:r w:rsidR="00A908F4">
        <w:rPr>
          <w:lang w:eastAsia="en-AU"/>
        </w:rPr>
        <w:tab/>
      </w:r>
      <w:r w:rsidRPr="004C6C9D">
        <w:rPr>
          <w:lang w:eastAsia="en-AU"/>
        </w:rPr>
        <w:t>those Aboriginal persons, who were or are raised as children and as part of the families of any of the apical ancestors  or their biological descendants; and</w:t>
      </w:r>
    </w:p>
    <w:p w:rsidR="006971EC" w:rsidRDefault="006971EC" w:rsidP="00CA30F0">
      <w:pPr>
        <w:pStyle w:val="Order2"/>
        <w:numPr>
          <w:ilvl w:val="0"/>
          <w:numId w:val="0"/>
        </w:numPr>
        <w:ind w:left="1440" w:hanging="720"/>
        <w:rPr>
          <w:lang w:eastAsia="en-AU"/>
        </w:rPr>
      </w:pPr>
      <w:r w:rsidRPr="004C6C9D">
        <w:rPr>
          <w:lang w:eastAsia="en-AU"/>
        </w:rPr>
        <w:t>(b)</w:t>
      </w:r>
      <w:r w:rsidR="00A908F4">
        <w:rPr>
          <w:lang w:eastAsia="en-AU"/>
        </w:rPr>
        <w:tab/>
      </w:r>
      <w:r w:rsidRPr="004C6C9D">
        <w:rPr>
          <w:lang w:eastAsia="en-AU"/>
        </w:rPr>
        <w:t>descendants of the Aboriginal persons described in (a) above.</w:t>
      </w:r>
    </w:p>
    <w:p w:rsidR="006971EC" w:rsidRPr="004C6C9D" w:rsidRDefault="006971EC" w:rsidP="006971EC">
      <w:pPr>
        <w:pStyle w:val="NoNum"/>
        <w:rPr>
          <w:b/>
          <w:szCs w:val="24"/>
          <w:lang w:eastAsia="en-AU"/>
        </w:rPr>
      </w:pPr>
      <w:r w:rsidRPr="004C6C9D">
        <w:rPr>
          <w:b/>
          <w:szCs w:val="24"/>
          <w:lang w:eastAsia="en-AU"/>
        </w:rPr>
        <w:t>Rights and Interests</w:t>
      </w:r>
    </w:p>
    <w:p w:rsidR="006971EC" w:rsidRPr="004C6C9D" w:rsidRDefault="00A31756" w:rsidP="00A31756">
      <w:pPr>
        <w:pStyle w:val="Order1"/>
        <w:numPr>
          <w:ilvl w:val="0"/>
          <w:numId w:val="0"/>
        </w:numPr>
        <w:ind w:left="720" w:hanging="720"/>
        <w:rPr>
          <w:szCs w:val="24"/>
          <w:lang w:eastAsia="en-AU"/>
        </w:rPr>
      </w:pPr>
      <w:bookmarkStart w:id="16" w:name="_Ref506286732"/>
      <w:r w:rsidRPr="004C6C9D">
        <w:rPr>
          <w:szCs w:val="24"/>
          <w:lang w:eastAsia="en-AU"/>
        </w:rPr>
        <w:t>12.</w:t>
      </w:r>
      <w:r w:rsidRPr="004C6C9D">
        <w:rPr>
          <w:szCs w:val="24"/>
          <w:lang w:eastAsia="en-AU"/>
        </w:rPr>
        <w:tab/>
      </w:r>
      <w:r w:rsidR="006971EC" w:rsidRPr="004C6C9D">
        <w:rPr>
          <w:szCs w:val="24"/>
          <w:lang w:eastAsia="en-AU"/>
        </w:rPr>
        <w:t xml:space="preserve">Subject to paragraphs </w:t>
      </w:r>
      <w:r w:rsidR="006971EC">
        <w:rPr>
          <w:szCs w:val="24"/>
          <w:lang w:eastAsia="en-AU"/>
        </w:rPr>
        <w:t>13</w:t>
      </w:r>
      <w:r w:rsidR="006971EC" w:rsidRPr="004C6C9D">
        <w:rPr>
          <w:szCs w:val="24"/>
          <w:lang w:eastAsia="en-AU"/>
        </w:rPr>
        <w:t xml:space="preserve">, </w:t>
      </w:r>
      <w:r w:rsidR="006971EC">
        <w:rPr>
          <w:szCs w:val="24"/>
          <w:lang w:eastAsia="en-AU"/>
        </w:rPr>
        <w:t>14</w:t>
      </w:r>
      <w:r w:rsidR="006971EC" w:rsidRPr="004C6C9D">
        <w:rPr>
          <w:szCs w:val="24"/>
          <w:lang w:eastAsia="en-AU"/>
        </w:rPr>
        <w:t xml:space="preserve"> and </w:t>
      </w:r>
      <w:r w:rsidR="006971EC">
        <w:rPr>
          <w:szCs w:val="24"/>
          <w:lang w:eastAsia="en-AU"/>
        </w:rPr>
        <w:t>15</w:t>
      </w:r>
      <w:r w:rsidR="006971EC" w:rsidRPr="004C6C9D">
        <w:rPr>
          <w:szCs w:val="24"/>
          <w:lang w:eastAsia="en-AU"/>
        </w:rPr>
        <w:t>, the nature and extent of the native title rights and interests in the Native Title Land are rights to use and enjoy those lands and waters, being:</w:t>
      </w:r>
      <w:bookmarkEnd w:id="16"/>
    </w:p>
    <w:p w:rsidR="00A908F4" w:rsidRDefault="00A31756" w:rsidP="00A31756">
      <w:pPr>
        <w:pStyle w:val="Order2"/>
        <w:numPr>
          <w:ilvl w:val="0"/>
          <w:numId w:val="0"/>
        </w:numPr>
        <w:ind w:left="1440" w:hanging="720"/>
        <w:rPr>
          <w:lang w:eastAsia="en-AU"/>
        </w:rPr>
      </w:pPr>
      <w:r>
        <w:rPr>
          <w:lang w:eastAsia="en-AU"/>
        </w:rPr>
        <w:t>(a)</w:t>
      </w:r>
      <w:r>
        <w:rPr>
          <w:lang w:eastAsia="en-AU"/>
        </w:rPr>
        <w:tab/>
      </w:r>
      <w:r w:rsidR="006971EC" w:rsidRPr="004C6C9D">
        <w:rPr>
          <w:lang w:eastAsia="en-AU"/>
        </w:rPr>
        <w:t>the right of access to the land and waters;</w:t>
      </w:r>
    </w:p>
    <w:p w:rsidR="00A908F4" w:rsidRDefault="00A31756" w:rsidP="00A31756">
      <w:pPr>
        <w:pStyle w:val="Order2"/>
        <w:numPr>
          <w:ilvl w:val="0"/>
          <w:numId w:val="0"/>
        </w:numPr>
        <w:ind w:left="1440" w:hanging="720"/>
        <w:rPr>
          <w:lang w:eastAsia="en-AU"/>
        </w:rPr>
      </w:pPr>
      <w:r>
        <w:rPr>
          <w:lang w:eastAsia="en-AU"/>
        </w:rPr>
        <w:lastRenderedPageBreak/>
        <w:t>(b)</w:t>
      </w:r>
      <w:r>
        <w:rPr>
          <w:lang w:eastAsia="en-AU"/>
        </w:rPr>
        <w:tab/>
      </w:r>
      <w:r w:rsidR="006971EC" w:rsidRPr="004C6C9D">
        <w:rPr>
          <w:lang w:eastAsia="en-AU"/>
        </w:rPr>
        <w:t>the right to live on, use and enjoy the land and waters including for ceremonial purposes;</w:t>
      </w:r>
    </w:p>
    <w:p w:rsidR="00A908F4" w:rsidRDefault="00A31756" w:rsidP="00A31756">
      <w:pPr>
        <w:pStyle w:val="Order2"/>
        <w:numPr>
          <w:ilvl w:val="0"/>
          <w:numId w:val="0"/>
        </w:numPr>
        <w:ind w:left="1440" w:hanging="720"/>
        <w:rPr>
          <w:lang w:eastAsia="en-AU"/>
        </w:rPr>
      </w:pPr>
      <w:r>
        <w:rPr>
          <w:lang w:eastAsia="en-AU"/>
        </w:rPr>
        <w:t>(c)</w:t>
      </w:r>
      <w:r>
        <w:rPr>
          <w:lang w:eastAsia="en-AU"/>
        </w:rPr>
        <w:tab/>
      </w:r>
      <w:r w:rsidR="006971EC" w:rsidRPr="004C6C9D">
        <w:rPr>
          <w:lang w:eastAsia="en-AU"/>
        </w:rPr>
        <w:t xml:space="preserve">the right to take, use enjoy, share and exchange the resources of the land and waters including by fishing, hunting and gathering; but excluding those resources referred to in item 1 of Schedule 4; </w:t>
      </w:r>
    </w:p>
    <w:p w:rsidR="00A908F4" w:rsidRDefault="00A31756" w:rsidP="00A31756">
      <w:pPr>
        <w:pStyle w:val="Order2"/>
        <w:numPr>
          <w:ilvl w:val="0"/>
          <w:numId w:val="0"/>
        </w:numPr>
        <w:ind w:left="1440" w:hanging="720"/>
        <w:rPr>
          <w:lang w:eastAsia="en-AU"/>
        </w:rPr>
      </w:pPr>
      <w:r>
        <w:rPr>
          <w:lang w:eastAsia="en-AU"/>
        </w:rPr>
        <w:t>(d)</w:t>
      </w:r>
      <w:r>
        <w:rPr>
          <w:lang w:eastAsia="en-AU"/>
        </w:rPr>
        <w:tab/>
      </w:r>
      <w:r w:rsidR="006971EC" w:rsidRPr="004C6C9D">
        <w:rPr>
          <w:lang w:eastAsia="en-AU"/>
        </w:rPr>
        <w:t xml:space="preserve">the right to conduct funerals and burials on the land and waters. </w:t>
      </w:r>
    </w:p>
    <w:p w:rsidR="00A908F4" w:rsidRDefault="00A31756" w:rsidP="00A31756">
      <w:pPr>
        <w:pStyle w:val="Order2"/>
        <w:numPr>
          <w:ilvl w:val="0"/>
          <w:numId w:val="0"/>
        </w:numPr>
        <w:ind w:left="1440" w:hanging="720"/>
        <w:rPr>
          <w:lang w:eastAsia="en-AU"/>
        </w:rPr>
      </w:pPr>
      <w:r>
        <w:rPr>
          <w:lang w:eastAsia="en-AU"/>
        </w:rPr>
        <w:t>(e)</w:t>
      </w:r>
      <w:r>
        <w:rPr>
          <w:lang w:eastAsia="en-AU"/>
        </w:rPr>
        <w:tab/>
      </w:r>
      <w:r w:rsidR="006971EC" w:rsidRPr="004C6C9D">
        <w:rPr>
          <w:lang w:eastAsia="en-AU"/>
        </w:rPr>
        <w:t xml:space="preserve">the right to maintain and protect places of importance under traditional laws, customs and practices on the land and waters; </w:t>
      </w:r>
    </w:p>
    <w:p w:rsidR="00A908F4" w:rsidRDefault="00A31756" w:rsidP="00A31756">
      <w:pPr>
        <w:pStyle w:val="Order2"/>
        <w:numPr>
          <w:ilvl w:val="0"/>
          <w:numId w:val="0"/>
        </w:numPr>
        <w:ind w:left="1440" w:hanging="720"/>
        <w:rPr>
          <w:lang w:eastAsia="en-AU"/>
        </w:rPr>
      </w:pPr>
      <w:r>
        <w:rPr>
          <w:lang w:eastAsia="en-AU"/>
        </w:rPr>
        <w:t>(f)</w:t>
      </w:r>
      <w:r>
        <w:rPr>
          <w:lang w:eastAsia="en-AU"/>
        </w:rPr>
        <w:tab/>
      </w:r>
      <w:r w:rsidR="006971EC" w:rsidRPr="004C6C9D">
        <w:rPr>
          <w:lang w:eastAsia="en-AU"/>
        </w:rPr>
        <w:t>the right to teach on the land and waters; and</w:t>
      </w:r>
    </w:p>
    <w:p w:rsidR="006971EC" w:rsidRPr="004C6C9D" w:rsidRDefault="00A31756" w:rsidP="00A31756">
      <w:pPr>
        <w:pStyle w:val="Order2"/>
        <w:numPr>
          <w:ilvl w:val="0"/>
          <w:numId w:val="0"/>
        </w:numPr>
        <w:ind w:left="1440" w:hanging="720"/>
        <w:rPr>
          <w:lang w:eastAsia="en-AU"/>
        </w:rPr>
      </w:pPr>
      <w:r w:rsidRPr="004C6C9D">
        <w:rPr>
          <w:lang w:eastAsia="en-AU"/>
        </w:rPr>
        <w:t>(g)</w:t>
      </w:r>
      <w:r w:rsidRPr="004C6C9D">
        <w:rPr>
          <w:lang w:eastAsia="en-AU"/>
        </w:rPr>
        <w:tab/>
      </w:r>
      <w:r w:rsidR="006971EC" w:rsidRPr="004C6C9D">
        <w:rPr>
          <w:lang w:eastAsia="en-AU"/>
        </w:rPr>
        <w:t>the right to be accompanied on the land and waters by those people who, though not Kaurna persons, are</w:t>
      </w:r>
    </w:p>
    <w:p w:rsidR="006971EC" w:rsidRPr="004C6C9D" w:rsidRDefault="00A31756" w:rsidP="00A31756">
      <w:pPr>
        <w:pStyle w:val="Order3"/>
        <w:numPr>
          <w:ilvl w:val="0"/>
          <w:numId w:val="0"/>
        </w:numPr>
        <w:tabs>
          <w:tab w:val="left" w:pos="1440"/>
        </w:tabs>
        <w:ind w:left="2160" w:hanging="720"/>
        <w:rPr>
          <w:lang w:eastAsia="en-AU"/>
        </w:rPr>
      </w:pPr>
      <w:r w:rsidRPr="004C6C9D">
        <w:rPr>
          <w:lang w:eastAsia="en-AU"/>
        </w:rPr>
        <w:t>(i)</w:t>
      </w:r>
      <w:r w:rsidRPr="004C6C9D">
        <w:rPr>
          <w:lang w:eastAsia="en-AU"/>
        </w:rPr>
        <w:tab/>
      </w:r>
      <w:r w:rsidR="006971EC" w:rsidRPr="004C6C9D">
        <w:rPr>
          <w:lang w:eastAsia="en-AU"/>
        </w:rPr>
        <w:t>spouses of Kaurna persons; or</w:t>
      </w:r>
    </w:p>
    <w:p w:rsidR="006971EC" w:rsidRPr="004C6C9D" w:rsidRDefault="00A31756" w:rsidP="00A31756">
      <w:pPr>
        <w:pStyle w:val="Order3"/>
        <w:numPr>
          <w:ilvl w:val="0"/>
          <w:numId w:val="0"/>
        </w:numPr>
        <w:tabs>
          <w:tab w:val="left" w:pos="1440"/>
        </w:tabs>
        <w:ind w:left="2160" w:hanging="720"/>
        <w:rPr>
          <w:lang w:eastAsia="en-AU"/>
        </w:rPr>
      </w:pPr>
      <w:r w:rsidRPr="004C6C9D">
        <w:rPr>
          <w:lang w:eastAsia="en-AU"/>
        </w:rPr>
        <w:t>(ii)</w:t>
      </w:r>
      <w:r w:rsidRPr="004C6C9D">
        <w:rPr>
          <w:lang w:eastAsia="en-AU"/>
        </w:rPr>
        <w:tab/>
      </w:r>
      <w:r w:rsidR="006971EC" w:rsidRPr="004C6C9D">
        <w:rPr>
          <w:lang w:eastAsia="en-AU"/>
        </w:rPr>
        <w:t>people required by the traditional laws and customs for the performance of ceremonies or cultural activities.</w:t>
      </w:r>
    </w:p>
    <w:p w:rsidR="006971EC" w:rsidRPr="004C6C9D" w:rsidRDefault="006971EC" w:rsidP="006971EC">
      <w:pPr>
        <w:pStyle w:val="NoNum"/>
        <w:rPr>
          <w:b/>
          <w:szCs w:val="24"/>
          <w:lang w:eastAsia="en-AU"/>
        </w:rPr>
      </w:pPr>
      <w:r w:rsidRPr="004C6C9D">
        <w:rPr>
          <w:b/>
          <w:szCs w:val="24"/>
          <w:lang w:eastAsia="en-AU"/>
        </w:rPr>
        <w:t xml:space="preserve">General Limitations </w:t>
      </w:r>
    </w:p>
    <w:p w:rsidR="006971EC" w:rsidRPr="004C6C9D" w:rsidRDefault="00A31756" w:rsidP="00A31756">
      <w:pPr>
        <w:pStyle w:val="Order1"/>
        <w:numPr>
          <w:ilvl w:val="0"/>
          <w:numId w:val="0"/>
        </w:numPr>
        <w:ind w:left="720" w:hanging="720"/>
        <w:rPr>
          <w:szCs w:val="24"/>
          <w:lang w:eastAsia="en-AU"/>
        </w:rPr>
      </w:pPr>
      <w:bookmarkStart w:id="17" w:name="_Ref506287016"/>
      <w:r w:rsidRPr="004C6C9D">
        <w:rPr>
          <w:szCs w:val="24"/>
          <w:lang w:eastAsia="en-AU"/>
        </w:rPr>
        <w:t>13.</w:t>
      </w:r>
      <w:r w:rsidRPr="004C6C9D">
        <w:rPr>
          <w:szCs w:val="24"/>
          <w:lang w:eastAsia="en-AU"/>
        </w:rPr>
        <w:tab/>
      </w:r>
      <w:r w:rsidR="006971EC" w:rsidRPr="004C6C9D">
        <w:rPr>
          <w:szCs w:val="24"/>
          <w:lang w:eastAsia="en-AU"/>
        </w:rPr>
        <w:t xml:space="preserve">The native title rights and interests set out at paragraph </w:t>
      </w:r>
      <w:r w:rsidR="006971EC">
        <w:rPr>
          <w:szCs w:val="24"/>
          <w:lang w:eastAsia="en-AU"/>
        </w:rPr>
        <w:t>12</w:t>
      </w:r>
      <w:r w:rsidR="006971EC" w:rsidRPr="004C6C9D">
        <w:rPr>
          <w:szCs w:val="24"/>
          <w:lang w:eastAsia="en-AU"/>
        </w:rPr>
        <w:t xml:space="preserve"> are for personal, domestic and communal use but do not include the right to trade in, or the commercial use of, the Native Title Land or the resources from it.</w:t>
      </w:r>
      <w:bookmarkEnd w:id="17"/>
      <w:r w:rsidR="006971EC" w:rsidRPr="004C6C9D">
        <w:rPr>
          <w:szCs w:val="24"/>
          <w:lang w:eastAsia="en-AU"/>
        </w:rPr>
        <w:t xml:space="preserve"> </w:t>
      </w:r>
    </w:p>
    <w:p w:rsidR="006971EC" w:rsidRPr="004C6C9D" w:rsidRDefault="00A31756" w:rsidP="00A31756">
      <w:pPr>
        <w:pStyle w:val="Order1"/>
        <w:numPr>
          <w:ilvl w:val="0"/>
          <w:numId w:val="0"/>
        </w:numPr>
        <w:ind w:left="720" w:hanging="720"/>
        <w:rPr>
          <w:szCs w:val="24"/>
          <w:lang w:eastAsia="en-AU"/>
        </w:rPr>
      </w:pPr>
      <w:bookmarkStart w:id="18" w:name="_Ref506287024"/>
      <w:r w:rsidRPr="004C6C9D">
        <w:rPr>
          <w:szCs w:val="24"/>
          <w:lang w:eastAsia="en-AU"/>
        </w:rPr>
        <w:t>14.</w:t>
      </w:r>
      <w:r w:rsidRPr="004C6C9D">
        <w:rPr>
          <w:szCs w:val="24"/>
          <w:lang w:eastAsia="en-AU"/>
        </w:rPr>
        <w:tab/>
      </w:r>
      <w:r w:rsidR="006971EC" w:rsidRPr="004C6C9D">
        <w:rPr>
          <w:szCs w:val="24"/>
          <w:lang w:eastAsia="en-AU"/>
        </w:rPr>
        <w:t xml:space="preserve">The native title rights and interests described in paragraph </w:t>
      </w:r>
      <w:r w:rsidR="006971EC">
        <w:rPr>
          <w:szCs w:val="24"/>
          <w:lang w:eastAsia="en-AU"/>
        </w:rPr>
        <w:t>12</w:t>
      </w:r>
      <w:r w:rsidR="006971EC" w:rsidRPr="004C6C9D">
        <w:rPr>
          <w:szCs w:val="24"/>
          <w:lang w:eastAsia="en-AU"/>
        </w:rPr>
        <w:t xml:space="preserve"> do not confer possession, occupation, use and enjoyment of the land and waters on the Native Title Holders to the exclusion of others.</w:t>
      </w:r>
      <w:bookmarkEnd w:id="18"/>
    </w:p>
    <w:p w:rsidR="006971EC" w:rsidRPr="004C6C9D" w:rsidRDefault="00A31756" w:rsidP="00A31756">
      <w:pPr>
        <w:pStyle w:val="Order1"/>
        <w:numPr>
          <w:ilvl w:val="0"/>
          <w:numId w:val="0"/>
        </w:numPr>
        <w:ind w:left="720" w:hanging="720"/>
        <w:rPr>
          <w:szCs w:val="24"/>
          <w:lang w:eastAsia="en-AU"/>
        </w:rPr>
      </w:pPr>
      <w:bookmarkStart w:id="19" w:name="_Ref506287031"/>
      <w:r w:rsidRPr="004C6C9D">
        <w:rPr>
          <w:szCs w:val="24"/>
          <w:lang w:eastAsia="en-AU"/>
        </w:rPr>
        <w:t>15.</w:t>
      </w:r>
      <w:r w:rsidRPr="004C6C9D">
        <w:rPr>
          <w:szCs w:val="24"/>
          <w:lang w:eastAsia="en-AU"/>
        </w:rPr>
        <w:tab/>
      </w:r>
      <w:r w:rsidR="006971EC" w:rsidRPr="004C6C9D">
        <w:rPr>
          <w:szCs w:val="24"/>
          <w:lang w:eastAsia="en-AU"/>
        </w:rPr>
        <w:t xml:space="preserve">The native title rights and interests set out at paragraph </w:t>
      </w:r>
      <w:r w:rsidR="006971EC">
        <w:rPr>
          <w:szCs w:val="24"/>
          <w:lang w:eastAsia="en-AU"/>
        </w:rPr>
        <w:t>12</w:t>
      </w:r>
      <w:r w:rsidR="006971EC" w:rsidRPr="004C6C9D">
        <w:rPr>
          <w:szCs w:val="24"/>
          <w:lang w:eastAsia="en-AU"/>
        </w:rPr>
        <w:t xml:space="preserve"> are subject to and exercisable in accordance with:</w:t>
      </w:r>
      <w:bookmarkEnd w:id="19"/>
    </w:p>
    <w:p w:rsidR="00A908F4" w:rsidRDefault="00A908F4" w:rsidP="00A908F4">
      <w:pPr>
        <w:pStyle w:val="Order2"/>
        <w:numPr>
          <w:ilvl w:val="0"/>
          <w:numId w:val="0"/>
        </w:numPr>
        <w:ind w:left="720"/>
        <w:rPr>
          <w:lang w:eastAsia="en-AU"/>
        </w:rPr>
      </w:pPr>
      <w:r>
        <w:rPr>
          <w:lang w:eastAsia="en-AU"/>
        </w:rPr>
        <w:t>(a)</w:t>
      </w:r>
      <w:r>
        <w:rPr>
          <w:lang w:eastAsia="en-AU"/>
        </w:rPr>
        <w:tab/>
      </w:r>
      <w:r w:rsidR="006971EC" w:rsidRPr="004C6C9D">
        <w:rPr>
          <w:lang w:eastAsia="en-AU"/>
        </w:rPr>
        <w:t>the traditional laws and customs of the Native Title Holders; and</w:t>
      </w:r>
    </w:p>
    <w:p w:rsidR="006971EC" w:rsidRPr="004C6C9D" w:rsidRDefault="00A908F4" w:rsidP="00A908F4">
      <w:pPr>
        <w:pStyle w:val="Order2"/>
        <w:numPr>
          <w:ilvl w:val="0"/>
          <w:numId w:val="0"/>
        </w:numPr>
        <w:ind w:left="720"/>
        <w:rPr>
          <w:lang w:eastAsia="en-AU"/>
        </w:rPr>
      </w:pPr>
      <w:r>
        <w:rPr>
          <w:lang w:eastAsia="en-AU"/>
        </w:rPr>
        <w:t>(b)</w:t>
      </w:r>
      <w:r>
        <w:rPr>
          <w:lang w:eastAsia="en-AU"/>
        </w:rPr>
        <w:tab/>
      </w:r>
      <w:r w:rsidR="006971EC" w:rsidRPr="004C6C9D">
        <w:rPr>
          <w:lang w:eastAsia="en-AU"/>
        </w:rPr>
        <w:t>the valid laws of the State and Commonwealth, including the common law.</w:t>
      </w:r>
    </w:p>
    <w:p w:rsidR="006971EC" w:rsidRPr="004C6C9D" w:rsidRDefault="006971EC" w:rsidP="006971EC">
      <w:pPr>
        <w:pStyle w:val="NoNum"/>
        <w:rPr>
          <w:b/>
          <w:szCs w:val="24"/>
          <w:lang w:eastAsia="en-AU"/>
        </w:rPr>
      </w:pPr>
      <w:r w:rsidRPr="004C6C9D">
        <w:rPr>
          <w:b/>
          <w:szCs w:val="24"/>
          <w:lang w:eastAsia="en-AU"/>
        </w:rPr>
        <w:t>Other Interests &amp; Relationship with Native Title</w:t>
      </w:r>
    </w:p>
    <w:p w:rsidR="006971EC" w:rsidRPr="004C6C9D" w:rsidRDefault="00A31756" w:rsidP="00A31756">
      <w:pPr>
        <w:pStyle w:val="Order1"/>
        <w:numPr>
          <w:ilvl w:val="0"/>
          <w:numId w:val="0"/>
        </w:numPr>
        <w:ind w:left="720" w:hanging="720"/>
        <w:rPr>
          <w:szCs w:val="24"/>
          <w:lang w:eastAsia="en-AU"/>
        </w:rPr>
      </w:pPr>
      <w:bookmarkStart w:id="20" w:name="_Ref506286746"/>
      <w:r w:rsidRPr="004C6C9D">
        <w:rPr>
          <w:szCs w:val="24"/>
          <w:lang w:eastAsia="en-AU"/>
        </w:rPr>
        <w:t>16.</w:t>
      </w:r>
      <w:r w:rsidRPr="004C6C9D">
        <w:rPr>
          <w:szCs w:val="24"/>
          <w:lang w:eastAsia="en-AU"/>
        </w:rPr>
        <w:tab/>
      </w:r>
      <w:r w:rsidR="006971EC" w:rsidRPr="004C6C9D">
        <w:rPr>
          <w:szCs w:val="24"/>
          <w:lang w:eastAsia="en-AU"/>
        </w:rPr>
        <w:t>The nature and extent of other interests in the Native Title Land are:</w:t>
      </w:r>
      <w:bookmarkEnd w:id="20"/>
    </w:p>
    <w:p w:rsidR="006971EC" w:rsidRPr="004C6C9D" w:rsidRDefault="00CA30F0" w:rsidP="00CA30F0">
      <w:pPr>
        <w:pStyle w:val="Order2"/>
        <w:numPr>
          <w:ilvl w:val="0"/>
          <w:numId w:val="0"/>
        </w:numPr>
        <w:ind w:left="1440" w:hanging="720"/>
        <w:rPr>
          <w:lang w:eastAsia="en-AU"/>
        </w:rPr>
      </w:pPr>
      <w:r>
        <w:rPr>
          <w:lang w:eastAsia="en-AU"/>
        </w:rPr>
        <w:t>(a)</w:t>
      </w:r>
      <w:r>
        <w:rPr>
          <w:lang w:eastAsia="en-AU"/>
        </w:rPr>
        <w:tab/>
      </w:r>
      <w:r w:rsidR="006971EC" w:rsidRPr="004C6C9D">
        <w:rPr>
          <w:lang w:eastAsia="en-AU"/>
        </w:rPr>
        <w:t>the interests of the Crown in right of the State of South Australia;</w:t>
      </w:r>
    </w:p>
    <w:p w:rsidR="006971EC" w:rsidRPr="004C6C9D" w:rsidRDefault="00CA30F0" w:rsidP="00CA30F0">
      <w:pPr>
        <w:pStyle w:val="Order2"/>
        <w:numPr>
          <w:ilvl w:val="0"/>
          <w:numId w:val="0"/>
        </w:numPr>
        <w:ind w:left="1440" w:hanging="720"/>
        <w:rPr>
          <w:lang w:eastAsia="en-AU"/>
        </w:rPr>
      </w:pPr>
      <w:r>
        <w:rPr>
          <w:lang w:eastAsia="en-AU"/>
        </w:rPr>
        <w:t>(b)</w:t>
      </w:r>
      <w:r>
        <w:rPr>
          <w:lang w:eastAsia="en-AU"/>
        </w:rPr>
        <w:tab/>
      </w:r>
      <w:r w:rsidR="006971EC" w:rsidRPr="004C6C9D">
        <w:rPr>
          <w:lang w:eastAsia="en-AU"/>
        </w:rPr>
        <w:t>the interests of the Commonwealth of Australia, if any;</w:t>
      </w:r>
    </w:p>
    <w:p w:rsidR="006971EC" w:rsidRPr="004C6C9D" w:rsidRDefault="00CA30F0" w:rsidP="00CA30F0">
      <w:pPr>
        <w:pStyle w:val="Order2"/>
        <w:numPr>
          <w:ilvl w:val="0"/>
          <w:numId w:val="0"/>
        </w:numPr>
        <w:ind w:left="1440" w:hanging="720"/>
        <w:rPr>
          <w:lang w:eastAsia="en-AU"/>
        </w:rPr>
      </w:pPr>
      <w:r>
        <w:rPr>
          <w:lang w:eastAsia="en-AU"/>
        </w:rPr>
        <w:lastRenderedPageBreak/>
        <w:t>(c)</w:t>
      </w:r>
      <w:r>
        <w:rPr>
          <w:lang w:eastAsia="en-AU"/>
        </w:rPr>
        <w:tab/>
      </w:r>
      <w:r w:rsidR="006971EC" w:rsidRPr="004C6C9D">
        <w:rPr>
          <w:lang w:eastAsia="en-AU"/>
        </w:rPr>
        <w:t xml:space="preserve">in relation to reserves as defined in the </w:t>
      </w:r>
      <w:r w:rsidR="006971EC" w:rsidRPr="00A908F4">
        <w:rPr>
          <w:i/>
          <w:lang w:eastAsia="en-AU"/>
        </w:rPr>
        <w:t xml:space="preserve">National Parks and Wildlife Act 1972 </w:t>
      </w:r>
      <w:r w:rsidR="006971EC" w:rsidRPr="004C6C9D">
        <w:rPr>
          <w:lang w:eastAsia="en-AU"/>
        </w:rPr>
        <w:t>(SA):</w:t>
      </w:r>
    </w:p>
    <w:p w:rsidR="006971EC" w:rsidRPr="004C6C9D" w:rsidRDefault="00CA30F0" w:rsidP="00CA30F0">
      <w:pPr>
        <w:pStyle w:val="Order3"/>
        <w:numPr>
          <w:ilvl w:val="0"/>
          <w:numId w:val="0"/>
        </w:numPr>
        <w:ind w:left="2160" w:hanging="742"/>
        <w:rPr>
          <w:lang w:eastAsia="en-AU"/>
        </w:rPr>
      </w:pPr>
      <w:r>
        <w:rPr>
          <w:lang w:eastAsia="en-AU"/>
        </w:rPr>
        <w:t>(i)</w:t>
      </w:r>
      <w:r>
        <w:rPr>
          <w:lang w:eastAsia="en-AU"/>
        </w:rPr>
        <w:tab/>
      </w:r>
      <w:r w:rsidR="006971EC" w:rsidRPr="004C6C9D">
        <w:rPr>
          <w:lang w:eastAsia="en-AU"/>
        </w:rPr>
        <w:t xml:space="preserve">the rights and interests of the Crown in right of the State of South Australia pursuant to the </w:t>
      </w:r>
      <w:r w:rsidR="006971EC" w:rsidRPr="004C6C9D">
        <w:rPr>
          <w:i/>
          <w:lang w:eastAsia="en-AU"/>
        </w:rPr>
        <w:t>National Parks and Wildlife Act 1972</w:t>
      </w:r>
      <w:r w:rsidR="006971EC" w:rsidRPr="004C6C9D">
        <w:rPr>
          <w:lang w:eastAsia="en-AU"/>
        </w:rPr>
        <w:t xml:space="preserve"> (SA); and</w:t>
      </w:r>
    </w:p>
    <w:p w:rsidR="006971EC" w:rsidRPr="004C6C9D" w:rsidRDefault="00CA30F0" w:rsidP="00CA30F0">
      <w:pPr>
        <w:pStyle w:val="Order3"/>
        <w:numPr>
          <w:ilvl w:val="0"/>
          <w:numId w:val="0"/>
        </w:numPr>
        <w:ind w:left="2160" w:hanging="742"/>
        <w:rPr>
          <w:lang w:eastAsia="en-AU"/>
        </w:rPr>
      </w:pPr>
      <w:r>
        <w:rPr>
          <w:lang w:eastAsia="en-AU"/>
        </w:rPr>
        <w:t>(ii)</w:t>
      </w:r>
      <w:r>
        <w:rPr>
          <w:lang w:eastAsia="en-AU"/>
        </w:rPr>
        <w:tab/>
      </w:r>
      <w:r w:rsidR="006971EC" w:rsidRPr="004C6C9D">
        <w:rPr>
          <w:lang w:eastAsia="en-AU"/>
        </w:rPr>
        <w:t xml:space="preserve">the rights and interests of the public to use and enjoy those reserves consistent with the </w:t>
      </w:r>
      <w:r w:rsidR="006971EC" w:rsidRPr="004C6C9D">
        <w:rPr>
          <w:i/>
          <w:lang w:eastAsia="en-AU"/>
        </w:rPr>
        <w:t>National Parks and Wildlife Act 1972</w:t>
      </w:r>
      <w:r w:rsidR="006971EC" w:rsidRPr="004C6C9D">
        <w:rPr>
          <w:lang w:eastAsia="en-AU"/>
        </w:rPr>
        <w:t xml:space="preserve"> (SA); </w:t>
      </w:r>
    </w:p>
    <w:p w:rsidR="006971EC" w:rsidRPr="004C6C9D" w:rsidRDefault="00CA30F0" w:rsidP="00CA30F0">
      <w:pPr>
        <w:pStyle w:val="Order2"/>
        <w:numPr>
          <w:ilvl w:val="0"/>
          <w:numId w:val="0"/>
        </w:numPr>
        <w:ind w:left="1440" w:hanging="720"/>
        <w:rPr>
          <w:lang w:eastAsia="en-AU"/>
        </w:rPr>
      </w:pPr>
      <w:r>
        <w:rPr>
          <w:lang w:eastAsia="en-AU"/>
        </w:rPr>
        <w:t>(d)</w:t>
      </w:r>
      <w:r>
        <w:rPr>
          <w:lang w:eastAsia="en-AU"/>
        </w:rPr>
        <w:tab/>
      </w:r>
      <w:r w:rsidR="006971EC" w:rsidRPr="004C6C9D">
        <w:rPr>
          <w:lang w:eastAsia="en-AU"/>
        </w:rPr>
        <w:t xml:space="preserve">interests of persons to whom valid or validated rights and interests have been granted or recognised by the Crown in right of the State of South Australia or by the Commonwealth of Australia pursuant to statute or otherwise in the exercise of executive power including, but not limited to, rights and interests granted or recognised pursuant to the </w:t>
      </w:r>
      <w:r w:rsidR="006971EC" w:rsidRPr="004C6C9D">
        <w:rPr>
          <w:i/>
          <w:lang w:eastAsia="en-AU"/>
        </w:rPr>
        <w:t xml:space="preserve">Crown Land Management Act 2009 </w:t>
      </w:r>
      <w:r w:rsidR="006971EC" w:rsidRPr="004C6C9D">
        <w:rPr>
          <w:lang w:eastAsia="en-AU"/>
        </w:rPr>
        <w:t>(SA)</w:t>
      </w:r>
      <w:r w:rsidR="006971EC" w:rsidRPr="004C6C9D">
        <w:rPr>
          <w:i/>
          <w:lang w:eastAsia="en-AU"/>
        </w:rPr>
        <w:t>, Crown Lands Act 1929</w:t>
      </w:r>
      <w:r w:rsidR="006971EC" w:rsidRPr="004C6C9D">
        <w:rPr>
          <w:lang w:eastAsia="en-AU"/>
        </w:rPr>
        <w:t xml:space="preserve"> (SA)</w:t>
      </w:r>
      <w:r w:rsidR="006971EC" w:rsidRPr="004C6C9D">
        <w:rPr>
          <w:i/>
          <w:lang w:eastAsia="en-AU"/>
        </w:rPr>
        <w:t xml:space="preserve">, </w:t>
      </w:r>
      <w:r w:rsidR="006971EC" w:rsidRPr="004C6C9D">
        <w:rPr>
          <w:i/>
        </w:rPr>
        <w:t xml:space="preserve">Native Vegetation Act 1991 </w:t>
      </w:r>
      <w:r w:rsidR="006971EC" w:rsidRPr="004C6C9D">
        <w:t>(SA)</w:t>
      </w:r>
      <w:r w:rsidR="006971EC" w:rsidRPr="004C6C9D">
        <w:rPr>
          <w:i/>
        </w:rPr>
        <w:t xml:space="preserve">, Fisheries Management Act 2007 </w:t>
      </w:r>
      <w:r w:rsidR="006971EC" w:rsidRPr="004C6C9D">
        <w:t>(SA)</w:t>
      </w:r>
      <w:r w:rsidR="006971EC" w:rsidRPr="004C6C9D">
        <w:rPr>
          <w:i/>
        </w:rPr>
        <w:t xml:space="preserve">, Natural Resources Management Act 2004 </w:t>
      </w:r>
      <w:r w:rsidR="006971EC" w:rsidRPr="004C6C9D">
        <w:t>(SA),</w:t>
      </w:r>
      <w:r w:rsidR="006971EC" w:rsidRPr="004C6C9D">
        <w:rPr>
          <w:i/>
        </w:rPr>
        <w:t xml:space="preserve"> </w:t>
      </w:r>
      <w:r w:rsidR="006971EC" w:rsidRPr="004C6C9D">
        <w:rPr>
          <w:i/>
          <w:lang w:eastAsia="en-AU"/>
        </w:rPr>
        <w:t xml:space="preserve">Mining Act 1971 </w:t>
      </w:r>
      <w:r w:rsidR="006971EC" w:rsidRPr="004C6C9D">
        <w:rPr>
          <w:lang w:eastAsia="en-AU"/>
        </w:rPr>
        <w:t>(SA)</w:t>
      </w:r>
      <w:r w:rsidR="006971EC" w:rsidRPr="004C6C9D">
        <w:rPr>
          <w:i/>
          <w:lang w:eastAsia="en-AU"/>
        </w:rPr>
        <w:t xml:space="preserve">, </w:t>
      </w:r>
      <w:r w:rsidR="006971EC" w:rsidRPr="004C6C9D">
        <w:rPr>
          <w:lang w:eastAsia="en-AU"/>
        </w:rPr>
        <w:t>and</w:t>
      </w:r>
      <w:r w:rsidR="006971EC" w:rsidRPr="004C6C9D">
        <w:rPr>
          <w:i/>
          <w:lang w:eastAsia="en-AU"/>
        </w:rPr>
        <w:t xml:space="preserve"> Petroleum and Geothermal Energy Act 2000 </w:t>
      </w:r>
      <w:r w:rsidR="006971EC" w:rsidRPr="004C6C9D">
        <w:rPr>
          <w:lang w:eastAsia="en-AU"/>
        </w:rPr>
        <w:t>(SA), all as amended from time to time;</w:t>
      </w:r>
    </w:p>
    <w:p w:rsidR="006971EC" w:rsidRPr="004C6C9D" w:rsidRDefault="00CA30F0" w:rsidP="00CA30F0">
      <w:pPr>
        <w:pStyle w:val="Order2"/>
        <w:numPr>
          <w:ilvl w:val="0"/>
          <w:numId w:val="0"/>
        </w:numPr>
        <w:ind w:left="1440" w:hanging="720"/>
        <w:rPr>
          <w:lang w:eastAsia="en-AU"/>
        </w:rPr>
      </w:pPr>
      <w:r>
        <w:rPr>
          <w:lang w:eastAsia="en-AU"/>
        </w:rPr>
        <w:t>(e)</w:t>
      </w:r>
      <w:r>
        <w:rPr>
          <w:lang w:eastAsia="en-AU"/>
        </w:rPr>
        <w:tab/>
      </w:r>
      <w:r w:rsidR="006971EC" w:rsidRPr="004C6C9D">
        <w:rPr>
          <w:lang w:eastAsia="en-AU"/>
        </w:rPr>
        <w:t>rights or interests held by reason of the force and operation of the laws of the State or of the Commonwealth;</w:t>
      </w:r>
    </w:p>
    <w:p w:rsidR="006971EC" w:rsidRPr="004C6C9D" w:rsidRDefault="00CA30F0" w:rsidP="00CA30F0">
      <w:pPr>
        <w:pStyle w:val="Order2"/>
        <w:numPr>
          <w:ilvl w:val="0"/>
          <w:numId w:val="0"/>
        </w:numPr>
        <w:ind w:left="1440" w:hanging="720"/>
        <w:rPr>
          <w:lang w:eastAsia="en-AU"/>
        </w:rPr>
      </w:pPr>
      <w:r>
        <w:rPr>
          <w:lang w:eastAsia="en-AU"/>
        </w:rPr>
        <w:t>(f)</w:t>
      </w:r>
      <w:r>
        <w:rPr>
          <w:lang w:eastAsia="en-AU"/>
        </w:rPr>
        <w:tab/>
      </w:r>
      <w:r w:rsidR="006971EC" w:rsidRPr="004C6C9D">
        <w:rPr>
          <w:lang w:eastAsia="en-AU"/>
        </w:rPr>
        <w:t xml:space="preserve">the rights to access land by an employee or agent or instrumentality of the State, Commonwealth or other statutory authority as required in the performance of his or her statutory or common law duties where such access would be permitted to private land; </w:t>
      </w:r>
    </w:p>
    <w:p w:rsidR="006971EC" w:rsidRPr="004C6C9D" w:rsidRDefault="00CA30F0" w:rsidP="00CA30F0">
      <w:pPr>
        <w:pStyle w:val="Order2"/>
        <w:numPr>
          <w:ilvl w:val="0"/>
          <w:numId w:val="0"/>
        </w:numPr>
        <w:ind w:left="1440" w:hanging="720"/>
        <w:rPr>
          <w:lang w:eastAsia="en-AU"/>
        </w:rPr>
      </w:pPr>
      <w:r>
        <w:rPr>
          <w:lang w:eastAsia="en-AU"/>
        </w:rPr>
        <w:t>(g)</w:t>
      </w:r>
      <w:r>
        <w:rPr>
          <w:lang w:eastAsia="en-AU"/>
        </w:rPr>
        <w:tab/>
      </w:r>
      <w:r w:rsidR="006971EC" w:rsidRPr="004C6C9D">
        <w:rPr>
          <w:lang w:eastAsia="en-AU"/>
        </w:rPr>
        <w:t>the rights and interests of all parties to the Indigenous Land Use Agreement listed in Schedule 5 arising by reason of that agreement;</w:t>
      </w:r>
    </w:p>
    <w:p w:rsidR="006971EC" w:rsidRPr="004C6C9D" w:rsidRDefault="00CA30F0" w:rsidP="00CA30F0">
      <w:pPr>
        <w:pStyle w:val="Order2"/>
        <w:numPr>
          <w:ilvl w:val="0"/>
          <w:numId w:val="0"/>
        </w:numPr>
        <w:ind w:left="1440" w:hanging="720"/>
        <w:rPr>
          <w:lang w:eastAsia="en-AU"/>
        </w:rPr>
      </w:pPr>
      <w:r>
        <w:rPr>
          <w:lang w:eastAsia="en-AU"/>
        </w:rPr>
        <w:t>(h)</w:t>
      </w:r>
      <w:r>
        <w:rPr>
          <w:lang w:eastAsia="en-AU"/>
        </w:rPr>
        <w:tab/>
      </w:r>
      <w:r w:rsidR="006971EC" w:rsidRPr="004C6C9D">
        <w:rPr>
          <w:lang w:eastAsia="en-AU"/>
        </w:rPr>
        <w:t>the rights and interests of Telstra Corporation Limited (ACN 051 775 556):</w:t>
      </w:r>
    </w:p>
    <w:p w:rsidR="006971EC" w:rsidRPr="004C6C9D" w:rsidRDefault="00CA30F0" w:rsidP="00CA30F0">
      <w:pPr>
        <w:pStyle w:val="Order3"/>
        <w:numPr>
          <w:ilvl w:val="0"/>
          <w:numId w:val="0"/>
        </w:numPr>
        <w:ind w:left="2160" w:hanging="742"/>
        <w:rPr>
          <w:lang w:eastAsia="en-AU"/>
        </w:rPr>
      </w:pPr>
      <w:r>
        <w:rPr>
          <w:lang w:eastAsia="en-AU"/>
        </w:rPr>
        <w:t>(i)</w:t>
      </w:r>
      <w:r>
        <w:rPr>
          <w:lang w:eastAsia="en-AU"/>
        </w:rPr>
        <w:tab/>
      </w:r>
      <w:r w:rsidR="006971EC" w:rsidRPr="004C6C9D">
        <w:rPr>
          <w:lang w:eastAsia="en-AU"/>
        </w:rPr>
        <w:t xml:space="preserve">as the owner or operator of telecommunications facilities within the Native Title Land; </w:t>
      </w:r>
    </w:p>
    <w:p w:rsidR="006971EC" w:rsidRPr="004C6C9D" w:rsidRDefault="00CA30F0" w:rsidP="00CA30F0">
      <w:pPr>
        <w:pStyle w:val="Order3"/>
        <w:numPr>
          <w:ilvl w:val="0"/>
          <w:numId w:val="0"/>
        </w:numPr>
        <w:ind w:left="2160" w:hanging="742"/>
        <w:rPr>
          <w:lang w:eastAsia="en-AU"/>
        </w:rPr>
      </w:pPr>
      <w:r>
        <w:rPr>
          <w:lang w:eastAsia="en-AU"/>
        </w:rPr>
        <w:t>(ii)</w:t>
      </w:r>
      <w:r>
        <w:rPr>
          <w:lang w:eastAsia="en-AU"/>
        </w:rPr>
        <w:tab/>
      </w:r>
      <w:r w:rsidR="006971EC" w:rsidRPr="004C6C9D">
        <w:rPr>
          <w:lang w:eastAsia="en-AU"/>
        </w:rPr>
        <w:t xml:space="preserve">created pursuant to the </w:t>
      </w:r>
      <w:r w:rsidR="006971EC" w:rsidRPr="004C6C9D">
        <w:rPr>
          <w:i/>
          <w:lang w:eastAsia="en-AU"/>
        </w:rPr>
        <w:t>Post and Telegraph Act 1901</w:t>
      </w:r>
      <w:r w:rsidR="006971EC" w:rsidRPr="004C6C9D">
        <w:rPr>
          <w:lang w:eastAsia="en-AU"/>
        </w:rPr>
        <w:t xml:space="preserve"> (Cth), the </w:t>
      </w:r>
      <w:r w:rsidR="006971EC" w:rsidRPr="004C6C9D">
        <w:rPr>
          <w:i/>
          <w:lang w:eastAsia="en-AU"/>
        </w:rPr>
        <w:t>Telecommunications Act 1975</w:t>
      </w:r>
      <w:r w:rsidR="006971EC" w:rsidRPr="004C6C9D">
        <w:rPr>
          <w:lang w:eastAsia="en-AU"/>
        </w:rPr>
        <w:t xml:space="preserve"> (Cth), the </w:t>
      </w:r>
      <w:r w:rsidR="006971EC" w:rsidRPr="004C6C9D">
        <w:rPr>
          <w:i/>
          <w:lang w:eastAsia="en-AU"/>
        </w:rPr>
        <w:t>Australian Telecommunications Corporation Act 1989</w:t>
      </w:r>
      <w:r w:rsidR="006971EC" w:rsidRPr="004C6C9D">
        <w:rPr>
          <w:lang w:eastAsia="en-AU"/>
        </w:rPr>
        <w:t xml:space="preserve"> (Cth), the </w:t>
      </w:r>
      <w:r w:rsidR="006971EC" w:rsidRPr="004C6C9D">
        <w:rPr>
          <w:i/>
          <w:lang w:eastAsia="en-AU"/>
        </w:rPr>
        <w:t>Telecommunications Act 1991</w:t>
      </w:r>
      <w:r w:rsidR="006971EC" w:rsidRPr="004C6C9D">
        <w:rPr>
          <w:lang w:eastAsia="en-AU"/>
        </w:rPr>
        <w:t xml:space="preserve"> (Cth) and the </w:t>
      </w:r>
      <w:r w:rsidR="006971EC" w:rsidRPr="004C6C9D">
        <w:rPr>
          <w:i/>
          <w:lang w:eastAsia="en-AU"/>
        </w:rPr>
        <w:t>Telecommunications Act 1997</w:t>
      </w:r>
      <w:r w:rsidR="006971EC" w:rsidRPr="004C6C9D">
        <w:rPr>
          <w:lang w:eastAsia="en-AU"/>
        </w:rPr>
        <w:t xml:space="preserve"> (Cth), including rights: </w:t>
      </w:r>
    </w:p>
    <w:p w:rsidR="006971EC" w:rsidRPr="004C6C9D" w:rsidRDefault="00A908F4" w:rsidP="00A908F4">
      <w:pPr>
        <w:pStyle w:val="Order3"/>
        <w:numPr>
          <w:ilvl w:val="0"/>
          <w:numId w:val="0"/>
        </w:numPr>
        <w:ind w:left="2835" w:hanging="708"/>
        <w:rPr>
          <w:lang w:eastAsia="en-AU"/>
        </w:rPr>
      </w:pPr>
      <w:r>
        <w:rPr>
          <w:lang w:eastAsia="en-AU"/>
        </w:rPr>
        <w:lastRenderedPageBreak/>
        <w:t>1.</w:t>
      </w:r>
      <w:r>
        <w:rPr>
          <w:lang w:eastAsia="en-AU"/>
        </w:rPr>
        <w:tab/>
      </w:r>
      <w:r w:rsidR="006971EC" w:rsidRPr="004C6C9D">
        <w:rPr>
          <w:lang w:eastAsia="en-AU"/>
        </w:rPr>
        <w:t>to inspect land;</w:t>
      </w:r>
    </w:p>
    <w:p w:rsidR="006971EC" w:rsidRPr="004C6C9D" w:rsidRDefault="00A908F4" w:rsidP="00A908F4">
      <w:pPr>
        <w:pStyle w:val="Order3"/>
        <w:numPr>
          <w:ilvl w:val="0"/>
          <w:numId w:val="0"/>
        </w:numPr>
        <w:ind w:left="2835" w:hanging="708"/>
        <w:rPr>
          <w:lang w:eastAsia="en-AU"/>
        </w:rPr>
      </w:pPr>
      <w:r>
        <w:rPr>
          <w:lang w:eastAsia="en-AU"/>
        </w:rPr>
        <w:t>2.</w:t>
      </w:r>
      <w:r>
        <w:rPr>
          <w:lang w:eastAsia="en-AU"/>
        </w:rPr>
        <w:tab/>
      </w:r>
      <w:r w:rsidR="006971EC" w:rsidRPr="004C6C9D">
        <w:rPr>
          <w:lang w:eastAsia="en-AU"/>
        </w:rPr>
        <w:t>to install, occupy and operate telecommunications facilities; and</w:t>
      </w:r>
    </w:p>
    <w:p w:rsidR="006971EC" w:rsidRPr="004C6C9D" w:rsidRDefault="00A908F4" w:rsidP="00A908F4">
      <w:pPr>
        <w:pStyle w:val="Order3"/>
        <w:numPr>
          <w:ilvl w:val="0"/>
          <w:numId w:val="0"/>
        </w:numPr>
        <w:ind w:left="2835" w:hanging="708"/>
        <w:rPr>
          <w:lang w:eastAsia="en-AU"/>
        </w:rPr>
      </w:pPr>
      <w:r>
        <w:rPr>
          <w:lang w:eastAsia="en-AU"/>
        </w:rPr>
        <w:t>3.</w:t>
      </w:r>
      <w:r>
        <w:rPr>
          <w:lang w:eastAsia="en-AU"/>
        </w:rPr>
        <w:tab/>
      </w:r>
      <w:r w:rsidR="006971EC" w:rsidRPr="004C6C9D">
        <w:rPr>
          <w:lang w:eastAsia="en-AU"/>
        </w:rPr>
        <w:t xml:space="preserve">to alter, remove, replace, maintain, repair and ensure the proper functioning of its telecommunications facilities; </w:t>
      </w:r>
    </w:p>
    <w:p w:rsidR="006971EC" w:rsidRPr="004C6C9D" w:rsidRDefault="00CA30F0" w:rsidP="00CA30F0">
      <w:pPr>
        <w:pStyle w:val="Order3"/>
        <w:numPr>
          <w:ilvl w:val="0"/>
          <w:numId w:val="0"/>
        </w:numPr>
        <w:ind w:left="2160" w:hanging="742"/>
        <w:rPr>
          <w:lang w:eastAsia="en-AU"/>
        </w:rPr>
      </w:pPr>
      <w:r>
        <w:rPr>
          <w:lang w:eastAsia="en-AU"/>
        </w:rPr>
        <w:t>(iii)</w:t>
      </w:r>
      <w:r>
        <w:rPr>
          <w:lang w:eastAsia="en-AU"/>
        </w:rPr>
        <w:tab/>
      </w:r>
      <w:r w:rsidR="006971EC" w:rsidRPr="004C6C9D">
        <w:rPr>
          <w:lang w:eastAsia="en-AU"/>
        </w:rPr>
        <w:t>for its employees, agents or contractors to access its telecommunications facilities in and in the vicinity of the Native Title Land in performance of their duties; and</w:t>
      </w:r>
    </w:p>
    <w:p w:rsidR="006971EC" w:rsidRPr="004C6C9D" w:rsidRDefault="00CA30F0" w:rsidP="00CA30F0">
      <w:pPr>
        <w:pStyle w:val="Order3"/>
        <w:numPr>
          <w:ilvl w:val="0"/>
          <w:numId w:val="0"/>
        </w:numPr>
        <w:ind w:left="2160" w:hanging="742"/>
        <w:rPr>
          <w:lang w:eastAsia="en-AU"/>
        </w:rPr>
      </w:pPr>
      <w:r>
        <w:rPr>
          <w:lang w:eastAsia="en-AU"/>
        </w:rPr>
        <w:t>(iv)</w:t>
      </w:r>
      <w:r>
        <w:rPr>
          <w:lang w:eastAsia="en-AU"/>
        </w:rPr>
        <w:tab/>
      </w:r>
      <w:r w:rsidR="006971EC" w:rsidRPr="004C6C9D">
        <w:rPr>
          <w:lang w:eastAsia="en-AU"/>
        </w:rPr>
        <w:t xml:space="preserve">under any lease, licence, permit, access agreement or easement relating to its telecommunications facilities within the Native Title Land; </w:t>
      </w:r>
    </w:p>
    <w:p w:rsidR="006971EC" w:rsidRPr="004C6C9D" w:rsidRDefault="00CA30F0" w:rsidP="00CA30F0">
      <w:pPr>
        <w:pStyle w:val="Order2"/>
        <w:numPr>
          <w:ilvl w:val="0"/>
          <w:numId w:val="0"/>
        </w:numPr>
        <w:ind w:left="1440" w:hanging="720"/>
        <w:rPr>
          <w:lang w:eastAsia="en-AU"/>
        </w:rPr>
      </w:pPr>
      <w:r>
        <w:rPr>
          <w:lang w:eastAsia="en-AU"/>
        </w:rPr>
        <w:t>(i)</w:t>
      </w:r>
      <w:r>
        <w:rPr>
          <w:lang w:eastAsia="en-AU"/>
        </w:rPr>
        <w:tab/>
      </w:r>
      <w:r w:rsidR="006971EC" w:rsidRPr="004C6C9D">
        <w:rPr>
          <w:lang w:eastAsia="en-AU"/>
        </w:rPr>
        <w:t>the rights, interests and entitlements of SA Power Networks (a partnership of Spark Infrastructure SA (No.1) Pty Ltd, Spark Infrastructure SA (No.2) Pty Ltd, Spark Infrastructure SA (No.3) Pty Ltd, CKI Utilities Development Limited and PAI Utilities Development Limited) and its related and successor entities, including its rights, interests and entitlements:</w:t>
      </w:r>
    </w:p>
    <w:p w:rsidR="006971EC" w:rsidRPr="004C6C9D" w:rsidRDefault="009643E8" w:rsidP="009643E8">
      <w:pPr>
        <w:pStyle w:val="Order3"/>
        <w:numPr>
          <w:ilvl w:val="0"/>
          <w:numId w:val="0"/>
        </w:numPr>
        <w:ind w:left="2160" w:hanging="742"/>
        <w:rPr>
          <w:lang w:eastAsia="en-AU"/>
        </w:rPr>
      </w:pPr>
      <w:r>
        <w:rPr>
          <w:lang w:eastAsia="en-AU"/>
        </w:rPr>
        <w:t>(i)</w:t>
      </w:r>
      <w:r>
        <w:rPr>
          <w:lang w:eastAsia="en-AU"/>
        </w:rPr>
        <w:tab/>
      </w:r>
      <w:r w:rsidR="006971EC" w:rsidRPr="004C6C9D">
        <w:rPr>
          <w:lang w:eastAsia="en-AU"/>
        </w:rPr>
        <w:t xml:space="preserve">to exercise its entitlements and discharge its obligations as the owner and/or operator of electricity infrastructure (as defined in the </w:t>
      </w:r>
      <w:r w:rsidR="006971EC" w:rsidRPr="004C6C9D">
        <w:rPr>
          <w:i/>
          <w:lang w:eastAsia="en-AU"/>
        </w:rPr>
        <w:t xml:space="preserve">Electricity Act 1996 </w:t>
      </w:r>
      <w:r w:rsidR="006971EC" w:rsidRPr="004C6C9D">
        <w:rPr>
          <w:lang w:eastAsia="en-AU"/>
        </w:rPr>
        <w:t>(SA)) (</w:t>
      </w:r>
      <w:r w:rsidR="006971EC" w:rsidRPr="004C6C9D">
        <w:rPr>
          <w:b/>
          <w:lang w:eastAsia="en-AU"/>
        </w:rPr>
        <w:t>Electricity Act</w:t>
      </w:r>
      <w:r w:rsidR="006971EC" w:rsidRPr="004C6C9D">
        <w:rPr>
          <w:lang w:eastAsia="en-AU"/>
        </w:rPr>
        <w:t>) and telecommunications facilities and infrastructure within the Native Title Land including but not limited to the existing infrastructure identified in Schedule [6] (</w:t>
      </w:r>
      <w:r w:rsidR="006971EC" w:rsidRPr="004C6C9D">
        <w:rPr>
          <w:b/>
          <w:lang w:eastAsia="en-AU"/>
        </w:rPr>
        <w:t>Existing Infrastructure</w:t>
      </w:r>
      <w:r w:rsidR="006971EC" w:rsidRPr="004C6C9D">
        <w:rPr>
          <w:lang w:eastAsia="en-AU"/>
        </w:rPr>
        <w:t>);</w:t>
      </w:r>
    </w:p>
    <w:p w:rsidR="006971EC" w:rsidRPr="004C6C9D" w:rsidRDefault="009643E8" w:rsidP="009643E8">
      <w:pPr>
        <w:pStyle w:val="Order3"/>
        <w:numPr>
          <w:ilvl w:val="0"/>
          <w:numId w:val="0"/>
        </w:numPr>
        <w:ind w:left="2160" w:hanging="742"/>
        <w:rPr>
          <w:lang w:eastAsia="en-AU"/>
        </w:rPr>
      </w:pPr>
      <w:r>
        <w:rPr>
          <w:lang w:eastAsia="en-AU"/>
        </w:rPr>
        <w:t>(ii)</w:t>
      </w:r>
      <w:r>
        <w:rPr>
          <w:lang w:eastAsia="en-AU"/>
        </w:rPr>
        <w:tab/>
      </w:r>
      <w:r w:rsidR="006971EC" w:rsidRPr="004C6C9D">
        <w:rPr>
          <w:lang w:eastAsia="en-AU"/>
        </w:rPr>
        <w:t>to exercise its entitlements and discharge its obligations as the holder of a licence under the Electricity Act and/or as an electricity entity under the Electricity Act;</w:t>
      </w:r>
    </w:p>
    <w:p w:rsidR="006971EC" w:rsidRPr="004C6C9D" w:rsidRDefault="009643E8" w:rsidP="009643E8">
      <w:pPr>
        <w:pStyle w:val="Order3"/>
        <w:numPr>
          <w:ilvl w:val="0"/>
          <w:numId w:val="0"/>
        </w:numPr>
        <w:ind w:left="2160" w:hanging="742"/>
        <w:rPr>
          <w:lang w:eastAsia="en-AU"/>
        </w:rPr>
      </w:pPr>
      <w:r>
        <w:rPr>
          <w:lang w:eastAsia="en-AU"/>
        </w:rPr>
        <w:t>(iii)</w:t>
      </w:r>
      <w:r>
        <w:rPr>
          <w:lang w:eastAsia="en-AU"/>
        </w:rPr>
        <w:tab/>
      </w:r>
      <w:r w:rsidR="006971EC" w:rsidRPr="004C6C9D">
        <w:rPr>
          <w:lang w:eastAsia="en-AU"/>
        </w:rPr>
        <w:t xml:space="preserve">to exercise its entitlements and discharge its obligations as the holder of a carrier licence under the </w:t>
      </w:r>
      <w:r w:rsidR="006971EC" w:rsidRPr="004C6C9D">
        <w:rPr>
          <w:i/>
          <w:lang w:eastAsia="en-AU"/>
        </w:rPr>
        <w:t>Telecommunications Act 1997</w:t>
      </w:r>
      <w:r w:rsidR="006971EC" w:rsidRPr="004C6C9D">
        <w:rPr>
          <w:lang w:eastAsia="en-AU"/>
        </w:rPr>
        <w:t xml:space="preserve"> (Cth);</w:t>
      </w:r>
    </w:p>
    <w:p w:rsidR="006971EC" w:rsidRPr="004C6C9D" w:rsidRDefault="009643E8" w:rsidP="009643E8">
      <w:pPr>
        <w:pStyle w:val="Order3"/>
        <w:numPr>
          <w:ilvl w:val="0"/>
          <w:numId w:val="0"/>
        </w:numPr>
        <w:ind w:left="2160" w:hanging="742"/>
        <w:rPr>
          <w:lang w:eastAsia="en-AU"/>
        </w:rPr>
      </w:pPr>
      <w:r>
        <w:rPr>
          <w:lang w:eastAsia="en-AU"/>
        </w:rPr>
        <w:t>(iv)</w:t>
      </w:r>
      <w:r>
        <w:rPr>
          <w:lang w:eastAsia="en-AU"/>
        </w:rPr>
        <w:tab/>
      </w:r>
      <w:r w:rsidR="006971EC" w:rsidRPr="004C6C9D">
        <w:rPr>
          <w:lang w:eastAsia="en-AU"/>
        </w:rPr>
        <w:t>to install new electricity and telecommunications infrastructure on the Native Title Land (</w:t>
      </w:r>
      <w:r w:rsidR="006971EC" w:rsidRPr="004C6C9D">
        <w:rPr>
          <w:b/>
          <w:lang w:eastAsia="en-AU"/>
        </w:rPr>
        <w:t>New Infrastructure</w:t>
      </w:r>
      <w:r w:rsidR="006971EC" w:rsidRPr="004C6C9D">
        <w:rPr>
          <w:lang w:eastAsia="en-AU"/>
        </w:rPr>
        <w:t>) and modify, maintain and repair Existing Infrastructure;</w:t>
      </w:r>
    </w:p>
    <w:p w:rsidR="006971EC" w:rsidRPr="004C6C9D" w:rsidRDefault="009643E8" w:rsidP="009643E8">
      <w:pPr>
        <w:pStyle w:val="Order3"/>
        <w:numPr>
          <w:ilvl w:val="0"/>
          <w:numId w:val="0"/>
        </w:numPr>
        <w:ind w:left="2160" w:hanging="742"/>
        <w:rPr>
          <w:lang w:eastAsia="en-AU"/>
        </w:rPr>
      </w:pPr>
      <w:r>
        <w:rPr>
          <w:lang w:eastAsia="en-AU"/>
        </w:rPr>
        <w:t>(v)</w:t>
      </w:r>
      <w:r>
        <w:rPr>
          <w:lang w:eastAsia="en-AU"/>
        </w:rPr>
        <w:tab/>
      </w:r>
      <w:r w:rsidR="006971EC" w:rsidRPr="004C6C9D">
        <w:rPr>
          <w:lang w:eastAsia="en-AU"/>
        </w:rPr>
        <w:t>under easements, leases or licences (whether registered, unregistered, statutory or otherwise) relating to Existing Infrastructure or New Infrastructure on the Native Title Land (</w:t>
      </w:r>
      <w:r w:rsidR="006971EC" w:rsidRPr="004C6C9D">
        <w:rPr>
          <w:b/>
          <w:lang w:eastAsia="en-AU"/>
        </w:rPr>
        <w:t>Easements</w:t>
      </w:r>
      <w:r w:rsidR="006971EC" w:rsidRPr="004C6C9D">
        <w:rPr>
          <w:lang w:eastAsia="en-AU"/>
        </w:rPr>
        <w:t>);</w:t>
      </w:r>
    </w:p>
    <w:p w:rsidR="006971EC" w:rsidRPr="004C6C9D" w:rsidRDefault="009643E8" w:rsidP="009643E8">
      <w:pPr>
        <w:pStyle w:val="Order3"/>
        <w:numPr>
          <w:ilvl w:val="0"/>
          <w:numId w:val="0"/>
        </w:numPr>
        <w:ind w:left="2160" w:hanging="742"/>
        <w:rPr>
          <w:lang w:eastAsia="en-AU"/>
        </w:rPr>
      </w:pPr>
      <w:r>
        <w:rPr>
          <w:lang w:eastAsia="en-AU"/>
        </w:rPr>
        <w:lastRenderedPageBreak/>
        <w:t>(vi)</w:t>
      </w:r>
      <w:r>
        <w:rPr>
          <w:lang w:eastAsia="en-AU"/>
        </w:rPr>
        <w:tab/>
      </w:r>
      <w:r w:rsidR="006971EC" w:rsidRPr="004C6C9D">
        <w:rPr>
          <w:lang w:eastAsia="en-AU"/>
        </w:rPr>
        <w:t>to provide its employees, agents or contractors with access to Existing Infrastructure, New Infrastructure and the Easements on the Native Title Land; and</w:t>
      </w:r>
    </w:p>
    <w:p w:rsidR="006971EC" w:rsidRPr="004C6C9D" w:rsidRDefault="009643E8" w:rsidP="009643E8">
      <w:pPr>
        <w:pStyle w:val="Order3"/>
        <w:numPr>
          <w:ilvl w:val="0"/>
          <w:numId w:val="0"/>
        </w:numPr>
        <w:ind w:left="2160" w:hanging="742"/>
        <w:rPr>
          <w:lang w:eastAsia="en-AU"/>
        </w:rPr>
      </w:pPr>
      <w:r>
        <w:rPr>
          <w:lang w:eastAsia="en-AU"/>
        </w:rPr>
        <w:t>(vii)</w:t>
      </w:r>
      <w:r>
        <w:rPr>
          <w:lang w:eastAsia="en-AU"/>
        </w:rPr>
        <w:tab/>
      </w:r>
      <w:r w:rsidR="006971EC" w:rsidRPr="004C6C9D">
        <w:rPr>
          <w:lang w:eastAsia="en-AU"/>
        </w:rPr>
        <w:t xml:space="preserve">to the extent permitted by law, to restrain any person from performing any act, or compel any person to perform any act, for the purposes of ensuring that SA Power Networks complies with its obligations under any law, including, but not limited to, excluding any person from entering an area containing Existing Infrastructure or New Infrastructure for the purposes of maintaining the safety of any person and the security and protection of such infrastructure; </w:t>
      </w:r>
    </w:p>
    <w:p w:rsidR="006971EC" w:rsidRPr="004C6C9D" w:rsidRDefault="009643E8" w:rsidP="009643E8">
      <w:pPr>
        <w:pStyle w:val="Order2"/>
        <w:numPr>
          <w:ilvl w:val="0"/>
          <w:numId w:val="0"/>
        </w:numPr>
        <w:ind w:left="1440" w:hanging="720"/>
        <w:rPr>
          <w:lang w:eastAsia="en-AU"/>
        </w:rPr>
      </w:pPr>
      <w:r>
        <w:rPr>
          <w:lang w:eastAsia="en-AU"/>
        </w:rPr>
        <w:t>(j)</w:t>
      </w:r>
      <w:r>
        <w:rPr>
          <w:lang w:eastAsia="en-AU"/>
        </w:rPr>
        <w:tab/>
      </w:r>
      <w:r w:rsidR="006971EC" w:rsidRPr="004C6C9D">
        <w:rPr>
          <w:lang w:eastAsia="en-AU"/>
        </w:rPr>
        <w:t xml:space="preserve">the rights and interests of each relevant local government body in the Native Title Land: </w:t>
      </w:r>
    </w:p>
    <w:p w:rsidR="006971EC" w:rsidRPr="004C6C9D" w:rsidRDefault="009643E8" w:rsidP="009643E8">
      <w:pPr>
        <w:pStyle w:val="Order3"/>
        <w:numPr>
          <w:ilvl w:val="0"/>
          <w:numId w:val="0"/>
        </w:numPr>
        <w:ind w:left="2160" w:hanging="742"/>
        <w:rPr>
          <w:lang w:eastAsia="en-AU"/>
        </w:rPr>
      </w:pPr>
      <w:r>
        <w:rPr>
          <w:lang w:eastAsia="en-AU"/>
        </w:rPr>
        <w:t>(i)</w:t>
      </w:r>
      <w:r>
        <w:rPr>
          <w:lang w:eastAsia="en-AU"/>
        </w:rPr>
        <w:tab/>
      </w:r>
      <w:r w:rsidR="006971EC" w:rsidRPr="004C6C9D">
        <w:rPr>
          <w:lang w:eastAsia="en-AU"/>
        </w:rPr>
        <w:t>under the Local Government Act 1934 (SA)) and the Local Government Act 1999 (SA);</w:t>
      </w:r>
    </w:p>
    <w:p w:rsidR="006971EC" w:rsidRPr="004C6C9D" w:rsidRDefault="009643E8" w:rsidP="009643E8">
      <w:pPr>
        <w:pStyle w:val="Order3"/>
        <w:numPr>
          <w:ilvl w:val="0"/>
          <w:numId w:val="0"/>
        </w:numPr>
        <w:ind w:left="2160" w:hanging="742"/>
        <w:rPr>
          <w:lang w:eastAsia="en-AU"/>
        </w:rPr>
      </w:pPr>
      <w:r>
        <w:rPr>
          <w:lang w:eastAsia="en-AU"/>
        </w:rPr>
        <w:t>(ii)</w:t>
      </w:r>
      <w:r>
        <w:rPr>
          <w:lang w:eastAsia="en-AU"/>
        </w:rPr>
        <w:tab/>
      </w:r>
      <w:r w:rsidR="006971EC" w:rsidRPr="004C6C9D">
        <w:rPr>
          <w:lang w:eastAsia="en-AU"/>
        </w:rPr>
        <w:t>as an entity exercising statutory powers in respect of land and waters within the Native Title Land; and</w:t>
      </w:r>
    </w:p>
    <w:p w:rsidR="006971EC" w:rsidRDefault="009643E8" w:rsidP="009643E8">
      <w:pPr>
        <w:pStyle w:val="Order3"/>
        <w:numPr>
          <w:ilvl w:val="0"/>
          <w:numId w:val="0"/>
        </w:numPr>
        <w:ind w:left="2160" w:hanging="742"/>
        <w:rPr>
          <w:lang w:eastAsia="en-AU"/>
        </w:rPr>
      </w:pPr>
      <w:r>
        <w:rPr>
          <w:lang w:eastAsia="en-AU"/>
        </w:rPr>
        <w:t>(iii)</w:t>
      </w:r>
      <w:r>
        <w:rPr>
          <w:lang w:eastAsia="en-AU"/>
        </w:rPr>
        <w:tab/>
      </w:r>
      <w:r w:rsidR="006971EC" w:rsidRPr="00C75A80">
        <w:rPr>
          <w:lang w:eastAsia="en-AU"/>
        </w:rPr>
        <w:t>in relation to dedicated land placed under its care, control and management pursuant to the Crown Land Act 1929 (SA) or the Crown Land Management Act 2009 (SA)</w:t>
      </w:r>
    </w:p>
    <w:p w:rsidR="006971EC" w:rsidRPr="00C75A80" w:rsidRDefault="006971EC" w:rsidP="006971EC">
      <w:pPr>
        <w:pStyle w:val="Order1"/>
        <w:numPr>
          <w:ilvl w:val="0"/>
          <w:numId w:val="0"/>
        </w:numPr>
        <w:spacing w:line="240" w:lineRule="auto"/>
        <w:ind w:left="1701"/>
        <w:jc w:val="left"/>
        <w:rPr>
          <w:szCs w:val="24"/>
          <w:lang w:eastAsia="en-AU"/>
        </w:rPr>
      </w:pPr>
    </w:p>
    <w:p w:rsidR="006971EC" w:rsidRPr="004C6C9D" w:rsidRDefault="009643E8" w:rsidP="009643E8">
      <w:pPr>
        <w:pStyle w:val="Order2"/>
        <w:numPr>
          <w:ilvl w:val="0"/>
          <w:numId w:val="0"/>
        </w:numPr>
        <w:ind w:left="1440" w:hanging="720"/>
        <w:rPr>
          <w:lang w:eastAsia="en-AU"/>
        </w:rPr>
      </w:pPr>
      <w:r>
        <w:rPr>
          <w:lang w:eastAsia="en-AU"/>
        </w:rPr>
        <w:t>(k)</w:t>
      </w:r>
      <w:r>
        <w:rPr>
          <w:lang w:eastAsia="en-AU"/>
        </w:rPr>
        <w:tab/>
      </w:r>
      <w:r w:rsidR="006971EC" w:rsidRPr="004C6C9D">
        <w:rPr>
          <w:lang w:eastAsia="en-AU"/>
        </w:rPr>
        <w:t>the rights and interests of Epic Energy South Australia Pty Ltd (formerly Tenneco Gas South Australia Pty Ltd) (</w:t>
      </w:r>
      <w:r w:rsidR="006971EC" w:rsidRPr="004C6C9D">
        <w:rPr>
          <w:b/>
          <w:lang w:eastAsia="en-AU"/>
        </w:rPr>
        <w:t>Epic</w:t>
      </w:r>
      <w:r w:rsidR="006971EC" w:rsidRPr="004C6C9D">
        <w:rPr>
          <w:lang w:eastAsia="en-AU"/>
        </w:rPr>
        <w:t>):</w:t>
      </w:r>
    </w:p>
    <w:p w:rsidR="006971EC" w:rsidRPr="004C6C9D" w:rsidRDefault="009643E8" w:rsidP="009643E8">
      <w:pPr>
        <w:pStyle w:val="Order3"/>
        <w:numPr>
          <w:ilvl w:val="0"/>
          <w:numId w:val="0"/>
        </w:numPr>
        <w:ind w:left="2160" w:hanging="742"/>
        <w:rPr>
          <w:lang w:eastAsia="en-AU"/>
        </w:rPr>
      </w:pPr>
      <w:r>
        <w:rPr>
          <w:lang w:eastAsia="en-AU"/>
        </w:rPr>
        <w:t>(i)</w:t>
      </w:r>
      <w:r>
        <w:rPr>
          <w:lang w:eastAsia="en-AU"/>
        </w:rPr>
        <w:tab/>
      </w:r>
      <w:r w:rsidR="006971EC" w:rsidRPr="004C6C9D">
        <w:rPr>
          <w:lang w:eastAsia="en-AU"/>
        </w:rPr>
        <w:t>as:</w:t>
      </w:r>
    </w:p>
    <w:p w:rsidR="006971EC" w:rsidRPr="004C6C9D" w:rsidRDefault="00A908F4" w:rsidP="00A908F4">
      <w:pPr>
        <w:pStyle w:val="Order3"/>
        <w:numPr>
          <w:ilvl w:val="0"/>
          <w:numId w:val="0"/>
        </w:numPr>
        <w:ind w:left="2835" w:hanging="708"/>
        <w:rPr>
          <w:lang w:eastAsia="en-AU"/>
        </w:rPr>
      </w:pPr>
      <w:r>
        <w:rPr>
          <w:lang w:eastAsia="en-AU"/>
        </w:rPr>
        <w:t>1.</w:t>
      </w:r>
      <w:r>
        <w:rPr>
          <w:lang w:eastAsia="en-AU"/>
        </w:rPr>
        <w:tab/>
      </w:r>
      <w:r w:rsidR="006971EC" w:rsidRPr="004C6C9D">
        <w:rPr>
          <w:lang w:eastAsia="en-AU"/>
        </w:rPr>
        <w:t>holders of Pipeline Licence No. 1 (</w:t>
      </w:r>
      <w:r w:rsidR="006971EC" w:rsidRPr="004C6C9D">
        <w:rPr>
          <w:b/>
          <w:lang w:eastAsia="en-AU"/>
        </w:rPr>
        <w:t>PL1</w:t>
      </w:r>
      <w:r w:rsidR="006971EC" w:rsidRPr="004C6C9D">
        <w:rPr>
          <w:lang w:eastAsia="en-AU"/>
        </w:rPr>
        <w:t xml:space="preserve">) issued pursuant to the </w:t>
      </w:r>
      <w:r w:rsidR="006971EC" w:rsidRPr="004C6C9D">
        <w:rPr>
          <w:i/>
          <w:lang w:eastAsia="en-AU"/>
        </w:rPr>
        <w:t xml:space="preserve">Petroleum Act 1940 </w:t>
      </w:r>
      <w:r w:rsidR="006971EC" w:rsidRPr="004C6C9D">
        <w:rPr>
          <w:lang w:eastAsia="en-AU"/>
        </w:rPr>
        <w:t xml:space="preserve">(SA) on 12 March 1969 and renewed on 27 March 1990 pursuant to the </w:t>
      </w:r>
      <w:r w:rsidR="006971EC" w:rsidRPr="004C6C9D">
        <w:rPr>
          <w:i/>
          <w:lang w:eastAsia="en-AU"/>
        </w:rPr>
        <w:t>Petroleum Act 1940</w:t>
      </w:r>
      <w:r w:rsidR="006971EC" w:rsidRPr="004C6C9D">
        <w:rPr>
          <w:lang w:eastAsia="en-AU"/>
        </w:rPr>
        <w:t xml:space="preserve"> (SA) and continuing in force by the operation of clause 2 of the Schedule to the </w:t>
      </w:r>
      <w:r w:rsidR="006971EC" w:rsidRPr="004C6C9D">
        <w:rPr>
          <w:i/>
          <w:lang w:eastAsia="en-AU"/>
        </w:rPr>
        <w:t xml:space="preserve">Petroleum Act 2000 </w:t>
      </w:r>
      <w:r w:rsidR="006971EC" w:rsidRPr="004C6C9D">
        <w:rPr>
          <w:lang w:eastAsia="en-AU"/>
        </w:rPr>
        <w:t xml:space="preserve">(SA); </w:t>
      </w:r>
    </w:p>
    <w:p w:rsidR="006971EC" w:rsidRPr="004C6C9D" w:rsidRDefault="00A908F4" w:rsidP="00A908F4">
      <w:pPr>
        <w:pStyle w:val="Order3"/>
        <w:numPr>
          <w:ilvl w:val="0"/>
          <w:numId w:val="0"/>
        </w:numPr>
        <w:ind w:left="2835" w:hanging="708"/>
        <w:rPr>
          <w:lang w:eastAsia="en-AU"/>
        </w:rPr>
      </w:pPr>
      <w:r>
        <w:rPr>
          <w:lang w:eastAsia="en-AU"/>
        </w:rPr>
        <w:t>2.</w:t>
      </w:r>
      <w:r>
        <w:rPr>
          <w:lang w:eastAsia="en-AU"/>
        </w:rPr>
        <w:tab/>
      </w:r>
      <w:r w:rsidR="006971EC" w:rsidRPr="004C6C9D">
        <w:rPr>
          <w:lang w:eastAsia="en-AU"/>
        </w:rPr>
        <w:t xml:space="preserve">owner of the pipeline the subject thereof by virtue of having been a purchaser of the pipeline (as purchaser is defined in section 16 of the </w:t>
      </w:r>
      <w:r w:rsidR="006971EC" w:rsidRPr="004C6C9D">
        <w:rPr>
          <w:i/>
          <w:lang w:eastAsia="en-AU"/>
        </w:rPr>
        <w:t xml:space="preserve">Natural Gas Authority Act 1967 </w:t>
      </w:r>
      <w:r w:rsidR="006971EC" w:rsidRPr="004C6C9D">
        <w:rPr>
          <w:lang w:eastAsia="en-AU"/>
        </w:rPr>
        <w:t xml:space="preserve">(SA) as amended by the </w:t>
      </w:r>
      <w:r w:rsidR="006971EC" w:rsidRPr="004C6C9D">
        <w:rPr>
          <w:i/>
          <w:lang w:eastAsia="en-AU"/>
        </w:rPr>
        <w:t xml:space="preserve">Pipelines Authority (Sale of Pipelines) </w:t>
      </w:r>
      <w:r w:rsidR="006971EC" w:rsidRPr="004C6C9D">
        <w:rPr>
          <w:i/>
          <w:lang w:eastAsia="en-AU"/>
        </w:rPr>
        <w:lastRenderedPageBreak/>
        <w:t xml:space="preserve">Amendment Act 1995 </w:t>
      </w:r>
      <w:r w:rsidR="006971EC" w:rsidRPr="004C6C9D">
        <w:rPr>
          <w:lang w:eastAsia="en-AU"/>
        </w:rPr>
        <w:t>(SA) (</w:t>
      </w:r>
      <w:r w:rsidR="006971EC" w:rsidRPr="004C6C9D">
        <w:rPr>
          <w:b/>
          <w:lang w:eastAsia="en-AU"/>
        </w:rPr>
        <w:t>Sale Legislation</w:t>
      </w:r>
      <w:r w:rsidR="006971EC" w:rsidRPr="004C6C9D">
        <w:rPr>
          <w:lang w:eastAsia="en-AU"/>
        </w:rPr>
        <w:t>) from the former Pipeline Authority of South Australia (now the Natural Gas Authority of South Australia) pursuant to a Sale Agreement dated 30 June 1995 under the Sale Legislation; and</w:t>
      </w:r>
    </w:p>
    <w:p w:rsidR="006971EC" w:rsidRPr="004C6C9D" w:rsidRDefault="00A908F4" w:rsidP="00A908F4">
      <w:pPr>
        <w:pStyle w:val="Order3"/>
        <w:numPr>
          <w:ilvl w:val="0"/>
          <w:numId w:val="0"/>
        </w:numPr>
        <w:ind w:left="2835" w:hanging="708"/>
        <w:rPr>
          <w:lang w:eastAsia="en-AU"/>
        </w:rPr>
      </w:pPr>
      <w:r>
        <w:rPr>
          <w:lang w:eastAsia="en-AU"/>
        </w:rPr>
        <w:t>3.</w:t>
      </w:r>
      <w:r>
        <w:rPr>
          <w:lang w:eastAsia="en-AU"/>
        </w:rPr>
        <w:tab/>
      </w:r>
      <w:r w:rsidR="006971EC" w:rsidRPr="004C6C9D">
        <w:rPr>
          <w:lang w:eastAsia="en-AU"/>
        </w:rPr>
        <w:t>the holders of a statutory easement established by section 9 of the Sale Legislation;</w:t>
      </w:r>
    </w:p>
    <w:p w:rsidR="006971EC" w:rsidRPr="004C6C9D" w:rsidRDefault="009643E8" w:rsidP="009643E8">
      <w:pPr>
        <w:pStyle w:val="Order3"/>
        <w:numPr>
          <w:ilvl w:val="0"/>
          <w:numId w:val="0"/>
        </w:numPr>
        <w:ind w:left="2160" w:hanging="742"/>
        <w:rPr>
          <w:lang w:eastAsia="en-AU"/>
        </w:rPr>
      </w:pPr>
      <w:r>
        <w:rPr>
          <w:lang w:eastAsia="en-AU"/>
        </w:rPr>
        <w:t>(ii)</w:t>
      </w:r>
      <w:r>
        <w:rPr>
          <w:lang w:eastAsia="en-AU"/>
        </w:rPr>
        <w:tab/>
      </w:r>
      <w:r w:rsidR="006971EC" w:rsidRPr="004C6C9D">
        <w:rPr>
          <w:lang w:eastAsia="en-AU"/>
        </w:rPr>
        <w:t>the statutory easement entitles Epic, inter alia, to install, maintain and operate the pipeline and to carry out authorised purposes including the installation, operation, inspection, extension, alteration, repair and removal of the pipeline or associated equipment and the carrying out of maintenance work on the pipeline or associated equipment;</w:t>
      </w:r>
    </w:p>
    <w:p w:rsidR="006971EC" w:rsidRPr="004C6C9D" w:rsidRDefault="009643E8" w:rsidP="009643E8">
      <w:pPr>
        <w:pStyle w:val="Order3"/>
        <w:numPr>
          <w:ilvl w:val="0"/>
          <w:numId w:val="0"/>
        </w:numPr>
        <w:ind w:left="2160" w:hanging="742"/>
        <w:rPr>
          <w:lang w:eastAsia="en-AU"/>
        </w:rPr>
      </w:pPr>
      <w:r>
        <w:rPr>
          <w:lang w:eastAsia="en-AU"/>
        </w:rPr>
        <w:t>(iii)</w:t>
      </w:r>
      <w:r>
        <w:rPr>
          <w:lang w:eastAsia="en-AU"/>
        </w:rPr>
        <w:tab/>
      </w:r>
      <w:r w:rsidR="006971EC" w:rsidRPr="004C6C9D">
        <w:rPr>
          <w:lang w:eastAsia="en-AU"/>
        </w:rPr>
        <w:t>for Epic, its employees, agents and contractors (or any of them) to enter the Native Title Land to access Epic’s rights and interests and to do all things necessary to exercise those rights and interests and perform all obligations in the vicinity of the Native Title Land in performance of their duties;</w:t>
      </w:r>
    </w:p>
    <w:p w:rsidR="006971EC" w:rsidRPr="004C6C9D" w:rsidRDefault="00A31756" w:rsidP="00A31756">
      <w:pPr>
        <w:pStyle w:val="Order1"/>
        <w:numPr>
          <w:ilvl w:val="0"/>
          <w:numId w:val="0"/>
        </w:numPr>
        <w:ind w:left="720" w:hanging="720"/>
        <w:rPr>
          <w:szCs w:val="24"/>
          <w:lang w:eastAsia="en-AU"/>
        </w:rPr>
      </w:pPr>
      <w:bookmarkStart w:id="21" w:name="_Ref506286883"/>
      <w:r w:rsidRPr="004C6C9D">
        <w:rPr>
          <w:szCs w:val="24"/>
          <w:lang w:eastAsia="en-AU"/>
        </w:rPr>
        <w:t>17.</w:t>
      </w:r>
      <w:r w:rsidRPr="004C6C9D">
        <w:rPr>
          <w:szCs w:val="24"/>
          <w:lang w:eastAsia="en-AU"/>
        </w:rPr>
        <w:tab/>
      </w:r>
      <w:r w:rsidR="006971EC" w:rsidRPr="004C6C9D">
        <w:rPr>
          <w:szCs w:val="24"/>
          <w:lang w:eastAsia="en-AU"/>
        </w:rPr>
        <w:t xml:space="preserve">The relationship between the native title rights and interests in the Native Title Land that are described in paragraph </w:t>
      </w:r>
      <w:r w:rsidR="006971EC">
        <w:rPr>
          <w:szCs w:val="24"/>
          <w:lang w:eastAsia="en-AU"/>
        </w:rPr>
        <w:t>12</w:t>
      </w:r>
      <w:r w:rsidR="006971EC" w:rsidRPr="004C6C9D">
        <w:rPr>
          <w:szCs w:val="24"/>
          <w:lang w:eastAsia="en-AU"/>
        </w:rPr>
        <w:t xml:space="preserve"> and the other rights and interests that are described in paragraph </w:t>
      </w:r>
      <w:r w:rsidR="006971EC">
        <w:rPr>
          <w:szCs w:val="24"/>
          <w:lang w:eastAsia="en-AU"/>
        </w:rPr>
        <w:t>16</w:t>
      </w:r>
      <w:r w:rsidR="006971EC" w:rsidRPr="004C6C9D">
        <w:rPr>
          <w:szCs w:val="24"/>
          <w:lang w:eastAsia="en-AU"/>
        </w:rPr>
        <w:t xml:space="preserve"> (the Other Interests) is that:</w:t>
      </w:r>
      <w:bookmarkEnd w:id="21"/>
    </w:p>
    <w:p w:rsidR="00A908F4" w:rsidRDefault="009643E8" w:rsidP="009643E8">
      <w:pPr>
        <w:pStyle w:val="Order2"/>
        <w:numPr>
          <w:ilvl w:val="0"/>
          <w:numId w:val="0"/>
        </w:numPr>
        <w:ind w:left="1440" w:hanging="720"/>
        <w:rPr>
          <w:lang w:eastAsia="en-AU"/>
        </w:rPr>
      </w:pPr>
      <w:r>
        <w:rPr>
          <w:lang w:eastAsia="en-AU"/>
        </w:rPr>
        <w:t>(a)</w:t>
      </w:r>
      <w:r>
        <w:rPr>
          <w:lang w:eastAsia="en-AU"/>
        </w:rPr>
        <w:tab/>
      </w:r>
      <w:r w:rsidR="006971EC" w:rsidRPr="004C6C9D">
        <w:rPr>
          <w:lang w:eastAsia="en-AU"/>
        </w:rPr>
        <w:t xml:space="preserve">to the extent that any of the Other Interests are inconsistent with the continued existence, enjoyment or exercise of the native title rights and interests, the native title rights and interests continue to exist in their entirety, but the native title rights and interests have no effect in relation to the Other Interests to the extent of the inconsistency during the currency of the Other Interests; </w:t>
      </w:r>
    </w:p>
    <w:p w:rsidR="006971EC" w:rsidRDefault="009643E8" w:rsidP="009643E8">
      <w:pPr>
        <w:pStyle w:val="Order2"/>
        <w:numPr>
          <w:ilvl w:val="0"/>
          <w:numId w:val="0"/>
        </w:numPr>
        <w:ind w:left="1440" w:hanging="720"/>
        <w:rPr>
          <w:lang w:eastAsia="en-AU"/>
        </w:rPr>
      </w:pPr>
      <w:r>
        <w:rPr>
          <w:lang w:eastAsia="en-AU"/>
        </w:rPr>
        <w:t>(b)</w:t>
      </w:r>
      <w:r>
        <w:rPr>
          <w:lang w:eastAsia="en-AU"/>
        </w:rPr>
        <w:tab/>
      </w:r>
      <w:r w:rsidR="006971EC" w:rsidRPr="004C6C9D">
        <w:rPr>
          <w:lang w:eastAsia="en-AU"/>
        </w:rPr>
        <w:t xml:space="preserve">the existence and exercise of the native title rights and interests do not prevent the doing of any activity required or permitted to be done by or under the Other Interests, and the Other Interests, and the doing of any activity required or permitted to be done by or under the Other Interests, prevail over the native title rights and interests and any exercise of the native title rights and interests, but, subject to any application of the NTA or the </w:t>
      </w:r>
      <w:r w:rsidR="006971EC" w:rsidRPr="00A908F4">
        <w:rPr>
          <w:i/>
          <w:lang w:eastAsia="en-AU"/>
        </w:rPr>
        <w:t>Native Title (South Australia) Act 1994 (SA)</w:t>
      </w:r>
      <w:r w:rsidR="006971EC" w:rsidRPr="004C6C9D">
        <w:rPr>
          <w:lang w:eastAsia="en-AU"/>
        </w:rPr>
        <w:t>, do not extinguish them.</w:t>
      </w:r>
    </w:p>
    <w:p w:rsidR="006971EC" w:rsidRPr="004C6C9D" w:rsidRDefault="006971EC" w:rsidP="006971EC">
      <w:pPr>
        <w:pStyle w:val="Order1"/>
        <w:numPr>
          <w:ilvl w:val="0"/>
          <w:numId w:val="0"/>
        </w:numPr>
        <w:ind w:left="1304"/>
        <w:rPr>
          <w:szCs w:val="24"/>
          <w:lang w:eastAsia="en-AU"/>
        </w:rPr>
      </w:pPr>
    </w:p>
    <w:p w:rsidR="006971EC" w:rsidRPr="004C6C9D" w:rsidRDefault="006971EC" w:rsidP="006971EC">
      <w:pPr>
        <w:pStyle w:val="NoNum"/>
        <w:rPr>
          <w:b/>
          <w:szCs w:val="24"/>
          <w:lang w:eastAsia="en-AU"/>
        </w:rPr>
      </w:pPr>
      <w:r w:rsidRPr="004C6C9D">
        <w:rPr>
          <w:b/>
          <w:szCs w:val="24"/>
          <w:lang w:eastAsia="en-AU"/>
        </w:rPr>
        <w:lastRenderedPageBreak/>
        <w:t>AND THE COURT MAKES THE FOLLOWING FURTHER ORDERS:</w:t>
      </w:r>
    </w:p>
    <w:p w:rsidR="006971EC" w:rsidRPr="004C6C9D" w:rsidRDefault="00A31756" w:rsidP="00A31756">
      <w:pPr>
        <w:pStyle w:val="Order1"/>
        <w:numPr>
          <w:ilvl w:val="0"/>
          <w:numId w:val="0"/>
        </w:numPr>
        <w:ind w:left="720" w:hanging="720"/>
        <w:rPr>
          <w:szCs w:val="24"/>
          <w:lang w:eastAsia="en-AU"/>
        </w:rPr>
      </w:pPr>
      <w:r w:rsidRPr="004C6C9D">
        <w:rPr>
          <w:szCs w:val="24"/>
          <w:lang w:eastAsia="en-AU"/>
        </w:rPr>
        <w:t>18.</w:t>
      </w:r>
      <w:r w:rsidRPr="004C6C9D">
        <w:rPr>
          <w:szCs w:val="24"/>
          <w:lang w:eastAsia="en-AU"/>
        </w:rPr>
        <w:tab/>
      </w:r>
      <w:r w:rsidR="006971EC" w:rsidRPr="004C6C9D">
        <w:rPr>
          <w:szCs w:val="24"/>
          <w:lang w:eastAsia="en-AU"/>
        </w:rPr>
        <w:t>The native title is not to be held on trust.</w:t>
      </w:r>
    </w:p>
    <w:p w:rsidR="006971EC" w:rsidRPr="004C6C9D" w:rsidRDefault="00A31756" w:rsidP="00A31756">
      <w:pPr>
        <w:pStyle w:val="Order1"/>
        <w:numPr>
          <w:ilvl w:val="0"/>
          <w:numId w:val="0"/>
        </w:numPr>
        <w:ind w:left="720" w:hanging="720"/>
        <w:rPr>
          <w:szCs w:val="24"/>
          <w:lang w:eastAsia="en-AU"/>
        </w:rPr>
      </w:pPr>
      <w:bookmarkStart w:id="22" w:name="_Ref507669835"/>
      <w:r w:rsidRPr="004C6C9D">
        <w:rPr>
          <w:szCs w:val="24"/>
          <w:lang w:eastAsia="en-AU"/>
        </w:rPr>
        <w:t>19.</w:t>
      </w:r>
      <w:r w:rsidRPr="004C6C9D">
        <w:rPr>
          <w:szCs w:val="24"/>
          <w:lang w:eastAsia="en-AU"/>
        </w:rPr>
        <w:tab/>
      </w:r>
      <w:r w:rsidR="006971EC" w:rsidRPr="004C6C9D">
        <w:rPr>
          <w:szCs w:val="24"/>
          <w:lang w:eastAsia="en-AU"/>
        </w:rPr>
        <w:t>The Kaurna Yerta Aboriginal Corporation ICN 4043 RNTBC is to:</w:t>
      </w:r>
      <w:bookmarkEnd w:id="22"/>
    </w:p>
    <w:p w:rsidR="00A908F4" w:rsidRDefault="009643E8" w:rsidP="009643E8">
      <w:pPr>
        <w:pStyle w:val="Order2"/>
        <w:numPr>
          <w:ilvl w:val="0"/>
          <w:numId w:val="0"/>
        </w:numPr>
        <w:ind w:left="1440" w:hanging="720"/>
        <w:rPr>
          <w:lang w:eastAsia="en-AU"/>
        </w:rPr>
      </w:pPr>
      <w:r>
        <w:rPr>
          <w:lang w:eastAsia="en-AU"/>
        </w:rPr>
        <w:t>(a)</w:t>
      </w:r>
      <w:r>
        <w:rPr>
          <w:lang w:eastAsia="en-AU"/>
        </w:rPr>
        <w:tab/>
      </w:r>
      <w:r w:rsidR="006971EC" w:rsidRPr="004C6C9D">
        <w:rPr>
          <w:lang w:eastAsia="en-AU"/>
        </w:rPr>
        <w:t>be the prescribed body corporate for the purposes of section 57(2) of the NTA; and</w:t>
      </w:r>
    </w:p>
    <w:p w:rsidR="006971EC" w:rsidRPr="004C6C9D" w:rsidRDefault="009643E8" w:rsidP="009643E8">
      <w:pPr>
        <w:pStyle w:val="Order2"/>
        <w:numPr>
          <w:ilvl w:val="0"/>
          <w:numId w:val="0"/>
        </w:numPr>
        <w:ind w:left="1440" w:hanging="720"/>
        <w:rPr>
          <w:lang w:eastAsia="en-AU"/>
        </w:rPr>
      </w:pPr>
      <w:r>
        <w:rPr>
          <w:lang w:eastAsia="en-AU"/>
        </w:rPr>
        <w:t>(b)</w:t>
      </w:r>
      <w:r>
        <w:rPr>
          <w:lang w:eastAsia="en-AU"/>
        </w:rPr>
        <w:tab/>
      </w:r>
      <w:r w:rsidR="006971EC" w:rsidRPr="004C6C9D">
        <w:rPr>
          <w:lang w:eastAsia="en-AU"/>
        </w:rPr>
        <w:t>perform the functions mentioned in section 57(3) of the NTA after becoming the registered native title body corporate in relation to the Native Title Land.</w:t>
      </w:r>
    </w:p>
    <w:p w:rsidR="006971EC" w:rsidRDefault="006971EC" w:rsidP="006971EC">
      <w:pPr>
        <w:spacing w:line="240" w:lineRule="auto"/>
        <w:jc w:val="left"/>
        <w:rPr>
          <w:rFonts w:eastAsia="Times New Roman"/>
          <w:szCs w:val="24"/>
          <w:lang w:eastAsia="en-AU"/>
        </w:rPr>
      </w:pPr>
    </w:p>
    <w:p w:rsidR="006971EC" w:rsidRDefault="006971EC" w:rsidP="006971EC">
      <w:pPr>
        <w:spacing w:line="240" w:lineRule="auto"/>
        <w:jc w:val="left"/>
        <w:rPr>
          <w:rFonts w:eastAsia="Times New Roman"/>
          <w:szCs w:val="24"/>
          <w:lang w:eastAsia="en-AU"/>
        </w:rPr>
      </w:pPr>
      <w:r>
        <w:rPr>
          <w:rFonts w:eastAsia="Times New Roman"/>
          <w:szCs w:val="24"/>
          <w:lang w:eastAsia="en-AU"/>
        </w:rPr>
        <w:t>Date that entry is stamped: 21 March 2018</w:t>
      </w:r>
    </w:p>
    <w:p w:rsidR="006971EC" w:rsidRDefault="006971EC" w:rsidP="006971EC">
      <w:pPr>
        <w:spacing w:line="240" w:lineRule="auto"/>
        <w:jc w:val="left"/>
        <w:rPr>
          <w:rFonts w:eastAsia="Times New Roman"/>
          <w:szCs w:val="24"/>
          <w:lang w:eastAsia="en-AU"/>
        </w:rPr>
      </w:pPr>
    </w:p>
    <w:p w:rsidR="006971EC" w:rsidRDefault="006971EC" w:rsidP="006971EC">
      <w:pPr>
        <w:spacing w:line="240" w:lineRule="auto"/>
        <w:jc w:val="left"/>
        <w:rPr>
          <w:rFonts w:eastAsia="Times New Roman"/>
          <w:szCs w:val="24"/>
          <w:lang w:eastAsia="en-AU"/>
        </w:rPr>
      </w:pPr>
    </w:p>
    <w:p w:rsidR="006971EC" w:rsidRDefault="006971EC" w:rsidP="006971EC">
      <w:pPr>
        <w:spacing w:line="240" w:lineRule="auto"/>
        <w:jc w:val="right"/>
        <w:rPr>
          <w:rFonts w:eastAsia="Times New Roman"/>
          <w:szCs w:val="24"/>
          <w:lang w:eastAsia="en-AU"/>
        </w:rPr>
      </w:pPr>
    </w:p>
    <w:p w:rsidR="006971EC" w:rsidRDefault="006971EC" w:rsidP="006971EC">
      <w:pPr>
        <w:spacing w:line="240" w:lineRule="auto"/>
        <w:jc w:val="right"/>
        <w:rPr>
          <w:rFonts w:eastAsia="Times New Roman"/>
          <w:szCs w:val="24"/>
          <w:lang w:eastAsia="en-AU"/>
        </w:rPr>
      </w:pPr>
      <w:r>
        <w:rPr>
          <w:rFonts w:eastAsia="Times New Roman"/>
          <w:szCs w:val="24"/>
          <w:lang w:eastAsia="en-AU"/>
        </w:rPr>
        <w:t>District Registrar</w:t>
      </w:r>
    </w:p>
    <w:p w:rsidR="006971EC" w:rsidRPr="004C6C9D" w:rsidRDefault="006971EC" w:rsidP="006971EC">
      <w:pPr>
        <w:spacing w:line="240" w:lineRule="auto"/>
        <w:jc w:val="right"/>
        <w:rPr>
          <w:rFonts w:eastAsia="Times New Roman"/>
          <w:szCs w:val="24"/>
          <w:lang w:eastAsia="en-AU"/>
        </w:rPr>
      </w:pPr>
    </w:p>
    <w:p w:rsidR="006971EC" w:rsidRPr="004C6C9D" w:rsidRDefault="006971EC" w:rsidP="006971EC">
      <w:pPr>
        <w:spacing w:line="240" w:lineRule="auto"/>
        <w:jc w:val="left"/>
        <w:rPr>
          <w:rFonts w:eastAsia="Times New Roman"/>
          <w:szCs w:val="24"/>
          <w:lang w:eastAsia="en-AU"/>
        </w:rPr>
      </w:pPr>
    </w:p>
    <w:p w:rsidR="006971EC" w:rsidRPr="004C6C9D" w:rsidRDefault="006971EC" w:rsidP="006971EC">
      <w:pPr>
        <w:spacing w:line="240" w:lineRule="auto"/>
        <w:jc w:val="left"/>
        <w:rPr>
          <w:rFonts w:eastAsia="Times New Roman"/>
          <w:szCs w:val="24"/>
          <w:lang w:eastAsia="en-AU"/>
        </w:rPr>
      </w:pPr>
      <w:r w:rsidRPr="004C6C9D">
        <w:rPr>
          <w:rFonts w:eastAsia="Times New Roman"/>
          <w:szCs w:val="24"/>
          <w:lang w:eastAsia="en-AU"/>
        </w:rPr>
        <w:t>Note:</w:t>
      </w:r>
      <w:r w:rsidRPr="004C6C9D">
        <w:rPr>
          <w:rFonts w:eastAsia="Times New Roman"/>
          <w:szCs w:val="24"/>
          <w:lang w:eastAsia="en-AU"/>
        </w:rPr>
        <w:tab/>
        <w:t xml:space="preserve">Entry of orders is dealt with in Rule 39.32 of the </w:t>
      </w:r>
      <w:r w:rsidRPr="004C6C9D">
        <w:rPr>
          <w:rFonts w:eastAsia="Times New Roman"/>
          <w:i/>
          <w:szCs w:val="24"/>
          <w:lang w:eastAsia="en-AU"/>
        </w:rPr>
        <w:t>Federal Court Rules 2011</w:t>
      </w:r>
      <w:r w:rsidRPr="004C6C9D">
        <w:rPr>
          <w:rFonts w:eastAsia="Times New Roman"/>
          <w:szCs w:val="24"/>
          <w:lang w:eastAsia="en-AU"/>
        </w:rPr>
        <w:t>.</w:t>
      </w:r>
    </w:p>
    <w:p w:rsidR="006971EC" w:rsidRPr="004C6C9D" w:rsidRDefault="006971EC" w:rsidP="006971EC">
      <w:pPr>
        <w:jc w:val="center"/>
        <w:rPr>
          <w:rFonts w:eastAsia="Times New Roman"/>
          <w:b/>
          <w:bCs/>
          <w:szCs w:val="24"/>
          <w:lang w:eastAsia="en-AU"/>
        </w:rPr>
      </w:pPr>
      <w:r w:rsidRPr="004C6C9D">
        <w:rPr>
          <w:rFonts w:eastAsia="Times New Roman"/>
          <w:b/>
          <w:szCs w:val="24"/>
          <w:lang w:eastAsia="en-AU"/>
        </w:rPr>
        <w:br w:type="page"/>
      </w:r>
      <w:r w:rsidRPr="004C6C9D">
        <w:rPr>
          <w:rFonts w:eastAsia="Times New Roman"/>
          <w:b/>
          <w:bCs/>
          <w:szCs w:val="24"/>
          <w:lang w:eastAsia="en-AU"/>
        </w:rPr>
        <w:lastRenderedPageBreak/>
        <w:t>Schedules</w:t>
      </w:r>
    </w:p>
    <w:p w:rsidR="006971EC" w:rsidRPr="004C6C9D" w:rsidRDefault="006971EC" w:rsidP="006971EC">
      <w:pPr>
        <w:jc w:val="left"/>
        <w:rPr>
          <w:rFonts w:eastAsia="Times New Roman"/>
          <w:bCs/>
          <w:szCs w:val="24"/>
          <w:u w:val="single"/>
          <w:lang w:eastAsia="en-AU"/>
        </w:rPr>
      </w:pPr>
      <w:bookmarkStart w:id="23" w:name="_Toc134858709"/>
    </w:p>
    <w:p w:rsidR="006971EC" w:rsidRPr="004C6C9D" w:rsidRDefault="006971EC" w:rsidP="006971EC">
      <w:pPr>
        <w:spacing w:after="240"/>
        <w:rPr>
          <w:rFonts w:eastAsia="Times New Roman"/>
          <w:b/>
          <w:bCs/>
          <w:szCs w:val="24"/>
          <w:lang w:eastAsia="en-AU"/>
        </w:rPr>
      </w:pPr>
      <w:r w:rsidRPr="004C6C9D">
        <w:rPr>
          <w:rFonts w:eastAsia="Times New Roman"/>
          <w:b/>
          <w:bCs/>
          <w:szCs w:val="24"/>
          <w:u w:val="single"/>
          <w:lang w:eastAsia="en-AU"/>
        </w:rPr>
        <w:t xml:space="preserve">SCHEDULE 1 </w:t>
      </w:r>
      <w:r w:rsidRPr="004C6C9D">
        <w:rPr>
          <w:rFonts w:eastAsia="Times New Roman"/>
          <w:b/>
          <w:bCs/>
          <w:szCs w:val="24"/>
          <w:lang w:eastAsia="en-AU"/>
        </w:rPr>
        <w:t>– Location of and areas comprising the Determination Area</w:t>
      </w:r>
      <w:bookmarkEnd w:id="23"/>
      <w:r w:rsidRPr="004C6C9D">
        <w:rPr>
          <w:rFonts w:eastAsia="Times New Roman"/>
          <w:b/>
          <w:bCs/>
          <w:szCs w:val="24"/>
          <w:lang w:eastAsia="en-AU"/>
        </w:rPr>
        <w:t xml:space="preserve"> </w:t>
      </w:r>
    </w:p>
    <w:p w:rsidR="006971EC" w:rsidRPr="004C6C9D" w:rsidRDefault="006971EC" w:rsidP="006971EC">
      <w:pPr>
        <w:jc w:val="center"/>
        <w:rPr>
          <w:szCs w:val="24"/>
        </w:rPr>
      </w:pPr>
      <w:r w:rsidRPr="004C6C9D">
        <w:rPr>
          <w:szCs w:val="24"/>
        </w:rPr>
        <w:t>Kaurna Peoples</w:t>
      </w:r>
    </w:p>
    <w:p w:rsidR="006971EC" w:rsidRPr="004C6C9D" w:rsidRDefault="006971EC" w:rsidP="006971EC">
      <w:pPr>
        <w:rPr>
          <w:szCs w:val="24"/>
        </w:rPr>
      </w:pPr>
    </w:p>
    <w:p w:rsidR="006971EC" w:rsidRPr="004C6C9D" w:rsidRDefault="006971EC" w:rsidP="006971EC">
      <w:pPr>
        <w:rPr>
          <w:szCs w:val="24"/>
        </w:rPr>
      </w:pPr>
      <w:r w:rsidRPr="004C6C9D">
        <w:rPr>
          <w:szCs w:val="24"/>
        </w:rPr>
        <w:t>External Boundary Description</w:t>
      </w:r>
    </w:p>
    <w:p w:rsidR="006971EC" w:rsidRPr="004C6C9D" w:rsidRDefault="006971EC" w:rsidP="006971EC">
      <w:pPr>
        <w:rPr>
          <w:szCs w:val="24"/>
        </w:rPr>
      </w:pPr>
      <w:r w:rsidRPr="004C6C9D">
        <w:rPr>
          <w:szCs w:val="24"/>
        </w:rPr>
        <w:t>Commencing at the intersection of Lowest Astronomical Tide with Latitude 34.586086 South (approximately Longitude 138.348510 East), then north-easterly in a straight line to the intersection of the centreline of the Light River estuary with the edge of the mangroves (approximately Longitude 138.359605 East, Latitude 34.578672 South). Then generally north-easterly along the centreline of the Light River estuary generally being straight lines connecting the following coordinate points :-</w:t>
      </w:r>
    </w:p>
    <w:tbl>
      <w:tblPr>
        <w:tblStyle w:val="TableGrid"/>
        <w:tblW w:w="0" w:type="auto"/>
        <w:tblInd w:w="2048" w:type="dxa"/>
        <w:tblLook w:val="04A0" w:firstRow="1" w:lastRow="0" w:firstColumn="1" w:lastColumn="0" w:noHBand="0" w:noVBand="1"/>
      </w:tblPr>
      <w:tblGrid>
        <w:gridCol w:w="2506"/>
        <w:gridCol w:w="2506"/>
      </w:tblGrid>
      <w:tr w:rsidR="006971EC" w:rsidRPr="004C6C9D" w:rsidTr="00180496">
        <w:trPr>
          <w:trHeight w:val="340"/>
        </w:trPr>
        <w:tc>
          <w:tcPr>
            <w:tcW w:w="2506" w:type="dxa"/>
            <w:shd w:val="clear" w:color="auto" w:fill="D9D9D9" w:themeFill="background1" w:themeFillShade="D9"/>
            <w:vAlign w:val="center"/>
          </w:tcPr>
          <w:p w:rsidR="006971EC" w:rsidRPr="004C6C9D" w:rsidRDefault="006971EC" w:rsidP="001F0BE1">
            <w:pPr>
              <w:jc w:val="center"/>
              <w:rPr>
                <w:szCs w:val="24"/>
              </w:rPr>
            </w:pPr>
            <w:r w:rsidRPr="004C6C9D">
              <w:rPr>
                <w:szCs w:val="24"/>
              </w:rPr>
              <w:t>Longitude East</w:t>
            </w:r>
          </w:p>
        </w:tc>
        <w:tc>
          <w:tcPr>
            <w:tcW w:w="2506" w:type="dxa"/>
            <w:shd w:val="clear" w:color="auto" w:fill="D9D9D9" w:themeFill="background1" w:themeFillShade="D9"/>
            <w:vAlign w:val="center"/>
          </w:tcPr>
          <w:p w:rsidR="006971EC" w:rsidRPr="004C6C9D" w:rsidRDefault="006971EC" w:rsidP="001F0BE1">
            <w:pPr>
              <w:jc w:val="center"/>
              <w:rPr>
                <w:szCs w:val="24"/>
              </w:rPr>
            </w:pPr>
            <w:r w:rsidRPr="004C6C9D">
              <w:rPr>
                <w:szCs w:val="24"/>
              </w:rPr>
              <w:t xml:space="preserve">Latitude South </w:t>
            </w:r>
          </w:p>
        </w:tc>
      </w:tr>
      <w:tr w:rsidR="006971EC" w:rsidRPr="004C6C9D" w:rsidTr="00180496">
        <w:trPr>
          <w:trHeight w:val="340"/>
        </w:trPr>
        <w:tc>
          <w:tcPr>
            <w:tcW w:w="2506" w:type="dxa"/>
            <w:vAlign w:val="center"/>
          </w:tcPr>
          <w:p w:rsidR="006971EC" w:rsidRPr="004C6C9D" w:rsidRDefault="006971EC" w:rsidP="001F0BE1">
            <w:pPr>
              <w:jc w:val="center"/>
              <w:rPr>
                <w:szCs w:val="24"/>
              </w:rPr>
            </w:pPr>
            <w:r w:rsidRPr="004C6C9D">
              <w:rPr>
                <w:color w:val="000000"/>
                <w:szCs w:val="24"/>
              </w:rPr>
              <w:t>138.360076</w:t>
            </w:r>
          </w:p>
        </w:tc>
        <w:tc>
          <w:tcPr>
            <w:tcW w:w="2506" w:type="dxa"/>
            <w:vAlign w:val="center"/>
          </w:tcPr>
          <w:p w:rsidR="006971EC" w:rsidRPr="004C6C9D" w:rsidRDefault="006971EC" w:rsidP="001F0BE1">
            <w:pPr>
              <w:jc w:val="center"/>
              <w:rPr>
                <w:szCs w:val="24"/>
              </w:rPr>
            </w:pPr>
            <w:r w:rsidRPr="004C6C9D">
              <w:rPr>
                <w:color w:val="000000"/>
                <w:szCs w:val="24"/>
              </w:rPr>
              <w:t>34.578391</w:t>
            </w:r>
          </w:p>
        </w:tc>
      </w:tr>
      <w:tr w:rsidR="006971EC" w:rsidRPr="004C6C9D" w:rsidTr="00180496">
        <w:trPr>
          <w:trHeight w:val="340"/>
        </w:trPr>
        <w:tc>
          <w:tcPr>
            <w:tcW w:w="2506" w:type="dxa"/>
            <w:vAlign w:val="center"/>
          </w:tcPr>
          <w:p w:rsidR="006971EC" w:rsidRPr="004C6C9D" w:rsidRDefault="006971EC" w:rsidP="001F0BE1">
            <w:pPr>
              <w:jc w:val="center"/>
              <w:rPr>
                <w:szCs w:val="24"/>
              </w:rPr>
            </w:pPr>
            <w:r w:rsidRPr="004C6C9D">
              <w:rPr>
                <w:color w:val="000000"/>
                <w:szCs w:val="24"/>
              </w:rPr>
              <w:t>138.360570</w:t>
            </w:r>
          </w:p>
        </w:tc>
        <w:tc>
          <w:tcPr>
            <w:tcW w:w="2506" w:type="dxa"/>
            <w:vAlign w:val="center"/>
          </w:tcPr>
          <w:p w:rsidR="006971EC" w:rsidRPr="004C6C9D" w:rsidRDefault="006971EC" w:rsidP="001F0BE1">
            <w:pPr>
              <w:jc w:val="center"/>
              <w:rPr>
                <w:szCs w:val="24"/>
              </w:rPr>
            </w:pPr>
            <w:r w:rsidRPr="004C6C9D">
              <w:rPr>
                <w:color w:val="000000"/>
                <w:szCs w:val="24"/>
              </w:rPr>
              <w:t>34.578178</w:t>
            </w:r>
          </w:p>
        </w:tc>
      </w:tr>
      <w:tr w:rsidR="006971EC" w:rsidRPr="004C6C9D" w:rsidTr="00180496">
        <w:trPr>
          <w:trHeight w:val="340"/>
        </w:trPr>
        <w:tc>
          <w:tcPr>
            <w:tcW w:w="2506" w:type="dxa"/>
            <w:vAlign w:val="center"/>
          </w:tcPr>
          <w:p w:rsidR="006971EC" w:rsidRPr="004C6C9D" w:rsidRDefault="006971EC" w:rsidP="001F0BE1">
            <w:pPr>
              <w:jc w:val="center"/>
              <w:rPr>
                <w:szCs w:val="24"/>
              </w:rPr>
            </w:pPr>
            <w:r w:rsidRPr="004C6C9D">
              <w:rPr>
                <w:color w:val="000000"/>
                <w:szCs w:val="24"/>
              </w:rPr>
              <w:t>138.361153</w:t>
            </w:r>
          </w:p>
        </w:tc>
        <w:tc>
          <w:tcPr>
            <w:tcW w:w="2506" w:type="dxa"/>
            <w:vAlign w:val="center"/>
          </w:tcPr>
          <w:p w:rsidR="006971EC" w:rsidRPr="004C6C9D" w:rsidRDefault="006971EC" w:rsidP="001F0BE1">
            <w:pPr>
              <w:jc w:val="center"/>
              <w:rPr>
                <w:szCs w:val="24"/>
              </w:rPr>
            </w:pPr>
            <w:r w:rsidRPr="004C6C9D">
              <w:rPr>
                <w:color w:val="000000"/>
                <w:szCs w:val="24"/>
              </w:rPr>
              <w:t>34.578021</w:t>
            </w:r>
          </w:p>
        </w:tc>
      </w:tr>
      <w:tr w:rsidR="006971EC" w:rsidRPr="004C6C9D" w:rsidTr="00180496">
        <w:trPr>
          <w:trHeight w:val="340"/>
        </w:trPr>
        <w:tc>
          <w:tcPr>
            <w:tcW w:w="2506" w:type="dxa"/>
            <w:vAlign w:val="center"/>
          </w:tcPr>
          <w:p w:rsidR="006971EC" w:rsidRPr="004C6C9D" w:rsidDel="00895CF6" w:rsidRDefault="006971EC" w:rsidP="001F0BE1">
            <w:pPr>
              <w:jc w:val="center"/>
              <w:rPr>
                <w:szCs w:val="24"/>
              </w:rPr>
            </w:pPr>
            <w:r w:rsidRPr="004C6C9D">
              <w:rPr>
                <w:color w:val="000000"/>
                <w:szCs w:val="24"/>
              </w:rPr>
              <w:t>138.361625</w:t>
            </w:r>
          </w:p>
        </w:tc>
        <w:tc>
          <w:tcPr>
            <w:tcW w:w="2506" w:type="dxa"/>
            <w:vAlign w:val="center"/>
          </w:tcPr>
          <w:p w:rsidR="006971EC" w:rsidRPr="004C6C9D" w:rsidDel="00895CF6" w:rsidRDefault="006971EC" w:rsidP="001F0BE1">
            <w:pPr>
              <w:jc w:val="center"/>
              <w:rPr>
                <w:szCs w:val="24"/>
              </w:rPr>
            </w:pPr>
            <w:r w:rsidRPr="004C6C9D">
              <w:rPr>
                <w:color w:val="000000"/>
                <w:szCs w:val="24"/>
              </w:rPr>
              <w:t>34.577931</w:t>
            </w:r>
          </w:p>
        </w:tc>
      </w:tr>
      <w:tr w:rsidR="006971EC" w:rsidRPr="004C6C9D" w:rsidTr="00180496">
        <w:trPr>
          <w:trHeight w:val="340"/>
        </w:trPr>
        <w:tc>
          <w:tcPr>
            <w:tcW w:w="2506" w:type="dxa"/>
            <w:vAlign w:val="center"/>
          </w:tcPr>
          <w:p w:rsidR="006971EC" w:rsidRPr="004C6C9D" w:rsidDel="00895CF6" w:rsidRDefault="006971EC" w:rsidP="001F0BE1">
            <w:pPr>
              <w:jc w:val="center"/>
              <w:rPr>
                <w:szCs w:val="24"/>
              </w:rPr>
            </w:pPr>
            <w:r w:rsidRPr="004C6C9D">
              <w:rPr>
                <w:color w:val="000000"/>
                <w:szCs w:val="24"/>
              </w:rPr>
              <w:t>138.362118</w:t>
            </w:r>
          </w:p>
        </w:tc>
        <w:tc>
          <w:tcPr>
            <w:tcW w:w="2506" w:type="dxa"/>
            <w:vAlign w:val="center"/>
          </w:tcPr>
          <w:p w:rsidR="006971EC" w:rsidRPr="004C6C9D" w:rsidDel="00895CF6" w:rsidRDefault="006971EC" w:rsidP="001F0BE1">
            <w:pPr>
              <w:jc w:val="center"/>
              <w:rPr>
                <w:szCs w:val="24"/>
              </w:rPr>
            </w:pPr>
            <w:r w:rsidRPr="004C6C9D">
              <w:rPr>
                <w:color w:val="000000"/>
                <w:szCs w:val="24"/>
              </w:rPr>
              <w:t>34.577875</w:t>
            </w:r>
          </w:p>
        </w:tc>
      </w:tr>
      <w:tr w:rsidR="006971EC" w:rsidRPr="004C6C9D" w:rsidTr="00180496">
        <w:trPr>
          <w:trHeight w:val="340"/>
        </w:trPr>
        <w:tc>
          <w:tcPr>
            <w:tcW w:w="2506" w:type="dxa"/>
            <w:vAlign w:val="center"/>
          </w:tcPr>
          <w:p w:rsidR="006971EC" w:rsidRPr="004C6C9D" w:rsidDel="00895CF6" w:rsidRDefault="006971EC" w:rsidP="001F0BE1">
            <w:pPr>
              <w:jc w:val="center"/>
              <w:rPr>
                <w:szCs w:val="24"/>
              </w:rPr>
            </w:pPr>
            <w:r w:rsidRPr="004C6C9D">
              <w:rPr>
                <w:color w:val="000000"/>
                <w:szCs w:val="24"/>
              </w:rPr>
              <w:t>138.362332</w:t>
            </w:r>
          </w:p>
        </w:tc>
        <w:tc>
          <w:tcPr>
            <w:tcW w:w="2506" w:type="dxa"/>
            <w:vAlign w:val="center"/>
          </w:tcPr>
          <w:p w:rsidR="006971EC" w:rsidRPr="004C6C9D" w:rsidDel="00895CF6" w:rsidRDefault="006971EC" w:rsidP="001F0BE1">
            <w:pPr>
              <w:jc w:val="center"/>
              <w:rPr>
                <w:szCs w:val="24"/>
              </w:rPr>
            </w:pPr>
            <w:r w:rsidRPr="004C6C9D">
              <w:rPr>
                <w:color w:val="000000"/>
                <w:szCs w:val="24"/>
              </w:rPr>
              <w:t>34.577886</w:t>
            </w:r>
          </w:p>
        </w:tc>
      </w:tr>
      <w:tr w:rsidR="006971EC" w:rsidRPr="004C6C9D" w:rsidTr="00180496">
        <w:trPr>
          <w:trHeight w:val="340"/>
        </w:trPr>
        <w:tc>
          <w:tcPr>
            <w:tcW w:w="2506" w:type="dxa"/>
            <w:vAlign w:val="center"/>
          </w:tcPr>
          <w:p w:rsidR="006971EC" w:rsidRPr="004C6C9D" w:rsidDel="00895CF6" w:rsidRDefault="006971EC" w:rsidP="001F0BE1">
            <w:pPr>
              <w:jc w:val="center"/>
              <w:rPr>
                <w:szCs w:val="24"/>
              </w:rPr>
            </w:pPr>
            <w:r w:rsidRPr="004C6C9D">
              <w:rPr>
                <w:color w:val="000000"/>
                <w:szCs w:val="24"/>
              </w:rPr>
              <w:t>138.362691</w:t>
            </w:r>
          </w:p>
        </w:tc>
        <w:tc>
          <w:tcPr>
            <w:tcW w:w="2506" w:type="dxa"/>
            <w:vAlign w:val="center"/>
          </w:tcPr>
          <w:p w:rsidR="006971EC" w:rsidRPr="004C6C9D" w:rsidDel="00895CF6" w:rsidRDefault="006971EC" w:rsidP="001F0BE1">
            <w:pPr>
              <w:jc w:val="center"/>
              <w:rPr>
                <w:szCs w:val="24"/>
              </w:rPr>
            </w:pPr>
            <w:r w:rsidRPr="004C6C9D">
              <w:rPr>
                <w:color w:val="000000"/>
                <w:szCs w:val="24"/>
              </w:rPr>
              <w:t>34.577998</w:t>
            </w:r>
          </w:p>
        </w:tc>
      </w:tr>
      <w:tr w:rsidR="006971EC" w:rsidRPr="004C6C9D" w:rsidTr="00180496">
        <w:trPr>
          <w:trHeight w:val="340"/>
        </w:trPr>
        <w:tc>
          <w:tcPr>
            <w:tcW w:w="2506" w:type="dxa"/>
            <w:vAlign w:val="center"/>
          </w:tcPr>
          <w:p w:rsidR="006971EC" w:rsidRPr="004C6C9D" w:rsidDel="00895CF6" w:rsidRDefault="006971EC" w:rsidP="001F0BE1">
            <w:pPr>
              <w:jc w:val="center"/>
              <w:rPr>
                <w:szCs w:val="24"/>
              </w:rPr>
            </w:pPr>
            <w:r w:rsidRPr="004C6C9D">
              <w:rPr>
                <w:color w:val="000000"/>
                <w:szCs w:val="24"/>
              </w:rPr>
              <w:t>138.362904</w:t>
            </w:r>
          </w:p>
        </w:tc>
        <w:tc>
          <w:tcPr>
            <w:tcW w:w="2506" w:type="dxa"/>
            <w:vAlign w:val="center"/>
          </w:tcPr>
          <w:p w:rsidR="006971EC" w:rsidRPr="004C6C9D" w:rsidDel="00895CF6" w:rsidRDefault="006971EC" w:rsidP="001F0BE1">
            <w:pPr>
              <w:jc w:val="center"/>
              <w:rPr>
                <w:szCs w:val="24"/>
              </w:rPr>
            </w:pPr>
            <w:r w:rsidRPr="004C6C9D">
              <w:rPr>
                <w:color w:val="000000"/>
                <w:szCs w:val="24"/>
              </w:rPr>
              <w:t>34.578021</w:t>
            </w:r>
          </w:p>
        </w:tc>
      </w:tr>
      <w:tr w:rsidR="006971EC" w:rsidRPr="004C6C9D" w:rsidTr="00180496">
        <w:trPr>
          <w:trHeight w:val="340"/>
        </w:trPr>
        <w:tc>
          <w:tcPr>
            <w:tcW w:w="2506" w:type="dxa"/>
            <w:vAlign w:val="center"/>
          </w:tcPr>
          <w:p w:rsidR="006971EC" w:rsidRPr="004C6C9D" w:rsidDel="00895CF6" w:rsidRDefault="006971EC" w:rsidP="001F0BE1">
            <w:pPr>
              <w:jc w:val="center"/>
              <w:rPr>
                <w:szCs w:val="24"/>
              </w:rPr>
            </w:pPr>
            <w:r w:rsidRPr="004C6C9D">
              <w:rPr>
                <w:color w:val="000000"/>
                <w:szCs w:val="24"/>
              </w:rPr>
              <w:t>138.363229</w:t>
            </w:r>
          </w:p>
        </w:tc>
        <w:tc>
          <w:tcPr>
            <w:tcW w:w="2506" w:type="dxa"/>
            <w:vAlign w:val="center"/>
          </w:tcPr>
          <w:p w:rsidR="006971EC" w:rsidRPr="004C6C9D" w:rsidDel="00895CF6" w:rsidRDefault="006971EC" w:rsidP="001F0BE1">
            <w:pPr>
              <w:jc w:val="center"/>
              <w:rPr>
                <w:szCs w:val="24"/>
              </w:rPr>
            </w:pPr>
            <w:r w:rsidRPr="004C6C9D">
              <w:rPr>
                <w:color w:val="000000"/>
                <w:szCs w:val="24"/>
              </w:rPr>
              <w:t>34.578032</w:t>
            </w:r>
          </w:p>
        </w:tc>
      </w:tr>
      <w:tr w:rsidR="006971EC" w:rsidRPr="004C6C9D" w:rsidTr="00180496">
        <w:trPr>
          <w:trHeight w:val="340"/>
        </w:trPr>
        <w:tc>
          <w:tcPr>
            <w:tcW w:w="2506" w:type="dxa"/>
            <w:vAlign w:val="center"/>
          </w:tcPr>
          <w:p w:rsidR="006971EC" w:rsidRPr="004C6C9D" w:rsidDel="00895CF6" w:rsidRDefault="006971EC" w:rsidP="001F0BE1">
            <w:pPr>
              <w:jc w:val="center"/>
              <w:rPr>
                <w:szCs w:val="24"/>
              </w:rPr>
            </w:pPr>
            <w:r w:rsidRPr="004C6C9D">
              <w:rPr>
                <w:color w:val="000000"/>
                <w:szCs w:val="24"/>
              </w:rPr>
              <w:t>138.363611</w:t>
            </w:r>
          </w:p>
        </w:tc>
        <w:tc>
          <w:tcPr>
            <w:tcW w:w="2506" w:type="dxa"/>
            <w:vAlign w:val="center"/>
          </w:tcPr>
          <w:p w:rsidR="006971EC" w:rsidRPr="004C6C9D" w:rsidDel="00895CF6" w:rsidRDefault="006971EC" w:rsidP="001F0BE1">
            <w:pPr>
              <w:jc w:val="center"/>
              <w:rPr>
                <w:szCs w:val="24"/>
              </w:rPr>
            </w:pPr>
            <w:r w:rsidRPr="004C6C9D">
              <w:rPr>
                <w:color w:val="000000"/>
                <w:szCs w:val="24"/>
              </w:rPr>
              <w:t>34.578032</w:t>
            </w:r>
          </w:p>
        </w:tc>
      </w:tr>
      <w:tr w:rsidR="006971EC" w:rsidRPr="004C6C9D" w:rsidTr="00180496">
        <w:trPr>
          <w:trHeight w:val="340"/>
        </w:trPr>
        <w:tc>
          <w:tcPr>
            <w:tcW w:w="2506" w:type="dxa"/>
            <w:vAlign w:val="center"/>
          </w:tcPr>
          <w:p w:rsidR="006971EC" w:rsidRPr="004C6C9D" w:rsidDel="00895CF6" w:rsidRDefault="006971EC" w:rsidP="001F0BE1">
            <w:pPr>
              <w:jc w:val="center"/>
              <w:rPr>
                <w:szCs w:val="24"/>
              </w:rPr>
            </w:pPr>
            <w:r w:rsidRPr="004C6C9D">
              <w:rPr>
                <w:color w:val="000000"/>
                <w:szCs w:val="24"/>
              </w:rPr>
              <w:t>138.364093</w:t>
            </w:r>
          </w:p>
        </w:tc>
        <w:tc>
          <w:tcPr>
            <w:tcW w:w="2506" w:type="dxa"/>
            <w:vAlign w:val="center"/>
          </w:tcPr>
          <w:p w:rsidR="006971EC" w:rsidRPr="004C6C9D" w:rsidDel="00895CF6" w:rsidRDefault="006971EC" w:rsidP="001F0BE1">
            <w:pPr>
              <w:jc w:val="center"/>
              <w:rPr>
                <w:szCs w:val="24"/>
              </w:rPr>
            </w:pPr>
            <w:r w:rsidRPr="004C6C9D">
              <w:rPr>
                <w:color w:val="000000"/>
                <w:szCs w:val="24"/>
              </w:rPr>
              <w:t>34.578021</w:t>
            </w:r>
          </w:p>
        </w:tc>
      </w:tr>
      <w:tr w:rsidR="006971EC" w:rsidRPr="004C6C9D" w:rsidTr="00180496">
        <w:trPr>
          <w:trHeight w:val="340"/>
        </w:trPr>
        <w:tc>
          <w:tcPr>
            <w:tcW w:w="2506" w:type="dxa"/>
            <w:vAlign w:val="center"/>
          </w:tcPr>
          <w:p w:rsidR="006971EC" w:rsidRPr="004C6C9D" w:rsidDel="00895CF6" w:rsidRDefault="006971EC" w:rsidP="001F0BE1">
            <w:pPr>
              <w:jc w:val="center"/>
              <w:rPr>
                <w:szCs w:val="24"/>
              </w:rPr>
            </w:pPr>
            <w:r w:rsidRPr="004C6C9D">
              <w:rPr>
                <w:color w:val="000000"/>
                <w:szCs w:val="24"/>
              </w:rPr>
              <w:t>138.364520</w:t>
            </w:r>
          </w:p>
        </w:tc>
        <w:tc>
          <w:tcPr>
            <w:tcW w:w="2506" w:type="dxa"/>
            <w:vAlign w:val="center"/>
          </w:tcPr>
          <w:p w:rsidR="006971EC" w:rsidRPr="004C6C9D" w:rsidDel="00895CF6" w:rsidRDefault="006971EC" w:rsidP="001F0BE1">
            <w:pPr>
              <w:jc w:val="center"/>
              <w:rPr>
                <w:szCs w:val="24"/>
              </w:rPr>
            </w:pPr>
            <w:r w:rsidRPr="004C6C9D">
              <w:rPr>
                <w:color w:val="000000"/>
                <w:szCs w:val="24"/>
              </w:rPr>
              <w:t>34.577998</w:t>
            </w:r>
          </w:p>
        </w:tc>
      </w:tr>
      <w:tr w:rsidR="006971EC" w:rsidRPr="004C6C9D" w:rsidTr="00180496">
        <w:trPr>
          <w:trHeight w:val="340"/>
        </w:trPr>
        <w:tc>
          <w:tcPr>
            <w:tcW w:w="2506" w:type="dxa"/>
            <w:vAlign w:val="center"/>
          </w:tcPr>
          <w:p w:rsidR="006971EC" w:rsidRPr="004C6C9D" w:rsidDel="00895CF6" w:rsidRDefault="006971EC" w:rsidP="001F0BE1">
            <w:pPr>
              <w:jc w:val="center"/>
              <w:rPr>
                <w:szCs w:val="24"/>
              </w:rPr>
            </w:pPr>
            <w:r w:rsidRPr="004C6C9D">
              <w:rPr>
                <w:color w:val="000000"/>
                <w:szCs w:val="24"/>
              </w:rPr>
              <w:t>138.364924</w:t>
            </w:r>
          </w:p>
        </w:tc>
        <w:tc>
          <w:tcPr>
            <w:tcW w:w="2506" w:type="dxa"/>
            <w:vAlign w:val="center"/>
          </w:tcPr>
          <w:p w:rsidR="006971EC" w:rsidRPr="004C6C9D" w:rsidDel="00895CF6" w:rsidRDefault="006971EC" w:rsidP="001F0BE1">
            <w:pPr>
              <w:jc w:val="center"/>
              <w:rPr>
                <w:szCs w:val="24"/>
              </w:rPr>
            </w:pPr>
            <w:r w:rsidRPr="004C6C9D">
              <w:rPr>
                <w:color w:val="000000"/>
                <w:szCs w:val="24"/>
              </w:rPr>
              <w:t>34.577942</w:t>
            </w:r>
          </w:p>
        </w:tc>
      </w:tr>
      <w:tr w:rsidR="006971EC" w:rsidRPr="004C6C9D" w:rsidTr="00180496">
        <w:trPr>
          <w:trHeight w:val="340"/>
        </w:trPr>
        <w:tc>
          <w:tcPr>
            <w:tcW w:w="2506" w:type="dxa"/>
            <w:vAlign w:val="center"/>
          </w:tcPr>
          <w:p w:rsidR="006971EC" w:rsidRPr="004C6C9D" w:rsidDel="00895CF6" w:rsidRDefault="006971EC" w:rsidP="001F0BE1">
            <w:pPr>
              <w:jc w:val="center"/>
              <w:rPr>
                <w:szCs w:val="24"/>
              </w:rPr>
            </w:pPr>
            <w:r w:rsidRPr="004C6C9D">
              <w:rPr>
                <w:color w:val="000000"/>
                <w:szCs w:val="24"/>
              </w:rPr>
              <w:t>138.365272</w:t>
            </w:r>
          </w:p>
        </w:tc>
        <w:tc>
          <w:tcPr>
            <w:tcW w:w="2506" w:type="dxa"/>
            <w:vAlign w:val="center"/>
          </w:tcPr>
          <w:p w:rsidR="006971EC" w:rsidRPr="004C6C9D" w:rsidDel="00895CF6" w:rsidRDefault="006971EC" w:rsidP="001F0BE1">
            <w:pPr>
              <w:jc w:val="center"/>
              <w:rPr>
                <w:szCs w:val="24"/>
              </w:rPr>
            </w:pPr>
            <w:r w:rsidRPr="004C6C9D">
              <w:rPr>
                <w:color w:val="000000"/>
                <w:szCs w:val="24"/>
              </w:rPr>
              <w:t>34.577841</w:t>
            </w:r>
          </w:p>
        </w:tc>
      </w:tr>
      <w:tr w:rsidR="006971EC" w:rsidRPr="004C6C9D" w:rsidTr="00180496">
        <w:trPr>
          <w:trHeight w:val="340"/>
        </w:trPr>
        <w:tc>
          <w:tcPr>
            <w:tcW w:w="2506" w:type="dxa"/>
            <w:vAlign w:val="center"/>
          </w:tcPr>
          <w:p w:rsidR="006971EC" w:rsidRPr="004C6C9D" w:rsidDel="00895CF6" w:rsidRDefault="006971EC" w:rsidP="001F0BE1">
            <w:pPr>
              <w:jc w:val="center"/>
              <w:rPr>
                <w:szCs w:val="24"/>
              </w:rPr>
            </w:pPr>
            <w:r w:rsidRPr="004C6C9D">
              <w:rPr>
                <w:color w:val="000000"/>
                <w:szCs w:val="24"/>
              </w:rPr>
              <w:t>138.365485</w:t>
            </w:r>
          </w:p>
        </w:tc>
        <w:tc>
          <w:tcPr>
            <w:tcW w:w="2506" w:type="dxa"/>
            <w:vAlign w:val="center"/>
          </w:tcPr>
          <w:p w:rsidR="006971EC" w:rsidRPr="004C6C9D" w:rsidDel="00895CF6" w:rsidRDefault="006971EC" w:rsidP="001F0BE1">
            <w:pPr>
              <w:jc w:val="center"/>
              <w:rPr>
                <w:szCs w:val="24"/>
              </w:rPr>
            </w:pPr>
            <w:r w:rsidRPr="004C6C9D">
              <w:rPr>
                <w:color w:val="000000"/>
                <w:szCs w:val="24"/>
              </w:rPr>
              <w:t>34.577763</w:t>
            </w:r>
          </w:p>
        </w:tc>
      </w:tr>
      <w:tr w:rsidR="006971EC" w:rsidRPr="004C6C9D" w:rsidTr="00180496">
        <w:trPr>
          <w:trHeight w:val="340"/>
        </w:trPr>
        <w:tc>
          <w:tcPr>
            <w:tcW w:w="2506" w:type="dxa"/>
            <w:vAlign w:val="center"/>
          </w:tcPr>
          <w:p w:rsidR="006971EC" w:rsidRPr="004C6C9D" w:rsidDel="00895CF6" w:rsidRDefault="006971EC" w:rsidP="001F0BE1">
            <w:pPr>
              <w:jc w:val="center"/>
              <w:rPr>
                <w:szCs w:val="24"/>
              </w:rPr>
            </w:pPr>
            <w:r w:rsidRPr="004C6C9D">
              <w:rPr>
                <w:color w:val="000000"/>
                <w:szCs w:val="24"/>
              </w:rPr>
              <w:t>138.365664</w:t>
            </w:r>
          </w:p>
        </w:tc>
        <w:tc>
          <w:tcPr>
            <w:tcW w:w="2506" w:type="dxa"/>
            <w:vAlign w:val="center"/>
          </w:tcPr>
          <w:p w:rsidR="006971EC" w:rsidRPr="004C6C9D" w:rsidDel="00895CF6" w:rsidRDefault="006971EC" w:rsidP="001F0BE1">
            <w:pPr>
              <w:jc w:val="center"/>
              <w:rPr>
                <w:szCs w:val="24"/>
              </w:rPr>
            </w:pPr>
            <w:r w:rsidRPr="004C6C9D">
              <w:rPr>
                <w:color w:val="000000"/>
                <w:szCs w:val="24"/>
              </w:rPr>
              <w:t>34.577684</w:t>
            </w:r>
          </w:p>
        </w:tc>
      </w:tr>
      <w:tr w:rsidR="006971EC" w:rsidRPr="004C6C9D" w:rsidTr="00180496">
        <w:trPr>
          <w:trHeight w:val="340"/>
        </w:trPr>
        <w:tc>
          <w:tcPr>
            <w:tcW w:w="2506" w:type="dxa"/>
            <w:vAlign w:val="center"/>
          </w:tcPr>
          <w:p w:rsidR="006971EC" w:rsidRPr="004C6C9D" w:rsidDel="00895CF6" w:rsidRDefault="006971EC" w:rsidP="001F0BE1">
            <w:pPr>
              <w:jc w:val="center"/>
              <w:rPr>
                <w:szCs w:val="24"/>
              </w:rPr>
            </w:pPr>
            <w:r w:rsidRPr="004C6C9D">
              <w:rPr>
                <w:color w:val="000000"/>
                <w:szCs w:val="24"/>
              </w:rPr>
              <w:t>138.365777</w:t>
            </w:r>
          </w:p>
        </w:tc>
        <w:tc>
          <w:tcPr>
            <w:tcW w:w="2506" w:type="dxa"/>
            <w:vAlign w:val="center"/>
          </w:tcPr>
          <w:p w:rsidR="006971EC" w:rsidRPr="004C6C9D" w:rsidDel="00895CF6" w:rsidRDefault="006971EC" w:rsidP="001F0BE1">
            <w:pPr>
              <w:jc w:val="center"/>
              <w:rPr>
                <w:szCs w:val="24"/>
              </w:rPr>
            </w:pPr>
            <w:r w:rsidRPr="004C6C9D">
              <w:rPr>
                <w:color w:val="000000"/>
                <w:szCs w:val="24"/>
              </w:rPr>
              <w:t>34.577594</w:t>
            </w:r>
          </w:p>
        </w:tc>
      </w:tr>
      <w:tr w:rsidR="006971EC" w:rsidRPr="004C6C9D" w:rsidTr="00180496">
        <w:trPr>
          <w:trHeight w:val="340"/>
        </w:trPr>
        <w:tc>
          <w:tcPr>
            <w:tcW w:w="2506" w:type="dxa"/>
            <w:vAlign w:val="center"/>
          </w:tcPr>
          <w:p w:rsidR="006971EC" w:rsidRPr="004C6C9D" w:rsidDel="00895CF6" w:rsidRDefault="006971EC" w:rsidP="001F0BE1">
            <w:pPr>
              <w:jc w:val="center"/>
              <w:rPr>
                <w:szCs w:val="24"/>
              </w:rPr>
            </w:pPr>
            <w:r w:rsidRPr="004C6C9D">
              <w:rPr>
                <w:color w:val="000000"/>
                <w:szCs w:val="24"/>
              </w:rPr>
              <w:t>138.365855</w:t>
            </w:r>
          </w:p>
        </w:tc>
        <w:tc>
          <w:tcPr>
            <w:tcW w:w="2506" w:type="dxa"/>
            <w:vAlign w:val="center"/>
          </w:tcPr>
          <w:p w:rsidR="006971EC" w:rsidRPr="004C6C9D" w:rsidDel="00895CF6" w:rsidRDefault="006971EC" w:rsidP="001F0BE1">
            <w:pPr>
              <w:jc w:val="center"/>
              <w:rPr>
                <w:szCs w:val="24"/>
              </w:rPr>
            </w:pPr>
            <w:r w:rsidRPr="004C6C9D">
              <w:rPr>
                <w:color w:val="000000"/>
                <w:szCs w:val="24"/>
              </w:rPr>
              <w:t>34.577449</w:t>
            </w:r>
          </w:p>
        </w:tc>
      </w:tr>
      <w:tr w:rsidR="006971EC" w:rsidRPr="004C6C9D" w:rsidTr="00180496">
        <w:trPr>
          <w:trHeight w:val="340"/>
        </w:trPr>
        <w:tc>
          <w:tcPr>
            <w:tcW w:w="2506" w:type="dxa"/>
            <w:vAlign w:val="center"/>
          </w:tcPr>
          <w:p w:rsidR="006971EC" w:rsidRPr="004C6C9D" w:rsidDel="00895CF6" w:rsidRDefault="006971EC" w:rsidP="001F0BE1">
            <w:pPr>
              <w:jc w:val="center"/>
              <w:rPr>
                <w:szCs w:val="24"/>
              </w:rPr>
            </w:pPr>
            <w:r w:rsidRPr="004C6C9D">
              <w:rPr>
                <w:color w:val="000000"/>
                <w:szCs w:val="24"/>
              </w:rPr>
              <w:t>138.365878</w:t>
            </w:r>
          </w:p>
        </w:tc>
        <w:tc>
          <w:tcPr>
            <w:tcW w:w="2506" w:type="dxa"/>
            <w:vAlign w:val="center"/>
          </w:tcPr>
          <w:p w:rsidR="006971EC" w:rsidRPr="004C6C9D" w:rsidDel="00895CF6" w:rsidRDefault="006971EC" w:rsidP="001F0BE1">
            <w:pPr>
              <w:jc w:val="center"/>
              <w:rPr>
                <w:szCs w:val="24"/>
              </w:rPr>
            </w:pPr>
            <w:r w:rsidRPr="004C6C9D">
              <w:rPr>
                <w:color w:val="000000"/>
                <w:szCs w:val="24"/>
              </w:rPr>
              <w:t>34.577269</w:t>
            </w:r>
          </w:p>
        </w:tc>
      </w:tr>
      <w:tr w:rsidR="006971EC" w:rsidRPr="004C6C9D" w:rsidTr="00180496">
        <w:trPr>
          <w:trHeight w:val="340"/>
        </w:trPr>
        <w:tc>
          <w:tcPr>
            <w:tcW w:w="2506" w:type="dxa"/>
            <w:vAlign w:val="center"/>
          </w:tcPr>
          <w:p w:rsidR="006971EC" w:rsidRPr="004C6C9D" w:rsidDel="00895CF6" w:rsidRDefault="006971EC" w:rsidP="001F0BE1">
            <w:pPr>
              <w:jc w:val="center"/>
              <w:rPr>
                <w:szCs w:val="24"/>
              </w:rPr>
            </w:pPr>
            <w:r w:rsidRPr="004C6C9D">
              <w:rPr>
                <w:color w:val="000000"/>
                <w:szCs w:val="24"/>
              </w:rPr>
              <w:lastRenderedPageBreak/>
              <w:t>138.365889</w:t>
            </w:r>
          </w:p>
        </w:tc>
        <w:tc>
          <w:tcPr>
            <w:tcW w:w="2506" w:type="dxa"/>
            <w:vAlign w:val="center"/>
          </w:tcPr>
          <w:p w:rsidR="006971EC" w:rsidRPr="004C6C9D" w:rsidDel="00895CF6" w:rsidRDefault="006971EC" w:rsidP="001F0BE1">
            <w:pPr>
              <w:jc w:val="center"/>
              <w:rPr>
                <w:szCs w:val="24"/>
              </w:rPr>
            </w:pPr>
            <w:r w:rsidRPr="004C6C9D">
              <w:rPr>
                <w:color w:val="000000"/>
                <w:szCs w:val="24"/>
              </w:rPr>
              <w:t>34.577033</w:t>
            </w:r>
          </w:p>
        </w:tc>
      </w:tr>
      <w:tr w:rsidR="006971EC" w:rsidRPr="004C6C9D" w:rsidTr="00180496">
        <w:trPr>
          <w:trHeight w:val="340"/>
        </w:trPr>
        <w:tc>
          <w:tcPr>
            <w:tcW w:w="2506" w:type="dxa"/>
            <w:vAlign w:val="center"/>
          </w:tcPr>
          <w:p w:rsidR="006971EC" w:rsidRPr="004C6C9D" w:rsidDel="00895CF6" w:rsidRDefault="006971EC" w:rsidP="001F0BE1">
            <w:pPr>
              <w:jc w:val="center"/>
              <w:rPr>
                <w:szCs w:val="24"/>
              </w:rPr>
            </w:pPr>
            <w:r w:rsidRPr="004C6C9D">
              <w:rPr>
                <w:color w:val="000000"/>
                <w:szCs w:val="24"/>
              </w:rPr>
              <w:t>138.365934</w:t>
            </w:r>
          </w:p>
        </w:tc>
        <w:tc>
          <w:tcPr>
            <w:tcW w:w="2506" w:type="dxa"/>
            <w:vAlign w:val="center"/>
          </w:tcPr>
          <w:p w:rsidR="006971EC" w:rsidRPr="004C6C9D" w:rsidDel="00895CF6" w:rsidRDefault="006971EC" w:rsidP="001F0BE1">
            <w:pPr>
              <w:jc w:val="center"/>
              <w:rPr>
                <w:szCs w:val="24"/>
              </w:rPr>
            </w:pPr>
            <w:r w:rsidRPr="004C6C9D">
              <w:rPr>
                <w:color w:val="000000"/>
                <w:szCs w:val="24"/>
              </w:rPr>
              <w:t>34.576887</w:t>
            </w:r>
          </w:p>
        </w:tc>
      </w:tr>
      <w:tr w:rsidR="006971EC" w:rsidRPr="004C6C9D" w:rsidTr="00180496">
        <w:trPr>
          <w:trHeight w:val="340"/>
        </w:trPr>
        <w:tc>
          <w:tcPr>
            <w:tcW w:w="2506" w:type="dxa"/>
            <w:vAlign w:val="center"/>
          </w:tcPr>
          <w:p w:rsidR="006971EC" w:rsidRPr="004C6C9D" w:rsidDel="00895CF6" w:rsidRDefault="006971EC" w:rsidP="001F0BE1">
            <w:pPr>
              <w:jc w:val="center"/>
              <w:rPr>
                <w:szCs w:val="24"/>
              </w:rPr>
            </w:pPr>
            <w:r w:rsidRPr="004C6C9D">
              <w:rPr>
                <w:color w:val="000000"/>
                <w:szCs w:val="24"/>
              </w:rPr>
              <w:t>138.366023</w:t>
            </w:r>
          </w:p>
        </w:tc>
        <w:tc>
          <w:tcPr>
            <w:tcW w:w="2506" w:type="dxa"/>
            <w:vAlign w:val="center"/>
          </w:tcPr>
          <w:p w:rsidR="006971EC" w:rsidRPr="004C6C9D" w:rsidDel="00895CF6" w:rsidRDefault="006971EC" w:rsidP="001F0BE1">
            <w:pPr>
              <w:jc w:val="center"/>
              <w:rPr>
                <w:szCs w:val="24"/>
              </w:rPr>
            </w:pPr>
            <w:r w:rsidRPr="004C6C9D">
              <w:rPr>
                <w:color w:val="000000"/>
                <w:szCs w:val="24"/>
              </w:rPr>
              <w:t>34.576730</w:t>
            </w:r>
          </w:p>
        </w:tc>
      </w:tr>
      <w:tr w:rsidR="006971EC" w:rsidRPr="004C6C9D" w:rsidTr="00180496">
        <w:trPr>
          <w:trHeight w:val="340"/>
        </w:trPr>
        <w:tc>
          <w:tcPr>
            <w:tcW w:w="2506" w:type="dxa"/>
            <w:vAlign w:val="center"/>
          </w:tcPr>
          <w:p w:rsidR="006971EC" w:rsidRPr="004C6C9D" w:rsidDel="00895CF6" w:rsidRDefault="006971EC" w:rsidP="001F0BE1">
            <w:pPr>
              <w:jc w:val="center"/>
              <w:rPr>
                <w:szCs w:val="24"/>
              </w:rPr>
            </w:pPr>
            <w:r w:rsidRPr="004C6C9D">
              <w:rPr>
                <w:color w:val="000000"/>
                <w:szCs w:val="24"/>
              </w:rPr>
              <w:t>138.366270</w:t>
            </w:r>
          </w:p>
        </w:tc>
        <w:tc>
          <w:tcPr>
            <w:tcW w:w="2506" w:type="dxa"/>
            <w:vAlign w:val="center"/>
          </w:tcPr>
          <w:p w:rsidR="006971EC" w:rsidRPr="004C6C9D" w:rsidDel="00895CF6" w:rsidRDefault="006971EC" w:rsidP="001F0BE1">
            <w:pPr>
              <w:jc w:val="center"/>
              <w:rPr>
                <w:szCs w:val="24"/>
              </w:rPr>
            </w:pPr>
            <w:r w:rsidRPr="004C6C9D">
              <w:rPr>
                <w:color w:val="000000"/>
                <w:szCs w:val="24"/>
              </w:rPr>
              <w:t>34.576416</w:t>
            </w:r>
          </w:p>
        </w:tc>
      </w:tr>
      <w:tr w:rsidR="006971EC" w:rsidRPr="004C6C9D" w:rsidTr="00180496">
        <w:trPr>
          <w:trHeight w:val="340"/>
        </w:trPr>
        <w:tc>
          <w:tcPr>
            <w:tcW w:w="2506" w:type="dxa"/>
            <w:vAlign w:val="center"/>
          </w:tcPr>
          <w:p w:rsidR="006971EC" w:rsidRPr="004C6C9D" w:rsidDel="00895CF6" w:rsidRDefault="006971EC" w:rsidP="001F0BE1">
            <w:pPr>
              <w:jc w:val="center"/>
              <w:rPr>
                <w:szCs w:val="24"/>
              </w:rPr>
            </w:pPr>
            <w:r w:rsidRPr="004C6C9D">
              <w:rPr>
                <w:color w:val="000000"/>
                <w:szCs w:val="24"/>
              </w:rPr>
              <w:t>138.366517</w:t>
            </w:r>
          </w:p>
        </w:tc>
        <w:tc>
          <w:tcPr>
            <w:tcW w:w="2506" w:type="dxa"/>
            <w:vAlign w:val="center"/>
          </w:tcPr>
          <w:p w:rsidR="006971EC" w:rsidRPr="004C6C9D" w:rsidDel="00895CF6" w:rsidRDefault="006971EC" w:rsidP="001F0BE1">
            <w:pPr>
              <w:jc w:val="center"/>
              <w:rPr>
                <w:szCs w:val="24"/>
              </w:rPr>
            </w:pPr>
            <w:r w:rsidRPr="004C6C9D">
              <w:rPr>
                <w:color w:val="000000"/>
                <w:szCs w:val="24"/>
              </w:rPr>
              <w:t>34.576136</w:t>
            </w:r>
          </w:p>
        </w:tc>
      </w:tr>
      <w:tr w:rsidR="006971EC" w:rsidRPr="004C6C9D" w:rsidTr="00180496">
        <w:trPr>
          <w:trHeight w:val="340"/>
        </w:trPr>
        <w:tc>
          <w:tcPr>
            <w:tcW w:w="2506" w:type="dxa"/>
            <w:vAlign w:val="center"/>
          </w:tcPr>
          <w:p w:rsidR="006971EC" w:rsidRPr="004C6C9D" w:rsidDel="00895CF6" w:rsidRDefault="006971EC" w:rsidP="001F0BE1">
            <w:pPr>
              <w:jc w:val="center"/>
              <w:rPr>
                <w:szCs w:val="24"/>
              </w:rPr>
            </w:pPr>
            <w:r w:rsidRPr="004C6C9D">
              <w:rPr>
                <w:color w:val="000000"/>
                <w:szCs w:val="24"/>
              </w:rPr>
              <w:t>138.366798</w:t>
            </w:r>
          </w:p>
        </w:tc>
        <w:tc>
          <w:tcPr>
            <w:tcW w:w="2506" w:type="dxa"/>
            <w:vAlign w:val="center"/>
          </w:tcPr>
          <w:p w:rsidR="006971EC" w:rsidRPr="004C6C9D" w:rsidDel="00895CF6" w:rsidRDefault="006971EC" w:rsidP="001F0BE1">
            <w:pPr>
              <w:jc w:val="center"/>
              <w:rPr>
                <w:szCs w:val="24"/>
              </w:rPr>
            </w:pPr>
            <w:r w:rsidRPr="004C6C9D">
              <w:rPr>
                <w:color w:val="000000"/>
                <w:szCs w:val="24"/>
              </w:rPr>
              <w:t>34.575945</w:t>
            </w:r>
          </w:p>
        </w:tc>
      </w:tr>
      <w:tr w:rsidR="006971EC" w:rsidRPr="004C6C9D" w:rsidTr="00180496">
        <w:trPr>
          <w:trHeight w:val="340"/>
        </w:trPr>
        <w:tc>
          <w:tcPr>
            <w:tcW w:w="2506" w:type="dxa"/>
            <w:vAlign w:val="center"/>
          </w:tcPr>
          <w:p w:rsidR="006971EC" w:rsidRPr="004C6C9D" w:rsidDel="00895CF6" w:rsidRDefault="006971EC" w:rsidP="001F0BE1">
            <w:pPr>
              <w:jc w:val="center"/>
              <w:rPr>
                <w:szCs w:val="24"/>
              </w:rPr>
            </w:pPr>
            <w:r w:rsidRPr="004C6C9D">
              <w:rPr>
                <w:color w:val="000000"/>
                <w:szCs w:val="24"/>
              </w:rPr>
              <w:t>138.366989</w:t>
            </w:r>
          </w:p>
        </w:tc>
        <w:tc>
          <w:tcPr>
            <w:tcW w:w="2506" w:type="dxa"/>
            <w:vAlign w:val="center"/>
          </w:tcPr>
          <w:p w:rsidR="006971EC" w:rsidRPr="004C6C9D" w:rsidDel="00895CF6" w:rsidRDefault="006971EC" w:rsidP="001F0BE1">
            <w:pPr>
              <w:jc w:val="center"/>
              <w:rPr>
                <w:szCs w:val="24"/>
              </w:rPr>
            </w:pPr>
            <w:r w:rsidRPr="004C6C9D">
              <w:rPr>
                <w:color w:val="000000"/>
                <w:szCs w:val="24"/>
              </w:rPr>
              <w:t>34.575877</w:t>
            </w:r>
          </w:p>
        </w:tc>
      </w:tr>
      <w:tr w:rsidR="006971EC" w:rsidRPr="004C6C9D" w:rsidTr="00180496">
        <w:trPr>
          <w:trHeight w:val="340"/>
        </w:trPr>
        <w:tc>
          <w:tcPr>
            <w:tcW w:w="2506" w:type="dxa"/>
            <w:vAlign w:val="center"/>
          </w:tcPr>
          <w:p w:rsidR="006971EC" w:rsidRPr="004C6C9D" w:rsidDel="00895CF6" w:rsidRDefault="006971EC" w:rsidP="001F0BE1">
            <w:pPr>
              <w:jc w:val="center"/>
              <w:rPr>
                <w:szCs w:val="24"/>
              </w:rPr>
            </w:pPr>
            <w:r w:rsidRPr="004C6C9D">
              <w:rPr>
                <w:color w:val="000000"/>
                <w:szCs w:val="24"/>
              </w:rPr>
              <w:t>138.367224</w:t>
            </w:r>
          </w:p>
        </w:tc>
        <w:tc>
          <w:tcPr>
            <w:tcW w:w="2506" w:type="dxa"/>
            <w:vAlign w:val="center"/>
          </w:tcPr>
          <w:p w:rsidR="006971EC" w:rsidRPr="004C6C9D" w:rsidDel="00895CF6" w:rsidRDefault="006971EC" w:rsidP="001F0BE1">
            <w:pPr>
              <w:jc w:val="center"/>
              <w:rPr>
                <w:szCs w:val="24"/>
              </w:rPr>
            </w:pPr>
            <w:r w:rsidRPr="004C6C9D">
              <w:rPr>
                <w:color w:val="000000"/>
                <w:szCs w:val="24"/>
              </w:rPr>
              <w:t>34.575877</w:t>
            </w:r>
          </w:p>
        </w:tc>
      </w:tr>
      <w:tr w:rsidR="006971EC" w:rsidRPr="004C6C9D" w:rsidTr="00180496">
        <w:trPr>
          <w:trHeight w:val="340"/>
        </w:trPr>
        <w:tc>
          <w:tcPr>
            <w:tcW w:w="2506" w:type="dxa"/>
            <w:vAlign w:val="center"/>
          </w:tcPr>
          <w:p w:rsidR="006971EC" w:rsidRPr="004C6C9D" w:rsidDel="00895CF6" w:rsidRDefault="006971EC" w:rsidP="001F0BE1">
            <w:pPr>
              <w:jc w:val="center"/>
              <w:rPr>
                <w:szCs w:val="24"/>
              </w:rPr>
            </w:pPr>
            <w:r w:rsidRPr="004C6C9D">
              <w:rPr>
                <w:color w:val="000000"/>
                <w:szCs w:val="24"/>
              </w:rPr>
              <w:t>138.367426</w:t>
            </w:r>
          </w:p>
        </w:tc>
        <w:tc>
          <w:tcPr>
            <w:tcW w:w="2506" w:type="dxa"/>
            <w:vAlign w:val="center"/>
          </w:tcPr>
          <w:p w:rsidR="006971EC" w:rsidRPr="004C6C9D" w:rsidDel="00895CF6" w:rsidRDefault="006971EC" w:rsidP="001F0BE1">
            <w:pPr>
              <w:jc w:val="center"/>
              <w:rPr>
                <w:szCs w:val="24"/>
              </w:rPr>
            </w:pPr>
            <w:r w:rsidRPr="004C6C9D">
              <w:rPr>
                <w:color w:val="000000"/>
                <w:szCs w:val="24"/>
              </w:rPr>
              <w:t>34.575978</w:t>
            </w:r>
          </w:p>
        </w:tc>
      </w:tr>
      <w:tr w:rsidR="006971EC" w:rsidRPr="004C6C9D" w:rsidTr="00180496">
        <w:trPr>
          <w:trHeight w:val="340"/>
        </w:trPr>
        <w:tc>
          <w:tcPr>
            <w:tcW w:w="2506" w:type="dxa"/>
            <w:vAlign w:val="center"/>
          </w:tcPr>
          <w:p w:rsidR="006971EC" w:rsidRPr="004C6C9D" w:rsidDel="00895CF6" w:rsidRDefault="006971EC" w:rsidP="001F0BE1">
            <w:pPr>
              <w:jc w:val="center"/>
              <w:rPr>
                <w:szCs w:val="24"/>
              </w:rPr>
            </w:pPr>
            <w:r w:rsidRPr="004C6C9D">
              <w:rPr>
                <w:color w:val="000000"/>
                <w:szCs w:val="24"/>
              </w:rPr>
              <w:t>138.367639</w:t>
            </w:r>
          </w:p>
        </w:tc>
        <w:tc>
          <w:tcPr>
            <w:tcW w:w="2506" w:type="dxa"/>
            <w:vAlign w:val="center"/>
          </w:tcPr>
          <w:p w:rsidR="006971EC" w:rsidRPr="004C6C9D" w:rsidDel="00895CF6" w:rsidRDefault="006971EC" w:rsidP="001F0BE1">
            <w:pPr>
              <w:jc w:val="center"/>
              <w:rPr>
                <w:szCs w:val="24"/>
              </w:rPr>
            </w:pPr>
            <w:r w:rsidRPr="004C6C9D">
              <w:rPr>
                <w:color w:val="000000"/>
                <w:szCs w:val="24"/>
              </w:rPr>
              <w:t>34.576214</w:t>
            </w:r>
          </w:p>
        </w:tc>
      </w:tr>
      <w:tr w:rsidR="006971EC" w:rsidRPr="004C6C9D" w:rsidTr="00180496">
        <w:trPr>
          <w:trHeight w:val="340"/>
        </w:trPr>
        <w:tc>
          <w:tcPr>
            <w:tcW w:w="2506" w:type="dxa"/>
            <w:vAlign w:val="center"/>
          </w:tcPr>
          <w:p w:rsidR="006971EC" w:rsidRPr="004C6C9D" w:rsidDel="00895CF6" w:rsidRDefault="006971EC" w:rsidP="001F0BE1">
            <w:pPr>
              <w:jc w:val="center"/>
              <w:rPr>
                <w:szCs w:val="24"/>
              </w:rPr>
            </w:pPr>
            <w:r w:rsidRPr="004C6C9D">
              <w:rPr>
                <w:color w:val="000000"/>
                <w:szCs w:val="24"/>
              </w:rPr>
              <w:t>138.367830</w:t>
            </w:r>
          </w:p>
        </w:tc>
        <w:tc>
          <w:tcPr>
            <w:tcW w:w="2506" w:type="dxa"/>
            <w:vAlign w:val="center"/>
          </w:tcPr>
          <w:p w:rsidR="006971EC" w:rsidRPr="004C6C9D" w:rsidDel="00895CF6" w:rsidRDefault="006971EC" w:rsidP="001F0BE1">
            <w:pPr>
              <w:jc w:val="center"/>
              <w:rPr>
                <w:szCs w:val="24"/>
              </w:rPr>
            </w:pPr>
            <w:r w:rsidRPr="004C6C9D">
              <w:rPr>
                <w:color w:val="000000"/>
                <w:szCs w:val="24"/>
              </w:rPr>
              <w:t>34.576427</w:t>
            </w:r>
          </w:p>
        </w:tc>
      </w:tr>
      <w:tr w:rsidR="006971EC" w:rsidRPr="004C6C9D" w:rsidTr="00180496">
        <w:trPr>
          <w:trHeight w:val="340"/>
        </w:trPr>
        <w:tc>
          <w:tcPr>
            <w:tcW w:w="2506" w:type="dxa"/>
            <w:vAlign w:val="center"/>
          </w:tcPr>
          <w:p w:rsidR="006971EC" w:rsidRPr="004C6C9D" w:rsidDel="00895CF6" w:rsidRDefault="006971EC" w:rsidP="001F0BE1">
            <w:pPr>
              <w:jc w:val="center"/>
              <w:rPr>
                <w:szCs w:val="24"/>
              </w:rPr>
            </w:pPr>
            <w:r w:rsidRPr="004C6C9D">
              <w:rPr>
                <w:color w:val="000000"/>
                <w:szCs w:val="24"/>
              </w:rPr>
              <w:t>138.367987</w:t>
            </w:r>
          </w:p>
        </w:tc>
        <w:tc>
          <w:tcPr>
            <w:tcW w:w="2506" w:type="dxa"/>
            <w:vAlign w:val="center"/>
          </w:tcPr>
          <w:p w:rsidR="006971EC" w:rsidRPr="004C6C9D" w:rsidDel="00895CF6" w:rsidRDefault="006971EC" w:rsidP="001F0BE1">
            <w:pPr>
              <w:jc w:val="center"/>
              <w:rPr>
                <w:szCs w:val="24"/>
              </w:rPr>
            </w:pPr>
            <w:r w:rsidRPr="004C6C9D">
              <w:rPr>
                <w:color w:val="000000"/>
                <w:szCs w:val="24"/>
              </w:rPr>
              <w:t>34.576528</w:t>
            </w:r>
          </w:p>
        </w:tc>
      </w:tr>
      <w:tr w:rsidR="006971EC" w:rsidRPr="004C6C9D" w:rsidTr="00180496">
        <w:trPr>
          <w:trHeight w:val="340"/>
        </w:trPr>
        <w:tc>
          <w:tcPr>
            <w:tcW w:w="2506" w:type="dxa"/>
            <w:vAlign w:val="center"/>
          </w:tcPr>
          <w:p w:rsidR="006971EC" w:rsidRPr="004C6C9D" w:rsidDel="00895CF6" w:rsidRDefault="006971EC" w:rsidP="001F0BE1">
            <w:pPr>
              <w:jc w:val="center"/>
              <w:rPr>
                <w:szCs w:val="24"/>
              </w:rPr>
            </w:pPr>
            <w:r w:rsidRPr="004C6C9D">
              <w:rPr>
                <w:color w:val="000000"/>
                <w:szCs w:val="24"/>
              </w:rPr>
              <w:t>138.368200</w:t>
            </w:r>
          </w:p>
        </w:tc>
        <w:tc>
          <w:tcPr>
            <w:tcW w:w="2506" w:type="dxa"/>
            <w:vAlign w:val="center"/>
          </w:tcPr>
          <w:p w:rsidR="006971EC" w:rsidRPr="004C6C9D" w:rsidDel="00895CF6" w:rsidRDefault="006971EC" w:rsidP="001F0BE1">
            <w:pPr>
              <w:jc w:val="center"/>
              <w:rPr>
                <w:szCs w:val="24"/>
              </w:rPr>
            </w:pPr>
            <w:r w:rsidRPr="004C6C9D">
              <w:rPr>
                <w:color w:val="000000"/>
                <w:szCs w:val="24"/>
              </w:rPr>
              <w:t>34.576517</w:t>
            </w:r>
          </w:p>
        </w:tc>
      </w:tr>
      <w:tr w:rsidR="006971EC" w:rsidRPr="004C6C9D" w:rsidTr="00180496">
        <w:trPr>
          <w:trHeight w:val="340"/>
        </w:trPr>
        <w:tc>
          <w:tcPr>
            <w:tcW w:w="2506" w:type="dxa"/>
            <w:vAlign w:val="center"/>
          </w:tcPr>
          <w:p w:rsidR="006971EC" w:rsidRPr="004C6C9D" w:rsidDel="00895CF6" w:rsidRDefault="006971EC" w:rsidP="001F0BE1">
            <w:pPr>
              <w:jc w:val="center"/>
              <w:rPr>
                <w:szCs w:val="24"/>
              </w:rPr>
            </w:pPr>
            <w:r w:rsidRPr="004C6C9D">
              <w:rPr>
                <w:color w:val="000000"/>
                <w:szCs w:val="24"/>
              </w:rPr>
              <w:t>138.368436</w:t>
            </w:r>
          </w:p>
        </w:tc>
        <w:tc>
          <w:tcPr>
            <w:tcW w:w="2506" w:type="dxa"/>
            <w:vAlign w:val="center"/>
          </w:tcPr>
          <w:p w:rsidR="006971EC" w:rsidRPr="004C6C9D" w:rsidDel="00895CF6" w:rsidRDefault="006971EC" w:rsidP="001F0BE1">
            <w:pPr>
              <w:jc w:val="center"/>
              <w:rPr>
                <w:szCs w:val="24"/>
              </w:rPr>
            </w:pPr>
            <w:r w:rsidRPr="004C6C9D">
              <w:rPr>
                <w:color w:val="000000"/>
                <w:szCs w:val="24"/>
              </w:rPr>
              <w:t>34.576439</w:t>
            </w:r>
          </w:p>
        </w:tc>
      </w:tr>
      <w:tr w:rsidR="006971EC" w:rsidRPr="004C6C9D" w:rsidTr="00180496">
        <w:trPr>
          <w:trHeight w:val="340"/>
        </w:trPr>
        <w:tc>
          <w:tcPr>
            <w:tcW w:w="2506" w:type="dxa"/>
            <w:vAlign w:val="center"/>
          </w:tcPr>
          <w:p w:rsidR="006971EC" w:rsidRPr="004C6C9D" w:rsidDel="00895CF6" w:rsidRDefault="006971EC" w:rsidP="001F0BE1">
            <w:pPr>
              <w:jc w:val="center"/>
              <w:rPr>
                <w:szCs w:val="24"/>
              </w:rPr>
            </w:pPr>
            <w:r w:rsidRPr="004C6C9D">
              <w:rPr>
                <w:color w:val="000000"/>
                <w:szCs w:val="24"/>
              </w:rPr>
              <w:t>138.368863</w:t>
            </w:r>
          </w:p>
        </w:tc>
        <w:tc>
          <w:tcPr>
            <w:tcW w:w="2506" w:type="dxa"/>
            <w:vAlign w:val="center"/>
          </w:tcPr>
          <w:p w:rsidR="006971EC" w:rsidRPr="004C6C9D" w:rsidDel="00895CF6" w:rsidRDefault="006971EC" w:rsidP="001F0BE1">
            <w:pPr>
              <w:jc w:val="center"/>
              <w:rPr>
                <w:szCs w:val="24"/>
              </w:rPr>
            </w:pPr>
            <w:r w:rsidRPr="004C6C9D">
              <w:rPr>
                <w:color w:val="000000"/>
                <w:szCs w:val="24"/>
              </w:rPr>
              <w:t>34.576304</w:t>
            </w:r>
          </w:p>
        </w:tc>
      </w:tr>
      <w:tr w:rsidR="006971EC" w:rsidRPr="004C6C9D" w:rsidTr="00180496">
        <w:trPr>
          <w:trHeight w:val="340"/>
        </w:trPr>
        <w:tc>
          <w:tcPr>
            <w:tcW w:w="2506" w:type="dxa"/>
            <w:vAlign w:val="center"/>
          </w:tcPr>
          <w:p w:rsidR="006971EC" w:rsidRPr="004C6C9D" w:rsidDel="00895CF6" w:rsidRDefault="006971EC" w:rsidP="001F0BE1">
            <w:pPr>
              <w:jc w:val="center"/>
              <w:rPr>
                <w:szCs w:val="24"/>
              </w:rPr>
            </w:pPr>
            <w:r w:rsidRPr="004C6C9D">
              <w:rPr>
                <w:color w:val="000000"/>
                <w:szCs w:val="24"/>
              </w:rPr>
              <w:t>138.369323</w:t>
            </w:r>
          </w:p>
        </w:tc>
        <w:tc>
          <w:tcPr>
            <w:tcW w:w="2506" w:type="dxa"/>
            <w:vAlign w:val="center"/>
          </w:tcPr>
          <w:p w:rsidR="006971EC" w:rsidRPr="004C6C9D" w:rsidDel="00895CF6" w:rsidRDefault="006971EC" w:rsidP="001F0BE1">
            <w:pPr>
              <w:jc w:val="center"/>
              <w:rPr>
                <w:szCs w:val="24"/>
              </w:rPr>
            </w:pPr>
            <w:r w:rsidRPr="004C6C9D">
              <w:rPr>
                <w:color w:val="000000"/>
                <w:szCs w:val="24"/>
              </w:rPr>
              <w:t>34.576147</w:t>
            </w:r>
          </w:p>
        </w:tc>
      </w:tr>
      <w:tr w:rsidR="006971EC" w:rsidRPr="004C6C9D" w:rsidTr="00180496">
        <w:trPr>
          <w:trHeight w:val="340"/>
        </w:trPr>
        <w:tc>
          <w:tcPr>
            <w:tcW w:w="2506" w:type="dxa"/>
            <w:vAlign w:val="center"/>
          </w:tcPr>
          <w:p w:rsidR="006971EC" w:rsidRPr="004C6C9D" w:rsidDel="00895CF6" w:rsidRDefault="006971EC" w:rsidP="001F0BE1">
            <w:pPr>
              <w:jc w:val="center"/>
              <w:rPr>
                <w:szCs w:val="24"/>
              </w:rPr>
            </w:pPr>
            <w:r w:rsidRPr="004C6C9D">
              <w:rPr>
                <w:color w:val="000000"/>
                <w:szCs w:val="24"/>
              </w:rPr>
              <w:t>138.369749</w:t>
            </w:r>
          </w:p>
        </w:tc>
        <w:tc>
          <w:tcPr>
            <w:tcW w:w="2506" w:type="dxa"/>
            <w:vAlign w:val="center"/>
          </w:tcPr>
          <w:p w:rsidR="006971EC" w:rsidRPr="004C6C9D" w:rsidDel="00895CF6" w:rsidRDefault="006971EC" w:rsidP="001F0BE1">
            <w:pPr>
              <w:jc w:val="center"/>
              <w:rPr>
                <w:szCs w:val="24"/>
              </w:rPr>
            </w:pPr>
            <w:r w:rsidRPr="004C6C9D">
              <w:rPr>
                <w:color w:val="000000"/>
                <w:szCs w:val="24"/>
              </w:rPr>
              <w:t>34.576023</w:t>
            </w:r>
          </w:p>
        </w:tc>
      </w:tr>
      <w:tr w:rsidR="006971EC" w:rsidRPr="004C6C9D" w:rsidTr="00180496">
        <w:trPr>
          <w:trHeight w:val="340"/>
        </w:trPr>
        <w:tc>
          <w:tcPr>
            <w:tcW w:w="2506" w:type="dxa"/>
            <w:vAlign w:val="center"/>
          </w:tcPr>
          <w:p w:rsidR="006971EC" w:rsidRPr="004C6C9D" w:rsidDel="00895CF6" w:rsidRDefault="006971EC" w:rsidP="001F0BE1">
            <w:pPr>
              <w:jc w:val="center"/>
              <w:rPr>
                <w:szCs w:val="24"/>
              </w:rPr>
            </w:pPr>
            <w:r w:rsidRPr="004C6C9D">
              <w:rPr>
                <w:color w:val="000000"/>
                <w:szCs w:val="24"/>
              </w:rPr>
              <w:t>138.370097</w:t>
            </w:r>
          </w:p>
        </w:tc>
        <w:tc>
          <w:tcPr>
            <w:tcW w:w="2506" w:type="dxa"/>
            <w:vAlign w:val="center"/>
          </w:tcPr>
          <w:p w:rsidR="006971EC" w:rsidRPr="004C6C9D" w:rsidDel="00895CF6" w:rsidRDefault="006971EC" w:rsidP="001F0BE1">
            <w:pPr>
              <w:jc w:val="center"/>
              <w:rPr>
                <w:szCs w:val="24"/>
              </w:rPr>
            </w:pPr>
            <w:r w:rsidRPr="004C6C9D">
              <w:rPr>
                <w:color w:val="000000"/>
                <w:szCs w:val="24"/>
              </w:rPr>
              <w:t>34.575900</w:t>
            </w:r>
          </w:p>
        </w:tc>
      </w:tr>
      <w:tr w:rsidR="006971EC" w:rsidRPr="004C6C9D" w:rsidTr="00180496">
        <w:trPr>
          <w:trHeight w:val="340"/>
        </w:trPr>
        <w:tc>
          <w:tcPr>
            <w:tcW w:w="2506" w:type="dxa"/>
            <w:vAlign w:val="center"/>
          </w:tcPr>
          <w:p w:rsidR="006971EC" w:rsidRPr="004C6C9D" w:rsidDel="00895CF6" w:rsidRDefault="006971EC" w:rsidP="001F0BE1">
            <w:pPr>
              <w:jc w:val="center"/>
              <w:rPr>
                <w:szCs w:val="24"/>
              </w:rPr>
            </w:pPr>
            <w:r w:rsidRPr="004C6C9D">
              <w:rPr>
                <w:color w:val="000000"/>
                <w:szCs w:val="24"/>
              </w:rPr>
              <w:t>138.370377</w:t>
            </w:r>
          </w:p>
        </w:tc>
        <w:tc>
          <w:tcPr>
            <w:tcW w:w="2506" w:type="dxa"/>
            <w:vAlign w:val="center"/>
          </w:tcPr>
          <w:p w:rsidR="006971EC" w:rsidRPr="004C6C9D" w:rsidDel="00895CF6" w:rsidRDefault="006971EC" w:rsidP="001F0BE1">
            <w:pPr>
              <w:jc w:val="center"/>
              <w:rPr>
                <w:szCs w:val="24"/>
              </w:rPr>
            </w:pPr>
            <w:r w:rsidRPr="004C6C9D">
              <w:rPr>
                <w:color w:val="000000"/>
                <w:szCs w:val="24"/>
              </w:rPr>
              <w:t>34.575821</w:t>
            </w:r>
          </w:p>
        </w:tc>
      </w:tr>
      <w:tr w:rsidR="006971EC" w:rsidRPr="004C6C9D" w:rsidTr="00180496">
        <w:trPr>
          <w:trHeight w:val="340"/>
        </w:trPr>
        <w:tc>
          <w:tcPr>
            <w:tcW w:w="2506" w:type="dxa"/>
            <w:vAlign w:val="center"/>
          </w:tcPr>
          <w:p w:rsidR="006971EC" w:rsidRPr="004C6C9D" w:rsidDel="00895CF6" w:rsidRDefault="006971EC" w:rsidP="001F0BE1">
            <w:pPr>
              <w:jc w:val="center"/>
              <w:rPr>
                <w:szCs w:val="24"/>
              </w:rPr>
            </w:pPr>
            <w:r w:rsidRPr="004C6C9D">
              <w:rPr>
                <w:color w:val="000000"/>
                <w:szCs w:val="24"/>
              </w:rPr>
              <w:t>138.370579</w:t>
            </w:r>
          </w:p>
        </w:tc>
        <w:tc>
          <w:tcPr>
            <w:tcW w:w="2506" w:type="dxa"/>
            <w:vAlign w:val="center"/>
          </w:tcPr>
          <w:p w:rsidR="006971EC" w:rsidRPr="004C6C9D" w:rsidDel="00895CF6" w:rsidRDefault="006971EC" w:rsidP="001F0BE1">
            <w:pPr>
              <w:jc w:val="center"/>
              <w:rPr>
                <w:szCs w:val="24"/>
              </w:rPr>
            </w:pPr>
            <w:r w:rsidRPr="004C6C9D">
              <w:rPr>
                <w:color w:val="000000"/>
                <w:szCs w:val="24"/>
              </w:rPr>
              <w:t>34.575799</w:t>
            </w:r>
          </w:p>
        </w:tc>
      </w:tr>
      <w:tr w:rsidR="006971EC" w:rsidRPr="004C6C9D" w:rsidTr="00180496">
        <w:trPr>
          <w:trHeight w:val="340"/>
        </w:trPr>
        <w:tc>
          <w:tcPr>
            <w:tcW w:w="2506" w:type="dxa"/>
            <w:vAlign w:val="center"/>
          </w:tcPr>
          <w:p w:rsidR="006971EC" w:rsidRPr="004C6C9D" w:rsidDel="00895CF6" w:rsidRDefault="006971EC" w:rsidP="001F0BE1">
            <w:pPr>
              <w:jc w:val="center"/>
              <w:rPr>
                <w:szCs w:val="24"/>
              </w:rPr>
            </w:pPr>
            <w:r w:rsidRPr="004C6C9D">
              <w:rPr>
                <w:color w:val="000000"/>
                <w:szCs w:val="24"/>
              </w:rPr>
              <w:t>138.370838</w:t>
            </w:r>
          </w:p>
        </w:tc>
        <w:tc>
          <w:tcPr>
            <w:tcW w:w="2506" w:type="dxa"/>
            <w:vAlign w:val="center"/>
          </w:tcPr>
          <w:p w:rsidR="006971EC" w:rsidRPr="004C6C9D" w:rsidDel="00895CF6" w:rsidRDefault="006971EC" w:rsidP="001F0BE1">
            <w:pPr>
              <w:jc w:val="center"/>
              <w:rPr>
                <w:szCs w:val="24"/>
              </w:rPr>
            </w:pPr>
            <w:r w:rsidRPr="004C6C9D">
              <w:rPr>
                <w:color w:val="000000"/>
                <w:szCs w:val="24"/>
              </w:rPr>
              <w:t>34.575788</w:t>
            </w:r>
          </w:p>
        </w:tc>
      </w:tr>
      <w:tr w:rsidR="006971EC" w:rsidRPr="004C6C9D" w:rsidTr="00180496">
        <w:trPr>
          <w:trHeight w:val="340"/>
        </w:trPr>
        <w:tc>
          <w:tcPr>
            <w:tcW w:w="2506" w:type="dxa"/>
            <w:vAlign w:val="center"/>
          </w:tcPr>
          <w:p w:rsidR="006971EC" w:rsidRPr="004C6C9D" w:rsidDel="00895CF6" w:rsidRDefault="006971EC" w:rsidP="001F0BE1">
            <w:pPr>
              <w:jc w:val="center"/>
              <w:rPr>
                <w:szCs w:val="24"/>
              </w:rPr>
            </w:pPr>
            <w:r w:rsidRPr="004C6C9D">
              <w:rPr>
                <w:color w:val="000000"/>
                <w:szCs w:val="24"/>
              </w:rPr>
              <w:t>138.371185</w:t>
            </w:r>
          </w:p>
        </w:tc>
        <w:tc>
          <w:tcPr>
            <w:tcW w:w="2506" w:type="dxa"/>
            <w:vAlign w:val="center"/>
          </w:tcPr>
          <w:p w:rsidR="006971EC" w:rsidRPr="004C6C9D" w:rsidDel="00895CF6" w:rsidRDefault="006971EC" w:rsidP="001F0BE1">
            <w:pPr>
              <w:jc w:val="center"/>
              <w:rPr>
                <w:szCs w:val="24"/>
              </w:rPr>
            </w:pPr>
            <w:r w:rsidRPr="004C6C9D">
              <w:rPr>
                <w:color w:val="000000"/>
                <w:szCs w:val="24"/>
              </w:rPr>
              <w:t>34.575788</w:t>
            </w:r>
          </w:p>
        </w:tc>
      </w:tr>
      <w:tr w:rsidR="006971EC" w:rsidRPr="004C6C9D" w:rsidTr="00180496">
        <w:trPr>
          <w:trHeight w:val="340"/>
        </w:trPr>
        <w:tc>
          <w:tcPr>
            <w:tcW w:w="2506" w:type="dxa"/>
            <w:vAlign w:val="center"/>
          </w:tcPr>
          <w:p w:rsidR="006971EC" w:rsidRPr="004C6C9D" w:rsidDel="00895CF6" w:rsidRDefault="006971EC" w:rsidP="001F0BE1">
            <w:pPr>
              <w:jc w:val="center"/>
              <w:rPr>
                <w:szCs w:val="24"/>
              </w:rPr>
            </w:pPr>
            <w:r w:rsidRPr="004C6C9D">
              <w:rPr>
                <w:color w:val="000000"/>
                <w:szCs w:val="24"/>
              </w:rPr>
              <w:t>138.371432</w:t>
            </w:r>
          </w:p>
        </w:tc>
        <w:tc>
          <w:tcPr>
            <w:tcW w:w="2506" w:type="dxa"/>
            <w:vAlign w:val="center"/>
          </w:tcPr>
          <w:p w:rsidR="006971EC" w:rsidRPr="004C6C9D" w:rsidDel="00895CF6" w:rsidRDefault="006971EC" w:rsidP="001F0BE1">
            <w:pPr>
              <w:jc w:val="center"/>
              <w:rPr>
                <w:szCs w:val="24"/>
              </w:rPr>
            </w:pPr>
            <w:r w:rsidRPr="004C6C9D">
              <w:rPr>
                <w:color w:val="000000"/>
                <w:szCs w:val="24"/>
              </w:rPr>
              <w:t>34.575821</w:t>
            </w:r>
          </w:p>
        </w:tc>
      </w:tr>
      <w:tr w:rsidR="006971EC" w:rsidRPr="004C6C9D" w:rsidTr="00180496">
        <w:trPr>
          <w:trHeight w:val="340"/>
        </w:trPr>
        <w:tc>
          <w:tcPr>
            <w:tcW w:w="2506" w:type="dxa"/>
            <w:vAlign w:val="center"/>
          </w:tcPr>
          <w:p w:rsidR="006971EC" w:rsidRPr="004C6C9D" w:rsidDel="00895CF6" w:rsidRDefault="006971EC" w:rsidP="001F0BE1">
            <w:pPr>
              <w:jc w:val="center"/>
              <w:rPr>
                <w:szCs w:val="24"/>
              </w:rPr>
            </w:pPr>
            <w:r w:rsidRPr="004C6C9D">
              <w:rPr>
                <w:color w:val="000000"/>
                <w:szCs w:val="24"/>
              </w:rPr>
              <w:t>138.371612</w:t>
            </w:r>
          </w:p>
        </w:tc>
        <w:tc>
          <w:tcPr>
            <w:tcW w:w="2506" w:type="dxa"/>
            <w:vAlign w:val="center"/>
          </w:tcPr>
          <w:p w:rsidR="006971EC" w:rsidRPr="004C6C9D" w:rsidDel="00895CF6" w:rsidRDefault="006971EC" w:rsidP="001F0BE1">
            <w:pPr>
              <w:jc w:val="center"/>
              <w:rPr>
                <w:szCs w:val="24"/>
              </w:rPr>
            </w:pPr>
            <w:r w:rsidRPr="004C6C9D">
              <w:rPr>
                <w:color w:val="000000"/>
                <w:szCs w:val="24"/>
              </w:rPr>
              <w:t>34.575855</w:t>
            </w:r>
          </w:p>
        </w:tc>
      </w:tr>
      <w:tr w:rsidR="006971EC" w:rsidRPr="004C6C9D" w:rsidTr="00180496">
        <w:trPr>
          <w:trHeight w:val="340"/>
        </w:trPr>
        <w:tc>
          <w:tcPr>
            <w:tcW w:w="2506" w:type="dxa"/>
            <w:vAlign w:val="center"/>
          </w:tcPr>
          <w:p w:rsidR="006971EC" w:rsidRPr="004C6C9D" w:rsidDel="00895CF6" w:rsidRDefault="006971EC" w:rsidP="001F0BE1">
            <w:pPr>
              <w:jc w:val="center"/>
              <w:rPr>
                <w:szCs w:val="24"/>
              </w:rPr>
            </w:pPr>
            <w:r w:rsidRPr="004C6C9D">
              <w:rPr>
                <w:color w:val="000000"/>
                <w:szCs w:val="24"/>
              </w:rPr>
              <w:t>138.371859</w:t>
            </w:r>
          </w:p>
        </w:tc>
        <w:tc>
          <w:tcPr>
            <w:tcW w:w="2506" w:type="dxa"/>
            <w:vAlign w:val="center"/>
          </w:tcPr>
          <w:p w:rsidR="006971EC" w:rsidRPr="004C6C9D" w:rsidDel="00895CF6" w:rsidRDefault="006971EC" w:rsidP="001F0BE1">
            <w:pPr>
              <w:jc w:val="center"/>
              <w:rPr>
                <w:szCs w:val="24"/>
              </w:rPr>
            </w:pPr>
            <w:r w:rsidRPr="004C6C9D">
              <w:rPr>
                <w:color w:val="000000"/>
                <w:szCs w:val="24"/>
              </w:rPr>
              <w:t>34.575990</w:t>
            </w:r>
          </w:p>
        </w:tc>
      </w:tr>
      <w:tr w:rsidR="006971EC" w:rsidRPr="004C6C9D" w:rsidTr="00180496">
        <w:trPr>
          <w:trHeight w:val="340"/>
        </w:trPr>
        <w:tc>
          <w:tcPr>
            <w:tcW w:w="2506" w:type="dxa"/>
            <w:vAlign w:val="center"/>
          </w:tcPr>
          <w:p w:rsidR="006971EC" w:rsidRPr="004C6C9D" w:rsidDel="00895CF6" w:rsidRDefault="006971EC" w:rsidP="001F0BE1">
            <w:pPr>
              <w:jc w:val="center"/>
              <w:rPr>
                <w:szCs w:val="24"/>
              </w:rPr>
            </w:pPr>
            <w:r w:rsidRPr="004C6C9D">
              <w:rPr>
                <w:color w:val="000000"/>
                <w:szCs w:val="24"/>
              </w:rPr>
              <w:t>138.372207</w:t>
            </w:r>
          </w:p>
        </w:tc>
        <w:tc>
          <w:tcPr>
            <w:tcW w:w="2506" w:type="dxa"/>
            <w:vAlign w:val="center"/>
          </w:tcPr>
          <w:p w:rsidR="006971EC" w:rsidRPr="004C6C9D" w:rsidDel="00895CF6" w:rsidRDefault="006971EC" w:rsidP="001F0BE1">
            <w:pPr>
              <w:jc w:val="center"/>
              <w:rPr>
                <w:szCs w:val="24"/>
              </w:rPr>
            </w:pPr>
            <w:r w:rsidRPr="004C6C9D">
              <w:rPr>
                <w:color w:val="000000"/>
                <w:szCs w:val="24"/>
              </w:rPr>
              <w:t>34.576158</w:t>
            </w:r>
          </w:p>
        </w:tc>
      </w:tr>
      <w:tr w:rsidR="006971EC" w:rsidRPr="004C6C9D" w:rsidTr="00180496">
        <w:trPr>
          <w:trHeight w:val="340"/>
        </w:trPr>
        <w:tc>
          <w:tcPr>
            <w:tcW w:w="2506" w:type="dxa"/>
            <w:vAlign w:val="center"/>
          </w:tcPr>
          <w:p w:rsidR="006971EC" w:rsidRPr="004C6C9D" w:rsidDel="00895CF6" w:rsidRDefault="006971EC" w:rsidP="001F0BE1">
            <w:pPr>
              <w:jc w:val="center"/>
              <w:rPr>
                <w:szCs w:val="24"/>
              </w:rPr>
            </w:pPr>
            <w:r w:rsidRPr="004C6C9D">
              <w:rPr>
                <w:color w:val="000000"/>
                <w:szCs w:val="24"/>
              </w:rPr>
              <w:t>138.372442</w:t>
            </w:r>
          </w:p>
        </w:tc>
        <w:tc>
          <w:tcPr>
            <w:tcW w:w="2506" w:type="dxa"/>
            <w:vAlign w:val="center"/>
          </w:tcPr>
          <w:p w:rsidR="006971EC" w:rsidRPr="004C6C9D" w:rsidDel="00895CF6" w:rsidRDefault="006971EC" w:rsidP="001F0BE1">
            <w:pPr>
              <w:jc w:val="center"/>
              <w:rPr>
                <w:szCs w:val="24"/>
              </w:rPr>
            </w:pPr>
            <w:r w:rsidRPr="004C6C9D">
              <w:rPr>
                <w:color w:val="000000"/>
                <w:szCs w:val="24"/>
              </w:rPr>
              <w:t>34.576248</w:t>
            </w:r>
          </w:p>
        </w:tc>
      </w:tr>
      <w:tr w:rsidR="006971EC" w:rsidRPr="004C6C9D" w:rsidTr="00180496">
        <w:trPr>
          <w:trHeight w:val="340"/>
        </w:trPr>
        <w:tc>
          <w:tcPr>
            <w:tcW w:w="2506" w:type="dxa"/>
            <w:vAlign w:val="center"/>
          </w:tcPr>
          <w:p w:rsidR="006971EC" w:rsidRPr="004C6C9D" w:rsidDel="00895CF6" w:rsidRDefault="006971EC" w:rsidP="001F0BE1">
            <w:pPr>
              <w:jc w:val="center"/>
              <w:rPr>
                <w:szCs w:val="24"/>
              </w:rPr>
            </w:pPr>
            <w:r w:rsidRPr="004C6C9D">
              <w:rPr>
                <w:color w:val="000000"/>
                <w:szCs w:val="24"/>
              </w:rPr>
              <w:t>138.372599</w:t>
            </w:r>
          </w:p>
        </w:tc>
        <w:tc>
          <w:tcPr>
            <w:tcW w:w="2506" w:type="dxa"/>
            <w:vAlign w:val="center"/>
          </w:tcPr>
          <w:p w:rsidR="006971EC" w:rsidRPr="004C6C9D" w:rsidDel="00895CF6" w:rsidRDefault="006971EC" w:rsidP="001F0BE1">
            <w:pPr>
              <w:jc w:val="center"/>
              <w:rPr>
                <w:szCs w:val="24"/>
              </w:rPr>
            </w:pPr>
            <w:r w:rsidRPr="004C6C9D">
              <w:rPr>
                <w:color w:val="000000"/>
                <w:szCs w:val="24"/>
              </w:rPr>
              <w:t>34.576248</w:t>
            </w:r>
          </w:p>
        </w:tc>
      </w:tr>
      <w:tr w:rsidR="006971EC" w:rsidRPr="004C6C9D" w:rsidTr="00180496">
        <w:trPr>
          <w:trHeight w:val="340"/>
        </w:trPr>
        <w:tc>
          <w:tcPr>
            <w:tcW w:w="2506" w:type="dxa"/>
            <w:vAlign w:val="center"/>
          </w:tcPr>
          <w:p w:rsidR="006971EC" w:rsidRPr="004C6C9D" w:rsidDel="00895CF6" w:rsidRDefault="006971EC" w:rsidP="001F0BE1">
            <w:pPr>
              <w:jc w:val="center"/>
              <w:rPr>
                <w:szCs w:val="24"/>
              </w:rPr>
            </w:pPr>
            <w:r w:rsidRPr="004C6C9D">
              <w:rPr>
                <w:color w:val="000000"/>
                <w:szCs w:val="24"/>
              </w:rPr>
              <w:t>138.372846</w:t>
            </w:r>
          </w:p>
        </w:tc>
        <w:tc>
          <w:tcPr>
            <w:tcW w:w="2506" w:type="dxa"/>
            <w:vAlign w:val="center"/>
          </w:tcPr>
          <w:p w:rsidR="006971EC" w:rsidRPr="004C6C9D" w:rsidDel="00895CF6" w:rsidRDefault="006971EC" w:rsidP="001F0BE1">
            <w:pPr>
              <w:jc w:val="center"/>
              <w:rPr>
                <w:szCs w:val="24"/>
              </w:rPr>
            </w:pPr>
            <w:r w:rsidRPr="004C6C9D">
              <w:rPr>
                <w:color w:val="000000"/>
                <w:szCs w:val="24"/>
              </w:rPr>
              <w:t>34.576237</w:t>
            </w:r>
          </w:p>
        </w:tc>
      </w:tr>
      <w:tr w:rsidR="006971EC" w:rsidRPr="004C6C9D" w:rsidTr="00180496">
        <w:trPr>
          <w:trHeight w:val="340"/>
        </w:trPr>
        <w:tc>
          <w:tcPr>
            <w:tcW w:w="2506" w:type="dxa"/>
            <w:vAlign w:val="center"/>
          </w:tcPr>
          <w:p w:rsidR="006971EC" w:rsidRPr="004C6C9D" w:rsidDel="00895CF6" w:rsidRDefault="006971EC" w:rsidP="001F0BE1">
            <w:pPr>
              <w:jc w:val="center"/>
              <w:rPr>
                <w:szCs w:val="24"/>
              </w:rPr>
            </w:pPr>
            <w:r w:rsidRPr="004C6C9D">
              <w:rPr>
                <w:color w:val="000000"/>
                <w:szCs w:val="24"/>
              </w:rPr>
              <w:t>138.373127</w:t>
            </w:r>
          </w:p>
        </w:tc>
        <w:tc>
          <w:tcPr>
            <w:tcW w:w="2506" w:type="dxa"/>
            <w:vAlign w:val="center"/>
          </w:tcPr>
          <w:p w:rsidR="006971EC" w:rsidRPr="004C6C9D" w:rsidDel="00895CF6" w:rsidRDefault="006971EC" w:rsidP="001F0BE1">
            <w:pPr>
              <w:jc w:val="center"/>
              <w:rPr>
                <w:szCs w:val="24"/>
              </w:rPr>
            </w:pPr>
            <w:r w:rsidRPr="004C6C9D">
              <w:rPr>
                <w:color w:val="000000"/>
                <w:szCs w:val="24"/>
              </w:rPr>
              <w:t>34.576203</w:t>
            </w:r>
          </w:p>
        </w:tc>
      </w:tr>
      <w:tr w:rsidR="006971EC" w:rsidRPr="004C6C9D" w:rsidTr="00180496">
        <w:trPr>
          <w:trHeight w:val="340"/>
        </w:trPr>
        <w:tc>
          <w:tcPr>
            <w:tcW w:w="2506" w:type="dxa"/>
            <w:vAlign w:val="center"/>
          </w:tcPr>
          <w:p w:rsidR="006971EC" w:rsidRPr="004C6C9D" w:rsidDel="00895CF6" w:rsidRDefault="006971EC" w:rsidP="001F0BE1">
            <w:pPr>
              <w:jc w:val="center"/>
              <w:rPr>
                <w:szCs w:val="24"/>
              </w:rPr>
            </w:pPr>
            <w:r w:rsidRPr="004C6C9D">
              <w:rPr>
                <w:color w:val="000000"/>
                <w:szCs w:val="24"/>
              </w:rPr>
              <w:t>138.373295</w:t>
            </w:r>
          </w:p>
        </w:tc>
        <w:tc>
          <w:tcPr>
            <w:tcW w:w="2506" w:type="dxa"/>
            <w:vAlign w:val="center"/>
          </w:tcPr>
          <w:p w:rsidR="006971EC" w:rsidRPr="004C6C9D" w:rsidDel="00895CF6" w:rsidRDefault="006971EC" w:rsidP="001F0BE1">
            <w:pPr>
              <w:jc w:val="center"/>
              <w:rPr>
                <w:szCs w:val="24"/>
              </w:rPr>
            </w:pPr>
            <w:r w:rsidRPr="004C6C9D">
              <w:rPr>
                <w:color w:val="000000"/>
                <w:szCs w:val="24"/>
              </w:rPr>
              <w:t>34.576102</w:t>
            </w:r>
          </w:p>
        </w:tc>
      </w:tr>
      <w:tr w:rsidR="006971EC" w:rsidRPr="004C6C9D" w:rsidTr="00180496">
        <w:trPr>
          <w:trHeight w:val="340"/>
        </w:trPr>
        <w:tc>
          <w:tcPr>
            <w:tcW w:w="2506" w:type="dxa"/>
            <w:vAlign w:val="center"/>
          </w:tcPr>
          <w:p w:rsidR="006971EC" w:rsidRPr="004C6C9D" w:rsidDel="00895CF6" w:rsidRDefault="006971EC" w:rsidP="001F0BE1">
            <w:pPr>
              <w:jc w:val="center"/>
              <w:rPr>
                <w:szCs w:val="24"/>
              </w:rPr>
            </w:pPr>
            <w:r w:rsidRPr="004C6C9D">
              <w:rPr>
                <w:color w:val="000000"/>
                <w:szCs w:val="24"/>
              </w:rPr>
              <w:t>138.373430</w:t>
            </w:r>
          </w:p>
        </w:tc>
        <w:tc>
          <w:tcPr>
            <w:tcW w:w="2506" w:type="dxa"/>
            <w:vAlign w:val="center"/>
          </w:tcPr>
          <w:p w:rsidR="006971EC" w:rsidRPr="004C6C9D" w:rsidDel="00895CF6" w:rsidRDefault="006971EC" w:rsidP="001F0BE1">
            <w:pPr>
              <w:jc w:val="center"/>
              <w:rPr>
                <w:szCs w:val="24"/>
              </w:rPr>
            </w:pPr>
            <w:r w:rsidRPr="004C6C9D">
              <w:rPr>
                <w:color w:val="000000"/>
                <w:szCs w:val="24"/>
              </w:rPr>
              <w:t>34.575967</w:t>
            </w:r>
          </w:p>
        </w:tc>
      </w:tr>
      <w:tr w:rsidR="006971EC" w:rsidRPr="004C6C9D" w:rsidTr="00180496">
        <w:trPr>
          <w:trHeight w:val="340"/>
        </w:trPr>
        <w:tc>
          <w:tcPr>
            <w:tcW w:w="2506" w:type="dxa"/>
            <w:vAlign w:val="center"/>
          </w:tcPr>
          <w:p w:rsidR="006971EC" w:rsidRPr="004C6C9D" w:rsidDel="00895CF6" w:rsidRDefault="006971EC" w:rsidP="001F0BE1">
            <w:pPr>
              <w:jc w:val="center"/>
              <w:rPr>
                <w:szCs w:val="24"/>
              </w:rPr>
            </w:pPr>
            <w:r w:rsidRPr="004C6C9D">
              <w:rPr>
                <w:color w:val="000000"/>
                <w:szCs w:val="24"/>
              </w:rPr>
              <w:lastRenderedPageBreak/>
              <w:t>138.373497</w:t>
            </w:r>
          </w:p>
        </w:tc>
        <w:tc>
          <w:tcPr>
            <w:tcW w:w="2506" w:type="dxa"/>
            <w:vAlign w:val="center"/>
          </w:tcPr>
          <w:p w:rsidR="006971EC" w:rsidRPr="004C6C9D" w:rsidDel="00895CF6" w:rsidRDefault="006971EC" w:rsidP="001F0BE1">
            <w:pPr>
              <w:jc w:val="center"/>
              <w:rPr>
                <w:szCs w:val="24"/>
              </w:rPr>
            </w:pPr>
            <w:r w:rsidRPr="004C6C9D">
              <w:rPr>
                <w:color w:val="000000"/>
                <w:szCs w:val="24"/>
              </w:rPr>
              <w:t>34.575799</w:t>
            </w:r>
          </w:p>
        </w:tc>
      </w:tr>
      <w:tr w:rsidR="006971EC" w:rsidRPr="004C6C9D" w:rsidTr="00180496">
        <w:trPr>
          <w:trHeight w:val="340"/>
        </w:trPr>
        <w:tc>
          <w:tcPr>
            <w:tcW w:w="2506" w:type="dxa"/>
            <w:vAlign w:val="center"/>
          </w:tcPr>
          <w:p w:rsidR="006971EC" w:rsidRPr="004C6C9D" w:rsidDel="00895CF6" w:rsidRDefault="006971EC" w:rsidP="001F0BE1">
            <w:pPr>
              <w:jc w:val="center"/>
              <w:rPr>
                <w:szCs w:val="24"/>
              </w:rPr>
            </w:pPr>
            <w:r w:rsidRPr="004C6C9D">
              <w:rPr>
                <w:color w:val="000000"/>
                <w:szCs w:val="24"/>
              </w:rPr>
              <w:t>138.373508</w:t>
            </w:r>
          </w:p>
        </w:tc>
        <w:tc>
          <w:tcPr>
            <w:tcW w:w="2506" w:type="dxa"/>
            <w:vAlign w:val="center"/>
          </w:tcPr>
          <w:p w:rsidR="006971EC" w:rsidRPr="004C6C9D" w:rsidDel="00895CF6" w:rsidRDefault="006971EC" w:rsidP="001F0BE1">
            <w:pPr>
              <w:jc w:val="center"/>
              <w:rPr>
                <w:szCs w:val="24"/>
              </w:rPr>
            </w:pPr>
            <w:r w:rsidRPr="004C6C9D">
              <w:rPr>
                <w:color w:val="000000"/>
                <w:szCs w:val="24"/>
              </w:rPr>
              <w:t>34.575631</w:t>
            </w:r>
          </w:p>
        </w:tc>
      </w:tr>
      <w:tr w:rsidR="006971EC" w:rsidRPr="004C6C9D" w:rsidTr="00180496">
        <w:trPr>
          <w:trHeight w:val="340"/>
        </w:trPr>
        <w:tc>
          <w:tcPr>
            <w:tcW w:w="2506" w:type="dxa"/>
            <w:vAlign w:val="center"/>
          </w:tcPr>
          <w:p w:rsidR="006971EC" w:rsidRPr="004C6C9D" w:rsidDel="00895CF6" w:rsidRDefault="006971EC" w:rsidP="001F0BE1">
            <w:pPr>
              <w:jc w:val="center"/>
              <w:rPr>
                <w:szCs w:val="24"/>
              </w:rPr>
            </w:pPr>
            <w:r w:rsidRPr="004C6C9D">
              <w:rPr>
                <w:color w:val="000000"/>
                <w:szCs w:val="24"/>
              </w:rPr>
              <w:t>138.373463</w:t>
            </w:r>
          </w:p>
        </w:tc>
        <w:tc>
          <w:tcPr>
            <w:tcW w:w="2506" w:type="dxa"/>
            <w:vAlign w:val="center"/>
          </w:tcPr>
          <w:p w:rsidR="006971EC" w:rsidRPr="004C6C9D" w:rsidDel="00895CF6" w:rsidRDefault="006971EC" w:rsidP="001F0BE1">
            <w:pPr>
              <w:jc w:val="center"/>
              <w:rPr>
                <w:szCs w:val="24"/>
              </w:rPr>
            </w:pPr>
            <w:r w:rsidRPr="004C6C9D">
              <w:rPr>
                <w:color w:val="000000"/>
                <w:szCs w:val="24"/>
              </w:rPr>
              <w:t>34.575462</w:t>
            </w:r>
          </w:p>
        </w:tc>
      </w:tr>
      <w:tr w:rsidR="006971EC" w:rsidRPr="004C6C9D" w:rsidTr="00180496">
        <w:trPr>
          <w:trHeight w:val="340"/>
        </w:trPr>
        <w:tc>
          <w:tcPr>
            <w:tcW w:w="2506" w:type="dxa"/>
            <w:vAlign w:val="center"/>
          </w:tcPr>
          <w:p w:rsidR="006971EC" w:rsidRPr="004C6C9D" w:rsidDel="00895CF6" w:rsidRDefault="006971EC" w:rsidP="001F0BE1">
            <w:pPr>
              <w:jc w:val="center"/>
              <w:rPr>
                <w:szCs w:val="24"/>
              </w:rPr>
            </w:pPr>
            <w:r w:rsidRPr="004C6C9D">
              <w:rPr>
                <w:color w:val="000000"/>
                <w:szCs w:val="24"/>
              </w:rPr>
              <w:t>138.373407</w:t>
            </w:r>
          </w:p>
        </w:tc>
        <w:tc>
          <w:tcPr>
            <w:tcW w:w="2506" w:type="dxa"/>
            <w:vAlign w:val="center"/>
          </w:tcPr>
          <w:p w:rsidR="006971EC" w:rsidRPr="004C6C9D" w:rsidDel="00895CF6" w:rsidRDefault="006971EC" w:rsidP="001F0BE1">
            <w:pPr>
              <w:jc w:val="center"/>
              <w:rPr>
                <w:szCs w:val="24"/>
              </w:rPr>
            </w:pPr>
            <w:r w:rsidRPr="004C6C9D">
              <w:rPr>
                <w:color w:val="000000"/>
                <w:szCs w:val="24"/>
              </w:rPr>
              <w:t>34.575283</w:t>
            </w:r>
          </w:p>
        </w:tc>
      </w:tr>
      <w:tr w:rsidR="006971EC" w:rsidRPr="004C6C9D" w:rsidTr="00180496">
        <w:trPr>
          <w:trHeight w:val="340"/>
        </w:trPr>
        <w:tc>
          <w:tcPr>
            <w:tcW w:w="2506" w:type="dxa"/>
            <w:vAlign w:val="center"/>
          </w:tcPr>
          <w:p w:rsidR="006971EC" w:rsidRPr="004C6C9D" w:rsidDel="00895CF6" w:rsidRDefault="006971EC" w:rsidP="001F0BE1">
            <w:pPr>
              <w:jc w:val="center"/>
              <w:rPr>
                <w:szCs w:val="24"/>
              </w:rPr>
            </w:pPr>
            <w:r w:rsidRPr="004C6C9D">
              <w:rPr>
                <w:color w:val="000000"/>
                <w:szCs w:val="24"/>
              </w:rPr>
              <w:t>138.373374</w:t>
            </w:r>
          </w:p>
        </w:tc>
        <w:tc>
          <w:tcPr>
            <w:tcW w:w="2506" w:type="dxa"/>
            <w:vAlign w:val="center"/>
          </w:tcPr>
          <w:p w:rsidR="006971EC" w:rsidRPr="004C6C9D" w:rsidDel="00895CF6" w:rsidRDefault="006971EC" w:rsidP="001F0BE1">
            <w:pPr>
              <w:jc w:val="center"/>
              <w:rPr>
                <w:szCs w:val="24"/>
              </w:rPr>
            </w:pPr>
            <w:r w:rsidRPr="004C6C9D">
              <w:rPr>
                <w:color w:val="000000"/>
                <w:szCs w:val="24"/>
              </w:rPr>
              <w:t>34.575092</w:t>
            </w:r>
          </w:p>
        </w:tc>
      </w:tr>
      <w:tr w:rsidR="006971EC" w:rsidRPr="004C6C9D" w:rsidTr="00180496">
        <w:trPr>
          <w:trHeight w:val="340"/>
        </w:trPr>
        <w:tc>
          <w:tcPr>
            <w:tcW w:w="2506" w:type="dxa"/>
            <w:vAlign w:val="center"/>
          </w:tcPr>
          <w:p w:rsidR="006971EC" w:rsidRPr="004C6C9D" w:rsidDel="00895CF6" w:rsidRDefault="006971EC" w:rsidP="001F0BE1">
            <w:pPr>
              <w:jc w:val="center"/>
              <w:rPr>
                <w:szCs w:val="24"/>
              </w:rPr>
            </w:pPr>
            <w:r w:rsidRPr="004C6C9D">
              <w:rPr>
                <w:color w:val="000000"/>
                <w:szCs w:val="24"/>
              </w:rPr>
              <w:t>138.373419</w:t>
            </w:r>
          </w:p>
        </w:tc>
        <w:tc>
          <w:tcPr>
            <w:tcW w:w="2506" w:type="dxa"/>
            <w:vAlign w:val="center"/>
          </w:tcPr>
          <w:p w:rsidR="006971EC" w:rsidRPr="004C6C9D" w:rsidDel="00895CF6" w:rsidRDefault="006971EC" w:rsidP="001F0BE1">
            <w:pPr>
              <w:jc w:val="center"/>
              <w:rPr>
                <w:szCs w:val="24"/>
              </w:rPr>
            </w:pPr>
            <w:r w:rsidRPr="004C6C9D">
              <w:rPr>
                <w:color w:val="000000"/>
                <w:szCs w:val="24"/>
              </w:rPr>
              <w:t>34.574845</w:t>
            </w:r>
          </w:p>
        </w:tc>
      </w:tr>
      <w:tr w:rsidR="006971EC" w:rsidRPr="004C6C9D" w:rsidTr="00180496">
        <w:trPr>
          <w:trHeight w:val="340"/>
        </w:trPr>
        <w:tc>
          <w:tcPr>
            <w:tcW w:w="2506" w:type="dxa"/>
            <w:vAlign w:val="center"/>
          </w:tcPr>
          <w:p w:rsidR="006971EC" w:rsidRPr="004C6C9D" w:rsidDel="00895CF6" w:rsidRDefault="006971EC" w:rsidP="001F0BE1">
            <w:pPr>
              <w:jc w:val="center"/>
              <w:rPr>
                <w:szCs w:val="24"/>
              </w:rPr>
            </w:pPr>
            <w:r w:rsidRPr="004C6C9D">
              <w:rPr>
                <w:color w:val="000000"/>
                <w:szCs w:val="24"/>
              </w:rPr>
              <w:t>138.373497</w:t>
            </w:r>
          </w:p>
        </w:tc>
        <w:tc>
          <w:tcPr>
            <w:tcW w:w="2506" w:type="dxa"/>
            <w:vAlign w:val="center"/>
          </w:tcPr>
          <w:p w:rsidR="006971EC" w:rsidRPr="004C6C9D" w:rsidDel="00895CF6" w:rsidRDefault="006971EC" w:rsidP="001F0BE1">
            <w:pPr>
              <w:jc w:val="center"/>
              <w:rPr>
                <w:szCs w:val="24"/>
              </w:rPr>
            </w:pPr>
            <w:r w:rsidRPr="004C6C9D">
              <w:rPr>
                <w:color w:val="000000"/>
                <w:szCs w:val="24"/>
              </w:rPr>
              <w:t>34.574710</w:t>
            </w:r>
          </w:p>
        </w:tc>
      </w:tr>
      <w:tr w:rsidR="006971EC" w:rsidRPr="004C6C9D" w:rsidTr="00180496">
        <w:trPr>
          <w:trHeight w:val="340"/>
        </w:trPr>
        <w:tc>
          <w:tcPr>
            <w:tcW w:w="2506" w:type="dxa"/>
            <w:vAlign w:val="center"/>
          </w:tcPr>
          <w:p w:rsidR="006971EC" w:rsidRPr="004C6C9D" w:rsidDel="00895CF6" w:rsidRDefault="006971EC" w:rsidP="001F0BE1">
            <w:pPr>
              <w:jc w:val="center"/>
              <w:rPr>
                <w:szCs w:val="24"/>
              </w:rPr>
            </w:pPr>
            <w:r w:rsidRPr="004C6C9D">
              <w:rPr>
                <w:color w:val="000000"/>
                <w:szCs w:val="24"/>
              </w:rPr>
              <w:t>138.373553</w:t>
            </w:r>
          </w:p>
        </w:tc>
        <w:tc>
          <w:tcPr>
            <w:tcW w:w="2506" w:type="dxa"/>
            <w:vAlign w:val="center"/>
          </w:tcPr>
          <w:p w:rsidR="006971EC" w:rsidRPr="004C6C9D" w:rsidDel="00895CF6" w:rsidRDefault="006971EC" w:rsidP="001F0BE1">
            <w:pPr>
              <w:jc w:val="center"/>
              <w:rPr>
                <w:szCs w:val="24"/>
              </w:rPr>
            </w:pPr>
            <w:r w:rsidRPr="004C6C9D">
              <w:rPr>
                <w:color w:val="000000"/>
                <w:szCs w:val="24"/>
              </w:rPr>
              <w:t>34.574475</w:t>
            </w:r>
          </w:p>
        </w:tc>
      </w:tr>
      <w:tr w:rsidR="006971EC" w:rsidRPr="004C6C9D" w:rsidTr="00180496">
        <w:trPr>
          <w:trHeight w:val="340"/>
        </w:trPr>
        <w:tc>
          <w:tcPr>
            <w:tcW w:w="2506" w:type="dxa"/>
            <w:vAlign w:val="center"/>
          </w:tcPr>
          <w:p w:rsidR="006971EC" w:rsidRPr="004C6C9D" w:rsidDel="00895CF6" w:rsidRDefault="006971EC" w:rsidP="001F0BE1">
            <w:pPr>
              <w:jc w:val="center"/>
              <w:rPr>
                <w:szCs w:val="24"/>
              </w:rPr>
            </w:pPr>
            <w:r w:rsidRPr="004C6C9D">
              <w:rPr>
                <w:color w:val="000000"/>
                <w:szCs w:val="24"/>
              </w:rPr>
              <w:t>138.373553</w:t>
            </w:r>
          </w:p>
        </w:tc>
        <w:tc>
          <w:tcPr>
            <w:tcW w:w="2506" w:type="dxa"/>
            <w:vAlign w:val="center"/>
          </w:tcPr>
          <w:p w:rsidR="006971EC" w:rsidRPr="004C6C9D" w:rsidDel="00895CF6" w:rsidRDefault="006971EC" w:rsidP="001F0BE1">
            <w:pPr>
              <w:jc w:val="center"/>
              <w:rPr>
                <w:szCs w:val="24"/>
              </w:rPr>
            </w:pPr>
            <w:r w:rsidRPr="004C6C9D">
              <w:rPr>
                <w:color w:val="000000"/>
                <w:szCs w:val="24"/>
              </w:rPr>
              <w:t>34.574318</w:t>
            </w:r>
          </w:p>
        </w:tc>
      </w:tr>
      <w:tr w:rsidR="006971EC" w:rsidRPr="004C6C9D" w:rsidTr="00180496">
        <w:trPr>
          <w:trHeight w:val="340"/>
        </w:trPr>
        <w:tc>
          <w:tcPr>
            <w:tcW w:w="2506" w:type="dxa"/>
            <w:vAlign w:val="center"/>
          </w:tcPr>
          <w:p w:rsidR="006971EC" w:rsidRPr="004C6C9D" w:rsidDel="00895CF6" w:rsidRDefault="006971EC" w:rsidP="001F0BE1">
            <w:pPr>
              <w:jc w:val="center"/>
              <w:rPr>
                <w:szCs w:val="24"/>
              </w:rPr>
            </w:pPr>
            <w:r w:rsidRPr="004C6C9D">
              <w:rPr>
                <w:color w:val="000000"/>
                <w:szCs w:val="24"/>
              </w:rPr>
              <w:t>138.373542</w:t>
            </w:r>
          </w:p>
        </w:tc>
        <w:tc>
          <w:tcPr>
            <w:tcW w:w="2506" w:type="dxa"/>
            <w:vAlign w:val="center"/>
          </w:tcPr>
          <w:p w:rsidR="006971EC" w:rsidRPr="004C6C9D" w:rsidDel="00895CF6" w:rsidRDefault="006971EC" w:rsidP="001F0BE1">
            <w:pPr>
              <w:jc w:val="center"/>
              <w:rPr>
                <w:szCs w:val="24"/>
              </w:rPr>
            </w:pPr>
            <w:r w:rsidRPr="004C6C9D">
              <w:rPr>
                <w:color w:val="000000"/>
                <w:szCs w:val="24"/>
              </w:rPr>
              <w:t>34.574093</w:t>
            </w:r>
          </w:p>
        </w:tc>
      </w:tr>
      <w:tr w:rsidR="006971EC" w:rsidRPr="004C6C9D" w:rsidTr="00180496">
        <w:trPr>
          <w:trHeight w:val="340"/>
        </w:trPr>
        <w:tc>
          <w:tcPr>
            <w:tcW w:w="2506" w:type="dxa"/>
            <w:vAlign w:val="center"/>
          </w:tcPr>
          <w:p w:rsidR="006971EC" w:rsidRPr="004C6C9D" w:rsidDel="00895CF6" w:rsidRDefault="006971EC" w:rsidP="001F0BE1">
            <w:pPr>
              <w:jc w:val="center"/>
              <w:rPr>
                <w:szCs w:val="24"/>
              </w:rPr>
            </w:pPr>
            <w:r w:rsidRPr="004C6C9D">
              <w:rPr>
                <w:color w:val="000000"/>
                <w:szCs w:val="24"/>
              </w:rPr>
              <w:t>138.373598</w:t>
            </w:r>
          </w:p>
        </w:tc>
        <w:tc>
          <w:tcPr>
            <w:tcW w:w="2506" w:type="dxa"/>
            <w:vAlign w:val="center"/>
          </w:tcPr>
          <w:p w:rsidR="006971EC" w:rsidRPr="004C6C9D" w:rsidDel="00895CF6" w:rsidRDefault="006971EC" w:rsidP="001F0BE1">
            <w:pPr>
              <w:jc w:val="center"/>
              <w:rPr>
                <w:szCs w:val="24"/>
              </w:rPr>
            </w:pPr>
            <w:r w:rsidRPr="004C6C9D">
              <w:rPr>
                <w:color w:val="000000"/>
                <w:szCs w:val="24"/>
              </w:rPr>
              <w:t>34.573880</w:t>
            </w:r>
          </w:p>
        </w:tc>
      </w:tr>
      <w:tr w:rsidR="006971EC" w:rsidRPr="004C6C9D" w:rsidTr="00180496">
        <w:trPr>
          <w:trHeight w:val="340"/>
        </w:trPr>
        <w:tc>
          <w:tcPr>
            <w:tcW w:w="2506" w:type="dxa"/>
            <w:vAlign w:val="center"/>
          </w:tcPr>
          <w:p w:rsidR="006971EC" w:rsidRPr="004C6C9D" w:rsidDel="00895CF6" w:rsidRDefault="006971EC" w:rsidP="001F0BE1">
            <w:pPr>
              <w:jc w:val="center"/>
              <w:rPr>
                <w:szCs w:val="24"/>
              </w:rPr>
            </w:pPr>
            <w:r w:rsidRPr="004C6C9D">
              <w:rPr>
                <w:color w:val="000000"/>
                <w:szCs w:val="24"/>
              </w:rPr>
              <w:t>138.373744</w:t>
            </w:r>
          </w:p>
        </w:tc>
        <w:tc>
          <w:tcPr>
            <w:tcW w:w="2506" w:type="dxa"/>
            <w:vAlign w:val="center"/>
          </w:tcPr>
          <w:p w:rsidR="006971EC" w:rsidRPr="004C6C9D" w:rsidDel="00895CF6" w:rsidRDefault="006971EC" w:rsidP="001F0BE1">
            <w:pPr>
              <w:jc w:val="center"/>
              <w:rPr>
                <w:szCs w:val="24"/>
              </w:rPr>
            </w:pPr>
            <w:r w:rsidRPr="004C6C9D">
              <w:rPr>
                <w:color w:val="000000"/>
                <w:szCs w:val="24"/>
              </w:rPr>
              <w:t>34.573689</w:t>
            </w:r>
          </w:p>
        </w:tc>
      </w:tr>
      <w:tr w:rsidR="006971EC" w:rsidRPr="004C6C9D" w:rsidTr="00180496">
        <w:trPr>
          <w:trHeight w:val="340"/>
        </w:trPr>
        <w:tc>
          <w:tcPr>
            <w:tcW w:w="2506" w:type="dxa"/>
            <w:vAlign w:val="center"/>
          </w:tcPr>
          <w:p w:rsidR="006971EC" w:rsidRPr="004C6C9D" w:rsidDel="00895CF6" w:rsidRDefault="006971EC" w:rsidP="001F0BE1">
            <w:pPr>
              <w:jc w:val="center"/>
              <w:rPr>
                <w:szCs w:val="24"/>
              </w:rPr>
            </w:pPr>
            <w:r w:rsidRPr="004C6C9D">
              <w:rPr>
                <w:color w:val="000000"/>
                <w:szCs w:val="24"/>
              </w:rPr>
              <w:t>138.373901</w:t>
            </w:r>
          </w:p>
        </w:tc>
        <w:tc>
          <w:tcPr>
            <w:tcW w:w="2506" w:type="dxa"/>
            <w:vAlign w:val="center"/>
          </w:tcPr>
          <w:p w:rsidR="006971EC" w:rsidRPr="004C6C9D" w:rsidDel="00895CF6" w:rsidRDefault="006971EC" w:rsidP="001F0BE1">
            <w:pPr>
              <w:jc w:val="center"/>
              <w:rPr>
                <w:szCs w:val="24"/>
              </w:rPr>
            </w:pPr>
            <w:r w:rsidRPr="004C6C9D">
              <w:rPr>
                <w:color w:val="000000"/>
                <w:szCs w:val="24"/>
              </w:rPr>
              <w:t>34.573555</w:t>
            </w:r>
          </w:p>
        </w:tc>
      </w:tr>
      <w:tr w:rsidR="006971EC" w:rsidRPr="004C6C9D" w:rsidTr="00180496">
        <w:trPr>
          <w:trHeight w:val="340"/>
        </w:trPr>
        <w:tc>
          <w:tcPr>
            <w:tcW w:w="2506" w:type="dxa"/>
            <w:vAlign w:val="center"/>
          </w:tcPr>
          <w:p w:rsidR="006971EC" w:rsidRPr="004C6C9D" w:rsidRDefault="006971EC" w:rsidP="001F0BE1">
            <w:pPr>
              <w:jc w:val="center"/>
              <w:rPr>
                <w:szCs w:val="24"/>
              </w:rPr>
            </w:pPr>
            <w:r w:rsidRPr="004C6C9D">
              <w:rPr>
                <w:color w:val="000000"/>
                <w:szCs w:val="24"/>
              </w:rPr>
              <w:t>138.374148</w:t>
            </w:r>
          </w:p>
        </w:tc>
        <w:tc>
          <w:tcPr>
            <w:tcW w:w="2506" w:type="dxa"/>
            <w:vAlign w:val="center"/>
          </w:tcPr>
          <w:p w:rsidR="006971EC" w:rsidRPr="004C6C9D" w:rsidRDefault="006971EC" w:rsidP="001F0BE1">
            <w:pPr>
              <w:jc w:val="center"/>
              <w:rPr>
                <w:szCs w:val="24"/>
              </w:rPr>
            </w:pPr>
            <w:r w:rsidRPr="004C6C9D">
              <w:rPr>
                <w:color w:val="000000"/>
                <w:szCs w:val="24"/>
              </w:rPr>
              <w:t>34.573510</w:t>
            </w:r>
          </w:p>
        </w:tc>
      </w:tr>
      <w:tr w:rsidR="006971EC" w:rsidRPr="004C6C9D" w:rsidTr="00180496">
        <w:trPr>
          <w:trHeight w:val="340"/>
        </w:trPr>
        <w:tc>
          <w:tcPr>
            <w:tcW w:w="2506" w:type="dxa"/>
            <w:vAlign w:val="center"/>
          </w:tcPr>
          <w:p w:rsidR="006971EC" w:rsidRPr="004C6C9D" w:rsidRDefault="006971EC" w:rsidP="001F0BE1">
            <w:pPr>
              <w:jc w:val="center"/>
              <w:rPr>
                <w:szCs w:val="24"/>
              </w:rPr>
            </w:pPr>
            <w:r w:rsidRPr="004C6C9D">
              <w:rPr>
                <w:color w:val="000000"/>
                <w:szCs w:val="24"/>
              </w:rPr>
              <w:t>138.374417</w:t>
            </w:r>
          </w:p>
        </w:tc>
        <w:tc>
          <w:tcPr>
            <w:tcW w:w="2506" w:type="dxa"/>
            <w:vAlign w:val="center"/>
          </w:tcPr>
          <w:p w:rsidR="006971EC" w:rsidRPr="004C6C9D" w:rsidRDefault="006971EC" w:rsidP="001F0BE1">
            <w:pPr>
              <w:jc w:val="center"/>
              <w:rPr>
                <w:szCs w:val="24"/>
              </w:rPr>
            </w:pPr>
            <w:r w:rsidRPr="004C6C9D">
              <w:rPr>
                <w:color w:val="000000"/>
                <w:szCs w:val="24"/>
              </w:rPr>
              <w:t>34.573543</w:t>
            </w:r>
          </w:p>
        </w:tc>
      </w:tr>
      <w:tr w:rsidR="006971EC" w:rsidRPr="004C6C9D" w:rsidTr="00180496">
        <w:trPr>
          <w:trHeight w:val="340"/>
        </w:trPr>
        <w:tc>
          <w:tcPr>
            <w:tcW w:w="2506" w:type="dxa"/>
            <w:vAlign w:val="center"/>
          </w:tcPr>
          <w:p w:rsidR="006971EC" w:rsidRPr="004C6C9D" w:rsidRDefault="006971EC" w:rsidP="001F0BE1">
            <w:pPr>
              <w:jc w:val="center"/>
              <w:rPr>
                <w:szCs w:val="24"/>
              </w:rPr>
            </w:pPr>
            <w:r w:rsidRPr="004C6C9D">
              <w:rPr>
                <w:color w:val="000000"/>
                <w:szCs w:val="24"/>
              </w:rPr>
              <w:t>138.374653</w:t>
            </w:r>
          </w:p>
        </w:tc>
        <w:tc>
          <w:tcPr>
            <w:tcW w:w="2506" w:type="dxa"/>
            <w:vAlign w:val="center"/>
          </w:tcPr>
          <w:p w:rsidR="006971EC" w:rsidRPr="004C6C9D" w:rsidRDefault="006971EC" w:rsidP="001F0BE1">
            <w:pPr>
              <w:jc w:val="center"/>
              <w:rPr>
                <w:szCs w:val="24"/>
              </w:rPr>
            </w:pPr>
            <w:r w:rsidRPr="004C6C9D">
              <w:rPr>
                <w:color w:val="000000"/>
                <w:szCs w:val="24"/>
              </w:rPr>
              <w:t>34.573577</w:t>
            </w:r>
          </w:p>
        </w:tc>
      </w:tr>
      <w:tr w:rsidR="006971EC" w:rsidRPr="004C6C9D" w:rsidTr="00180496">
        <w:trPr>
          <w:trHeight w:val="340"/>
        </w:trPr>
        <w:tc>
          <w:tcPr>
            <w:tcW w:w="2506" w:type="dxa"/>
            <w:vAlign w:val="center"/>
          </w:tcPr>
          <w:p w:rsidR="006971EC" w:rsidRPr="004C6C9D" w:rsidRDefault="006971EC" w:rsidP="001F0BE1">
            <w:pPr>
              <w:jc w:val="center"/>
              <w:rPr>
                <w:szCs w:val="24"/>
              </w:rPr>
            </w:pPr>
            <w:r w:rsidRPr="004C6C9D">
              <w:rPr>
                <w:color w:val="000000"/>
                <w:szCs w:val="24"/>
              </w:rPr>
              <w:t>138.374900</w:t>
            </w:r>
          </w:p>
        </w:tc>
        <w:tc>
          <w:tcPr>
            <w:tcW w:w="2506" w:type="dxa"/>
            <w:vAlign w:val="center"/>
          </w:tcPr>
          <w:p w:rsidR="006971EC" w:rsidRPr="004C6C9D" w:rsidRDefault="006971EC" w:rsidP="001F0BE1">
            <w:pPr>
              <w:jc w:val="center"/>
              <w:rPr>
                <w:szCs w:val="24"/>
              </w:rPr>
            </w:pPr>
            <w:r w:rsidRPr="004C6C9D">
              <w:rPr>
                <w:color w:val="000000"/>
                <w:szCs w:val="24"/>
              </w:rPr>
              <w:t>34.573532</w:t>
            </w:r>
          </w:p>
        </w:tc>
      </w:tr>
      <w:tr w:rsidR="006971EC" w:rsidRPr="004C6C9D" w:rsidTr="00180496">
        <w:trPr>
          <w:trHeight w:val="340"/>
        </w:trPr>
        <w:tc>
          <w:tcPr>
            <w:tcW w:w="2506" w:type="dxa"/>
            <w:vAlign w:val="center"/>
          </w:tcPr>
          <w:p w:rsidR="006971EC" w:rsidRPr="004C6C9D" w:rsidRDefault="006971EC" w:rsidP="001F0BE1">
            <w:pPr>
              <w:jc w:val="center"/>
              <w:rPr>
                <w:szCs w:val="24"/>
              </w:rPr>
            </w:pPr>
            <w:r w:rsidRPr="004C6C9D">
              <w:rPr>
                <w:color w:val="000000"/>
                <w:szCs w:val="24"/>
              </w:rPr>
              <w:t>138.375046</w:t>
            </w:r>
          </w:p>
        </w:tc>
        <w:tc>
          <w:tcPr>
            <w:tcW w:w="2506" w:type="dxa"/>
            <w:vAlign w:val="center"/>
          </w:tcPr>
          <w:p w:rsidR="006971EC" w:rsidRPr="004C6C9D" w:rsidRDefault="006971EC" w:rsidP="001F0BE1">
            <w:pPr>
              <w:jc w:val="center"/>
              <w:rPr>
                <w:szCs w:val="24"/>
              </w:rPr>
            </w:pPr>
            <w:r w:rsidRPr="004C6C9D">
              <w:rPr>
                <w:color w:val="000000"/>
                <w:szCs w:val="24"/>
              </w:rPr>
              <w:t>34.573409</w:t>
            </w:r>
          </w:p>
        </w:tc>
      </w:tr>
      <w:tr w:rsidR="006971EC" w:rsidRPr="004C6C9D" w:rsidTr="00180496">
        <w:trPr>
          <w:trHeight w:val="340"/>
        </w:trPr>
        <w:tc>
          <w:tcPr>
            <w:tcW w:w="2506" w:type="dxa"/>
            <w:vAlign w:val="center"/>
          </w:tcPr>
          <w:p w:rsidR="006971EC" w:rsidRPr="004C6C9D" w:rsidRDefault="006971EC" w:rsidP="001F0BE1">
            <w:pPr>
              <w:jc w:val="center"/>
              <w:rPr>
                <w:szCs w:val="24"/>
              </w:rPr>
            </w:pPr>
            <w:r w:rsidRPr="004C6C9D">
              <w:rPr>
                <w:color w:val="000000"/>
                <w:szCs w:val="24"/>
              </w:rPr>
              <w:t>138.375124</w:t>
            </w:r>
          </w:p>
        </w:tc>
        <w:tc>
          <w:tcPr>
            <w:tcW w:w="2506" w:type="dxa"/>
            <w:vAlign w:val="center"/>
          </w:tcPr>
          <w:p w:rsidR="006971EC" w:rsidRPr="004C6C9D" w:rsidRDefault="006971EC" w:rsidP="001F0BE1">
            <w:pPr>
              <w:jc w:val="center"/>
              <w:rPr>
                <w:szCs w:val="24"/>
              </w:rPr>
            </w:pPr>
            <w:r w:rsidRPr="004C6C9D">
              <w:rPr>
                <w:color w:val="000000"/>
                <w:szCs w:val="24"/>
              </w:rPr>
              <w:t>34.573263</w:t>
            </w:r>
          </w:p>
        </w:tc>
      </w:tr>
      <w:tr w:rsidR="006971EC" w:rsidRPr="004C6C9D" w:rsidTr="00180496">
        <w:trPr>
          <w:trHeight w:val="340"/>
        </w:trPr>
        <w:tc>
          <w:tcPr>
            <w:tcW w:w="2506" w:type="dxa"/>
            <w:vAlign w:val="center"/>
          </w:tcPr>
          <w:p w:rsidR="006971EC" w:rsidRPr="004C6C9D" w:rsidRDefault="006971EC" w:rsidP="001F0BE1">
            <w:pPr>
              <w:jc w:val="center"/>
              <w:rPr>
                <w:szCs w:val="24"/>
              </w:rPr>
            </w:pPr>
            <w:r w:rsidRPr="004C6C9D">
              <w:rPr>
                <w:color w:val="000000"/>
                <w:szCs w:val="24"/>
              </w:rPr>
              <w:t>138.375158</w:t>
            </w:r>
          </w:p>
        </w:tc>
        <w:tc>
          <w:tcPr>
            <w:tcW w:w="2506" w:type="dxa"/>
            <w:vAlign w:val="center"/>
          </w:tcPr>
          <w:p w:rsidR="006971EC" w:rsidRPr="004C6C9D" w:rsidRDefault="006971EC" w:rsidP="001F0BE1">
            <w:pPr>
              <w:jc w:val="center"/>
              <w:rPr>
                <w:szCs w:val="24"/>
              </w:rPr>
            </w:pPr>
            <w:r w:rsidRPr="004C6C9D">
              <w:rPr>
                <w:color w:val="000000"/>
                <w:szCs w:val="24"/>
              </w:rPr>
              <w:t>34.573016</w:t>
            </w:r>
          </w:p>
        </w:tc>
      </w:tr>
      <w:tr w:rsidR="006971EC" w:rsidRPr="004C6C9D" w:rsidTr="00180496">
        <w:trPr>
          <w:trHeight w:val="340"/>
        </w:trPr>
        <w:tc>
          <w:tcPr>
            <w:tcW w:w="2506" w:type="dxa"/>
            <w:vAlign w:val="center"/>
          </w:tcPr>
          <w:p w:rsidR="006971EC" w:rsidRPr="004C6C9D" w:rsidRDefault="006971EC" w:rsidP="001F0BE1">
            <w:pPr>
              <w:jc w:val="center"/>
              <w:rPr>
                <w:szCs w:val="24"/>
              </w:rPr>
            </w:pPr>
            <w:r w:rsidRPr="004C6C9D">
              <w:rPr>
                <w:color w:val="000000"/>
                <w:szCs w:val="24"/>
              </w:rPr>
              <w:t>138.375194</w:t>
            </w:r>
          </w:p>
        </w:tc>
        <w:tc>
          <w:tcPr>
            <w:tcW w:w="2506" w:type="dxa"/>
            <w:vAlign w:val="center"/>
          </w:tcPr>
          <w:p w:rsidR="006971EC" w:rsidRPr="004C6C9D" w:rsidRDefault="006971EC" w:rsidP="001F0BE1">
            <w:pPr>
              <w:jc w:val="center"/>
              <w:rPr>
                <w:szCs w:val="24"/>
              </w:rPr>
            </w:pPr>
            <w:r w:rsidRPr="004C6C9D">
              <w:rPr>
                <w:color w:val="000000"/>
                <w:szCs w:val="24"/>
              </w:rPr>
              <w:t>34.572725</w:t>
            </w:r>
          </w:p>
        </w:tc>
      </w:tr>
    </w:tbl>
    <w:p w:rsidR="006971EC" w:rsidRPr="004C6C9D" w:rsidRDefault="006971EC" w:rsidP="006971EC">
      <w:pPr>
        <w:rPr>
          <w:szCs w:val="24"/>
        </w:rPr>
      </w:pPr>
    </w:p>
    <w:p w:rsidR="006971EC" w:rsidRPr="004C6C9D" w:rsidRDefault="006971EC" w:rsidP="006971EC">
      <w:pPr>
        <w:rPr>
          <w:szCs w:val="24"/>
        </w:rPr>
      </w:pPr>
      <w:r w:rsidRPr="004C6C9D">
        <w:rPr>
          <w:szCs w:val="24"/>
        </w:rPr>
        <w:t>Then northerly in a straight line to the intersection of the centreline of the Light River with Mean High Water Mark (approximately Longitude 138.375281 East, Latitude 34.572450 South). Then generally north-easterly along the centreline of the Light River to its intersection with a straight line connecting Longitude 138.733123 East, Latitude 34.350420 South and Longitude 138.741236 East, Latitude 35.381125 South [being a point on the eastern boundary of Kaurna Peoples Native Title Claim (SAD6001/2000)]. Then generally southerly, generally easterly and generally south-westerly in straight lines connecting the following coordinate points :-</w:t>
      </w:r>
    </w:p>
    <w:tbl>
      <w:tblPr>
        <w:tblStyle w:val="TableGrid"/>
        <w:tblW w:w="0" w:type="auto"/>
        <w:tblInd w:w="2048" w:type="dxa"/>
        <w:tblLook w:val="04A0" w:firstRow="1" w:lastRow="0" w:firstColumn="1" w:lastColumn="0" w:noHBand="0" w:noVBand="1"/>
      </w:tblPr>
      <w:tblGrid>
        <w:gridCol w:w="2506"/>
        <w:gridCol w:w="2506"/>
      </w:tblGrid>
      <w:tr w:rsidR="006971EC" w:rsidRPr="004C6C9D" w:rsidTr="00180496">
        <w:trPr>
          <w:trHeight w:val="340"/>
        </w:trPr>
        <w:tc>
          <w:tcPr>
            <w:tcW w:w="2506" w:type="dxa"/>
            <w:shd w:val="clear" w:color="auto" w:fill="D9D9D9" w:themeFill="background1" w:themeFillShade="D9"/>
            <w:vAlign w:val="center"/>
          </w:tcPr>
          <w:p w:rsidR="006971EC" w:rsidRPr="004C6C9D" w:rsidRDefault="006971EC" w:rsidP="001F0BE1">
            <w:pPr>
              <w:jc w:val="center"/>
              <w:rPr>
                <w:szCs w:val="24"/>
              </w:rPr>
            </w:pPr>
            <w:r w:rsidRPr="004C6C9D">
              <w:rPr>
                <w:szCs w:val="24"/>
              </w:rPr>
              <w:t>Longitude East</w:t>
            </w:r>
          </w:p>
        </w:tc>
        <w:tc>
          <w:tcPr>
            <w:tcW w:w="2506" w:type="dxa"/>
            <w:shd w:val="clear" w:color="auto" w:fill="D9D9D9" w:themeFill="background1" w:themeFillShade="D9"/>
            <w:vAlign w:val="center"/>
          </w:tcPr>
          <w:p w:rsidR="006971EC" w:rsidRPr="004C6C9D" w:rsidRDefault="006971EC" w:rsidP="001F0BE1">
            <w:pPr>
              <w:jc w:val="center"/>
              <w:rPr>
                <w:szCs w:val="24"/>
              </w:rPr>
            </w:pPr>
            <w:r w:rsidRPr="004C6C9D">
              <w:rPr>
                <w:szCs w:val="24"/>
              </w:rPr>
              <w:t xml:space="preserve">Latitude South </w:t>
            </w:r>
          </w:p>
        </w:tc>
      </w:tr>
      <w:tr w:rsidR="006971EC" w:rsidRPr="004C6C9D" w:rsidTr="00180496">
        <w:trPr>
          <w:trHeight w:val="340"/>
        </w:trPr>
        <w:tc>
          <w:tcPr>
            <w:tcW w:w="2506" w:type="dxa"/>
            <w:vAlign w:val="center"/>
          </w:tcPr>
          <w:p w:rsidR="006971EC" w:rsidRPr="004C6C9D" w:rsidRDefault="006971EC" w:rsidP="001F0BE1">
            <w:pPr>
              <w:jc w:val="center"/>
              <w:rPr>
                <w:color w:val="000000"/>
                <w:szCs w:val="24"/>
              </w:rPr>
            </w:pPr>
            <w:r w:rsidRPr="004C6C9D">
              <w:rPr>
                <w:color w:val="000000"/>
                <w:szCs w:val="24"/>
              </w:rPr>
              <w:t>138.741236</w:t>
            </w:r>
          </w:p>
        </w:tc>
        <w:tc>
          <w:tcPr>
            <w:tcW w:w="2506" w:type="dxa"/>
            <w:vAlign w:val="center"/>
          </w:tcPr>
          <w:p w:rsidR="006971EC" w:rsidRPr="004C6C9D" w:rsidRDefault="006971EC" w:rsidP="001F0BE1">
            <w:pPr>
              <w:jc w:val="center"/>
              <w:rPr>
                <w:color w:val="000000"/>
                <w:szCs w:val="24"/>
              </w:rPr>
            </w:pPr>
            <w:r w:rsidRPr="004C6C9D">
              <w:rPr>
                <w:color w:val="000000"/>
                <w:szCs w:val="24"/>
              </w:rPr>
              <w:t>34.381125</w:t>
            </w:r>
          </w:p>
        </w:tc>
      </w:tr>
      <w:tr w:rsidR="006971EC" w:rsidRPr="004C6C9D" w:rsidTr="00180496">
        <w:trPr>
          <w:trHeight w:val="340"/>
        </w:trPr>
        <w:tc>
          <w:tcPr>
            <w:tcW w:w="2506" w:type="dxa"/>
            <w:vAlign w:val="center"/>
          </w:tcPr>
          <w:p w:rsidR="006971EC" w:rsidRPr="004C6C9D" w:rsidRDefault="006971EC" w:rsidP="001F0BE1">
            <w:pPr>
              <w:jc w:val="center"/>
              <w:rPr>
                <w:color w:val="000000"/>
                <w:szCs w:val="24"/>
              </w:rPr>
            </w:pPr>
            <w:r w:rsidRPr="004C6C9D">
              <w:rPr>
                <w:color w:val="000000"/>
                <w:szCs w:val="24"/>
              </w:rPr>
              <w:t>138.750360</w:t>
            </w:r>
          </w:p>
        </w:tc>
        <w:tc>
          <w:tcPr>
            <w:tcW w:w="2506" w:type="dxa"/>
            <w:vAlign w:val="center"/>
          </w:tcPr>
          <w:p w:rsidR="006971EC" w:rsidRPr="004C6C9D" w:rsidRDefault="006971EC" w:rsidP="001F0BE1">
            <w:pPr>
              <w:jc w:val="center"/>
              <w:rPr>
                <w:color w:val="000000"/>
                <w:szCs w:val="24"/>
              </w:rPr>
            </w:pPr>
            <w:r w:rsidRPr="004C6C9D">
              <w:rPr>
                <w:color w:val="000000"/>
                <w:szCs w:val="24"/>
              </w:rPr>
              <w:t>34.419402</w:t>
            </w:r>
          </w:p>
        </w:tc>
      </w:tr>
      <w:tr w:rsidR="006971EC" w:rsidRPr="004C6C9D" w:rsidTr="00180496">
        <w:trPr>
          <w:trHeight w:val="340"/>
        </w:trPr>
        <w:tc>
          <w:tcPr>
            <w:tcW w:w="2506" w:type="dxa"/>
            <w:vAlign w:val="center"/>
          </w:tcPr>
          <w:p w:rsidR="006971EC" w:rsidRPr="004C6C9D" w:rsidRDefault="006971EC" w:rsidP="001F0BE1">
            <w:pPr>
              <w:jc w:val="center"/>
              <w:rPr>
                <w:color w:val="000000"/>
                <w:szCs w:val="24"/>
              </w:rPr>
            </w:pPr>
            <w:r w:rsidRPr="004C6C9D">
              <w:rPr>
                <w:color w:val="000000"/>
                <w:szCs w:val="24"/>
              </w:rPr>
              <w:lastRenderedPageBreak/>
              <w:t>138.767081</w:t>
            </w:r>
          </w:p>
        </w:tc>
        <w:tc>
          <w:tcPr>
            <w:tcW w:w="2506" w:type="dxa"/>
            <w:vAlign w:val="center"/>
          </w:tcPr>
          <w:p w:rsidR="006971EC" w:rsidRPr="004C6C9D" w:rsidRDefault="006971EC" w:rsidP="001F0BE1">
            <w:pPr>
              <w:jc w:val="center"/>
              <w:rPr>
                <w:color w:val="000000"/>
                <w:szCs w:val="24"/>
              </w:rPr>
            </w:pPr>
            <w:r w:rsidRPr="004C6C9D">
              <w:rPr>
                <w:color w:val="000000"/>
                <w:szCs w:val="24"/>
              </w:rPr>
              <w:t>34.495537</w:t>
            </w:r>
          </w:p>
        </w:tc>
      </w:tr>
      <w:tr w:rsidR="006971EC" w:rsidRPr="004C6C9D" w:rsidTr="00180496">
        <w:trPr>
          <w:trHeight w:val="340"/>
        </w:trPr>
        <w:tc>
          <w:tcPr>
            <w:tcW w:w="2506" w:type="dxa"/>
            <w:vAlign w:val="center"/>
          </w:tcPr>
          <w:p w:rsidR="006971EC" w:rsidRPr="004C6C9D" w:rsidRDefault="006971EC" w:rsidP="001F0BE1">
            <w:pPr>
              <w:jc w:val="center"/>
              <w:rPr>
                <w:color w:val="000000"/>
                <w:szCs w:val="24"/>
              </w:rPr>
            </w:pPr>
            <w:r w:rsidRPr="004C6C9D">
              <w:rPr>
                <w:color w:val="000000"/>
                <w:szCs w:val="24"/>
              </w:rPr>
              <w:t>138.772135</w:t>
            </w:r>
          </w:p>
        </w:tc>
        <w:tc>
          <w:tcPr>
            <w:tcW w:w="2506" w:type="dxa"/>
            <w:vAlign w:val="center"/>
          </w:tcPr>
          <w:p w:rsidR="006971EC" w:rsidRPr="004C6C9D" w:rsidRDefault="006971EC" w:rsidP="001F0BE1">
            <w:pPr>
              <w:jc w:val="center"/>
              <w:rPr>
                <w:color w:val="000000"/>
                <w:szCs w:val="24"/>
              </w:rPr>
            </w:pPr>
            <w:r w:rsidRPr="004C6C9D">
              <w:rPr>
                <w:color w:val="000000"/>
                <w:szCs w:val="24"/>
              </w:rPr>
              <w:t>34.534658</w:t>
            </w:r>
          </w:p>
        </w:tc>
      </w:tr>
      <w:tr w:rsidR="006971EC" w:rsidRPr="004C6C9D" w:rsidTr="00180496">
        <w:trPr>
          <w:trHeight w:val="340"/>
        </w:trPr>
        <w:tc>
          <w:tcPr>
            <w:tcW w:w="2506" w:type="dxa"/>
            <w:vAlign w:val="center"/>
          </w:tcPr>
          <w:p w:rsidR="006971EC" w:rsidRPr="004C6C9D" w:rsidRDefault="006971EC" w:rsidP="001F0BE1">
            <w:pPr>
              <w:jc w:val="center"/>
              <w:rPr>
                <w:color w:val="000000"/>
                <w:szCs w:val="24"/>
              </w:rPr>
            </w:pPr>
            <w:r w:rsidRPr="004C6C9D">
              <w:rPr>
                <w:color w:val="000000"/>
                <w:szCs w:val="24"/>
              </w:rPr>
              <w:t>138.772599</w:t>
            </w:r>
          </w:p>
        </w:tc>
        <w:tc>
          <w:tcPr>
            <w:tcW w:w="2506" w:type="dxa"/>
            <w:vAlign w:val="center"/>
          </w:tcPr>
          <w:p w:rsidR="006971EC" w:rsidRPr="004C6C9D" w:rsidRDefault="006971EC" w:rsidP="001F0BE1">
            <w:pPr>
              <w:jc w:val="center"/>
              <w:rPr>
                <w:color w:val="000000"/>
                <w:szCs w:val="24"/>
              </w:rPr>
            </w:pPr>
            <w:r w:rsidRPr="004C6C9D">
              <w:rPr>
                <w:color w:val="000000"/>
                <w:szCs w:val="24"/>
              </w:rPr>
              <w:t>34.587666</w:t>
            </w:r>
          </w:p>
        </w:tc>
      </w:tr>
      <w:tr w:rsidR="006971EC" w:rsidRPr="004C6C9D" w:rsidTr="00180496">
        <w:trPr>
          <w:trHeight w:val="340"/>
        </w:trPr>
        <w:tc>
          <w:tcPr>
            <w:tcW w:w="2506" w:type="dxa"/>
            <w:vAlign w:val="center"/>
          </w:tcPr>
          <w:p w:rsidR="006971EC" w:rsidRPr="004C6C9D" w:rsidRDefault="006971EC" w:rsidP="001F0BE1">
            <w:pPr>
              <w:jc w:val="center"/>
              <w:rPr>
                <w:color w:val="000000"/>
                <w:szCs w:val="24"/>
              </w:rPr>
            </w:pPr>
            <w:r w:rsidRPr="004C6C9D">
              <w:rPr>
                <w:color w:val="000000"/>
                <w:szCs w:val="24"/>
              </w:rPr>
              <w:t>138.824976</w:t>
            </w:r>
          </w:p>
        </w:tc>
        <w:tc>
          <w:tcPr>
            <w:tcW w:w="2506" w:type="dxa"/>
            <w:vAlign w:val="center"/>
          </w:tcPr>
          <w:p w:rsidR="006971EC" w:rsidRPr="004C6C9D" w:rsidRDefault="006971EC" w:rsidP="001F0BE1">
            <w:pPr>
              <w:jc w:val="center"/>
              <w:rPr>
                <w:color w:val="000000"/>
                <w:szCs w:val="24"/>
              </w:rPr>
            </w:pPr>
            <w:r w:rsidRPr="004C6C9D">
              <w:rPr>
                <w:color w:val="000000"/>
                <w:szCs w:val="24"/>
              </w:rPr>
              <w:t>34.608241</w:t>
            </w:r>
          </w:p>
        </w:tc>
      </w:tr>
      <w:tr w:rsidR="006971EC" w:rsidRPr="004C6C9D" w:rsidTr="00180496">
        <w:trPr>
          <w:trHeight w:val="340"/>
        </w:trPr>
        <w:tc>
          <w:tcPr>
            <w:tcW w:w="2506" w:type="dxa"/>
            <w:vAlign w:val="center"/>
          </w:tcPr>
          <w:p w:rsidR="006971EC" w:rsidRPr="004C6C9D" w:rsidRDefault="006971EC" w:rsidP="001F0BE1">
            <w:pPr>
              <w:jc w:val="center"/>
              <w:rPr>
                <w:color w:val="000000"/>
                <w:szCs w:val="24"/>
              </w:rPr>
            </w:pPr>
            <w:r w:rsidRPr="004C6C9D">
              <w:rPr>
                <w:color w:val="000000"/>
                <w:szCs w:val="24"/>
              </w:rPr>
              <w:t>138.855490</w:t>
            </w:r>
          </w:p>
        </w:tc>
        <w:tc>
          <w:tcPr>
            <w:tcW w:w="2506" w:type="dxa"/>
            <w:vAlign w:val="center"/>
          </w:tcPr>
          <w:p w:rsidR="006971EC" w:rsidRPr="004C6C9D" w:rsidRDefault="006971EC" w:rsidP="001F0BE1">
            <w:pPr>
              <w:jc w:val="center"/>
              <w:rPr>
                <w:color w:val="000000"/>
                <w:szCs w:val="24"/>
              </w:rPr>
            </w:pPr>
            <w:r w:rsidRPr="004C6C9D">
              <w:rPr>
                <w:color w:val="000000"/>
                <w:szCs w:val="24"/>
              </w:rPr>
              <w:t>34.614950</w:t>
            </w:r>
          </w:p>
        </w:tc>
      </w:tr>
      <w:tr w:rsidR="006971EC" w:rsidRPr="004C6C9D" w:rsidTr="00180496">
        <w:trPr>
          <w:trHeight w:val="340"/>
        </w:trPr>
        <w:tc>
          <w:tcPr>
            <w:tcW w:w="2506" w:type="dxa"/>
            <w:vAlign w:val="center"/>
          </w:tcPr>
          <w:p w:rsidR="006971EC" w:rsidRPr="004C6C9D" w:rsidRDefault="006971EC" w:rsidP="001F0BE1">
            <w:pPr>
              <w:jc w:val="center"/>
              <w:rPr>
                <w:color w:val="000000"/>
                <w:szCs w:val="24"/>
              </w:rPr>
            </w:pPr>
            <w:r w:rsidRPr="004C6C9D">
              <w:rPr>
                <w:color w:val="000000"/>
                <w:szCs w:val="24"/>
              </w:rPr>
              <w:t>138.870750</w:t>
            </w:r>
          </w:p>
        </w:tc>
        <w:tc>
          <w:tcPr>
            <w:tcW w:w="2506" w:type="dxa"/>
            <w:vAlign w:val="center"/>
          </w:tcPr>
          <w:p w:rsidR="006971EC" w:rsidRPr="004C6C9D" w:rsidRDefault="006971EC" w:rsidP="001F0BE1">
            <w:pPr>
              <w:jc w:val="center"/>
              <w:rPr>
                <w:color w:val="000000"/>
                <w:szCs w:val="24"/>
              </w:rPr>
            </w:pPr>
            <w:r w:rsidRPr="004C6C9D">
              <w:rPr>
                <w:color w:val="000000"/>
                <w:szCs w:val="24"/>
              </w:rPr>
              <w:t>34.616201</w:t>
            </w:r>
          </w:p>
        </w:tc>
      </w:tr>
      <w:tr w:rsidR="006971EC" w:rsidRPr="004C6C9D" w:rsidTr="00180496">
        <w:trPr>
          <w:trHeight w:val="340"/>
        </w:trPr>
        <w:tc>
          <w:tcPr>
            <w:tcW w:w="2506" w:type="dxa"/>
            <w:vAlign w:val="center"/>
          </w:tcPr>
          <w:p w:rsidR="006971EC" w:rsidRPr="004C6C9D" w:rsidRDefault="006971EC" w:rsidP="001F0BE1">
            <w:pPr>
              <w:jc w:val="center"/>
              <w:rPr>
                <w:color w:val="000000"/>
                <w:szCs w:val="24"/>
              </w:rPr>
            </w:pPr>
            <w:r w:rsidRPr="004C6C9D">
              <w:rPr>
                <w:color w:val="000000"/>
                <w:szCs w:val="24"/>
              </w:rPr>
              <w:t>138.888555</w:t>
            </w:r>
          </w:p>
        </w:tc>
        <w:tc>
          <w:tcPr>
            <w:tcW w:w="2506" w:type="dxa"/>
            <w:vAlign w:val="center"/>
          </w:tcPr>
          <w:p w:rsidR="006971EC" w:rsidRPr="004C6C9D" w:rsidRDefault="006971EC" w:rsidP="001F0BE1">
            <w:pPr>
              <w:jc w:val="center"/>
              <w:rPr>
                <w:color w:val="000000"/>
                <w:szCs w:val="24"/>
              </w:rPr>
            </w:pPr>
            <w:r w:rsidRPr="004C6C9D">
              <w:rPr>
                <w:color w:val="000000"/>
                <w:szCs w:val="24"/>
              </w:rPr>
              <w:t>34.613663</w:t>
            </w:r>
          </w:p>
        </w:tc>
      </w:tr>
      <w:tr w:rsidR="006971EC" w:rsidRPr="004C6C9D" w:rsidTr="00180496">
        <w:trPr>
          <w:trHeight w:val="340"/>
        </w:trPr>
        <w:tc>
          <w:tcPr>
            <w:tcW w:w="2506" w:type="dxa"/>
            <w:vAlign w:val="center"/>
          </w:tcPr>
          <w:p w:rsidR="006971EC" w:rsidRPr="004C6C9D" w:rsidRDefault="006971EC" w:rsidP="001F0BE1">
            <w:pPr>
              <w:jc w:val="center"/>
              <w:rPr>
                <w:color w:val="000000"/>
                <w:szCs w:val="24"/>
              </w:rPr>
            </w:pPr>
            <w:r w:rsidRPr="004C6C9D">
              <w:rPr>
                <w:color w:val="000000"/>
                <w:szCs w:val="24"/>
              </w:rPr>
              <w:t>138.920103</w:t>
            </w:r>
          </w:p>
        </w:tc>
        <w:tc>
          <w:tcPr>
            <w:tcW w:w="2506" w:type="dxa"/>
            <w:vAlign w:val="center"/>
          </w:tcPr>
          <w:p w:rsidR="006971EC" w:rsidRPr="004C6C9D" w:rsidRDefault="006971EC" w:rsidP="001F0BE1">
            <w:pPr>
              <w:jc w:val="center"/>
              <w:rPr>
                <w:color w:val="000000"/>
                <w:szCs w:val="24"/>
              </w:rPr>
            </w:pPr>
            <w:r w:rsidRPr="004C6C9D">
              <w:rPr>
                <w:color w:val="000000"/>
                <w:szCs w:val="24"/>
              </w:rPr>
              <w:t>34.603542</w:t>
            </w:r>
          </w:p>
        </w:tc>
      </w:tr>
      <w:tr w:rsidR="006971EC" w:rsidRPr="004C6C9D" w:rsidTr="00180496">
        <w:trPr>
          <w:trHeight w:val="340"/>
        </w:trPr>
        <w:tc>
          <w:tcPr>
            <w:tcW w:w="2506" w:type="dxa"/>
            <w:vAlign w:val="center"/>
          </w:tcPr>
          <w:p w:rsidR="006971EC" w:rsidRPr="004C6C9D" w:rsidRDefault="006971EC" w:rsidP="001F0BE1">
            <w:pPr>
              <w:jc w:val="center"/>
              <w:rPr>
                <w:color w:val="000000"/>
                <w:szCs w:val="24"/>
              </w:rPr>
            </w:pPr>
            <w:r w:rsidRPr="004C6C9D">
              <w:rPr>
                <w:color w:val="000000"/>
                <w:szCs w:val="24"/>
              </w:rPr>
              <w:t>138.939539</w:t>
            </w:r>
          </w:p>
        </w:tc>
        <w:tc>
          <w:tcPr>
            <w:tcW w:w="2506" w:type="dxa"/>
            <w:vAlign w:val="center"/>
          </w:tcPr>
          <w:p w:rsidR="006971EC" w:rsidRPr="004C6C9D" w:rsidRDefault="006971EC" w:rsidP="001F0BE1">
            <w:pPr>
              <w:jc w:val="center"/>
              <w:rPr>
                <w:color w:val="000000"/>
                <w:szCs w:val="24"/>
              </w:rPr>
            </w:pPr>
            <w:r w:rsidRPr="004C6C9D">
              <w:rPr>
                <w:color w:val="000000"/>
                <w:szCs w:val="24"/>
              </w:rPr>
              <w:t>34.590140</w:t>
            </w:r>
          </w:p>
        </w:tc>
      </w:tr>
      <w:tr w:rsidR="006971EC" w:rsidRPr="004C6C9D" w:rsidTr="00180496">
        <w:trPr>
          <w:trHeight w:val="340"/>
        </w:trPr>
        <w:tc>
          <w:tcPr>
            <w:tcW w:w="2506" w:type="dxa"/>
            <w:vAlign w:val="center"/>
          </w:tcPr>
          <w:p w:rsidR="006971EC" w:rsidRPr="004C6C9D" w:rsidRDefault="006971EC" w:rsidP="001F0BE1">
            <w:pPr>
              <w:jc w:val="center"/>
              <w:rPr>
                <w:color w:val="000000"/>
                <w:szCs w:val="24"/>
              </w:rPr>
            </w:pPr>
            <w:r w:rsidRPr="004C6C9D">
              <w:rPr>
                <w:color w:val="000000"/>
                <w:szCs w:val="24"/>
              </w:rPr>
              <w:t>138.943729</w:t>
            </w:r>
          </w:p>
        </w:tc>
        <w:tc>
          <w:tcPr>
            <w:tcW w:w="2506" w:type="dxa"/>
            <w:vAlign w:val="center"/>
          </w:tcPr>
          <w:p w:rsidR="006971EC" w:rsidRPr="004C6C9D" w:rsidRDefault="006971EC" w:rsidP="001F0BE1">
            <w:pPr>
              <w:jc w:val="center"/>
              <w:rPr>
                <w:color w:val="000000"/>
                <w:szCs w:val="24"/>
              </w:rPr>
            </w:pPr>
            <w:r w:rsidRPr="004C6C9D">
              <w:rPr>
                <w:color w:val="000000"/>
                <w:szCs w:val="24"/>
              </w:rPr>
              <w:t>34.606389</w:t>
            </w:r>
          </w:p>
        </w:tc>
      </w:tr>
      <w:tr w:rsidR="006971EC" w:rsidRPr="004C6C9D" w:rsidTr="00180496">
        <w:trPr>
          <w:trHeight w:val="340"/>
        </w:trPr>
        <w:tc>
          <w:tcPr>
            <w:tcW w:w="2506" w:type="dxa"/>
            <w:vAlign w:val="center"/>
          </w:tcPr>
          <w:p w:rsidR="006971EC" w:rsidRPr="004C6C9D" w:rsidRDefault="006971EC" w:rsidP="001F0BE1">
            <w:pPr>
              <w:jc w:val="center"/>
              <w:rPr>
                <w:color w:val="000000"/>
                <w:szCs w:val="24"/>
              </w:rPr>
            </w:pPr>
            <w:r w:rsidRPr="004C6C9D">
              <w:rPr>
                <w:color w:val="000000"/>
                <w:szCs w:val="24"/>
              </w:rPr>
              <w:t>138.963813</w:t>
            </w:r>
          </w:p>
        </w:tc>
        <w:tc>
          <w:tcPr>
            <w:tcW w:w="2506" w:type="dxa"/>
            <w:vAlign w:val="center"/>
          </w:tcPr>
          <w:p w:rsidR="006971EC" w:rsidRPr="004C6C9D" w:rsidRDefault="006971EC" w:rsidP="001F0BE1">
            <w:pPr>
              <w:jc w:val="center"/>
              <w:rPr>
                <w:color w:val="000000"/>
                <w:szCs w:val="24"/>
              </w:rPr>
            </w:pPr>
            <w:r w:rsidRPr="004C6C9D">
              <w:rPr>
                <w:color w:val="000000"/>
                <w:szCs w:val="24"/>
              </w:rPr>
              <w:t>34.613503</w:t>
            </w:r>
          </w:p>
        </w:tc>
      </w:tr>
      <w:tr w:rsidR="006971EC" w:rsidRPr="004C6C9D" w:rsidTr="00180496">
        <w:trPr>
          <w:trHeight w:val="340"/>
        </w:trPr>
        <w:tc>
          <w:tcPr>
            <w:tcW w:w="2506" w:type="dxa"/>
            <w:vAlign w:val="center"/>
          </w:tcPr>
          <w:p w:rsidR="006971EC" w:rsidRPr="004C6C9D" w:rsidRDefault="006971EC" w:rsidP="001F0BE1">
            <w:pPr>
              <w:jc w:val="center"/>
              <w:rPr>
                <w:color w:val="000000"/>
                <w:szCs w:val="24"/>
              </w:rPr>
            </w:pPr>
            <w:r w:rsidRPr="004C6C9D">
              <w:rPr>
                <w:color w:val="000000"/>
                <w:szCs w:val="24"/>
              </w:rPr>
              <w:t>138.922472</w:t>
            </w:r>
          </w:p>
        </w:tc>
        <w:tc>
          <w:tcPr>
            <w:tcW w:w="2506" w:type="dxa"/>
            <w:vAlign w:val="center"/>
          </w:tcPr>
          <w:p w:rsidR="006971EC" w:rsidRPr="004C6C9D" w:rsidRDefault="006971EC" w:rsidP="001F0BE1">
            <w:pPr>
              <w:jc w:val="center"/>
              <w:rPr>
                <w:color w:val="000000"/>
                <w:szCs w:val="24"/>
              </w:rPr>
            </w:pPr>
            <w:r w:rsidRPr="004C6C9D">
              <w:rPr>
                <w:color w:val="000000"/>
                <w:szCs w:val="24"/>
              </w:rPr>
              <w:t>34.676560</w:t>
            </w:r>
          </w:p>
        </w:tc>
      </w:tr>
      <w:tr w:rsidR="006971EC" w:rsidRPr="004C6C9D" w:rsidTr="00180496">
        <w:trPr>
          <w:trHeight w:val="340"/>
        </w:trPr>
        <w:tc>
          <w:tcPr>
            <w:tcW w:w="2506" w:type="dxa"/>
            <w:vAlign w:val="center"/>
          </w:tcPr>
          <w:p w:rsidR="006971EC" w:rsidRPr="004C6C9D" w:rsidRDefault="006971EC" w:rsidP="001F0BE1">
            <w:pPr>
              <w:jc w:val="center"/>
              <w:rPr>
                <w:color w:val="000000"/>
                <w:szCs w:val="24"/>
              </w:rPr>
            </w:pPr>
            <w:r w:rsidRPr="004C6C9D">
              <w:rPr>
                <w:color w:val="000000"/>
                <w:szCs w:val="24"/>
              </w:rPr>
              <w:t>138.924555</w:t>
            </w:r>
          </w:p>
        </w:tc>
        <w:tc>
          <w:tcPr>
            <w:tcW w:w="2506" w:type="dxa"/>
            <w:vAlign w:val="center"/>
          </w:tcPr>
          <w:p w:rsidR="006971EC" w:rsidRPr="004C6C9D" w:rsidRDefault="006971EC" w:rsidP="001F0BE1">
            <w:pPr>
              <w:jc w:val="center"/>
              <w:rPr>
                <w:color w:val="000000"/>
                <w:szCs w:val="24"/>
              </w:rPr>
            </w:pPr>
            <w:r w:rsidRPr="004C6C9D">
              <w:rPr>
                <w:color w:val="000000"/>
                <w:szCs w:val="24"/>
              </w:rPr>
              <w:t>34.723554</w:t>
            </w:r>
          </w:p>
        </w:tc>
      </w:tr>
      <w:tr w:rsidR="006971EC" w:rsidRPr="004C6C9D" w:rsidTr="00180496">
        <w:trPr>
          <w:trHeight w:val="340"/>
        </w:trPr>
        <w:tc>
          <w:tcPr>
            <w:tcW w:w="2506" w:type="dxa"/>
            <w:vAlign w:val="center"/>
          </w:tcPr>
          <w:p w:rsidR="006971EC" w:rsidRPr="004C6C9D" w:rsidRDefault="006971EC" w:rsidP="001F0BE1">
            <w:pPr>
              <w:jc w:val="center"/>
              <w:rPr>
                <w:color w:val="000000"/>
                <w:szCs w:val="24"/>
              </w:rPr>
            </w:pPr>
            <w:r w:rsidRPr="004C6C9D">
              <w:rPr>
                <w:color w:val="000000"/>
                <w:szCs w:val="24"/>
              </w:rPr>
              <w:t>138.930504</w:t>
            </w:r>
          </w:p>
        </w:tc>
        <w:tc>
          <w:tcPr>
            <w:tcW w:w="2506" w:type="dxa"/>
            <w:vAlign w:val="center"/>
          </w:tcPr>
          <w:p w:rsidR="006971EC" w:rsidRPr="004C6C9D" w:rsidRDefault="006971EC" w:rsidP="001F0BE1">
            <w:pPr>
              <w:jc w:val="center"/>
              <w:rPr>
                <w:color w:val="000000"/>
                <w:szCs w:val="24"/>
              </w:rPr>
            </w:pPr>
            <w:r w:rsidRPr="004C6C9D">
              <w:rPr>
                <w:color w:val="000000"/>
                <w:szCs w:val="24"/>
              </w:rPr>
              <w:t>34.794343</w:t>
            </w:r>
          </w:p>
        </w:tc>
      </w:tr>
      <w:tr w:rsidR="006971EC" w:rsidRPr="004C6C9D" w:rsidTr="00180496">
        <w:trPr>
          <w:trHeight w:val="340"/>
        </w:trPr>
        <w:tc>
          <w:tcPr>
            <w:tcW w:w="2506" w:type="dxa"/>
            <w:vAlign w:val="center"/>
          </w:tcPr>
          <w:p w:rsidR="006971EC" w:rsidRPr="004C6C9D" w:rsidRDefault="006971EC" w:rsidP="001F0BE1">
            <w:pPr>
              <w:jc w:val="center"/>
              <w:rPr>
                <w:color w:val="000000"/>
                <w:szCs w:val="24"/>
              </w:rPr>
            </w:pPr>
            <w:r w:rsidRPr="004C6C9D">
              <w:rPr>
                <w:color w:val="000000"/>
                <w:szCs w:val="24"/>
              </w:rPr>
              <w:t>138.912063</w:t>
            </w:r>
          </w:p>
        </w:tc>
        <w:tc>
          <w:tcPr>
            <w:tcW w:w="2506" w:type="dxa"/>
            <w:vAlign w:val="center"/>
          </w:tcPr>
          <w:p w:rsidR="006971EC" w:rsidRPr="004C6C9D" w:rsidRDefault="006971EC" w:rsidP="001F0BE1">
            <w:pPr>
              <w:jc w:val="center"/>
              <w:rPr>
                <w:color w:val="000000"/>
                <w:szCs w:val="24"/>
              </w:rPr>
            </w:pPr>
            <w:r w:rsidRPr="004C6C9D">
              <w:rPr>
                <w:color w:val="000000"/>
                <w:szCs w:val="24"/>
              </w:rPr>
              <w:t>34.833605</w:t>
            </w:r>
          </w:p>
        </w:tc>
      </w:tr>
      <w:tr w:rsidR="006971EC" w:rsidRPr="004C6C9D" w:rsidTr="00180496">
        <w:trPr>
          <w:trHeight w:val="340"/>
        </w:trPr>
        <w:tc>
          <w:tcPr>
            <w:tcW w:w="2506" w:type="dxa"/>
            <w:vAlign w:val="center"/>
          </w:tcPr>
          <w:p w:rsidR="006971EC" w:rsidRPr="004C6C9D" w:rsidRDefault="006971EC" w:rsidP="001F0BE1">
            <w:pPr>
              <w:jc w:val="center"/>
              <w:rPr>
                <w:color w:val="000000"/>
                <w:szCs w:val="24"/>
              </w:rPr>
            </w:pPr>
            <w:r w:rsidRPr="004C6C9D">
              <w:rPr>
                <w:color w:val="000000"/>
                <w:szCs w:val="24"/>
              </w:rPr>
              <w:t>138.922177</w:t>
            </w:r>
          </w:p>
        </w:tc>
        <w:tc>
          <w:tcPr>
            <w:tcW w:w="2506" w:type="dxa"/>
            <w:vAlign w:val="center"/>
          </w:tcPr>
          <w:p w:rsidR="006971EC" w:rsidRPr="004C6C9D" w:rsidRDefault="006971EC" w:rsidP="001F0BE1">
            <w:pPr>
              <w:jc w:val="center"/>
              <w:rPr>
                <w:color w:val="000000"/>
                <w:szCs w:val="24"/>
              </w:rPr>
            </w:pPr>
            <w:r w:rsidRPr="004C6C9D">
              <w:rPr>
                <w:color w:val="000000"/>
                <w:szCs w:val="24"/>
              </w:rPr>
              <w:t>34.850856</w:t>
            </w:r>
          </w:p>
        </w:tc>
      </w:tr>
      <w:tr w:rsidR="006971EC" w:rsidRPr="004C6C9D" w:rsidTr="00180496">
        <w:trPr>
          <w:trHeight w:val="340"/>
        </w:trPr>
        <w:tc>
          <w:tcPr>
            <w:tcW w:w="2506" w:type="dxa"/>
            <w:vAlign w:val="center"/>
          </w:tcPr>
          <w:p w:rsidR="006971EC" w:rsidRPr="004C6C9D" w:rsidRDefault="006971EC" w:rsidP="001F0BE1">
            <w:pPr>
              <w:jc w:val="center"/>
              <w:rPr>
                <w:color w:val="000000"/>
                <w:szCs w:val="24"/>
              </w:rPr>
            </w:pPr>
            <w:r w:rsidRPr="004C6C9D">
              <w:rPr>
                <w:color w:val="000000"/>
                <w:szCs w:val="24"/>
              </w:rPr>
              <w:t>138.932587</w:t>
            </w:r>
          </w:p>
        </w:tc>
        <w:tc>
          <w:tcPr>
            <w:tcW w:w="2506" w:type="dxa"/>
            <w:vAlign w:val="center"/>
          </w:tcPr>
          <w:p w:rsidR="006971EC" w:rsidRPr="004C6C9D" w:rsidRDefault="006971EC" w:rsidP="001F0BE1">
            <w:pPr>
              <w:jc w:val="center"/>
              <w:rPr>
                <w:color w:val="000000"/>
                <w:szCs w:val="24"/>
              </w:rPr>
            </w:pPr>
            <w:r w:rsidRPr="004C6C9D">
              <w:rPr>
                <w:color w:val="000000"/>
                <w:szCs w:val="24"/>
              </w:rPr>
              <w:t>34.882979</w:t>
            </w:r>
          </w:p>
        </w:tc>
      </w:tr>
      <w:tr w:rsidR="006971EC" w:rsidRPr="004C6C9D" w:rsidTr="00180496">
        <w:trPr>
          <w:trHeight w:val="340"/>
        </w:trPr>
        <w:tc>
          <w:tcPr>
            <w:tcW w:w="2506" w:type="dxa"/>
            <w:vAlign w:val="center"/>
          </w:tcPr>
          <w:p w:rsidR="006971EC" w:rsidRPr="004C6C9D" w:rsidRDefault="006971EC" w:rsidP="001F0BE1">
            <w:pPr>
              <w:jc w:val="center"/>
              <w:rPr>
                <w:color w:val="000000"/>
                <w:szCs w:val="24"/>
              </w:rPr>
            </w:pPr>
            <w:r w:rsidRPr="004C6C9D">
              <w:rPr>
                <w:color w:val="000000"/>
                <w:szCs w:val="24"/>
              </w:rPr>
              <w:t>138.871616</w:t>
            </w:r>
          </w:p>
        </w:tc>
        <w:tc>
          <w:tcPr>
            <w:tcW w:w="2506" w:type="dxa"/>
            <w:vAlign w:val="center"/>
          </w:tcPr>
          <w:p w:rsidR="006971EC" w:rsidRPr="004C6C9D" w:rsidRDefault="006971EC" w:rsidP="001F0BE1">
            <w:pPr>
              <w:jc w:val="center"/>
              <w:rPr>
                <w:color w:val="000000"/>
                <w:szCs w:val="24"/>
              </w:rPr>
            </w:pPr>
            <w:r w:rsidRPr="004C6C9D">
              <w:rPr>
                <w:color w:val="000000"/>
                <w:szCs w:val="24"/>
              </w:rPr>
              <w:t>34.956149</w:t>
            </w:r>
          </w:p>
        </w:tc>
      </w:tr>
      <w:tr w:rsidR="006971EC" w:rsidRPr="004C6C9D" w:rsidTr="00180496">
        <w:trPr>
          <w:trHeight w:val="340"/>
        </w:trPr>
        <w:tc>
          <w:tcPr>
            <w:tcW w:w="2506" w:type="dxa"/>
            <w:vAlign w:val="center"/>
          </w:tcPr>
          <w:p w:rsidR="006971EC" w:rsidRPr="004C6C9D" w:rsidRDefault="006971EC" w:rsidP="001F0BE1">
            <w:pPr>
              <w:jc w:val="center"/>
              <w:rPr>
                <w:color w:val="000000"/>
                <w:szCs w:val="24"/>
              </w:rPr>
            </w:pPr>
            <w:r w:rsidRPr="004C6C9D">
              <w:rPr>
                <w:color w:val="000000"/>
                <w:szCs w:val="24"/>
              </w:rPr>
              <w:t>138.840386</w:t>
            </w:r>
          </w:p>
        </w:tc>
        <w:tc>
          <w:tcPr>
            <w:tcW w:w="2506" w:type="dxa"/>
            <w:vAlign w:val="center"/>
          </w:tcPr>
          <w:p w:rsidR="006971EC" w:rsidRPr="004C6C9D" w:rsidRDefault="006971EC" w:rsidP="001F0BE1">
            <w:pPr>
              <w:jc w:val="center"/>
              <w:rPr>
                <w:color w:val="000000"/>
                <w:szCs w:val="24"/>
              </w:rPr>
            </w:pPr>
            <w:r w:rsidRPr="004C6C9D">
              <w:rPr>
                <w:color w:val="000000"/>
                <w:szCs w:val="24"/>
              </w:rPr>
              <w:t>35.025153</w:t>
            </w:r>
          </w:p>
        </w:tc>
      </w:tr>
      <w:tr w:rsidR="006971EC" w:rsidRPr="004C6C9D" w:rsidTr="00180496">
        <w:trPr>
          <w:trHeight w:val="340"/>
        </w:trPr>
        <w:tc>
          <w:tcPr>
            <w:tcW w:w="2506" w:type="dxa"/>
            <w:vAlign w:val="center"/>
          </w:tcPr>
          <w:p w:rsidR="006971EC" w:rsidRPr="004C6C9D" w:rsidRDefault="006971EC" w:rsidP="001F0BE1">
            <w:pPr>
              <w:jc w:val="center"/>
              <w:rPr>
                <w:color w:val="000000"/>
                <w:szCs w:val="24"/>
              </w:rPr>
            </w:pPr>
            <w:r w:rsidRPr="004C6C9D">
              <w:rPr>
                <w:color w:val="000000"/>
                <w:szCs w:val="24"/>
              </w:rPr>
              <w:t>138.821351</w:t>
            </w:r>
          </w:p>
        </w:tc>
        <w:tc>
          <w:tcPr>
            <w:tcW w:w="2506" w:type="dxa"/>
            <w:vAlign w:val="center"/>
          </w:tcPr>
          <w:p w:rsidR="006971EC" w:rsidRPr="004C6C9D" w:rsidRDefault="006971EC" w:rsidP="001F0BE1">
            <w:pPr>
              <w:jc w:val="center"/>
              <w:rPr>
                <w:color w:val="000000"/>
                <w:szCs w:val="24"/>
              </w:rPr>
            </w:pPr>
            <w:r w:rsidRPr="004C6C9D">
              <w:rPr>
                <w:color w:val="000000"/>
                <w:szCs w:val="24"/>
              </w:rPr>
              <w:t>35.065010</w:t>
            </w:r>
          </w:p>
        </w:tc>
      </w:tr>
      <w:tr w:rsidR="006971EC" w:rsidRPr="004C6C9D" w:rsidTr="00180496">
        <w:trPr>
          <w:trHeight w:val="340"/>
        </w:trPr>
        <w:tc>
          <w:tcPr>
            <w:tcW w:w="2506" w:type="dxa"/>
            <w:vAlign w:val="center"/>
          </w:tcPr>
          <w:p w:rsidR="006971EC" w:rsidRPr="004C6C9D" w:rsidRDefault="006971EC" w:rsidP="001F0BE1">
            <w:pPr>
              <w:jc w:val="center"/>
              <w:rPr>
                <w:color w:val="000000"/>
                <w:szCs w:val="24"/>
              </w:rPr>
            </w:pPr>
            <w:r w:rsidRPr="004C6C9D">
              <w:rPr>
                <w:color w:val="000000"/>
                <w:szCs w:val="24"/>
              </w:rPr>
              <w:t>138.804994</w:t>
            </w:r>
          </w:p>
        </w:tc>
        <w:tc>
          <w:tcPr>
            <w:tcW w:w="2506" w:type="dxa"/>
            <w:vAlign w:val="center"/>
          </w:tcPr>
          <w:p w:rsidR="006971EC" w:rsidRPr="004C6C9D" w:rsidRDefault="006971EC" w:rsidP="001F0BE1">
            <w:pPr>
              <w:jc w:val="center"/>
              <w:rPr>
                <w:color w:val="000000"/>
                <w:szCs w:val="24"/>
              </w:rPr>
            </w:pPr>
            <w:r w:rsidRPr="004C6C9D">
              <w:rPr>
                <w:color w:val="000000"/>
                <w:szCs w:val="24"/>
              </w:rPr>
              <w:t>35.119737</w:t>
            </w:r>
          </w:p>
        </w:tc>
      </w:tr>
      <w:tr w:rsidR="006971EC" w:rsidRPr="004C6C9D" w:rsidTr="00180496">
        <w:trPr>
          <w:trHeight w:val="340"/>
        </w:trPr>
        <w:tc>
          <w:tcPr>
            <w:tcW w:w="2506" w:type="dxa"/>
            <w:vAlign w:val="center"/>
          </w:tcPr>
          <w:p w:rsidR="006971EC" w:rsidRPr="004C6C9D" w:rsidRDefault="006971EC" w:rsidP="001F0BE1">
            <w:pPr>
              <w:jc w:val="center"/>
              <w:rPr>
                <w:color w:val="000000"/>
                <w:szCs w:val="24"/>
              </w:rPr>
            </w:pPr>
            <w:r w:rsidRPr="004C6C9D">
              <w:rPr>
                <w:color w:val="000000"/>
                <w:szCs w:val="24"/>
              </w:rPr>
              <w:t>138.777632</w:t>
            </w:r>
          </w:p>
        </w:tc>
        <w:tc>
          <w:tcPr>
            <w:tcW w:w="2506" w:type="dxa"/>
            <w:vAlign w:val="center"/>
          </w:tcPr>
          <w:p w:rsidR="006971EC" w:rsidRPr="004C6C9D" w:rsidRDefault="006971EC" w:rsidP="001F0BE1">
            <w:pPr>
              <w:jc w:val="center"/>
              <w:rPr>
                <w:color w:val="000000"/>
                <w:szCs w:val="24"/>
              </w:rPr>
            </w:pPr>
            <w:r w:rsidRPr="004C6C9D">
              <w:rPr>
                <w:color w:val="000000"/>
                <w:szCs w:val="24"/>
              </w:rPr>
              <w:t>35.157215</w:t>
            </w:r>
          </w:p>
        </w:tc>
      </w:tr>
      <w:tr w:rsidR="006971EC" w:rsidRPr="004C6C9D" w:rsidTr="00180496">
        <w:trPr>
          <w:trHeight w:val="340"/>
        </w:trPr>
        <w:tc>
          <w:tcPr>
            <w:tcW w:w="2506" w:type="dxa"/>
            <w:vAlign w:val="center"/>
          </w:tcPr>
          <w:p w:rsidR="006971EC" w:rsidRPr="004C6C9D" w:rsidRDefault="006971EC" w:rsidP="001F0BE1">
            <w:pPr>
              <w:jc w:val="center"/>
              <w:rPr>
                <w:color w:val="000000"/>
                <w:szCs w:val="24"/>
              </w:rPr>
            </w:pPr>
            <w:r w:rsidRPr="004C6C9D">
              <w:rPr>
                <w:color w:val="000000"/>
                <w:szCs w:val="24"/>
              </w:rPr>
              <w:t>138.766924</w:t>
            </w:r>
          </w:p>
        </w:tc>
        <w:tc>
          <w:tcPr>
            <w:tcW w:w="2506" w:type="dxa"/>
            <w:vAlign w:val="center"/>
          </w:tcPr>
          <w:p w:rsidR="006971EC" w:rsidRPr="004C6C9D" w:rsidRDefault="006971EC" w:rsidP="001F0BE1">
            <w:pPr>
              <w:jc w:val="center"/>
              <w:rPr>
                <w:color w:val="000000"/>
                <w:szCs w:val="24"/>
              </w:rPr>
            </w:pPr>
            <w:r w:rsidRPr="004C6C9D">
              <w:rPr>
                <w:color w:val="000000"/>
                <w:szCs w:val="24"/>
              </w:rPr>
              <w:t>35.184579</w:t>
            </w:r>
          </w:p>
        </w:tc>
      </w:tr>
      <w:tr w:rsidR="006971EC" w:rsidRPr="004C6C9D" w:rsidTr="00180496">
        <w:trPr>
          <w:trHeight w:val="340"/>
        </w:trPr>
        <w:tc>
          <w:tcPr>
            <w:tcW w:w="2506" w:type="dxa"/>
            <w:vAlign w:val="center"/>
          </w:tcPr>
          <w:p w:rsidR="006971EC" w:rsidRPr="004C6C9D" w:rsidRDefault="006971EC" w:rsidP="001F0BE1">
            <w:pPr>
              <w:jc w:val="center"/>
              <w:rPr>
                <w:color w:val="000000"/>
                <w:szCs w:val="24"/>
              </w:rPr>
            </w:pPr>
            <w:r w:rsidRPr="004C6C9D">
              <w:rPr>
                <w:color w:val="000000"/>
                <w:szCs w:val="24"/>
              </w:rPr>
              <w:t>138.754136</w:t>
            </w:r>
          </w:p>
        </w:tc>
        <w:tc>
          <w:tcPr>
            <w:tcW w:w="2506" w:type="dxa"/>
            <w:vAlign w:val="center"/>
          </w:tcPr>
          <w:p w:rsidR="006971EC" w:rsidRPr="004C6C9D" w:rsidRDefault="006971EC" w:rsidP="001F0BE1">
            <w:pPr>
              <w:jc w:val="center"/>
              <w:rPr>
                <w:color w:val="000000"/>
                <w:szCs w:val="24"/>
              </w:rPr>
            </w:pPr>
            <w:r w:rsidRPr="004C6C9D">
              <w:rPr>
                <w:color w:val="000000"/>
                <w:szCs w:val="24"/>
              </w:rPr>
              <w:t>35.218486</w:t>
            </w:r>
          </w:p>
        </w:tc>
      </w:tr>
      <w:tr w:rsidR="006971EC" w:rsidRPr="004C6C9D" w:rsidTr="00180496">
        <w:trPr>
          <w:trHeight w:val="340"/>
        </w:trPr>
        <w:tc>
          <w:tcPr>
            <w:tcW w:w="2506" w:type="dxa"/>
            <w:vAlign w:val="center"/>
          </w:tcPr>
          <w:p w:rsidR="006971EC" w:rsidRPr="004C6C9D" w:rsidRDefault="006971EC" w:rsidP="001F0BE1">
            <w:pPr>
              <w:jc w:val="center"/>
              <w:rPr>
                <w:color w:val="000000"/>
                <w:szCs w:val="24"/>
              </w:rPr>
            </w:pPr>
            <w:r w:rsidRPr="004C6C9D">
              <w:rPr>
                <w:color w:val="000000"/>
                <w:szCs w:val="24"/>
              </w:rPr>
              <w:t>138.735696</w:t>
            </w:r>
          </w:p>
        </w:tc>
        <w:tc>
          <w:tcPr>
            <w:tcW w:w="2506" w:type="dxa"/>
            <w:vAlign w:val="center"/>
          </w:tcPr>
          <w:p w:rsidR="006971EC" w:rsidRPr="004C6C9D" w:rsidRDefault="006971EC" w:rsidP="001F0BE1">
            <w:pPr>
              <w:jc w:val="center"/>
              <w:rPr>
                <w:color w:val="000000"/>
                <w:szCs w:val="24"/>
              </w:rPr>
            </w:pPr>
            <w:r w:rsidRPr="004C6C9D">
              <w:rPr>
                <w:color w:val="000000"/>
                <w:szCs w:val="24"/>
              </w:rPr>
              <w:t>35.250015</w:t>
            </w:r>
          </w:p>
        </w:tc>
      </w:tr>
      <w:tr w:rsidR="006971EC" w:rsidRPr="004C6C9D" w:rsidTr="00180496">
        <w:trPr>
          <w:trHeight w:val="340"/>
        </w:trPr>
        <w:tc>
          <w:tcPr>
            <w:tcW w:w="2506" w:type="dxa"/>
            <w:vAlign w:val="center"/>
          </w:tcPr>
          <w:p w:rsidR="006971EC" w:rsidRPr="004C6C9D" w:rsidRDefault="006971EC" w:rsidP="001F0BE1">
            <w:pPr>
              <w:jc w:val="center"/>
              <w:rPr>
                <w:color w:val="000000"/>
                <w:szCs w:val="24"/>
              </w:rPr>
            </w:pPr>
            <w:r w:rsidRPr="004C6C9D">
              <w:rPr>
                <w:color w:val="000000"/>
                <w:szCs w:val="24"/>
              </w:rPr>
              <w:t>138.716660</w:t>
            </w:r>
          </w:p>
        </w:tc>
        <w:tc>
          <w:tcPr>
            <w:tcW w:w="2506" w:type="dxa"/>
            <w:vAlign w:val="center"/>
          </w:tcPr>
          <w:p w:rsidR="006971EC" w:rsidRPr="004C6C9D" w:rsidRDefault="006971EC" w:rsidP="001F0BE1">
            <w:pPr>
              <w:jc w:val="center"/>
              <w:rPr>
                <w:color w:val="000000"/>
                <w:szCs w:val="24"/>
              </w:rPr>
            </w:pPr>
            <w:r w:rsidRPr="004C6C9D">
              <w:rPr>
                <w:color w:val="000000"/>
                <w:szCs w:val="24"/>
              </w:rPr>
              <w:t>35.276784</w:t>
            </w:r>
          </w:p>
        </w:tc>
      </w:tr>
      <w:tr w:rsidR="006971EC" w:rsidRPr="004C6C9D" w:rsidTr="00180496">
        <w:trPr>
          <w:trHeight w:val="340"/>
        </w:trPr>
        <w:tc>
          <w:tcPr>
            <w:tcW w:w="2506" w:type="dxa"/>
            <w:vAlign w:val="center"/>
          </w:tcPr>
          <w:p w:rsidR="006971EC" w:rsidRPr="004C6C9D" w:rsidRDefault="006971EC" w:rsidP="001F0BE1">
            <w:pPr>
              <w:jc w:val="center"/>
              <w:rPr>
                <w:color w:val="000000"/>
                <w:szCs w:val="24"/>
              </w:rPr>
            </w:pPr>
            <w:r w:rsidRPr="004C6C9D">
              <w:rPr>
                <w:color w:val="000000"/>
                <w:szCs w:val="24"/>
              </w:rPr>
              <w:t>138.687513</w:t>
            </w:r>
          </w:p>
        </w:tc>
        <w:tc>
          <w:tcPr>
            <w:tcW w:w="2506" w:type="dxa"/>
            <w:vAlign w:val="center"/>
          </w:tcPr>
          <w:p w:rsidR="006971EC" w:rsidRPr="004C6C9D" w:rsidRDefault="006971EC" w:rsidP="001F0BE1">
            <w:pPr>
              <w:jc w:val="center"/>
              <w:rPr>
                <w:color w:val="000000"/>
                <w:szCs w:val="24"/>
              </w:rPr>
            </w:pPr>
            <w:r w:rsidRPr="004C6C9D">
              <w:rPr>
                <w:color w:val="000000"/>
                <w:szCs w:val="24"/>
              </w:rPr>
              <w:t>35.304148</w:t>
            </w:r>
          </w:p>
        </w:tc>
      </w:tr>
      <w:tr w:rsidR="006971EC" w:rsidRPr="004C6C9D" w:rsidTr="00180496">
        <w:trPr>
          <w:trHeight w:val="340"/>
        </w:trPr>
        <w:tc>
          <w:tcPr>
            <w:tcW w:w="2506" w:type="dxa"/>
            <w:vAlign w:val="center"/>
          </w:tcPr>
          <w:p w:rsidR="006971EC" w:rsidRPr="004C6C9D" w:rsidRDefault="006971EC" w:rsidP="001F0BE1">
            <w:pPr>
              <w:jc w:val="center"/>
              <w:rPr>
                <w:color w:val="000000"/>
                <w:szCs w:val="24"/>
              </w:rPr>
            </w:pPr>
            <w:r w:rsidRPr="004C6C9D">
              <w:rPr>
                <w:color w:val="000000"/>
                <w:szCs w:val="24"/>
              </w:rPr>
              <w:t>138.645873</w:t>
            </w:r>
          </w:p>
        </w:tc>
        <w:tc>
          <w:tcPr>
            <w:tcW w:w="2506" w:type="dxa"/>
            <w:vAlign w:val="center"/>
          </w:tcPr>
          <w:p w:rsidR="006971EC" w:rsidRPr="004C6C9D" w:rsidRDefault="006971EC" w:rsidP="001F0BE1">
            <w:pPr>
              <w:jc w:val="center"/>
              <w:rPr>
                <w:color w:val="000000"/>
                <w:szCs w:val="24"/>
              </w:rPr>
            </w:pPr>
            <w:r w:rsidRPr="004C6C9D">
              <w:rPr>
                <w:color w:val="000000"/>
                <w:szCs w:val="24"/>
              </w:rPr>
              <w:t>35.320805</w:t>
            </w:r>
          </w:p>
        </w:tc>
      </w:tr>
      <w:tr w:rsidR="006971EC" w:rsidRPr="004C6C9D" w:rsidTr="00180496">
        <w:trPr>
          <w:trHeight w:val="340"/>
        </w:trPr>
        <w:tc>
          <w:tcPr>
            <w:tcW w:w="2506" w:type="dxa"/>
            <w:vAlign w:val="center"/>
          </w:tcPr>
          <w:p w:rsidR="006971EC" w:rsidRPr="004C6C9D" w:rsidRDefault="006971EC" w:rsidP="001F0BE1">
            <w:pPr>
              <w:jc w:val="center"/>
              <w:rPr>
                <w:color w:val="000000"/>
                <w:szCs w:val="24"/>
              </w:rPr>
            </w:pPr>
            <w:r w:rsidRPr="004C6C9D">
              <w:rPr>
                <w:color w:val="000000"/>
                <w:szCs w:val="24"/>
              </w:rPr>
              <w:t>138.606612</w:t>
            </w:r>
          </w:p>
        </w:tc>
        <w:tc>
          <w:tcPr>
            <w:tcW w:w="2506" w:type="dxa"/>
            <w:vAlign w:val="center"/>
          </w:tcPr>
          <w:p w:rsidR="006971EC" w:rsidRPr="004C6C9D" w:rsidRDefault="006971EC" w:rsidP="001F0BE1">
            <w:pPr>
              <w:jc w:val="center"/>
              <w:rPr>
                <w:color w:val="000000"/>
                <w:szCs w:val="24"/>
              </w:rPr>
            </w:pPr>
            <w:r w:rsidRPr="004C6C9D">
              <w:rPr>
                <w:color w:val="000000"/>
                <w:szCs w:val="24"/>
              </w:rPr>
              <w:t>35.335082</w:t>
            </w:r>
          </w:p>
        </w:tc>
      </w:tr>
    </w:tbl>
    <w:p w:rsidR="006971EC" w:rsidRPr="004C6C9D" w:rsidRDefault="006971EC" w:rsidP="006971EC">
      <w:pPr>
        <w:rPr>
          <w:szCs w:val="24"/>
        </w:rPr>
      </w:pPr>
    </w:p>
    <w:p w:rsidR="006971EC" w:rsidRPr="004C6C9D" w:rsidRDefault="006971EC" w:rsidP="006971EC">
      <w:pPr>
        <w:rPr>
          <w:szCs w:val="24"/>
        </w:rPr>
      </w:pPr>
      <w:r w:rsidRPr="004C6C9D">
        <w:rPr>
          <w:szCs w:val="24"/>
        </w:rPr>
        <w:t>[being along the eastern boundary of Kaurna Peoples Native Title Claim (SAD6001/2000)]. Then generally south-westerly and generally westerly in straight lines connecting the following coordinate points :-</w:t>
      </w:r>
    </w:p>
    <w:tbl>
      <w:tblPr>
        <w:tblStyle w:val="TableGrid"/>
        <w:tblW w:w="0" w:type="auto"/>
        <w:tblInd w:w="2048" w:type="dxa"/>
        <w:tblLook w:val="04A0" w:firstRow="1" w:lastRow="0" w:firstColumn="1" w:lastColumn="0" w:noHBand="0" w:noVBand="1"/>
      </w:tblPr>
      <w:tblGrid>
        <w:gridCol w:w="2506"/>
        <w:gridCol w:w="2506"/>
      </w:tblGrid>
      <w:tr w:rsidR="006971EC" w:rsidRPr="004C6C9D" w:rsidTr="00180496">
        <w:trPr>
          <w:trHeight w:val="340"/>
        </w:trPr>
        <w:tc>
          <w:tcPr>
            <w:tcW w:w="2506" w:type="dxa"/>
            <w:shd w:val="clear" w:color="auto" w:fill="D9D9D9" w:themeFill="background1" w:themeFillShade="D9"/>
            <w:vAlign w:val="center"/>
          </w:tcPr>
          <w:p w:rsidR="006971EC" w:rsidRPr="004C6C9D" w:rsidRDefault="006971EC" w:rsidP="001F0BE1">
            <w:pPr>
              <w:jc w:val="center"/>
              <w:rPr>
                <w:szCs w:val="24"/>
              </w:rPr>
            </w:pPr>
            <w:r w:rsidRPr="004C6C9D">
              <w:rPr>
                <w:szCs w:val="24"/>
              </w:rPr>
              <w:lastRenderedPageBreak/>
              <w:t>Longitude East</w:t>
            </w:r>
          </w:p>
        </w:tc>
        <w:tc>
          <w:tcPr>
            <w:tcW w:w="2506" w:type="dxa"/>
            <w:shd w:val="clear" w:color="auto" w:fill="D9D9D9" w:themeFill="background1" w:themeFillShade="D9"/>
            <w:vAlign w:val="center"/>
          </w:tcPr>
          <w:p w:rsidR="006971EC" w:rsidRPr="004C6C9D" w:rsidRDefault="006971EC" w:rsidP="001F0BE1">
            <w:pPr>
              <w:jc w:val="center"/>
              <w:rPr>
                <w:szCs w:val="24"/>
              </w:rPr>
            </w:pPr>
            <w:r w:rsidRPr="004C6C9D">
              <w:rPr>
                <w:szCs w:val="24"/>
              </w:rPr>
              <w:t xml:space="preserve">Latitude South </w:t>
            </w:r>
          </w:p>
        </w:tc>
      </w:tr>
      <w:tr w:rsidR="006971EC" w:rsidRPr="004C6C9D" w:rsidTr="00180496">
        <w:trPr>
          <w:trHeight w:val="340"/>
        </w:trPr>
        <w:tc>
          <w:tcPr>
            <w:tcW w:w="2506" w:type="dxa"/>
            <w:vAlign w:val="center"/>
          </w:tcPr>
          <w:p w:rsidR="006971EC" w:rsidRPr="004C6C9D" w:rsidRDefault="006971EC" w:rsidP="001F0BE1">
            <w:pPr>
              <w:jc w:val="center"/>
              <w:rPr>
                <w:color w:val="000000"/>
                <w:szCs w:val="24"/>
              </w:rPr>
            </w:pPr>
            <w:r w:rsidRPr="004C6C9D">
              <w:rPr>
                <w:color w:val="000000"/>
                <w:szCs w:val="24"/>
              </w:rPr>
              <w:t>138.602071</w:t>
            </w:r>
          </w:p>
        </w:tc>
        <w:tc>
          <w:tcPr>
            <w:tcW w:w="2506" w:type="dxa"/>
            <w:vAlign w:val="center"/>
          </w:tcPr>
          <w:p w:rsidR="006971EC" w:rsidRPr="004C6C9D" w:rsidRDefault="006971EC" w:rsidP="001F0BE1">
            <w:pPr>
              <w:jc w:val="center"/>
              <w:rPr>
                <w:color w:val="000000"/>
                <w:szCs w:val="24"/>
              </w:rPr>
            </w:pPr>
            <w:r w:rsidRPr="004C6C9D">
              <w:rPr>
                <w:color w:val="000000"/>
                <w:szCs w:val="24"/>
              </w:rPr>
              <w:t>35.336860</w:t>
            </w:r>
          </w:p>
        </w:tc>
      </w:tr>
      <w:tr w:rsidR="006971EC" w:rsidRPr="004C6C9D" w:rsidTr="00180496">
        <w:trPr>
          <w:trHeight w:val="340"/>
        </w:trPr>
        <w:tc>
          <w:tcPr>
            <w:tcW w:w="2506" w:type="dxa"/>
            <w:vAlign w:val="center"/>
          </w:tcPr>
          <w:p w:rsidR="006971EC" w:rsidRPr="004C6C9D" w:rsidRDefault="006971EC" w:rsidP="001F0BE1">
            <w:pPr>
              <w:jc w:val="center"/>
              <w:rPr>
                <w:color w:val="000000"/>
                <w:szCs w:val="24"/>
              </w:rPr>
            </w:pPr>
            <w:r w:rsidRPr="004C6C9D">
              <w:rPr>
                <w:color w:val="000000"/>
                <w:szCs w:val="24"/>
              </w:rPr>
              <w:t>138.597571</w:t>
            </w:r>
          </w:p>
        </w:tc>
        <w:tc>
          <w:tcPr>
            <w:tcW w:w="2506" w:type="dxa"/>
            <w:vAlign w:val="center"/>
          </w:tcPr>
          <w:p w:rsidR="006971EC" w:rsidRPr="004C6C9D" w:rsidRDefault="006971EC" w:rsidP="001F0BE1">
            <w:pPr>
              <w:jc w:val="center"/>
              <w:rPr>
                <w:color w:val="000000"/>
                <w:szCs w:val="24"/>
              </w:rPr>
            </w:pPr>
            <w:r w:rsidRPr="004C6C9D">
              <w:rPr>
                <w:color w:val="000000"/>
                <w:szCs w:val="24"/>
              </w:rPr>
              <w:t>35.338708</w:t>
            </w:r>
          </w:p>
        </w:tc>
      </w:tr>
      <w:tr w:rsidR="006971EC" w:rsidRPr="004C6C9D" w:rsidTr="00180496">
        <w:trPr>
          <w:trHeight w:val="340"/>
        </w:trPr>
        <w:tc>
          <w:tcPr>
            <w:tcW w:w="2506" w:type="dxa"/>
            <w:vAlign w:val="center"/>
          </w:tcPr>
          <w:p w:rsidR="006971EC" w:rsidRPr="004C6C9D" w:rsidRDefault="006971EC" w:rsidP="001F0BE1">
            <w:pPr>
              <w:jc w:val="center"/>
              <w:rPr>
                <w:color w:val="000000"/>
                <w:szCs w:val="24"/>
              </w:rPr>
            </w:pPr>
            <w:r w:rsidRPr="004C6C9D">
              <w:rPr>
                <w:color w:val="000000"/>
                <w:szCs w:val="24"/>
              </w:rPr>
              <w:t>138.593113</w:t>
            </w:r>
          </w:p>
        </w:tc>
        <w:tc>
          <w:tcPr>
            <w:tcW w:w="2506" w:type="dxa"/>
            <w:vAlign w:val="center"/>
          </w:tcPr>
          <w:p w:rsidR="006971EC" w:rsidRPr="004C6C9D" w:rsidRDefault="006971EC" w:rsidP="001F0BE1">
            <w:pPr>
              <w:jc w:val="center"/>
              <w:rPr>
                <w:color w:val="000000"/>
                <w:szCs w:val="24"/>
              </w:rPr>
            </w:pPr>
            <w:r w:rsidRPr="004C6C9D">
              <w:rPr>
                <w:color w:val="000000"/>
                <w:szCs w:val="24"/>
              </w:rPr>
              <w:t>35.340623</w:t>
            </w:r>
          </w:p>
        </w:tc>
      </w:tr>
      <w:tr w:rsidR="006971EC" w:rsidRPr="004C6C9D" w:rsidTr="00180496">
        <w:trPr>
          <w:trHeight w:val="340"/>
        </w:trPr>
        <w:tc>
          <w:tcPr>
            <w:tcW w:w="2506" w:type="dxa"/>
            <w:vAlign w:val="center"/>
          </w:tcPr>
          <w:p w:rsidR="006971EC" w:rsidRPr="004C6C9D" w:rsidRDefault="006971EC" w:rsidP="001F0BE1">
            <w:pPr>
              <w:jc w:val="center"/>
              <w:rPr>
                <w:color w:val="000000"/>
                <w:szCs w:val="24"/>
              </w:rPr>
            </w:pPr>
            <w:r w:rsidRPr="004C6C9D">
              <w:rPr>
                <w:color w:val="000000"/>
                <w:szCs w:val="24"/>
              </w:rPr>
              <w:t>138.588700</w:t>
            </w:r>
          </w:p>
        </w:tc>
        <w:tc>
          <w:tcPr>
            <w:tcW w:w="2506" w:type="dxa"/>
            <w:vAlign w:val="center"/>
          </w:tcPr>
          <w:p w:rsidR="006971EC" w:rsidRPr="004C6C9D" w:rsidRDefault="006971EC" w:rsidP="001F0BE1">
            <w:pPr>
              <w:jc w:val="center"/>
              <w:rPr>
                <w:color w:val="000000"/>
                <w:szCs w:val="24"/>
              </w:rPr>
            </w:pPr>
            <w:r w:rsidRPr="004C6C9D">
              <w:rPr>
                <w:color w:val="000000"/>
                <w:szCs w:val="24"/>
              </w:rPr>
              <w:t>35.342607</w:t>
            </w:r>
          </w:p>
        </w:tc>
      </w:tr>
      <w:tr w:rsidR="006971EC" w:rsidRPr="004C6C9D" w:rsidTr="00180496">
        <w:trPr>
          <w:trHeight w:val="340"/>
        </w:trPr>
        <w:tc>
          <w:tcPr>
            <w:tcW w:w="2506" w:type="dxa"/>
            <w:vAlign w:val="center"/>
          </w:tcPr>
          <w:p w:rsidR="006971EC" w:rsidRPr="004C6C9D" w:rsidRDefault="006971EC" w:rsidP="001F0BE1">
            <w:pPr>
              <w:jc w:val="center"/>
              <w:rPr>
                <w:color w:val="000000"/>
                <w:szCs w:val="24"/>
              </w:rPr>
            </w:pPr>
            <w:r w:rsidRPr="004C6C9D">
              <w:rPr>
                <w:color w:val="000000"/>
                <w:szCs w:val="24"/>
              </w:rPr>
              <w:t>138.584332</w:t>
            </w:r>
          </w:p>
        </w:tc>
        <w:tc>
          <w:tcPr>
            <w:tcW w:w="2506" w:type="dxa"/>
            <w:vAlign w:val="center"/>
          </w:tcPr>
          <w:p w:rsidR="006971EC" w:rsidRPr="004C6C9D" w:rsidRDefault="006971EC" w:rsidP="001F0BE1">
            <w:pPr>
              <w:jc w:val="center"/>
              <w:rPr>
                <w:color w:val="000000"/>
                <w:szCs w:val="24"/>
              </w:rPr>
            </w:pPr>
            <w:r w:rsidRPr="004C6C9D">
              <w:rPr>
                <w:color w:val="000000"/>
                <w:szCs w:val="24"/>
              </w:rPr>
              <w:t>35.344657</w:t>
            </w:r>
          </w:p>
        </w:tc>
      </w:tr>
      <w:tr w:rsidR="006971EC" w:rsidRPr="004C6C9D" w:rsidTr="00180496">
        <w:trPr>
          <w:trHeight w:val="340"/>
        </w:trPr>
        <w:tc>
          <w:tcPr>
            <w:tcW w:w="2506" w:type="dxa"/>
            <w:vAlign w:val="center"/>
          </w:tcPr>
          <w:p w:rsidR="006971EC" w:rsidRPr="004C6C9D" w:rsidRDefault="006971EC" w:rsidP="001F0BE1">
            <w:pPr>
              <w:jc w:val="center"/>
              <w:rPr>
                <w:color w:val="000000"/>
                <w:szCs w:val="24"/>
              </w:rPr>
            </w:pPr>
            <w:r w:rsidRPr="004C6C9D">
              <w:rPr>
                <w:color w:val="000000"/>
                <w:szCs w:val="24"/>
              </w:rPr>
              <w:t>138.580012</w:t>
            </w:r>
          </w:p>
        </w:tc>
        <w:tc>
          <w:tcPr>
            <w:tcW w:w="2506" w:type="dxa"/>
            <w:vAlign w:val="center"/>
          </w:tcPr>
          <w:p w:rsidR="006971EC" w:rsidRPr="004C6C9D" w:rsidRDefault="006971EC" w:rsidP="001F0BE1">
            <w:pPr>
              <w:jc w:val="center"/>
              <w:rPr>
                <w:color w:val="000000"/>
                <w:szCs w:val="24"/>
              </w:rPr>
            </w:pPr>
            <w:r w:rsidRPr="004C6C9D">
              <w:rPr>
                <w:color w:val="000000"/>
                <w:szCs w:val="24"/>
              </w:rPr>
              <w:t>35.346773</w:t>
            </w:r>
          </w:p>
        </w:tc>
      </w:tr>
      <w:tr w:rsidR="006971EC" w:rsidRPr="004C6C9D" w:rsidTr="00180496">
        <w:trPr>
          <w:trHeight w:val="340"/>
        </w:trPr>
        <w:tc>
          <w:tcPr>
            <w:tcW w:w="2506" w:type="dxa"/>
            <w:vAlign w:val="center"/>
          </w:tcPr>
          <w:p w:rsidR="006971EC" w:rsidRPr="004C6C9D" w:rsidRDefault="006971EC" w:rsidP="001F0BE1">
            <w:pPr>
              <w:jc w:val="center"/>
              <w:rPr>
                <w:color w:val="000000"/>
                <w:szCs w:val="24"/>
              </w:rPr>
            </w:pPr>
            <w:r w:rsidRPr="004C6C9D">
              <w:rPr>
                <w:color w:val="000000"/>
                <w:szCs w:val="24"/>
              </w:rPr>
              <w:t>138.575757</w:t>
            </w:r>
          </w:p>
        </w:tc>
        <w:tc>
          <w:tcPr>
            <w:tcW w:w="2506" w:type="dxa"/>
            <w:vAlign w:val="center"/>
          </w:tcPr>
          <w:p w:rsidR="006971EC" w:rsidRPr="004C6C9D" w:rsidRDefault="006971EC" w:rsidP="001F0BE1">
            <w:pPr>
              <w:jc w:val="center"/>
              <w:rPr>
                <w:color w:val="000000"/>
                <w:szCs w:val="24"/>
              </w:rPr>
            </w:pPr>
            <w:r w:rsidRPr="004C6C9D">
              <w:rPr>
                <w:color w:val="000000"/>
                <w:szCs w:val="24"/>
              </w:rPr>
              <w:t>35.348786</w:t>
            </w:r>
          </w:p>
        </w:tc>
      </w:tr>
      <w:tr w:rsidR="006971EC" w:rsidRPr="004C6C9D" w:rsidTr="00180496">
        <w:trPr>
          <w:trHeight w:val="340"/>
        </w:trPr>
        <w:tc>
          <w:tcPr>
            <w:tcW w:w="2506" w:type="dxa"/>
            <w:vAlign w:val="center"/>
          </w:tcPr>
          <w:p w:rsidR="006971EC" w:rsidRPr="004C6C9D" w:rsidRDefault="006971EC" w:rsidP="001F0BE1">
            <w:pPr>
              <w:jc w:val="center"/>
              <w:rPr>
                <w:color w:val="000000"/>
                <w:szCs w:val="24"/>
              </w:rPr>
            </w:pPr>
            <w:r w:rsidRPr="004C6C9D">
              <w:rPr>
                <w:color w:val="000000"/>
                <w:szCs w:val="24"/>
              </w:rPr>
              <w:t>138.571305</w:t>
            </w:r>
          </w:p>
        </w:tc>
        <w:tc>
          <w:tcPr>
            <w:tcW w:w="2506" w:type="dxa"/>
            <w:vAlign w:val="center"/>
          </w:tcPr>
          <w:p w:rsidR="006971EC" w:rsidRPr="004C6C9D" w:rsidRDefault="006971EC" w:rsidP="001F0BE1">
            <w:pPr>
              <w:jc w:val="center"/>
              <w:rPr>
                <w:color w:val="000000"/>
                <w:szCs w:val="24"/>
              </w:rPr>
            </w:pPr>
            <w:r w:rsidRPr="004C6C9D">
              <w:rPr>
                <w:color w:val="000000"/>
                <w:szCs w:val="24"/>
              </w:rPr>
              <w:t>35.350795</w:t>
            </w:r>
          </w:p>
        </w:tc>
      </w:tr>
      <w:tr w:rsidR="006971EC" w:rsidRPr="004C6C9D" w:rsidTr="00180496">
        <w:trPr>
          <w:trHeight w:val="340"/>
        </w:trPr>
        <w:tc>
          <w:tcPr>
            <w:tcW w:w="2506" w:type="dxa"/>
            <w:vAlign w:val="center"/>
          </w:tcPr>
          <w:p w:rsidR="006971EC" w:rsidRPr="004C6C9D" w:rsidRDefault="006971EC" w:rsidP="001F0BE1">
            <w:pPr>
              <w:jc w:val="center"/>
              <w:rPr>
                <w:color w:val="000000"/>
                <w:szCs w:val="24"/>
              </w:rPr>
            </w:pPr>
            <w:r w:rsidRPr="004C6C9D">
              <w:rPr>
                <w:color w:val="000000"/>
                <w:szCs w:val="24"/>
              </w:rPr>
              <w:t>138.566335</w:t>
            </w:r>
          </w:p>
        </w:tc>
        <w:tc>
          <w:tcPr>
            <w:tcW w:w="2506" w:type="dxa"/>
            <w:vAlign w:val="center"/>
          </w:tcPr>
          <w:p w:rsidR="006971EC" w:rsidRPr="004C6C9D" w:rsidRDefault="006971EC" w:rsidP="001F0BE1">
            <w:pPr>
              <w:jc w:val="center"/>
              <w:rPr>
                <w:color w:val="000000"/>
                <w:szCs w:val="24"/>
              </w:rPr>
            </w:pPr>
            <w:r w:rsidRPr="004C6C9D">
              <w:rPr>
                <w:color w:val="000000"/>
                <w:szCs w:val="24"/>
              </w:rPr>
              <w:t>35.352974</w:t>
            </w:r>
          </w:p>
        </w:tc>
      </w:tr>
      <w:tr w:rsidR="006971EC" w:rsidRPr="004C6C9D" w:rsidTr="00180496">
        <w:trPr>
          <w:trHeight w:val="340"/>
        </w:trPr>
        <w:tc>
          <w:tcPr>
            <w:tcW w:w="2506" w:type="dxa"/>
            <w:vAlign w:val="center"/>
          </w:tcPr>
          <w:p w:rsidR="006971EC" w:rsidRPr="004C6C9D" w:rsidRDefault="006971EC" w:rsidP="001F0BE1">
            <w:pPr>
              <w:jc w:val="center"/>
              <w:rPr>
                <w:color w:val="000000"/>
                <w:szCs w:val="24"/>
              </w:rPr>
            </w:pPr>
            <w:r w:rsidRPr="004C6C9D">
              <w:rPr>
                <w:color w:val="000000"/>
                <w:szCs w:val="24"/>
              </w:rPr>
              <w:t>138.561080</w:t>
            </w:r>
          </w:p>
        </w:tc>
        <w:tc>
          <w:tcPr>
            <w:tcW w:w="2506" w:type="dxa"/>
            <w:vAlign w:val="center"/>
          </w:tcPr>
          <w:p w:rsidR="006971EC" w:rsidRPr="004C6C9D" w:rsidRDefault="006971EC" w:rsidP="001F0BE1">
            <w:pPr>
              <w:jc w:val="center"/>
              <w:rPr>
                <w:color w:val="000000"/>
                <w:szCs w:val="24"/>
              </w:rPr>
            </w:pPr>
            <w:r w:rsidRPr="004C6C9D">
              <w:rPr>
                <w:color w:val="000000"/>
                <w:szCs w:val="24"/>
              </w:rPr>
              <w:t>35.354907</w:t>
            </w:r>
          </w:p>
        </w:tc>
      </w:tr>
      <w:tr w:rsidR="006971EC" w:rsidRPr="004C6C9D" w:rsidTr="00180496">
        <w:trPr>
          <w:trHeight w:val="340"/>
        </w:trPr>
        <w:tc>
          <w:tcPr>
            <w:tcW w:w="2506" w:type="dxa"/>
            <w:vAlign w:val="center"/>
          </w:tcPr>
          <w:p w:rsidR="006971EC" w:rsidRPr="004C6C9D" w:rsidRDefault="006971EC" w:rsidP="001F0BE1">
            <w:pPr>
              <w:jc w:val="center"/>
              <w:rPr>
                <w:color w:val="000000"/>
                <w:szCs w:val="24"/>
              </w:rPr>
            </w:pPr>
            <w:r w:rsidRPr="004C6C9D">
              <w:rPr>
                <w:color w:val="000000"/>
                <w:szCs w:val="24"/>
              </w:rPr>
              <w:t>138.555695</w:t>
            </w:r>
          </w:p>
        </w:tc>
        <w:tc>
          <w:tcPr>
            <w:tcW w:w="2506" w:type="dxa"/>
            <w:vAlign w:val="center"/>
          </w:tcPr>
          <w:p w:rsidR="006971EC" w:rsidRPr="004C6C9D" w:rsidRDefault="006971EC" w:rsidP="001F0BE1">
            <w:pPr>
              <w:jc w:val="center"/>
              <w:rPr>
                <w:color w:val="000000"/>
                <w:szCs w:val="24"/>
              </w:rPr>
            </w:pPr>
            <w:r w:rsidRPr="004C6C9D">
              <w:rPr>
                <w:color w:val="000000"/>
                <w:szCs w:val="24"/>
              </w:rPr>
              <w:t>35.356917</w:t>
            </w:r>
          </w:p>
        </w:tc>
      </w:tr>
      <w:tr w:rsidR="006971EC" w:rsidRPr="004C6C9D" w:rsidTr="00180496">
        <w:trPr>
          <w:trHeight w:val="340"/>
        </w:trPr>
        <w:tc>
          <w:tcPr>
            <w:tcW w:w="2506" w:type="dxa"/>
            <w:vAlign w:val="center"/>
          </w:tcPr>
          <w:p w:rsidR="006971EC" w:rsidRPr="004C6C9D" w:rsidRDefault="006971EC" w:rsidP="001F0BE1">
            <w:pPr>
              <w:jc w:val="center"/>
              <w:rPr>
                <w:color w:val="000000"/>
                <w:szCs w:val="24"/>
              </w:rPr>
            </w:pPr>
            <w:r w:rsidRPr="004C6C9D">
              <w:rPr>
                <w:color w:val="000000"/>
                <w:szCs w:val="24"/>
              </w:rPr>
              <w:t>138.550438</w:t>
            </w:r>
          </w:p>
        </w:tc>
        <w:tc>
          <w:tcPr>
            <w:tcW w:w="2506" w:type="dxa"/>
            <w:vAlign w:val="center"/>
          </w:tcPr>
          <w:p w:rsidR="006971EC" w:rsidRPr="004C6C9D" w:rsidRDefault="006971EC" w:rsidP="001F0BE1">
            <w:pPr>
              <w:jc w:val="center"/>
              <w:rPr>
                <w:color w:val="000000"/>
                <w:szCs w:val="24"/>
              </w:rPr>
            </w:pPr>
            <w:r w:rsidRPr="004C6C9D">
              <w:rPr>
                <w:color w:val="000000"/>
                <w:szCs w:val="24"/>
              </w:rPr>
              <w:t>35.358744</w:t>
            </w:r>
          </w:p>
        </w:tc>
      </w:tr>
      <w:tr w:rsidR="006971EC" w:rsidRPr="004C6C9D" w:rsidTr="00180496">
        <w:trPr>
          <w:trHeight w:val="340"/>
        </w:trPr>
        <w:tc>
          <w:tcPr>
            <w:tcW w:w="2506" w:type="dxa"/>
            <w:vAlign w:val="center"/>
          </w:tcPr>
          <w:p w:rsidR="006971EC" w:rsidRPr="004C6C9D" w:rsidRDefault="006971EC" w:rsidP="001F0BE1">
            <w:pPr>
              <w:jc w:val="center"/>
              <w:rPr>
                <w:color w:val="000000"/>
                <w:szCs w:val="24"/>
              </w:rPr>
            </w:pPr>
            <w:r w:rsidRPr="004C6C9D">
              <w:rPr>
                <w:color w:val="000000"/>
                <w:szCs w:val="24"/>
              </w:rPr>
              <w:t>138.545068</w:t>
            </w:r>
          </w:p>
        </w:tc>
        <w:tc>
          <w:tcPr>
            <w:tcW w:w="2506" w:type="dxa"/>
            <w:vAlign w:val="center"/>
          </w:tcPr>
          <w:p w:rsidR="006971EC" w:rsidRPr="004C6C9D" w:rsidRDefault="006971EC" w:rsidP="001F0BE1">
            <w:pPr>
              <w:jc w:val="center"/>
              <w:rPr>
                <w:color w:val="000000"/>
                <w:szCs w:val="24"/>
              </w:rPr>
            </w:pPr>
            <w:r w:rsidRPr="004C6C9D">
              <w:rPr>
                <w:color w:val="000000"/>
                <w:szCs w:val="24"/>
              </w:rPr>
              <w:t>35.360434</w:t>
            </w:r>
          </w:p>
        </w:tc>
      </w:tr>
      <w:tr w:rsidR="006971EC" w:rsidRPr="004C6C9D" w:rsidTr="00180496">
        <w:trPr>
          <w:trHeight w:val="340"/>
        </w:trPr>
        <w:tc>
          <w:tcPr>
            <w:tcW w:w="2506" w:type="dxa"/>
            <w:vAlign w:val="center"/>
          </w:tcPr>
          <w:p w:rsidR="006971EC" w:rsidRPr="004C6C9D" w:rsidRDefault="006971EC" w:rsidP="001F0BE1">
            <w:pPr>
              <w:jc w:val="center"/>
              <w:rPr>
                <w:color w:val="000000"/>
                <w:szCs w:val="24"/>
              </w:rPr>
            </w:pPr>
            <w:r w:rsidRPr="004C6C9D">
              <w:rPr>
                <w:color w:val="000000"/>
                <w:szCs w:val="24"/>
              </w:rPr>
              <w:t>138.539662</w:t>
            </w:r>
          </w:p>
        </w:tc>
        <w:tc>
          <w:tcPr>
            <w:tcW w:w="2506" w:type="dxa"/>
            <w:vAlign w:val="center"/>
          </w:tcPr>
          <w:p w:rsidR="006971EC" w:rsidRPr="004C6C9D" w:rsidRDefault="006971EC" w:rsidP="001F0BE1">
            <w:pPr>
              <w:jc w:val="center"/>
              <w:rPr>
                <w:color w:val="000000"/>
                <w:szCs w:val="24"/>
              </w:rPr>
            </w:pPr>
            <w:r w:rsidRPr="004C6C9D">
              <w:rPr>
                <w:color w:val="000000"/>
                <w:szCs w:val="24"/>
              </w:rPr>
              <w:t>35.362044</w:t>
            </w:r>
          </w:p>
        </w:tc>
      </w:tr>
      <w:tr w:rsidR="006971EC" w:rsidRPr="004C6C9D" w:rsidTr="00180496">
        <w:trPr>
          <w:trHeight w:val="340"/>
        </w:trPr>
        <w:tc>
          <w:tcPr>
            <w:tcW w:w="2506" w:type="dxa"/>
            <w:vAlign w:val="center"/>
          </w:tcPr>
          <w:p w:rsidR="006971EC" w:rsidRPr="004C6C9D" w:rsidRDefault="006971EC" w:rsidP="001F0BE1">
            <w:pPr>
              <w:jc w:val="center"/>
              <w:rPr>
                <w:color w:val="000000"/>
                <w:szCs w:val="24"/>
              </w:rPr>
            </w:pPr>
            <w:r w:rsidRPr="004C6C9D">
              <w:rPr>
                <w:color w:val="000000"/>
                <w:szCs w:val="24"/>
              </w:rPr>
              <w:t>138.534221</w:t>
            </w:r>
          </w:p>
        </w:tc>
        <w:tc>
          <w:tcPr>
            <w:tcW w:w="2506" w:type="dxa"/>
            <w:vAlign w:val="center"/>
          </w:tcPr>
          <w:p w:rsidR="006971EC" w:rsidRPr="004C6C9D" w:rsidRDefault="006971EC" w:rsidP="001F0BE1">
            <w:pPr>
              <w:jc w:val="center"/>
              <w:rPr>
                <w:color w:val="000000"/>
                <w:szCs w:val="24"/>
              </w:rPr>
            </w:pPr>
            <w:r w:rsidRPr="004C6C9D">
              <w:rPr>
                <w:color w:val="000000"/>
                <w:szCs w:val="24"/>
              </w:rPr>
              <w:t>35.363574</w:t>
            </w:r>
          </w:p>
        </w:tc>
      </w:tr>
      <w:tr w:rsidR="006971EC" w:rsidRPr="004C6C9D" w:rsidTr="00180496">
        <w:trPr>
          <w:trHeight w:val="340"/>
        </w:trPr>
        <w:tc>
          <w:tcPr>
            <w:tcW w:w="2506" w:type="dxa"/>
            <w:vAlign w:val="center"/>
          </w:tcPr>
          <w:p w:rsidR="006971EC" w:rsidRPr="004C6C9D" w:rsidRDefault="006971EC" w:rsidP="001F0BE1">
            <w:pPr>
              <w:jc w:val="center"/>
              <w:rPr>
                <w:color w:val="000000"/>
                <w:szCs w:val="24"/>
              </w:rPr>
            </w:pPr>
            <w:r w:rsidRPr="004C6C9D">
              <w:rPr>
                <w:color w:val="000000"/>
                <w:szCs w:val="24"/>
              </w:rPr>
              <w:t>138.528748</w:t>
            </w:r>
          </w:p>
        </w:tc>
        <w:tc>
          <w:tcPr>
            <w:tcW w:w="2506" w:type="dxa"/>
            <w:vAlign w:val="center"/>
          </w:tcPr>
          <w:p w:rsidR="006971EC" w:rsidRPr="004C6C9D" w:rsidRDefault="006971EC" w:rsidP="001F0BE1">
            <w:pPr>
              <w:jc w:val="center"/>
              <w:rPr>
                <w:color w:val="000000"/>
                <w:szCs w:val="24"/>
              </w:rPr>
            </w:pPr>
            <w:r w:rsidRPr="004C6C9D">
              <w:rPr>
                <w:color w:val="000000"/>
                <w:szCs w:val="24"/>
              </w:rPr>
              <w:t>35.365023</w:t>
            </w:r>
          </w:p>
        </w:tc>
      </w:tr>
      <w:tr w:rsidR="006971EC" w:rsidRPr="004C6C9D" w:rsidTr="00180496">
        <w:trPr>
          <w:trHeight w:val="340"/>
        </w:trPr>
        <w:tc>
          <w:tcPr>
            <w:tcW w:w="2506" w:type="dxa"/>
            <w:vAlign w:val="center"/>
          </w:tcPr>
          <w:p w:rsidR="006971EC" w:rsidRPr="004C6C9D" w:rsidRDefault="006971EC" w:rsidP="001F0BE1">
            <w:pPr>
              <w:jc w:val="center"/>
              <w:rPr>
                <w:color w:val="000000"/>
                <w:szCs w:val="24"/>
              </w:rPr>
            </w:pPr>
            <w:r w:rsidRPr="004C6C9D">
              <w:rPr>
                <w:color w:val="000000"/>
                <w:szCs w:val="24"/>
              </w:rPr>
              <w:t>138.523243</w:t>
            </w:r>
          </w:p>
        </w:tc>
        <w:tc>
          <w:tcPr>
            <w:tcW w:w="2506" w:type="dxa"/>
            <w:vAlign w:val="center"/>
          </w:tcPr>
          <w:p w:rsidR="006971EC" w:rsidRPr="004C6C9D" w:rsidRDefault="006971EC" w:rsidP="001F0BE1">
            <w:pPr>
              <w:jc w:val="center"/>
              <w:rPr>
                <w:color w:val="000000"/>
                <w:szCs w:val="24"/>
              </w:rPr>
            </w:pPr>
            <w:r w:rsidRPr="004C6C9D">
              <w:rPr>
                <w:color w:val="000000"/>
                <w:szCs w:val="24"/>
              </w:rPr>
              <w:t>35.366391</w:t>
            </w:r>
          </w:p>
        </w:tc>
      </w:tr>
      <w:tr w:rsidR="006971EC" w:rsidRPr="004C6C9D" w:rsidTr="00180496">
        <w:trPr>
          <w:trHeight w:val="340"/>
        </w:trPr>
        <w:tc>
          <w:tcPr>
            <w:tcW w:w="2506" w:type="dxa"/>
            <w:vAlign w:val="center"/>
          </w:tcPr>
          <w:p w:rsidR="006971EC" w:rsidRPr="004C6C9D" w:rsidRDefault="006971EC" w:rsidP="001F0BE1">
            <w:pPr>
              <w:jc w:val="center"/>
              <w:rPr>
                <w:color w:val="000000"/>
                <w:szCs w:val="24"/>
              </w:rPr>
            </w:pPr>
            <w:r w:rsidRPr="004C6C9D">
              <w:rPr>
                <w:color w:val="000000"/>
                <w:szCs w:val="24"/>
              </w:rPr>
              <w:t>138.517709</w:t>
            </w:r>
          </w:p>
        </w:tc>
        <w:tc>
          <w:tcPr>
            <w:tcW w:w="2506" w:type="dxa"/>
            <w:vAlign w:val="center"/>
          </w:tcPr>
          <w:p w:rsidR="006971EC" w:rsidRPr="004C6C9D" w:rsidRDefault="006971EC" w:rsidP="001F0BE1">
            <w:pPr>
              <w:jc w:val="center"/>
              <w:rPr>
                <w:color w:val="000000"/>
                <w:szCs w:val="24"/>
              </w:rPr>
            </w:pPr>
            <w:r w:rsidRPr="004C6C9D">
              <w:rPr>
                <w:color w:val="000000"/>
                <w:szCs w:val="24"/>
              </w:rPr>
              <w:t>35.367678</w:t>
            </w:r>
          </w:p>
        </w:tc>
      </w:tr>
      <w:tr w:rsidR="006971EC" w:rsidRPr="004C6C9D" w:rsidTr="00180496">
        <w:trPr>
          <w:trHeight w:val="340"/>
        </w:trPr>
        <w:tc>
          <w:tcPr>
            <w:tcW w:w="2506" w:type="dxa"/>
            <w:vAlign w:val="center"/>
          </w:tcPr>
          <w:p w:rsidR="006971EC" w:rsidRPr="004C6C9D" w:rsidRDefault="006971EC" w:rsidP="001F0BE1">
            <w:pPr>
              <w:jc w:val="center"/>
              <w:rPr>
                <w:color w:val="000000"/>
                <w:szCs w:val="24"/>
              </w:rPr>
            </w:pPr>
            <w:r w:rsidRPr="004C6C9D">
              <w:rPr>
                <w:color w:val="000000"/>
                <w:szCs w:val="24"/>
              </w:rPr>
              <w:t>138.512147</w:t>
            </w:r>
          </w:p>
        </w:tc>
        <w:tc>
          <w:tcPr>
            <w:tcW w:w="2506" w:type="dxa"/>
            <w:vAlign w:val="center"/>
          </w:tcPr>
          <w:p w:rsidR="006971EC" w:rsidRPr="004C6C9D" w:rsidRDefault="006971EC" w:rsidP="001F0BE1">
            <w:pPr>
              <w:jc w:val="center"/>
              <w:rPr>
                <w:color w:val="000000"/>
                <w:szCs w:val="24"/>
              </w:rPr>
            </w:pPr>
            <w:r w:rsidRPr="004C6C9D">
              <w:rPr>
                <w:color w:val="000000"/>
                <w:szCs w:val="24"/>
              </w:rPr>
              <w:t>35.368883</w:t>
            </w:r>
          </w:p>
        </w:tc>
      </w:tr>
      <w:tr w:rsidR="006971EC" w:rsidRPr="004C6C9D" w:rsidTr="00180496">
        <w:trPr>
          <w:trHeight w:val="340"/>
        </w:trPr>
        <w:tc>
          <w:tcPr>
            <w:tcW w:w="2506" w:type="dxa"/>
            <w:vAlign w:val="center"/>
          </w:tcPr>
          <w:p w:rsidR="006971EC" w:rsidRPr="004C6C9D" w:rsidRDefault="006971EC" w:rsidP="001F0BE1">
            <w:pPr>
              <w:jc w:val="center"/>
              <w:rPr>
                <w:color w:val="000000"/>
                <w:szCs w:val="24"/>
              </w:rPr>
            </w:pPr>
            <w:r w:rsidRPr="004C6C9D">
              <w:rPr>
                <w:color w:val="000000"/>
                <w:szCs w:val="24"/>
              </w:rPr>
              <w:t>138.506560</w:t>
            </w:r>
          </w:p>
        </w:tc>
        <w:tc>
          <w:tcPr>
            <w:tcW w:w="2506" w:type="dxa"/>
            <w:vAlign w:val="center"/>
          </w:tcPr>
          <w:p w:rsidR="006971EC" w:rsidRPr="004C6C9D" w:rsidRDefault="006971EC" w:rsidP="001F0BE1">
            <w:pPr>
              <w:jc w:val="center"/>
              <w:rPr>
                <w:color w:val="000000"/>
                <w:szCs w:val="24"/>
              </w:rPr>
            </w:pPr>
            <w:r w:rsidRPr="004C6C9D">
              <w:rPr>
                <w:color w:val="000000"/>
                <w:szCs w:val="24"/>
              </w:rPr>
              <w:t>35.370005</w:t>
            </w:r>
          </w:p>
        </w:tc>
      </w:tr>
      <w:tr w:rsidR="006971EC" w:rsidRPr="004C6C9D" w:rsidTr="00180496">
        <w:trPr>
          <w:trHeight w:val="340"/>
        </w:trPr>
        <w:tc>
          <w:tcPr>
            <w:tcW w:w="2506" w:type="dxa"/>
            <w:vAlign w:val="center"/>
          </w:tcPr>
          <w:p w:rsidR="006971EC" w:rsidRPr="004C6C9D" w:rsidRDefault="006971EC" w:rsidP="001F0BE1">
            <w:pPr>
              <w:jc w:val="center"/>
              <w:rPr>
                <w:color w:val="000000"/>
                <w:szCs w:val="24"/>
              </w:rPr>
            </w:pPr>
            <w:r w:rsidRPr="004C6C9D">
              <w:rPr>
                <w:color w:val="000000"/>
                <w:szCs w:val="24"/>
              </w:rPr>
              <w:t>138.500949</w:t>
            </w:r>
          </w:p>
        </w:tc>
        <w:tc>
          <w:tcPr>
            <w:tcW w:w="2506" w:type="dxa"/>
            <w:vAlign w:val="center"/>
          </w:tcPr>
          <w:p w:rsidR="006971EC" w:rsidRPr="004C6C9D" w:rsidRDefault="006971EC" w:rsidP="001F0BE1">
            <w:pPr>
              <w:jc w:val="center"/>
              <w:rPr>
                <w:color w:val="000000"/>
                <w:szCs w:val="24"/>
              </w:rPr>
            </w:pPr>
            <w:r w:rsidRPr="004C6C9D">
              <w:rPr>
                <w:color w:val="000000"/>
                <w:szCs w:val="24"/>
              </w:rPr>
              <w:t>35.371045</w:t>
            </w:r>
          </w:p>
        </w:tc>
      </w:tr>
      <w:tr w:rsidR="006971EC" w:rsidRPr="004C6C9D" w:rsidTr="00180496">
        <w:trPr>
          <w:trHeight w:val="340"/>
        </w:trPr>
        <w:tc>
          <w:tcPr>
            <w:tcW w:w="2506" w:type="dxa"/>
            <w:vAlign w:val="center"/>
          </w:tcPr>
          <w:p w:rsidR="006971EC" w:rsidRPr="004C6C9D" w:rsidRDefault="006971EC" w:rsidP="001F0BE1">
            <w:pPr>
              <w:jc w:val="center"/>
              <w:rPr>
                <w:color w:val="000000"/>
                <w:szCs w:val="24"/>
              </w:rPr>
            </w:pPr>
            <w:r w:rsidRPr="004C6C9D">
              <w:rPr>
                <w:color w:val="000000"/>
                <w:szCs w:val="24"/>
              </w:rPr>
              <w:t>138.495316</w:t>
            </w:r>
          </w:p>
        </w:tc>
        <w:tc>
          <w:tcPr>
            <w:tcW w:w="2506" w:type="dxa"/>
            <w:vAlign w:val="center"/>
          </w:tcPr>
          <w:p w:rsidR="006971EC" w:rsidRPr="004C6C9D" w:rsidRDefault="006971EC" w:rsidP="001F0BE1">
            <w:pPr>
              <w:jc w:val="center"/>
              <w:rPr>
                <w:color w:val="000000"/>
                <w:szCs w:val="24"/>
              </w:rPr>
            </w:pPr>
            <w:r w:rsidRPr="004C6C9D">
              <w:rPr>
                <w:color w:val="000000"/>
                <w:szCs w:val="24"/>
              </w:rPr>
              <w:t>35.372002</w:t>
            </w:r>
          </w:p>
        </w:tc>
      </w:tr>
      <w:tr w:rsidR="006971EC" w:rsidRPr="004C6C9D" w:rsidTr="00180496">
        <w:trPr>
          <w:trHeight w:val="340"/>
        </w:trPr>
        <w:tc>
          <w:tcPr>
            <w:tcW w:w="2506" w:type="dxa"/>
            <w:vAlign w:val="center"/>
          </w:tcPr>
          <w:p w:rsidR="006971EC" w:rsidRPr="004C6C9D" w:rsidRDefault="006971EC" w:rsidP="001F0BE1">
            <w:pPr>
              <w:jc w:val="center"/>
              <w:rPr>
                <w:color w:val="000000"/>
                <w:szCs w:val="24"/>
              </w:rPr>
            </w:pPr>
            <w:r w:rsidRPr="004C6C9D">
              <w:rPr>
                <w:color w:val="000000"/>
                <w:szCs w:val="24"/>
              </w:rPr>
              <w:t>138.489663</w:t>
            </w:r>
          </w:p>
        </w:tc>
        <w:tc>
          <w:tcPr>
            <w:tcW w:w="2506" w:type="dxa"/>
            <w:vAlign w:val="center"/>
          </w:tcPr>
          <w:p w:rsidR="006971EC" w:rsidRPr="004C6C9D" w:rsidRDefault="006971EC" w:rsidP="001F0BE1">
            <w:pPr>
              <w:jc w:val="center"/>
              <w:rPr>
                <w:color w:val="000000"/>
                <w:szCs w:val="24"/>
              </w:rPr>
            </w:pPr>
            <w:r w:rsidRPr="004C6C9D">
              <w:rPr>
                <w:color w:val="000000"/>
                <w:szCs w:val="24"/>
              </w:rPr>
              <w:t>35.372875</w:t>
            </w:r>
          </w:p>
        </w:tc>
      </w:tr>
      <w:tr w:rsidR="006971EC" w:rsidRPr="004C6C9D" w:rsidTr="00180496">
        <w:trPr>
          <w:trHeight w:val="340"/>
        </w:trPr>
        <w:tc>
          <w:tcPr>
            <w:tcW w:w="2506" w:type="dxa"/>
            <w:vAlign w:val="center"/>
          </w:tcPr>
          <w:p w:rsidR="006971EC" w:rsidRPr="004C6C9D" w:rsidRDefault="006971EC" w:rsidP="001F0BE1">
            <w:pPr>
              <w:jc w:val="center"/>
              <w:rPr>
                <w:color w:val="000000"/>
                <w:szCs w:val="24"/>
              </w:rPr>
            </w:pPr>
            <w:r w:rsidRPr="004C6C9D">
              <w:rPr>
                <w:color w:val="000000"/>
                <w:szCs w:val="24"/>
              </w:rPr>
              <w:t>138.483991</w:t>
            </w:r>
          </w:p>
        </w:tc>
        <w:tc>
          <w:tcPr>
            <w:tcW w:w="2506" w:type="dxa"/>
            <w:vAlign w:val="center"/>
          </w:tcPr>
          <w:p w:rsidR="006971EC" w:rsidRPr="004C6C9D" w:rsidRDefault="006971EC" w:rsidP="001F0BE1">
            <w:pPr>
              <w:jc w:val="center"/>
              <w:rPr>
                <w:color w:val="000000"/>
                <w:szCs w:val="24"/>
              </w:rPr>
            </w:pPr>
            <w:r w:rsidRPr="004C6C9D">
              <w:rPr>
                <w:color w:val="000000"/>
                <w:szCs w:val="24"/>
              </w:rPr>
              <w:t>35.373665</w:t>
            </w:r>
          </w:p>
        </w:tc>
      </w:tr>
      <w:tr w:rsidR="006971EC" w:rsidRPr="004C6C9D" w:rsidTr="00180496">
        <w:trPr>
          <w:trHeight w:val="340"/>
        </w:trPr>
        <w:tc>
          <w:tcPr>
            <w:tcW w:w="2506" w:type="dxa"/>
            <w:vAlign w:val="center"/>
          </w:tcPr>
          <w:p w:rsidR="006971EC" w:rsidRPr="004C6C9D" w:rsidRDefault="006971EC" w:rsidP="001F0BE1">
            <w:pPr>
              <w:jc w:val="center"/>
              <w:rPr>
                <w:color w:val="000000"/>
                <w:szCs w:val="24"/>
              </w:rPr>
            </w:pPr>
            <w:r w:rsidRPr="004C6C9D">
              <w:rPr>
                <w:color w:val="000000"/>
                <w:szCs w:val="24"/>
              </w:rPr>
              <w:t>138.478303</w:t>
            </w:r>
          </w:p>
        </w:tc>
        <w:tc>
          <w:tcPr>
            <w:tcW w:w="2506" w:type="dxa"/>
            <w:vAlign w:val="center"/>
          </w:tcPr>
          <w:p w:rsidR="006971EC" w:rsidRPr="004C6C9D" w:rsidRDefault="006971EC" w:rsidP="001F0BE1">
            <w:pPr>
              <w:jc w:val="center"/>
              <w:rPr>
                <w:color w:val="000000"/>
                <w:szCs w:val="24"/>
              </w:rPr>
            </w:pPr>
            <w:r w:rsidRPr="004C6C9D">
              <w:rPr>
                <w:color w:val="000000"/>
                <w:szCs w:val="24"/>
              </w:rPr>
              <w:t>35.374370</w:t>
            </w:r>
          </w:p>
        </w:tc>
      </w:tr>
      <w:tr w:rsidR="006971EC" w:rsidRPr="004C6C9D" w:rsidTr="00180496">
        <w:trPr>
          <w:trHeight w:val="340"/>
        </w:trPr>
        <w:tc>
          <w:tcPr>
            <w:tcW w:w="2506" w:type="dxa"/>
            <w:vAlign w:val="center"/>
          </w:tcPr>
          <w:p w:rsidR="006971EC" w:rsidRPr="004C6C9D" w:rsidRDefault="006971EC" w:rsidP="001F0BE1">
            <w:pPr>
              <w:jc w:val="center"/>
              <w:rPr>
                <w:color w:val="000000"/>
                <w:szCs w:val="24"/>
              </w:rPr>
            </w:pPr>
            <w:r w:rsidRPr="004C6C9D">
              <w:rPr>
                <w:color w:val="000000"/>
                <w:szCs w:val="24"/>
              </w:rPr>
              <w:t>138.472600</w:t>
            </w:r>
          </w:p>
        </w:tc>
        <w:tc>
          <w:tcPr>
            <w:tcW w:w="2506" w:type="dxa"/>
            <w:vAlign w:val="center"/>
          </w:tcPr>
          <w:p w:rsidR="006971EC" w:rsidRPr="004C6C9D" w:rsidRDefault="006971EC" w:rsidP="001F0BE1">
            <w:pPr>
              <w:jc w:val="center"/>
              <w:rPr>
                <w:color w:val="000000"/>
                <w:szCs w:val="24"/>
              </w:rPr>
            </w:pPr>
            <w:r w:rsidRPr="004C6C9D">
              <w:rPr>
                <w:color w:val="000000"/>
                <w:szCs w:val="24"/>
              </w:rPr>
              <w:t>35.374992</w:t>
            </w:r>
          </w:p>
        </w:tc>
      </w:tr>
      <w:tr w:rsidR="006971EC" w:rsidRPr="004C6C9D" w:rsidTr="00180496">
        <w:trPr>
          <w:trHeight w:val="340"/>
        </w:trPr>
        <w:tc>
          <w:tcPr>
            <w:tcW w:w="2506" w:type="dxa"/>
            <w:vAlign w:val="center"/>
          </w:tcPr>
          <w:p w:rsidR="006971EC" w:rsidRPr="004C6C9D" w:rsidRDefault="006971EC" w:rsidP="001F0BE1">
            <w:pPr>
              <w:jc w:val="center"/>
              <w:rPr>
                <w:color w:val="000000"/>
                <w:szCs w:val="24"/>
              </w:rPr>
            </w:pPr>
            <w:r w:rsidRPr="004C6C9D">
              <w:rPr>
                <w:color w:val="000000"/>
                <w:szCs w:val="24"/>
              </w:rPr>
              <w:t>138.466885</w:t>
            </w:r>
          </w:p>
        </w:tc>
        <w:tc>
          <w:tcPr>
            <w:tcW w:w="2506" w:type="dxa"/>
            <w:vAlign w:val="center"/>
          </w:tcPr>
          <w:p w:rsidR="006971EC" w:rsidRPr="004C6C9D" w:rsidRDefault="006971EC" w:rsidP="001F0BE1">
            <w:pPr>
              <w:jc w:val="center"/>
              <w:rPr>
                <w:color w:val="000000"/>
                <w:szCs w:val="24"/>
              </w:rPr>
            </w:pPr>
            <w:r w:rsidRPr="004C6C9D">
              <w:rPr>
                <w:color w:val="000000"/>
                <w:szCs w:val="24"/>
              </w:rPr>
              <w:t>35.375530</w:t>
            </w:r>
          </w:p>
        </w:tc>
      </w:tr>
      <w:tr w:rsidR="006971EC" w:rsidRPr="004C6C9D" w:rsidTr="00180496">
        <w:trPr>
          <w:trHeight w:val="340"/>
        </w:trPr>
        <w:tc>
          <w:tcPr>
            <w:tcW w:w="2506" w:type="dxa"/>
            <w:vAlign w:val="center"/>
          </w:tcPr>
          <w:p w:rsidR="006971EC" w:rsidRPr="004C6C9D" w:rsidRDefault="006971EC" w:rsidP="001F0BE1">
            <w:pPr>
              <w:jc w:val="center"/>
              <w:rPr>
                <w:color w:val="000000"/>
                <w:szCs w:val="24"/>
              </w:rPr>
            </w:pPr>
            <w:r w:rsidRPr="004C6C9D">
              <w:rPr>
                <w:color w:val="000000"/>
                <w:szCs w:val="24"/>
              </w:rPr>
              <w:t>138.461158</w:t>
            </w:r>
          </w:p>
        </w:tc>
        <w:tc>
          <w:tcPr>
            <w:tcW w:w="2506" w:type="dxa"/>
            <w:vAlign w:val="center"/>
          </w:tcPr>
          <w:p w:rsidR="006971EC" w:rsidRPr="004C6C9D" w:rsidRDefault="006971EC" w:rsidP="001F0BE1">
            <w:pPr>
              <w:jc w:val="center"/>
              <w:rPr>
                <w:color w:val="000000"/>
                <w:szCs w:val="24"/>
              </w:rPr>
            </w:pPr>
            <w:r w:rsidRPr="004C6C9D">
              <w:rPr>
                <w:color w:val="000000"/>
                <w:szCs w:val="24"/>
              </w:rPr>
              <w:t>35.375982</w:t>
            </w:r>
          </w:p>
        </w:tc>
      </w:tr>
      <w:tr w:rsidR="006971EC" w:rsidRPr="004C6C9D" w:rsidTr="00180496">
        <w:trPr>
          <w:trHeight w:val="340"/>
        </w:trPr>
        <w:tc>
          <w:tcPr>
            <w:tcW w:w="2506" w:type="dxa"/>
            <w:vAlign w:val="center"/>
          </w:tcPr>
          <w:p w:rsidR="006971EC" w:rsidRPr="004C6C9D" w:rsidRDefault="006971EC" w:rsidP="001F0BE1">
            <w:pPr>
              <w:jc w:val="center"/>
              <w:rPr>
                <w:color w:val="000000"/>
                <w:szCs w:val="24"/>
              </w:rPr>
            </w:pPr>
            <w:r w:rsidRPr="004C6C9D">
              <w:rPr>
                <w:color w:val="000000"/>
                <w:szCs w:val="24"/>
              </w:rPr>
              <w:t>138.455423</w:t>
            </w:r>
          </w:p>
        </w:tc>
        <w:tc>
          <w:tcPr>
            <w:tcW w:w="2506" w:type="dxa"/>
            <w:vAlign w:val="center"/>
          </w:tcPr>
          <w:p w:rsidR="006971EC" w:rsidRPr="004C6C9D" w:rsidRDefault="006971EC" w:rsidP="001F0BE1">
            <w:pPr>
              <w:jc w:val="center"/>
              <w:rPr>
                <w:color w:val="000000"/>
                <w:szCs w:val="24"/>
              </w:rPr>
            </w:pPr>
            <w:r w:rsidRPr="004C6C9D">
              <w:rPr>
                <w:color w:val="000000"/>
                <w:szCs w:val="24"/>
              </w:rPr>
              <w:t>35.376351</w:t>
            </w:r>
          </w:p>
        </w:tc>
      </w:tr>
      <w:tr w:rsidR="006971EC" w:rsidRPr="004C6C9D" w:rsidTr="00180496">
        <w:trPr>
          <w:trHeight w:val="340"/>
        </w:trPr>
        <w:tc>
          <w:tcPr>
            <w:tcW w:w="2506" w:type="dxa"/>
            <w:vAlign w:val="center"/>
          </w:tcPr>
          <w:p w:rsidR="006971EC" w:rsidRPr="004C6C9D" w:rsidRDefault="006971EC" w:rsidP="001F0BE1">
            <w:pPr>
              <w:jc w:val="center"/>
              <w:rPr>
                <w:color w:val="000000"/>
                <w:szCs w:val="24"/>
              </w:rPr>
            </w:pPr>
            <w:r w:rsidRPr="004C6C9D">
              <w:rPr>
                <w:color w:val="000000"/>
                <w:szCs w:val="24"/>
              </w:rPr>
              <w:t>138.449680</w:t>
            </w:r>
          </w:p>
        </w:tc>
        <w:tc>
          <w:tcPr>
            <w:tcW w:w="2506" w:type="dxa"/>
            <w:vAlign w:val="center"/>
          </w:tcPr>
          <w:p w:rsidR="006971EC" w:rsidRPr="004C6C9D" w:rsidRDefault="006971EC" w:rsidP="001F0BE1">
            <w:pPr>
              <w:jc w:val="center"/>
              <w:rPr>
                <w:color w:val="000000"/>
                <w:szCs w:val="24"/>
              </w:rPr>
            </w:pPr>
            <w:r w:rsidRPr="004C6C9D">
              <w:rPr>
                <w:color w:val="000000"/>
                <w:szCs w:val="24"/>
              </w:rPr>
              <w:t>35.376634</w:t>
            </w:r>
          </w:p>
        </w:tc>
      </w:tr>
      <w:tr w:rsidR="006971EC" w:rsidRPr="004C6C9D" w:rsidTr="00180496">
        <w:trPr>
          <w:trHeight w:val="340"/>
        </w:trPr>
        <w:tc>
          <w:tcPr>
            <w:tcW w:w="2506" w:type="dxa"/>
            <w:vAlign w:val="center"/>
          </w:tcPr>
          <w:p w:rsidR="006971EC" w:rsidRPr="004C6C9D" w:rsidRDefault="006971EC" w:rsidP="001F0BE1">
            <w:pPr>
              <w:jc w:val="center"/>
              <w:rPr>
                <w:color w:val="000000"/>
                <w:szCs w:val="24"/>
              </w:rPr>
            </w:pPr>
            <w:r w:rsidRPr="004C6C9D">
              <w:rPr>
                <w:color w:val="000000"/>
                <w:szCs w:val="24"/>
              </w:rPr>
              <w:t>138.443932</w:t>
            </w:r>
          </w:p>
        </w:tc>
        <w:tc>
          <w:tcPr>
            <w:tcW w:w="2506" w:type="dxa"/>
            <w:vAlign w:val="center"/>
          </w:tcPr>
          <w:p w:rsidR="006971EC" w:rsidRPr="004C6C9D" w:rsidRDefault="006971EC" w:rsidP="001F0BE1">
            <w:pPr>
              <w:jc w:val="center"/>
              <w:rPr>
                <w:color w:val="000000"/>
                <w:szCs w:val="24"/>
              </w:rPr>
            </w:pPr>
            <w:r w:rsidRPr="004C6C9D">
              <w:rPr>
                <w:color w:val="000000"/>
                <w:szCs w:val="24"/>
              </w:rPr>
              <w:t>35.376833</w:t>
            </w:r>
          </w:p>
        </w:tc>
      </w:tr>
      <w:tr w:rsidR="006971EC" w:rsidRPr="004C6C9D" w:rsidTr="00180496">
        <w:trPr>
          <w:trHeight w:val="340"/>
        </w:trPr>
        <w:tc>
          <w:tcPr>
            <w:tcW w:w="2506" w:type="dxa"/>
            <w:vAlign w:val="center"/>
          </w:tcPr>
          <w:p w:rsidR="006971EC" w:rsidRPr="004C6C9D" w:rsidRDefault="006971EC" w:rsidP="001F0BE1">
            <w:pPr>
              <w:jc w:val="center"/>
              <w:rPr>
                <w:color w:val="000000"/>
                <w:szCs w:val="24"/>
              </w:rPr>
            </w:pPr>
            <w:r w:rsidRPr="004C6C9D">
              <w:rPr>
                <w:color w:val="000000"/>
                <w:szCs w:val="24"/>
              </w:rPr>
              <w:lastRenderedPageBreak/>
              <w:t>138.438180</w:t>
            </w:r>
          </w:p>
        </w:tc>
        <w:tc>
          <w:tcPr>
            <w:tcW w:w="2506" w:type="dxa"/>
            <w:vAlign w:val="center"/>
          </w:tcPr>
          <w:p w:rsidR="006971EC" w:rsidRPr="004C6C9D" w:rsidRDefault="006971EC" w:rsidP="001F0BE1">
            <w:pPr>
              <w:jc w:val="center"/>
              <w:rPr>
                <w:color w:val="000000"/>
                <w:szCs w:val="24"/>
              </w:rPr>
            </w:pPr>
            <w:r w:rsidRPr="004C6C9D">
              <w:rPr>
                <w:color w:val="000000"/>
                <w:szCs w:val="24"/>
              </w:rPr>
              <w:t>35.376946</w:t>
            </w:r>
          </w:p>
        </w:tc>
      </w:tr>
      <w:tr w:rsidR="006971EC" w:rsidRPr="004C6C9D" w:rsidTr="00180496">
        <w:trPr>
          <w:trHeight w:val="340"/>
        </w:trPr>
        <w:tc>
          <w:tcPr>
            <w:tcW w:w="2506" w:type="dxa"/>
            <w:vAlign w:val="center"/>
          </w:tcPr>
          <w:p w:rsidR="006971EC" w:rsidRPr="004C6C9D" w:rsidRDefault="006971EC" w:rsidP="001F0BE1">
            <w:pPr>
              <w:jc w:val="center"/>
              <w:rPr>
                <w:color w:val="000000"/>
                <w:szCs w:val="24"/>
              </w:rPr>
            </w:pPr>
            <w:r w:rsidRPr="004C6C9D">
              <w:rPr>
                <w:color w:val="000000"/>
                <w:szCs w:val="24"/>
              </w:rPr>
              <w:t>138.431664</w:t>
            </w:r>
          </w:p>
        </w:tc>
        <w:tc>
          <w:tcPr>
            <w:tcW w:w="2506" w:type="dxa"/>
            <w:vAlign w:val="center"/>
          </w:tcPr>
          <w:p w:rsidR="006971EC" w:rsidRPr="004C6C9D" w:rsidRDefault="006971EC" w:rsidP="001F0BE1">
            <w:pPr>
              <w:jc w:val="center"/>
              <w:rPr>
                <w:color w:val="000000"/>
                <w:szCs w:val="24"/>
              </w:rPr>
            </w:pPr>
            <w:r w:rsidRPr="004C6C9D">
              <w:rPr>
                <w:color w:val="000000"/>
                <w:szCs w:val="24"/>
              </w:rPr>
              <w:t>35.376734</w:t>
            </w:r>
          </w:p>
        </w:tc>
      </w:tr>
      <w:tr w:rsidR="006971EC" w:rsidRPr="004C6C9D" w:rsidTr="00180496">
        <w:trPr>
          <w:trHeight w:val="340"/>
        </w:trPr>
        <w:tc>
          <w:tcPr>
            <w:tcW w:w="2506" w:type="dxa"/>
            <w:vAlign w:val="center"/>
          </w:tcPr>
          <w:p w:rsidR="006971EC" w:rsidRPr="004C6C9D" w:rsidRDefault="006971EC" w:rsidP="001F0BE1">
            <w:pPr>
              <w:jc w:val="center"/>
              <w:rPr>
                <w:color w:val="000000"/>
                <w:szCs w:val="24"/>
              </w:rPr>
            </w:pPr>
            <w:r w:rsidRPr="004C6C9D">
              <w:rPr>
                <w:color w:val="000000"/>
                <w:szCs w:val="24"/>
              </w:rPr>
              <w:t>138.423993</w:t>
            </w:r>
          </w:p>
        </w:tc>
        <w:tc>
          <w:tcPr>
            <w:tcW w:w="2506" w:type="dxa"/>
            <w:vAlign w:val="center"/>
          </w:tcPr>
          <w:p w:rsidR="006971EC" w:rsidRPr="004C6C9D" w:rsidRDefault="006971EC" w:rsidP="001F0BE1">
            <w:pPr>
              <w:jc w:val="center"/>
              <w:rPr>
                <w:color w:val="000000"/>
                <w:szCs w:val="24"/>
              </w:rPr>
            </w:pPr>
            <w:r w:rsidRPr="004C6C9D">
              <w:rPr>
                <w:color w:val="000000"/>
                <w:szCs w:val="24"/>
              </w:rPr>
              <w:t>35.376098</w:t>
            </w:r>
          </w:p>
        </w:tc>
      </w:tr>
      <w:tr w:rsidR="006971EC" w:rsidRPr="004C6C9D" w:rsidTr="00180496">
        <w:trPr>
          <w:trHeight w:val="340"/>
        </w:trPr>
        <w:tc>
          <w:tcPr>
            <w:tcW w:w="2506" w:type="dxa"/>
            <w:vAlign w:val="center"/>
          </w:tcPr>
          <w:p w:rsidR="006971EC" w:rsidRPr="004C6C9D" w:rsidRDefault="006971EC" w:rsidP="001F0BE1">
            <w:pPr>
              <w:jc w:val="center"/>
              <w:rPr>
                <w:color w:val="000000"/>
                <w:szCs w:val="24"/>
              </w:rPr>
            </w:pPr>
            <w:r w:rsidRPr="004C6C9D">
              <w:rPr>
                <w:color w:val="000000"/>
                <w:szCs w:val="24"/>
              </w:rPr>
              <w:t>138.415579</w:t>
            </w:r>
          </w:p>
        </w:tc>
        <w:tc>
          <w:tcPr>
            <w:tcW w:w="2506" w:type="dxa"/>
            <w:vAlign w:val="center"/>
          </w:tcPr>
          <w:p w:rsidR="006971EC" w:rsidRPr="004C6C9D" w:rsidRDefault="006971EC" w:rsidP="001F0BE1">
            <w:pPr>
              <w:jc w:val="center"/>
              <w:rPr>
                <w:color w:val="000000"/>
                <w:szCs w:val="24"/>
              </w:rPr>
            </w:pPr>
            <w:r w:rsidRPr="004C6C9D">
              <w:rPr>
                <w:color w:val="000000"/>
                <w:szCs w:val="24"/>
              </w:rPr>
              <w:t>35.375133</w:t>
            </w:r>
          </w:p>
        </w:tc>
      </w:tr>
      <w:tr w:rsidR="006971EC" w:rsidRPr="004C6C9D" w:rsidTr="00180496">
        <w:trPr>
          <w:trHeight w:val="340"/>
        </w:trPr>
        <w:tc>
          <w:tcPr>
            <w:tcW w:w="2506" w:type="dxa"/>
            <w:vAlign w:val="center"/>
          </w:tcPr>
          <w:p w:rsidR="006971EC" w:rsidRPr="004C6C9D" w:rsidRDefault="006971EC" w:rsidP="001F0BE1">
            <w:pPr>
              <w:jc w:val="center"/>
              <w:rPr>
                <w:color w:val="000000"/>
                <w:szCs w:val="24"/>
              </w:rPr>
            </w:pPr>
            <w:r w:rsidRPr="004C6C9D">
              <w:rPr>
                <w:color w:val="000000"/>
                <w:szCs w:val="24"/>
              </w:rPr>
              <w:t>138.407184</w:t>
            </w:r>
          </w:p>
        </w:tc>
        <w:tc>
          <w:tcPr>
            <w:tcW w:w="2506" w:type="dxa"/>
            <w:vAlign w:val="center"/>
          </w:tcPr>
          <w:p w:rsidR="006971EC" w:rsidRPr="004C6C9D" w:rsidRDefault="006971EC" w:rsidP="001F0BE1">
            <w:pPr>
              <w:jc w:val="center"/>
              <w:rPr>
                <w:color w:val="000000"/>
                <w:szCs w:val="24"/>
              </w:rPr>
            </w:pPr>
            <w:r w:rsidRPr="004C6C9D">
              <w:rPr>
                <w:color w:val="000000"/>
                <w:szCs w:val="24"/>
              </w:rPr>
              <w:t>35.374080</w:t>
            </w:r>
          </w:p>
        </w:tc>
      </w:tr>
      <w:tr w:rsidR="006971EC" w:rsidRPr="004C6C9D" w:rsidTr="00180496">
        <w:trPr>
          <w:trHeight w:val="340"/>
        </w:trPr>
        <w:tc>
          <w:tcPr>
            <w:tcW w:w="2506" w:type="dxa"/>
            <w:vAlign w:val="center"/>
          </w:tcPr>
          <w:p w:rsidR="006971EC" w:rsidRPr="004C6C9D" w:rsidRDefault="006971EC" w:rsidP="001F0BE1">
            <w:pPr>
              <w:jc w:val="center"/>
              <w:rPr>
                <w:color w:val="000000"/>
                <w:szCs w:val="24"/>
              </w:rPr>
            </w:pPr>
            <w:r w:rsidRPr="004C6C9D">
              <w:rPr>
                <w:color w:val="000000"/>
                <w:szCs w:val="24"/>
              </w:rPr>
              <w:t>138.398808</w:t>
            </w:r>
          </w:p>
        </w:tc>
        <w:tc>
          <w:tcPr>
            <w:tcW w:w="2506" w:type="dxa"/>
            <w:vAlign w:val="center"/>
          </w:tcPr>
          <w:p w:rsidR="006971EC" w:rsidRPr="004C6C9D" w:rsidRDefault="006971EC" w:rsidP="001F0BE1">
            <w:pPr>
              <w:jc w:val="center"/>
              <w:rPr>
                <w:color w:val="000000"/>
                <w:szCs w:val="24"/>
              </w:rPr>
            </w:pPr>
            <w:r w:rsidRPr="004C6C9D">
              <w:rPr>
                <w:color w:val="000000"/>
                <w:szCs w:val="24"/>
              </w:rPr>
              <w:t>35.372940</w:t>
            </w:r>
          </w:p>
        </w:tc>
      </w:tr>
      <w:tr w:rsidR="006971EC" w:rsidRPr="004C6C9D" w:rsidTr="00180496">
        <w:trPr>
          <w:trHeight w:val="340"/>
        </w:trPr>
        <w:tc>
          <w:tcPr>
            <w:tcW w:w="2506" w:type="dxa"/>
            <w:vAlign w:val="center"/>
          </w:tcPr>
          <w:p w:rsidR="006971EC" w:rsidRPr="004C6C9D" w:rsidRDefault="006971EC" w:rsidP="001F0BE1">
            <w:pPr>
              <w:jc w:val="center"/>
              <w:rPr>
                <w:color w:val="000000"/>
                <w:szCs w:val="24"/>
              </w:rPr>
            </w:pPr>
            <w:r w:rsidRPr="004C6C9D">
              <w:rPr>
                <w:color w:val="000000"/>
                <w:szCs w:val="24"/>
              </w:rPr>
              <w:t>138.390452</w:t>
            </w:r>
          </w:p>
        </w:tc>
        <w:tc>
          <w:tcPr>
            <w:tcW w:w="2506" w:type="dxa"/>
            <w:vAlign w:val="center"/>
          </w:tcPr>
          <w:p w:rsidR="006971EC" w:rsidRPr="004C6C9D" w:rsidRDefault="006971EC" w:rsidP="001F0BE1">
            <w:pPr>
              <w:jc w:val="center"/>
              <w:rPr>
                <w:color w:val="000000"/>
                <w:szCs w:val="24"/>
              </w:rPr>
            </w:pPr>
            <w:r w:rsidRPr="004C6C9D">
              <w:rPr>
                <w:color w:val="000000"/>
                <w:szCs w:val="24"/>
              </w:rPr>
              <w:t>35.371712</w:t>
            </w:r>
          </w:p>
        </w:tc>
      </w:tr>
    </w:tbl>
    <w:p w:rsidR="006971EC" w:rsidRPr="004C6C9D" w:rsidRDefault="006971EC" w:rsidP="006971EC">
      <w:pPr>
        <w:rPr>
          <w:szCs w:val="24"/>
        </w:rPr>
      </w:pPr>
    </w:p>
    <w:p w:rsidR="006971EC" w:rsidRPr="004C6C9D" w:rsidRDefault="006971EC" w:rsidP="006971EC">
      <w:pPr>
        <w:rPr>
          <w:szCs w:val="24"/>
        </w:rPr>
      </w:pPr>
      <w:r w:rsidRPr="004C6C9D">
        <w:rPr>
          <w:szCs w:val="24"/>
        </w:rPr>
        <w:t>Then westerly in a straight line to the intersection of Lowest Astronomical Tide with Latitude 35.371280 South (approximately Longitude 138.387715 East). Then generally northerly along Lowest Astronomical Tide, across the mouths of any waterways flowing into Gulf St Vincent between the seaward extremities at Lowest Astronomical Tide of each of the opposite banks of each such waterway, to its intersection with a line connecting Longitude 138.471767 East, Latitude 34.788494 South and Longitude 138.469978 East, Latitude 34.785741 South [being a point on the western boundary of Kaurna Peoples Native Title Claim (SAD6001/2000)]. Then north-westerly in a straight line towards Longitude 138.469978 East, Latitude 34.785741 South, then north-westerly in a straight line towards Longitude 138.469293 East, Latitude 34.782299 South to its intersection with Lowest Astronomical Tide [being along the western boundary of Kaurna Peoples Native Title Claim (SAD6001/2000)]. Then generally north-easterly along Lowest Astronomical Tide, across the mouths of any waterways flowing into Gulf St Vincent between the seaward extremities at Lowest Astronomical Tide of each of the opposite banks of each such waterway, to its intersection with a straight line connecting Longitude 138.483887 East, Latitude 34.751241 South and Longitude 138.485313 East, Latitude 34.750288 South [being a point on the western boundary of Kaurna Peoples Native Title Claim (SAD6001/2000)]. Then generally north-easterly and generally easterly in straight lines connecting the following coordinate points :-</w:t>
      </w:r>
    </w:p>
    <w:tbl>
      <w:tblPr>
        <w:tblStyle w:val="TableGrid"/>
        <w:tblW w:w="0" w:type="auto"/>
        <w:tblInd w:w="2048" w:type="dxa"/>
        <w:tblLook w:val="04A0" w:firstRow="1" w:lastRow="0" w:firstColumn="1" w:lastColumn="0" w:noHBand="0" w:noVBand="1"/>
      </w:tblPr>
      <w:tblGrid>
        <w:gridCol w:w="2506"/>
        <w:gridCol w:w="2506"/>
      </w:tblGrid>
      <w:tr w:rsidR="006971EC" w:rsidRPr="004C6C9D" w:rsidTr="00180496">
        <w:trPr>
          <w:trHeight w:val="340"/>
        </w:trPr>
        <w:tc>
          <w:tcPr>
            <w:tcW w:w="2506" w:type="dxa"/>
            <w:shd w:val="clear" w:color="auto" w:fill="D9D9D9" w:themeFill="background1" w:themeFillShade="D9"/>
            <w:vAlign w:val="center"/>
          </w:tcPr>
          <w:p w:rsidR="006971EC" w:rsidRPr="004C6C9D" w:rsidRDefault="006971EC" w:rsidP="001F0BE1">
            <w:pPr>
              <w:jc w:val="center"/>
              <w:rPr>
                <w:szCs w:val="24"/>
              </w:rPr>
            </w:pPr>
            <w:r w:rsidRPr="004C6C9D">
              <w:rPr>
                <w:szCs w:val="24"/>
              </w:rPr>
              <w:t>Longitude East</w:t>
            </w:r>
          </w:p>
        </w:tc>
        <w:tc>
          <w:tcPr>
            <w:tcW w:w="2506" w:type="dxa"/>
            <w:shd w:val="clear" w:color="auto" w:fill="D9D9D9" w:themeFill="background1" w:themeFillShade="D9"/>
            <w:vAlign w:val="center"/>
          </w:tcPr>
          <w:p w:rsidR="006971EC" w:rsidRPr="004C6C9D" w:rsidRDefault="006971EC" w:rsidP="001F0BE1">
            <w:pPr>
              <w:jc w:val="center"/>
              <w:rPr>
                <w:szCs w:val="24"/>
              </w:rPr>
            </w:pPr>
            <w:r w:rsidRPr="004C6C9D">
              <w:rPr>
                <w:szCs w:val="24"/>
              </w:rPr>
              <w:t xml:space="preserve">Latitude South </w:t>
            </w:r>
          </w:p>
        </w:tc>
      </w:tr>
      <w:tr w:rsidR="006971EC" w:rsidRPr="004C6C9D" w:rsidTr="00180496">
        <w:trPr>
          <w:trHeight w:val="340"/>
        </w:trPr>
        <w:tc>
          <w:tcPr>
            <w:tcW w:w="2506" w:type="dxa"/>
            <w:vAlign w:val="center"/>
          </w:tcPr>
          <w:p w:rsidR="006971EC" w:rsidRPr="004C6C9D" w:rsidRDefault="006971EC" w:rsidP="001F0BE1">
            <w:pPr>
              <w:jc w:val="center"/>
              <w:rPr>
                <w:color w:val="000000"/>
                <w:szCs w:val="24"/>
              </w:rPr>
            </w:pPr>
            <w:r w:rsidRPr="004C6C9D">
              <w:rPr>
                <w:color w:val="000000"/>
                <w:szCs w:val="24"/>
              </w:rPr>
              <w:t>138.485313</w:t>
            </w:r>
          </w:p>
        </w:tc>
        <w:tc>
          <w:tcPr>
            <w:tcW w:w="2506" w:type="dxa"/>
            <w:vAlign w:val="center"/>
          </w:tcPr>
          <w:p w:rsidR="006971EC" w:rsidRPr="004C6C9D" w:rsidRDefault="006971EC" w:rsidP="001F0BE1">
            <w:pPr>
              <w:jc w:val="center"/>
              <w:rPr>
                <w:color w:val="000000"/>
                <w:szCs w:val="24"/>
              </w:rPr>
            </w:pPr>
            <w:r w:rsidRPr="004C6C9D">
              <w:rPr>
                <w:color w:val="000000"/>
                <w:szCs w:val="24"/>
              </w:rPr>
              <w:t>34.750288</w:t>
            </w:r>
          </w:p>
        </w:tc>
      </w:tr>
      <w:tr w:rsidR="006971EC" w:rsidRPr="004C6C9D" w:rsidTr="00180496">
        <w:trPr>
          <w:trHeight w:val="340"/>
        </w:trPr>
        <w:tc>
          <w:tcPr>
            <w:tcW w:w="2506" w:type="dxa"/>
            <w:vAlign w:val="center"/>
          </w:tcPr>
          <w:p w:rsidR="006971EC" w:rsidRPr="004C6C9D" w:rsidRDefault="006971EC" w:rsidP="001F0BE1">
            <w:pPr>
              <w:jc w:val="center"/>
              <w:rPr>
                <w:color w:val="000000"/>
                <w:szCs w:val="24"/>
              </w:rPr>
            </w:pPr>
            <w:r w:rsidRPr="004C6C9D">
              <w:rPr>
                <w:color w:val="000000"/>
                <w:szCs w:val="24"/>
              </w:rPr>
              <w:t>138.485731</w:t>
            </w:r>
          </w:p>
        </w:tc>
        <w:tc>
          <w:tcPr>
            <w:tcW w:w="2506" w:type="dxa"/>
            <w:vAlign w:val="center"/>
          </w:tcPr>
          <w:p w:rsidR="006971EC" w:rsidRPr="004C6C9D" w:rsidRDefault="006971EC" w:rsidP="001F0BE1">
            <w:pPr>
              <w:jc w:val="center"/>
              <w:rPr>
                <w:color w:val="000000"/>
                <w:szCs w:val="24"/>
              </w:rPr>
            </w:pPr>
            <w:r w:rsidRPr="004C6C9D">
              <w:rPr>
                <w:color w:val="000000"/>
                <w:szCs w:val="24"/>
              </w:rPr>
              <w:t>34.749977</w:t>
            </w:r>
          </w:p>
        </w:tc>
      </w:tr>
      <w:tr w:rsidR="006971EC" w:rsidRPr="004C6C9D" w:rsidTr="00180496">
        <w:trPr>
          <w:trHeight w:val="340"/>
        </w:trPr>
        <w:tc>
          <w:tcPr>
            <w:tcW w:w="2506" w:type="dxa"/>
            <w:vAlign w:val="center"/>
          </w:tcPr>
          <w:p w:rsidR="006971EC" w:rsidRPr="004C6C9D" w:rsidRDefault="006971EC" w:rsidP="001F0BE1">
            <w:pPr>
              <w:jc w:val="center"/>
              <w:rPr>
                <w:color w:val="000000"/>
                <w:szCs w:val="24"/>
              </w:rPr>
            </w:pPr>
            <w:r w:rsidRPr="004C6C9D">
              <w:rPr>
                <w:color w:val="000000"/>
                <w:szCs w:val="24"/>
              </w:rPr>
              <w:t>138.486045</w:t>
            </w:r>
          </w:p>
        </w:tc>
        <w:tc>
          <w:tcPr>
            <w:tcW w:w="2506" w:type="dxa"/>
            <w:vAlign w:val="center"/>
          </w:tcPr>
          <w:p w:rsidR="006971EC" w:rsidRPr="004C6C9D" w:rsidRDefault="006971EC" w:rsidP="001F0BE1">
            <w:pPr>
              <w:jc w:val="center"/>
              <w:rPr>
                <w:color w:val="000000"/>
                <w:szCs w:val="24"/>
              </w:rPr>
            </w:pPr>
            <w:r w:rsidRPr="004C6C9D">
              <w:rPr>
                <w:color w:val="000000"/>
                <w:szCs w:val="24"/>
              </w:rPr>
              <w:t>34.749799</w:t>
            </w:r>
          </w:p>
        </w:tc>
      </w:tr>
      <w:tr w:rsidR="006971EC" w:rsidRPr="004C6C9D" w:rsidTr="00180496">
        <w:trPr>
          <w:trHeight w:val="340"/>
        </w:trPr>
        <w:tc>
          <w:tcPr>
            <w:tcW w:w="2506" w:type="dxa"/>
            <w:vAlign w:val="center"/>
          </w:tcPr>
          <w:p w:rsidR="006971EC" w:rsidRPr="004C6C9D" w:rsidRDefault="006971EC" w:rsidP="001F0BE1">
            <w:pPr>
              <w:jc w:val="center"/>
              <w:rPr>
                <w:color w:val="000000"/>
                <w:szCs w:val="24"/>
              </w:rPr>
            </w:pPr>
            <w:r w:rsidRPr="004C6C9D">
              <w:rPr>
                <w:color w:val="000000"/>
                <w:szCs w:val="24"/>
              </w:rPr>
              <w:t>138.489722</w:t>
            </w:r>
          </w:p>
        </w:tc>
        <w:tc>
          <w:tcPr>
            <w:tcW w:w="2506" w:type="dxa"/>
            <w:vAlign w:val="center"/>
          </w:tcPr>
          <w:p w:rsidR="006971EC" w:rsidRPr="004C6C9D" w:rsidRDefault="006971EC" w:rsidP="001F0BE1">
            <w:pPr>
              <w:jc w:val="center"/>
              <w:rPr>
                <w:color w:val="000000"/>
                <w:szCs w:val="24"/>
              </w:rPr>
            </w:pPr>
            <w:r w:rsidRPr="004C6C9D">
              <w:rPr>
                <w:color w:val="000000"/>
                <w:szCs w:val="24"/>
              </w:rPr>
              <w:t>34.747342</w:t>
            </w:r>
          </w:p>
        </w:tc>
      </w:tr>
      <w:tr w:rsidR="006971EC" w:rsidRPr="004C6C9D" w:rsidTr="00180496">
        <w:trPr>
          <w:trHeight w:val="340"/>
        </w:trPr>
        <w:tc>
          <w:tcPr>
            <w:tcW w:w="2506" w:type="dxa"/>
            <w:vAlign w:val="center"/>
          </w:tcPr>
          <w:p w:rsidR="006971EC" w:rsidRPr="004C6C9D" w:rsidRDefault="006971EC" w:rsidP="001F0BE1">
            <w:pPr>
              <w:jc w:val="center"/>
              <w:rPr>
                <w:color w:val="000000"/>
                <w:szCs w:val="24"/>
              </w:rPr>
            </w:pPr>
            <w:r w:rsidRPr="004C6C9D">
              <w:rPr>
                <w:color w:val="000000"/>
                <w:szCs w:val="24"/>
              </w:rPr>
              <w:t>138.490255</w:t>
            </w:r>
          </w:p>
        </w:tc>
        <w:tc>
          <w:tcPr>
            <w:tcW w:w="2506" w:type="dxa"/>
            <w:vAlign w:val="center"/>
          </w:tcPr>
          <w:p w:rsidR="006971EC" w:rsidRPr="004C6C9D" w:rsidRDefault="006971EC" w:rsidP="001F0BE1">
            <w:pPr>
              <w:jc w:val="center"/>
              <w:rPr>
                <w:color w:val="000000"/>
                <w:szCs w:val="24"/>
              </w:rPr>
            </w:pPr>
            <w:r w:rsidRPr="004C6C9D">
              <w:rPr>
                <w:color w:val="000000"/>
                <w:szCs w:val="24"/>
              </w:rPr>
              <w:t>34.747236</w:t>
            </w:r>
          </w:p>
        </w:tc>
      </w:tr>
      <w:tr w:rsidR="006971EC" w:rsidRPr="004C6C9D" w:rsidTr="00180496">
        <w:trPr>
          <w:trHeight w:val="340"/>
        </w:trPr>
        <w:tc>
          <w:tcPr>
            <w:tcW w:w="2506" w:type="dxa"/>
            <w:vAlign w:val="center"/>
          </w:tcPr>
          <w:p w:rsidR="006971EC" w:rsidRPr="004C6C9D" w:rsidRDefault="006971EC" w:rsidP="001F0BE1">
            <w:pPr>
              <w:jc w:val="center"/>
              <w:rPr>
                <w:color w:val="000000"/>
                <w:szCs w:val="24"/>
              </w:rPr>
            </w:pPr>
            <w:r w:rsidRPr="004C6C9D">
              <w:rPr>
                <w:color w:val="000000"/>
                <w:szCs w:val="24"/>
              </w:rPr>
              <w:lastRenderedPageBreak/>
              <w:t>138.490651</w:t>
            </w:r>
          </w:p>
        </w:tc>
        <w:tc>
          <w:tcPr>
            <w:tcW w:w="2506" w:type="dxa"/>
            <w:vAlign w:val="center"/>
          </w:tcPr>
          <w:p w:rsidR="006971EC" w:rsidRPr="004C6C9D" w:rsidRDefault="006971EC" w:rsidP="001F0BE1">
            <w:pPr>
              <w:jc w:val="center"/>
              <w:rPr>
                <w:color w:val="000000"/>
                <w:szCs w:val="24"/>
              </w:rPr>
            </w:pPr>
            <w:r w:rsidRPr="004C6C9D">
              <w:rPr>
                <w:color w:val="000000"/>
                <w:szCs w:val="24"/>
              </w:rPr>
              <w:t>34.746986</w:t>
            </w:r>
          </w:p>
        </w:tc>
      </w:tr>
      <w:tr w:rsidR="006971EC" w:rsidRPr="004C6C9D" w:rsidTr="00180496">
        <w:trPr>
          <w:trHeight w:val="340"/>
        </w:trPr>
        <w:tc>
          <w:tcPr>
            <w:tcW w:w="2506" w:type="dxa"/>
            <w:vAlign w:val="center"/>
          </w:tcPr>
          <w:p w:rsidR="006971EC" w:rsidRPr="004C6C9D" w:rsidRDefault="006971EC" w:rsidP="001F0BE1">
            <w:pPr>
              <w:jc w:val="center"/>
              <w:rPr>
                <w:color w:val="000000"/>
                <w:szCs w:val="24"/>
              </w:rPr>
            </w:pPr>
            <w:r w:rsidRPr="004C6C9D">
              <w:rPr>
                <w:color w:val="000000"/>
                <w:szCs w:val="24"/>
              </w:rPr>
              <w:t>138.492561</w:t>
            </w:r>
          </w:p>
        </w:tc>
        <w:tc>
          <w:tcPr>
            <w:tcW w:w="2506" w:type="dxa"/>
            <w:vAlign w:val="center"/>
          </w:tcPr>
          <w:p w:rsidR="006971EC" w:rsidRPr="004C6C9D" w:rsidRDefault="006971EC" w:rsidP="001F0BE1">
            <w:pPr>
              <w:jc w:val="center"/>
              <w:rPr>
                <w:color w:val="000000"/>
                <w:szCs w:val="24"/>
              </w:rPr>
            </w:pPr>
            <w:r w:rsidRPr="004C6C9D">
              <w:rPr>
                <w:color w:val="000000"/>
                <w:szCs w:val="24"/>
              </w:rPr>
              <w:t>34.746317</w:t>
            </w:r>
          </w:p>
        </w:tc>
      </w:tr>
      <w:tr w:rsidR="006971EC" w:rsidRPr="004C6C9D" w:rsidTr="00180496">
        <w:trPr>
          <w:trHeight w:val="340"/>
        </w:trPr>
        <w:tc>
          <w:tcPr>
            <w:tcW w:w="2506" w:type="dxa"/>
            <w:vAlign w:val="center"/>
          </w:tcPr>
          <w:p w:rsidR="006971EC" w:rsidRPr="004C6C9D" w:rsidRDefault="006971EC" w:rsidP="001F0BE1">
            <w:pPr>
              <w:jc w:val="center"/>
              <w:rPr>
                <w:color w:val="000000"/>
                <w:szCs w:val="24"/>
              </w:rPr>
            </w:pPr>
            <w:r w:rsidRPr="004C6C9D">
              <w:rPr>
                <w:color w:val="000000"/>
                <w:szCs w:val="24"/>
              </w:rPr>
              <w:t>138.493703</w:t>
            </w:r>
          </w:p>
        </w:tc>
        <w:tc>
          <w:tcPr>
            <w:tcW w:w="2506" w:type="dxa"/>
            <w:vAlign w:val="center"/>
          </w:tcPr>
          <w:p w:rsidR="006971EC" w:rsidRPr="004C6C9D" w:rsidRDefault="006971EC" w:rsidP="001F0BE1">
            <w:pPr>
              <w:jc w:val="center"/>
              <w:rPr>
                <w:color w:val="000000"/>
                <w:szCs w:val="24"/>
              </w:rPr>
            </w:pPr>
            <w:r w:rsidRPr="004C6C9D">
              <w:rPr>
                <w:color w:val="000000"/>
                <w:szCs w:val="24"/>
              </w:rPr>
              <w:t>34.746122</w:t>
            </w:r>
          </w:p>
        </w:tc>
      </w:tr>
      <w:tr w:rsidR="006971EC" w:rsidRPr="004C6C9D" w:rsidTr="00180496">
        <w:trPr>
          <w:trHeight w:val="340"/>
        </w:trPr>
        <w:tc>
          <w:tcPr>
            <w:tcW w:w="2506" w:type="dxa"/>
            <w:vAlign w:val="center"/>
          </w:tcPr>
          <w:p w:rsidR="006971EC" w:rsidRPr="004C6C9D" w:rsidRDefault="006971EC" w:rsidP="001F0BE1">
            <w:pPr>
              <w:jc w:val="center"/>
              <w:rPr>
                <w:color w:val="000000"/>
                <w:szCs w:val="24"/>
              </w:rPr>
            </w:pPr>
            <w:r w:rsidRPr="004C6C9D">
              <w:rPr>
                <w:color w:val="000000"/>
                <w:szCs w:val="24"/>
              </w:rPr>
              <w:t>138.496253</w:t>
            </w:r>
          </w:p>
        </w:tc>
        <w:tc>
          <w:tcPr>
            <w:tcW w:w="2506" w:type="dxa"/>
            <w:vAlign w:val="center"/>
          </w:tcPr>
          <w:p w:rsidR="006971EC" w:rsidRPr="004C6C9D" w:rsidRDefault="006971EC" w:rsidP="001F0BE1">
            <w:pPr>
              <w:jc w:val="center"/>
              <w:rPr>
                <w:color w:val="000000"/>
                <w:szCs w:val="24"/>
              </w:rPr>
            </w:pPr>
            <w:r w:rsidRPr="004C6C9D">
              <w:rPr>
                <w:color w:val="000000"/>
                <w:szCs w:val="24"/>
              </w:rPr>
              <w:t>34.745445</w:t>
            </w:r>
          </w:p>
        </w:tc>
      </w:tr>
      <w:tr w:rsidR="006971EC" w:rsidRPr="004C6C9D" w:rsidTr="00180496">
        <w:trPr>
          <w:trHeight w:val="340"/>
        </w:trPr>
        <w:tc>
          <w:tcPr>
            <w:tcW w:w="2506" w:type="dxa"/>
            <w:vAlign w:val="center"/>
          </w:tcPr>
          <w:p w:rsidR="006971EC" w:rsidRPr="004C6C9D" w:rsidRDefault="006971EC" w:rsidP="001F0BE1">
            <w:pPr>
              <w:jc w:val="center"/>
              <w:rPr>
                <w:color w:val="000000"/>
                <w:szCs w:val="24"/>
              </w:rPr>
            </w:pPr>
            <w:r w:rsidRPr="004C6C9D">
              <w:rPr>
                <w:color w:val="000000"/>
                <w:szCs w:val="24"/>
              </w:rPr>
              <w:t>138.499803</w:t>
            </w:r>
          </w:p>
        </w:tc>
        <w:tc>
          <w:tcPr>
            <w:tcW w:w="2506" w:type="dxa"/>
            <w:vAlign w:val="center"/>
          </w:tcPr>
          <w:p w:rsidR="006971EC" w:rsidRPr="004C6C9D" w:rsidRDefault="006971EC" w:rsidP="001F0BE1">
            <w:pPr>
              <w:jc w:val="center"/>
              <w:rPr>
                <w:color w:val="000000"/>
                <w:szCs w:val="24"/>
              </w:rPr>
            </w:pPr>
            <w:r w:rsidRPr="004C6C9D">
              <w:rPr>
                <w:color w:val="000000"/>
                <w:szCs w:val="24"/>
              </w:rPr>
              <w:t>34.744995</w:t>
            </w:r>
          </w:p>
        </w:tc>
      </w:tr>
      <w:tr w:rsidR="006971EC" w:rsidRPr="004C6C9D" w:rsidTr="00180496">
        <w:trPr>
          <w:trHeight w:val="340"/>
        </w:trPr>
        <w:tc>
          <w:tcPr>
            <w:tcW w:w="2506" w:type="dxa"/>
            <w:vAlign w:val="center"/>
          </w:tcPr>
          <w:p w:rsidR="006971EC" w:rsidRPr="004C6C9D" w:rsidRDefault="006971EC" w:rsidP="001F0BE1">
            <w:pPr>
              <w:jc w:val="center"/>
              <w:rPr>
                <w:color w:val="000000"/>
                <w:szCs w:val="24"/>
              </w:rPr>
            </w:pPr>
            <w:r w:rsidRPr="004C6C9D">
              <w:rPr>
                <w:color w:val="000000"/>
                <w:szCs w:val="24"/>
              </w:rPr>
              <w:t>138.502065</w:t>
            </w:r>
          </w:p>
        </w:tc>
        <w:tc>
          <w:tcPr>
            <w:tcW w:w="2506" w:type="dxa"/>
            <w:vAlign w:val="center"/>
          </w:tcPr>
          <w:p w:rsidR="006971EC" w:rsidRPr="004C6C9D" w:rsidRDefault="006971EC" w:rsidP="001F0BE1">
            <w:pPr>
              <w:jc w:val="center"/>
              <w:rPr>
                <w:color w:val="000000"/>
                <w:szCs w:val="24"/>
              </w:rPr>
            </w:pPr>
            <w:r w:rsidRPr="004C6C9D">
              <w:rPr>
                <w:color w:val="000000"/>
                <w:szCs w:val="24"/>
              </w:rPr>
              <w:t>34.744853</w:t>
            </w:r>
          </w:p>
        </w:tc>
      </w:tr>
      <w:tr w:rsidR="006971EC" w:rsidRPr="004C6C9D" w:rsidTr="00180496">
        <w:trPr>
          <w:trHeight w:val="340"/>
        </w:trPr>
        <w:tc>
          <w:tcPr>
            <w:tcW w:w="2506" w:type="dxa"/>
            <w:vAlign w:val="center"/>
          </w:tcPr>
          <w:p w:rsidR="006971EC" w:rsidRPr="004C6C9D" w:rsidRDefault="006971EC" w:rsidP="001F0BE1">
            <w:pPr>
              <w:jc w:val="center"/>
              <w:rPr>
                <w:color w:val="000000"/>
                <w:szCs w:val="24"/>
              </w:rPr>
            </w:pPr>
            <w:r w:rsidRPr="004C6C9D">
              <w:rPr>
                <w:color w:val="000000"/>
                <w:szCs w:val="24"/>
              </w:rPr>
              <w:t>138.502853</w:t>
            </w:r>
          </w:p>
        </w:tc>
        <w:tc>
          <w:tcPr>
            <w:tcW w:w="2506" w:type="dxa"/>
            <w:vAlign w:val="center"/>
          </w:tcPr>
          <w:p w:rsidR="006971EC" w:rsidRPr="004C6C9D" w:rsidRDefault="006971EC" w:rsidP="001F0BE1">
            <w:pPr>
              <w:jc w:val="center"/>
              <w:rPr>
                <w:color w:val="000000"/>
                <w:szCs w:val="24"/>
              </w:rPr>
            </w:pPr>
            <w:r w:rsidRPr="004C6C9D">
              <w:rPr>
                <w:color w:val="000000"/>
                <w:szCs w:val="24"/>
              </w:rPr>
              <w:t>34.744919</w:t>
            </w:r>
          </w:p>
        </w:tc>
      </w:tr>
    </w:tbl>
    <w:p w:rsidR="006971EC" w:rsidRPr="004C6C9D" w:rsidRDefault="006971EC" w:rsidP="006971EC">
      <w:pPr>
        <w:rPr>
          <w:color w:val="365F91" w:themeColor="accent1" w:themeShade="BF"/>
          <w:szCs w:val="24"/>
        </w:rPr>
      </w:pPr>
    </w:p>
    <w:p w:rsidR="006971EC" w:rsidRPr="004C6C9D" w:rsidRDefault="006971EC" w:rsidP="006971EC">
      <w:pPr>
        <w:rPr>
          <w:szCs w:val="24"/>
        </w:rPr>
      </w:pPr>
      <w:r w:rsidRPr="004C6C9D">
        <w:rPr>
          <w:szCs w:val="24"/>
        </w:rPr>
        <w:t>[being along the western boundary of Kaurna Peoples Native Title Claim (SAD6001/2000)]. Then north-westerly in a straight line to the intersection of Lowest Astronomical Tide with Latitude 34.742782 South (approximately Longitude 138.501626 East). Then generally north-westerly along Lowest Astronomical Tide, across the mouths of any waterways flowing into Gulf St Vincent between the seaward extremities at Lowest Astronomical Tide of each of the opposite banks of each such waterway, to its intersection with a straight line between Longitude 138.413708 East, Latitude 34.656737 South [being a point on the western boundary of Kaurna Peoples Native Title Claim (SAD6001/2000)] and Longitude 138.416233 East, Latitude 34.652958 South. Then generally north-easterly, generally northerly and generally north-westerly in straight lines connecting the following coordinate points :-</w:t>
      </w:r>
    </w:p>
    <w:tbl>
      <w:tblPr>
        <w:tblStyle w:val="TableGrid"/>
        <w:tblW w:w="0" w:type="auto"/>
        <w:tblInd w:w="2048" w:type="dxa"/>
        <w:tblLook w:val="04A0" w:firstRow="1" w:lastRow="0" w:firstColumn="1" w:lastColumn="0" w:noHBand="0" w:noVBand="1"/>
      </w:tblPr>
      <w:tblGrid>
        <w:gridCol w:w="2506"/>
        <w:gridCol w:w="2506"/>
      </w:tblGrid>
      <w:tr w:rsidR="006971EC" w:rsidRPr="004C6C9D" w:rsidTr="00180496">
        <w:trPr>
          <w:trHeight w:val="340"/>
        </w:trPr>
        <w:tc>
          <w:tcPr>
            <w:tcW w:w="2506" w:type="dxa"/>
            <w:shd w:val="clear" w:color="auto" w:fill="D9D9D9" w:themeFill="background1" w:themeFillShade="D9"/>
            <w:vAlign w:val="center"/>
          </w:tcPr>
          <w:p w:rsidR="006971EC" w:rsidRPr="004C6C9D" w:rsidRDefault="006971EC" w:rsidP="001F0BE1">
            <w:pPr>
              <w:jc w:val="center"/>
              <w:rPr>
                <w:szCs w:val="24"/>
              </w:rPr>
            </w:pPr>
            <w:r w:rsidRPr="004C6C9D">
              <w:rPr>
                <w:szCs w:val="24"/>
              </w:rPr>
              <w:t>Longitude East</w:t>
            </w:r>
          </w:p>
        </w:tc>
        <w:tc>
          <w:tcPr>
            <w:tcW w:w="2506" w:type="dxa"/>
            <w:shd w:val="clear" w:color="auto" w:fill="D9D9D9" w:themeFill="background1" w:themeFillShade="D9"/>
            <w:vAlign w:val="center"/>
          </w:tcPr>
          <w:p w:rsidR="006971EC" w:rsidRPr="004C6C9D" w:rsidRDefault="006971EC" w:rsidP="001F0BE1">
            <w:pPr>
              <w:jc w:val="center"/>
              <w:rPr>
                <w:szCs w:val="24"/>
              </w:rPr>
            </w:pPr>
            <w:r w:rsidRPr="004C6C9D">
              <w:rPr>
                <w:szCs w:val="24"/>
              </w:rPr>
              <w:t xml:space="preserve">Latitude South </w:t>
            </w:r>
          </w:p>
        </w:tc>
      </w:tr>
      <w:tr w:rsidR="006971EC" w:rsidRPr="004C6C9D" w:rsidTr="00180496">
        <w:trPr>
          <w:trHeight w:val="340"/>
        </w:trPr>
        <w:tc>
          <w:tcPr>
            <w:tcW w:w="2506" w:type="dxa"/>
          </w:tcPr>
          <w:p w:rsidR="006971EC" w:rsidRPr="004C6C9D" w:rsidRDefault="006971EC" w:rsidP="001F0BE1">
            <w:pPr>
              <w:jc w:val="center"/>
              <w:rPr>
                <w:color w:val="000000"/>
                <w:szCs w:val="24"/>
              </w:rPr>
            </w:pPr>
            <w:r w:rsidRPr="004C6C9D">
              <w:rPr>
                <w:color w:val="000000"/>
                <w:szCs w:val="24"/>
              </w:rPr>
              <w:t>138.416233</w:t>
            </w:r>
          </w:p>
        </w:tc>
        <w:tc>
          <w:tcPr>
            <w:tcW w:w="2506" w:type="dxa"/>
          </w:tcPr>
          <w:p w:rsidR="006971EC" w:rsidRPr="004C6C9D" w:rsidRDefault="006971EC" w:rsidP="001F0BE1">
            <w:pPr>
              <w:jc w:val="center"/>
              <w:rPr>
                <w:color w:val="000000"/>
                <w:szCs w:val="24"/>
              </w:rPr>
            </w:pPr>
            <w:r w:rsidRPr="004C6C9D">
              <w:rPr>
                <w:color w:val="000000"/>
                <w:szCs w:val="24"/>
              </w:rPr>
              <w:t>34.652958</w:t>
            </w:r>
          </w:p>
        </w:tc>
      </w:tr>
      <w:tr w:rsidR="006971EC" w:rsidRPr="004C6C9D" w:rsidTr="00180496">
        <w:trPr>
          <w:trHeight w:val="340"/>
        </w:trPr>
        <w:tc>
          <w:tcPr>
            <w:tcW w:w="2506" w:type="dxa"/>
          </w:tcPr>
          <w:p w:rsidR="006971EC" w:rsidRPr="004C6C9D" w:rsidRDefault="006971EC" w:rsidP="001F0BE1">
            <w:pPr>
              <w:jc w:val="center"/>
              <w:rPr>
                <w:color w:val="000000"/>
                <w:szCs w:val="24"/>
              </w:rPr>
            </w:pPr>
            <w:r w:rsidRPr="004C6C9D">
              <w:rPr>
                <w:color w:val="000000"/>
                <w:szCs w:val="24"/>
              </w:rPr>
              <w:t>138.416899</w:t>
            </w:r>
          </w:p>
        </w:tc>
        <w:tc>
          <w:tcPr>
            <w:tcW w:w="2506" w:type="dxa"/>
          </w:tcPr>
          <w:p w:rsidR="006971EC" w:rsidRPr="004C6C9D" w:rsidRDefault="006971EC" w:rsidP="001F0BE1">
            <w:pPr>
              <w:jc w:val="center"/>
              <w:rPr>
                <w:color w:val="000000"/>
                <w:szCs w:val="24"/>
              </w:rPr>
            </w:pPr>
            <w:r w:rsidRPr="004C6C9D">
              <w:rPr>
                <w:color w:val="000000"/>
                <w:szCs w:val="24"/>
              </w:rPr>
              <w:t>34.651647</w:t>
            </w:r>
          </w:p>
        </w:tc>
      </w:tr>
      <w:tr w:rsidR="006971EC" w:rsidRPr="004C6C9D" w:rsidTr="00180496">
        <w:trPr>
          <w:trHeight w:val="340"/>
        </w:trPr>
        <w:tc>
          <w:tcPr>
            <w:tcW w:w="2506" w:type="dxa"/>
          </w:tcPr>
          <w:p w:rsidR="006971EC" w:rsidRPr="004C6C9D" w:rsidRDefault="006971EC" w:rsidP="001F0BE1">
            <w:pPr>
              <w:jc w:val="center"/>
              <w:rPr>
                <w:color w:val="000000"/>
                <w:szCs w:val="24"/>
              </w:rPr>
            </w:pPr>
            <w:r w:rsidRPr="004C6C9D">
              <w:rPr>
                <w:color w:val="000000"/>
                <w:szCs w:val="24"/>
              </w:rPr>
              <w:t>138.417306</w:t>
            </w:r>
          </w:p>
        </w:tc>
        <w:tc>
          <w:tcPr>
            <w:tcW w:w="2506" w:type="dxa"/>
          </w:tcPr>
          <w:p w:rsidR="006971EC" w:rsidRPr="004C6C9D" w:rsidRDefault="006971EC" w:rsidP="001F0BE1">
            <w:pPr>
              <w:jc w:val="center"/>
              <w:rPr>
                <w:color w:val="000000"/>
                <w:szCs w:val="24"/>
              </w:rPr>
            </w:pPr>
            <w:r w:rsidRPr="004C6C9D">
              <w:rPr>
                <w:color w:val="000000"/>
                <w:szCs w:val="24"/>
              </w:rPr>
              <w:t>34.650981</w:t>
            </w:r>
          </w:p>
        </w:tc>
      </w:tr>
      <w:tr w:rsidR="006971EC" w:rsidRPr="004C6C9D" w:rsidTr="00180496">
        <w:trPr>
          <w:trHeight w:val="340"/>
        </w:trPr>
        <w:tc>
          <w:tcPr>
            <w:tcW w:w="2506" w:type="dxa"/>
          </w:tcPr>
          <w:p w:rsidR="006971EC" w:rsidRPr="004C6C9D" w:rsidRDefault="006971EC" w:rsidP="001F0BE1">
            <w:pPr>
              <w:jc w:val="center"/>
              <w:rPr>
                <w:color w:val="000000"/>
                <w:szCs w:val="24"/>
              </w:rPr>
            </w:pPr>
            <w:r w:rsidRPr="004C6C9D">
              <w:rPr>
                <w:color w:val="000000"/>
                <w:szCs w:val="24"/>
              </w:rPr>
              <w:t>138.417538</w:t>
            </w:r>
          </w:p>
        </w:tc>
        <w:tc>
          <w:tcPr>
            <w:tcW w:w="2506" w:type="dxa"/>
          </w:tcPr>
          <w:p w:rsidR="006971EC" w:rsidRPr="004C6C9D" w:rsidRDefault="006971EC" w:rsidP="001F0BE1">
            <w:pPr>
              <w:jc w:val="center"/>
              <w:rPr>
                <w:color w:val="000000"/>
                <w:szCs w:val="24"/>
              </w:rPr>
            </w:pPr>
            <w:r w:rsidRPr="004C6C9D">
              <w:rPr>
                <w:color w:val="000000"/>
                <w:szCs w:val="24"/>
              </w:rPr>
              <w:t>34.650479</w:t>
            </w:r>
          </w:p>
        </w:tc>
      </w:tr>
      <w:tr w:rsidR="006971EC" w:rsidRPr="004C6C9D" w:rsidTr="00180496">
        <w:trPr>
          <w:trHeight w:val="340"/>
        </w:trPr>
        <w:tc>
          <w:tcPr>
            <w:tcW w:w="2506" w:type="dxa"/>
          </w:tcPr>
          <w:p w:rsidR="006971EC" w:rsidRPr="004C6C9D" w:rsidRDefault="006971EC" w:rsidP="001F0BE1">
            <w:pPr>
              <w:jc w:val="center"/>
              <w:rPr>
                <w:color w:val="000000"/>
                <w:szCs w:val="24"/>
              </w:rPr>
            </w:pPr>
            <w:r w:rsidRPr="004C6C9D">
              <w:rPr>
                <w:color w:val="000000"/>
                <w:szCs w:val="24"/>
              </w:rPr>
              <w:t>138.418044</w:t>
            </w:r>
          </w:p>
        </w:tc>
        <w:tc>
          <w:tcPr>
            <w:tcW w:w="2506" w:type="dxa"/>
          </w:tcPr>
          <w:p w:rsidR="006971EC" w:rsidRPr="004C6C9D" w:rsidRDefault="006971EC" w:rsidP="001F0BE1">
            <w:pPr>
              <w:jc w:val="center"/>
              <w:rPr>
                <w:color w:val="000000"/>
                <w:szCs w:val="24"/>
              </w:rPr>
            </w:pPr>
            <w:r w:rsidRPr="004C6C9D">
              <w:rPr>
                <w:color w:val="000000"/>
                <w:szCs w:val="24"/>
              </w:rPr>
              <w:t>34.648953</w:t>
            </w:r>
          </w:p>
        </w:tc>
      </w:tr>
      <w:tr w:rsidR="006971EC" w:rsidRPr="004C6C9D" w:rsidTr="00180496">
        <w:trPr>
          <w:trHeight w:val="340"/>
        </w:trPr>
        <w:tc>
          <w:tcPr>
            <w:tcW w:w="2506" w:type="dxa"/>
          </w:tcPr>
          <w:p w:rsidR="006971EC" w:rsidRPr="004C6C9D" w:rsidRDefault="006971EC" w:rsidP="001F0BE1">
            <w:pPr>
              <w:jc w:val="center"/>
              <w:rPr>
                <w:color w:val="000000"/>
                <w:szCs w:val="24"/>
              </w:rPr>
            </w:pPr>
            <w:r w:rsidRPr="004C6C9D">
              <w:rPr>
                <w:color w:val="000000"/>
                <w:szCs w:val="24"/>
              </w:rPr>
              <w:t>138.418356</w:t>
            </w:r>
          </w:p>
        </w:tc>
        <w:tc>
          <w:tcPr>
            <w:tcW w:w="2506" w:type="dxa"/>
          </w:tcPr>
          <w:p w:rsidR="006971EC" w:rsidRPr="004C6C9D" w:rsidRDefault="006971EC" w:rsidP="001F0BE1">
            <w:pPr>
              <w:jc w:val="center"/>
              <w:rPr>
                <w:color w:val="000000"/>
                <w:szCs w:val="24"/>
              </w:rPr>
            </w:pPr>
            <w:r w:rsidRPr="004C6C9D">
              <w:rPr>
                <w:color w:val="000000"/>
                <w:szCs w:val="24"/>
              </w:rPr>
              <w:t>34.648448</w:t>
            </w:r>
          </w:p>
        </w:tc>
      </w:tr>
      <w:tr w:rsidR="006971EC" w:rsidRPr="004C6C9D" w:rsidTr="00180496">
        <w:trPr>
          <w:trHeight w:val="340"/>
        </w:trPr>
        <w:tc>
          <w:tcPr>
            <w:tcW w:w="2506" w:type="dxa"/>
          </w:tcPr>
          <w:p w:rsidR="006971EC" w:rsidRPr="004C6C9D" w:rsidRDefault="006971EC" w:rsidP="001F0BE1">
            <w:pPr>
              <w:jc w:val="center"/>
              <w:rPr>
                <w:color w:val="000000"/>
                <w:szCs w:val="24"/>
              </w:rPr>
            </w:pPr>
            <w:r w:rsidRPr="004C6C9D">
              <w:rPr>
                <w:color w:val="000000"/>
                <w:szCs w:val="24"/>
              </w:rPr>
              <w:t>138.418497</w:t>
            </w:r>
          </w:p>
        </w:tc>
        <w:tc>
          <w:tcPr>
            <w:tcW w:w="2506" w:type="dxa"/>
          </w:tcPr>
          <w:p w:rsidR="006971EC" w:rsidRPr="004C6C9D" w:rsidRDefault="006971EC" w:rsidP="001F0BE1">
            <w:pPr>
              <w:jc w:val="center"/>
              <w:rPr>
                <w:color w:val="000000"/>
                <w:szCs w:val="24"/>
              </w:rPr>
            </w:pPr>
            <w:r w:rsidRPr="004C6C9D">
              <w:rPr>
                <w:color w:val="000000"/>
                <w:szCs w:val="24"/>
              </w:rPr>
              <w:t>34.647737</w:t>
            </w:r>
          </w:p>
        </w:tc>
      </w:tr>
      <w:tr w:rsidR="006971EC" w:rsidRPr="004C6C9D" w:rsidTr="00180496">
        <w:trPr>
          <w:trHeight w:val="340"/>
        </w:trPr>
        <w:tc>
          <w:tcPr>
            <w:tcW w:w="2506" w:type="dxa"/>
          </w:tcPr>
          <w:p w:rsidR="006971EC" w:rsidRPr="004C6C9D" w:rsidRDefault="006971EC" w:rsidP="001F0BE1">
            <w:pPr>
              <w:jc w:val="center"/>
              <w:rPr>
                <w:color w:val="000000"/>
                <w:szCs w:val="24"/>
              </w:rPr>
            </w:pPr>
            <w:r w:rsidRPr="004C6C9D">
              <w:rPr>
                <w:color w:val="000000"/>
                <w:szCs w:val="24"/>
              </w:rPr>
              <w:t>138.420599</w:t>
            </w:r>
          </w:p>
        </w:tc>
        <w:tc>
          <w:tcPr>
            <w:tcW w:w="2506" w:type="dxa"/>
          </w:tcPr>
          <w:p w:rsidR="006971EC" w:rsidRPr="004C6C9D" w:rsidRDefault="006971EC" w:rsidP="001F0BE1">
            <w:pPr>
              <w:jc w:val="center"/>
              <w:rPr>
                <w:color w:val="000000"/>
                <w:szCs w:val="24"/>
              </w:rPr>
            </w:pPr>
            <w:r w:rsidRPr="004C6C9D">
              <w:rPr>
                <w:color w:val="000000"/>
                <w:szCs w:val="24"/>
              </w:rPr>
              <w:t>34.644590</w:t>
            </w:r>
          </w:p>
        </w:tc>
      </w:tr>
      <w:tr w:rsidR="006971EC" w:rsidRPr="004C6C9D" w:rsidTr="00180496">
        <w:trPr>
          <w:trHeight w:val="340"/>
        </w:trPr>
        <w:tc>
          <w:tcPr>
            <w:tcW w:w="2506" w:type="dxa"/>
          </w:tcPr>
          <w:p w:rsidR="006971EC" w:rsidRPr="004C6C9D" w:rsidRDefault="006971EC" w:rsidP="001F0BE1">
            <w:pPr>
              <w:jc w:val="center"/>
              <w:rPr>
                <w:color w:val="000000"/>
                <w:szCs w:val="24"/>
              </w:rPr>
            </w:pPr>
            <w:r w:rsidRPr="004C6C9D">
              <w:rPr>
                <w:color w:val="000000"/>
                <w:szCs w:val="24"/>
              </w:rPr>
              <w:t>138.420219</w:t>
            </w:r>
          </w:p>
        </w:tc>
        <w:tc>
          <w:tcPr>
            <w:tcW w:w="2506" w:type="dxa"/>
          </w:tcPr>
          <w:p w:rsidR="006971EC" w:rsidRPr="004C6C9D" w:rsidRDefault="006971EC" w:rsidP="001F0BE1">
            <w:pPr>
              <w:jc w:val="center"/>
              <w:rPr>
                <w:color w:val="000000"/>
                <w:szCs w:val="24"/>
              </w:rPr>
            </w:pPr>
            <w:r w:rsidRPr="004C6C9D">
              <w:rPr>
                <w:color w:val="000000"/>
                <w:szCs w:val="24"/>
              </w:rPr>
              <w:t>34.643975</w:t>
            </w:r>
          </w:p>
        </w:tc>
      </w:tr>
      <w:tr w:rsidR="006971EC" w:rsidRPr="004C6C9D" w:rsidTr="00180496">
        <w:trPr>
          <w:trHeight w:val="340"/>
        </w:trPr>
        <w:tc>
          <w:tcPr>
            <w:tcW w:w="2506" w:type="dxa"/>
          </w:tcPr>
          <w:p w:rsidR="006971EC" w:rsidRPr="004C6C9D" w:rsidRDefault="006971EC" w:rsidP="001F0BE1">
            <w:pPr>
              <w:jc w:val="center"/>
              <w:rPr>
                <w:color w:val="000000"/>
                <w:szCs w:val="24"/>
              </w:rPr>
            </w:pPr>
            <w:r w:rsidRPr="004C6C9D">
              <w:rPr>
                <w:color w:val="000000"/>
                <w:szCs w:val="24"/>
              </w:rPr>
              <w:t>138.419405</w:t>
            </w:r>
          </w:p>
        </w:tc>
        <w:tc>
          <w:tcPr>
            <w:tcW w:w="2506" w:type="dxa"/>
          </w:tcPr>
          <w:p w:rsidR="006971EC" w:rsidRPr="004C6C9D" w:rsidRDefault="006971EC" w:rsidP="001F0BE1">
            <w:pPr>
              <w:jc w:val="center"/>
              <w:rPr>
                <w:color w:val="000000"/>
                <w:szCs w:val="24"/>
              </w:rPr>
            </w:pPr>
            <w:r w:rsidRPr="004C6C9D">
              <w:rPr>
                <w:color w:val="000000"/>
                <w:szCs w:val="24"/>
              </w:rPr>
              <w:t>34.642790</w:t>
            </w:r>
          </w:p>
        </w:tc>
      </w:tr>
      <w:tr w:rsidR="006971EC" w:rsidRPr="004C6C9D" w:rsidTr="00180496">
        <w:trPr>
          <w:trHeight w:val="340"/>
        </w:trPr>
        <w:tc>
          <w:tcPr>
            <w:tcW w:w="2506" w:type="dxa"/>
          </w:tcPr>
          <w:p w:rsidR="006971EC" w:rsidRPr="004C6C9D" w:rsidRDefault="006971EC" w:rsidP="001F0BE1">
            <w:pPr>
              <w:jc w:val="center"/>
              <w:rPr>
                <w:color w:val="000000"/>
                <w:szCs w:val="24"/>
              </w:rPr>
            </w:pPr>
            <w:r w:rsidRPr="004C6C9D">
              <w:rPr>
                <w:color w:val="000000"/>
                <w:szCs w:val="24"/>
              </w:rPr>
              <w:t>138.418556</w:t>
            </w:r>
          </w:p>
        </w:tc>
        <w:tc>
          <w:tcPr>
            <w:tcW w:w="2506" w:type="dxa"/>
          </w:tcPr>
          <w:p w:rsidR="006971EC" w:rsidRPr="004C6C9D" w:rsidRDefault="006971EC" w:rsidP="001F0BE1">
            <w:pPr>
              <w:jc w:val="center"/>
              <w:rPr>
                <w:color w:val="000000"/>
                <w:szCs w:val="24"/>
              </w:rPr>
            </w:pPr>
            <w:r w:rsidRPr="004C6C9D">
              <w:rPr>
                <w:color w:val="000000"/>
                <w:szCs w:val="24"/>
              </w:rPr>
              <w:t>34.640886</w:t>
            </w:r>
          </w:p>
        </w:tc>
      </w:tr>
      <w:tr w:rsidR="006971EC" w:rsidRPr="004C6C9D" w:rsidTr="00180496">
        <w:trPr>
          <w:trHeight w:val="340"/>
        </w:trPr>
        <w:tc>
          <w:tcPr>
            <w:tcW w:w="2506" w:type="dxa"/>
          </w:tcPr>
          <w:p w:rsidR="006971EC" w:rsidRPr="004C6C9D" w:rsidRDefault="006971EC" w:rsidP="001F0BE1">
            <w:pPr>
              <w:jc w:val="center"/>
              <w:rPr>
                <w:color w:val="000000"/>
                <w:szCs w:val="24"/>
              </w:rPr>
            </w:pPr>
            <w:r w:rsidRPr="004C6C9D">
              <w:rPr>
                <w:color w:val="000000"/>
                <w:szCs w:val="24"/>
              </w:rPr>
              <w:t>138.416644</w:t>
            </w:r>
          </w:p>
        </w:tc>
        <w:tc>
          <w:tcPr>
            <w:tcW w:w="2506" w:type="dxa"/>
          </w:tcPr>
          <w:p w:rsidR="006971EC" w:rsidRPr="004C6C9D" w:rsidRDefault="006971EC" w:rsidP="001F0BE1">
            <w:pPr>
              <w:jc w:val="center"/>
              <w:rPr>
                <w:color w:val="000000"/>
                <w:szCs w:val="24"/>
              </w:rPr>
            </w:pPr>
            <w:r w:rsidRPr="004C6C9D">
              <w:rPr>
                <w:color w:val="000000"/>
                <w:szCs w:val="24"/>
              </w:rPr>
              <w:t>34.641266</w:t>
            </w:r>
          </w:p>
        </w:tc>
      </w:tr>
      <w:tr w:rsidR="006971EC" w:rsidRPr="004C6C9D" w:rsidTr="00180496">
        <w:trPr>
          <w:trHeight w:val="340"/>
        </w:trPr>
        <w:tc>
          <w:tcPr>
            <w:tcW w:w="2506" w:type="dxa"/>
          </w:tcPr>
          <w:p w:rsidR="006971EC" w:rsidRPr="004C6C9D" w:rsidRDefault="006971EC" w:rsidP="001F0BE1">
            <w:pPr>
              <w:jc w:val="center"/>
              <w:rPr>
                <w:color w:val="000000"/>
                <w:szCs w:val="24"/>
              </w:rPr>
            </w:pPr>
            <w:r w:rsidRPr="004C6C9D">
              <w:rPr>
                <w:color w:val="000000"/>
                <w:szCs w:val="24"/>
              </w:rPr>
              <w:t>138.413670</w:t>
            </w:r>
          </w:p>
        </w:tc>
        <w:tc>
          <w:tcPr>
            <w:tcW w:w="2506" w:type="dxa"/>
          </w:tcPr>
          <w:p w:rsidR="006971EC" w:rsidRPr="004C6C9D" w:rsidRDefault="006971EC" w:rsidP="001F0BE1">
            <w:pPr>
              <w:jc w:val="center"/>
              <w:rPr>
                <w:color w:val="000000"/>
                <w:szCs w:val="24"/>
              </w:rPr>
            </w:pPr>
            <w:r w:rsidRPr="004C6C9D">
              <w:rPr>
                <w:color w:val="000000"/>
                <w:szCs w:val="24"/>
              </w:rPr>
              <w:t>34.641019</w:t>
            </w:r>
          </w:p>
        </w:tc>
      </w:tr>
      <w:tr w:rsidR="006971EC" w:rsidRPr="004C6C9D" w:rsidTr="00180496">
        <w:trPr>
          <w:trHeight w:val="340"/>
        </w:trPr>
        <w:tc>
          <w:tcPr>
            <w:tcW w:w="2506" w:type="dxa"/>
          </w:tcPr>
          <w:p w:rsidR="006971EC" w:rsidRPr="004C6C9D" w:rsidRDefault="006971EC" w:rsidP="001F0BE1">
            <w:pPr>
              <w:jc w:val="center"/>
              <w:rPr>
                <w:color w:val="000000"/>
                <w:szCs w:val="24"/>
              </w:rPr>
            </w:pPr>
            <w:r w:rsidRPr="004C6C9D">
              <w:rPr>
                <w:color w:val="000000"/>
                <w:szCs w:val="24"/>
              </w:rPr>
              <w:lastRenderedPageBreak/>
              <w:t>138.410270</w:t>
            </w:r>
          </w:p>
        </w:tc>
        <w:tc>
          <w:tcPr>
            <w:tcW w:w="2506" w:type="dxa"/>
          </w:tcPr>
          <w:p w:rsidR="006971EC" w:rsidRPr="004C6C9D" w:rsidRDefault="006971EC" w:rsidP="001F0BE1">
            <w:pPr>
              <w:jc w:val="center"/>
              <w:rPr>
                <w:color w:val="000000"/>
                <w:szCs w:val="24"/>
              </w:rPr>
            </w:pPr>
            <w:r w:rsidRPr="004C6C9D">
              <w:rPr>
                <w:color w:val="000000"/>
                <w:szCs w:val="24"/>
              </w:rPr>
              <w:t>34.640449</w:t>
            </w:r>
          </w:p>
        </w:tc>
      </w:tr>
      <w:tr w:rsidR="006971EC" w:rsidRPr="004C6C9D" w:rsidTr="00180496">
        <w:trPr>
          <w:trHeight w:val="340"/>
        </w:trPr>
        <w:tc>
          <w:tcPr>
            <w:tcW w:w="2506" w:type="dxa"/>
          </w:tcPr>
          <w:p w:rsidR="006971EC" w:rsidRPr="004C6C9D" w:rsidRDefault="006971EC" w:rsidP="001F0BE1">
            <w:pPr>
              <w:jc w:val="center"/>
              <w:rPr>
                <w:color w:val="000000"/>
                <w:szCs w:val="24"/>
              </w:rPr>
            </w:pPr>
            <w:r w:rsidRPr="004C6C9D">
              <w:rPr>
                <w:color w:val="000000"/>
                <w:szCs w:val="24"/>
              </w:rPr>
              <w:t>138.409643</w:t>
            </w:r>
          </w:p>
        </w:tc>
        <w:tc>
          <w:tcPr>
            <w:tcW w:w="2506" w:type="dxa"/>
          </w:tcPr>
          <w:p w:rsidR="006971EC" w:rsidRPr="004C6C9D" w:rsidRDefault="006971EC" w:rsidP="001F0BE1">
            <w:pPr>
              <w:jc w:val="center"/>
              <w:rPr>
                <w:color w:val="000000"/>
                <w:szCs w:val="24"/>
              </w:rPr>
            </w:pPr>
            <w:r w:rsidRPr="004C6C9D">
              <w:rPr>
                <w:color w:val="000000"/>
                <w:szCs w:val="24"/>
              </w:rPr>
              <w:t>34.640269</w:t>
            </w:r>
          </w:p>
        </w:tc>
      </w:tr>
      <w:tr w:rsidR="006971EC" w:rsidRPr="004C6C9D" w:rsidTr="00180496">
        <w:trPr>
          <w:trHeight w:val="340"/>
        </w:trPr>
        <w:tc>
          <w:tcPr>
            <w:tcW w:w="2506" w:type="dxa"/>
          </w:tcPr>
          <w:p w:rsidR="006971EC" w:rsidRPr="004C6C9D" w:rsidRDefault="006971EC" w:rsidP="001F0BE1">
            <w:pPr>
              <w:jc w:val="center"/>
              <w:rPr>
                <w:color w:val="000000"/>
                <w:szCs w:val="24"/>
              </w:rPr>
            </w:pPr>
            <w:r w:rsidRPr="004C6C9D">
              <w:rPr>
                <w:color w:val="000000"/>
                <w:szCs w:val="24"/>
              </w:rPr>
              <w:t>138.409033</w:t>
            </w:r>
          </w:p>
        </w:tc>
        <w:tc>
          <w:tcPr>
            <w:tcW w:w="2506" w:type="dxa"/>
          </w:tcPr>
          <w:p w:rsidR="006971EC" w:rsidRPr="004C6C9D" w:rsidRDefault="006971EC" w:rsidP="001F0BE1">
            <w:pPr>
              <w:jc w:val="center"/>
              <w:rPr>
                <w:color w:val="000000"/>
                <w:szCs w:val="24"/>
              </w:rPr>
            </w:pPr>
            <w:r w:rsidRPr="004C6C9D">
              <w:rPr>
                <w:color w:val="000000"/>
                <w:szCs w:val="24"/>
              </w:rPr>
              <w:t>34.640196</w:t>
            </w:r>
          </w:p>
        </w:tc>
      </w:tr>
      <w:tr w:rsidR="006971EC" w:rsidRPr="004C6C9D" w:rsidTr="00180496">
        <w:trPr>
          <w:trHeight w:val="340"/>
        </w:trPr>
        <w:tc>
          <w:tcPr>
            <w:tcW w:w="2506" w:type="dxa"/>
          </w:tcPr>
          <w:p w:rsidR="006971EC" w:rsidRPr="004C6C9D" w:rsidRDefault="006971EC" w:rsidP="001F0BE1">
            <w:pPr>
              <w:jc w:val="center"/>
              <w:rPr>
                <w:color w:val="000000"/>
                <w:szCs w:val="24"/>
              </w:rPr>
            </w:pPr>
            <w:r w:rsidRPr="004C6C9D">
              <w:rPr>
                <w:color w:val="000000"/>
                <w:szCs w:val="24"/>
              </w:rPr>
              <w:t>138.407124</w:t>
            </w:r>
          </w:p>
        </w:tc>
        <w:tc>
          <w:tcPr>
            <w:tcW w:w="2506" w:type="dxa"/>
          </w:tcPr>
          <w:p w:rsidR="006971EC" w:rsidRPr="004C6C9D" w:rsidRDefault="006971EC" w:rsidP="001F0BE1">
            <w:pPr>
              <w:jc w:val="center"/>
              <w:rPr>
                <w:color w:val="000000"/>
                <w:szCs w:val="24"/>
              </w:rPr>
            </w:pPr>
            <w:r w:rsidRPr="004C6C9D">
              <w:rPr>
                <w:color w:val="000000"/>
                <w:szCs w:val="24"/>
              </w:rPr>
              <w:t>34.639736</w:t>
            </w:r>
          </w:p>
        </w:tc>
      </w:tr>
      <w:tr w:rsidR="006971EC" w:rsidRPr="004C6C9D" w:rsidTr="00180496">
        <w:trPr>
          <w:trHeight w:val="340"/>
        </w:trPr>
        <w:tc>
          <w:tcPr>
            <w:tcW w:w="2506" w:type="dxa"/>
          </w:tcPr>
          <w:p w:rsidR="006971EC" w:rsidRPr="004C6C9D" w:rsidRDefault="006971EC" w:rsidP="001F0BE1">
            <w:pPr>
              <w:jc w:val="center"/>
              <w:rPr>
                <w:color w:val="000000"/>
                <w:szCs w:val="24"/>
              </w:rPr>
            </w:pPr>
            <w:r w:rsidRPr="004C6C9D">
              <w:rPr>
                <w:color w:val="000000"/>
                <w:szCs w:val="24"/>
              </w:rPr>
              <w:t>138.404451</w:t>
            </w:r>
          </w:p>
        </w:tc>
        <w:tc>
          <w:tcPr>
            <w:tcW w:w="2506" w:type="dxa"/>
          </w:tcPr>
          <w:p w:rsidR="006971EC" w:rsidRPr="004C6C9D" w:rsidRDefault="006971EC" w:rsidP="001F0BE1">
            <w:pPr>
              <w:jc w:val="center"/>
              <w:rPr>
                <w:color w:val="000000"/>
                <w:szCs w:val="24"/>
              </w:rPr>
            </w:pPr>
            <w:r w:rsidRPr="004C6C9D">
              <w:rPr>
                <w:color w:val="000000"/>
                <w:szCs w:val="24"/>
              </w:rPr>
              <w:t>34.638867</w:t>
            </w:r>
          </w:p>
        </w:tc>
      </w:tr>
      <w:tr w:rsidR="006971EC" w:rsidRPr="004C6C9D" w:rsidTr="00180496">
        <w:trPr>
          <w:trHeight w:val="340"/>
        </w:trPr>
        <w:tc>
          <w:tcPr>
            <w:tcW w:w="2506" w:type="dxa"/>
          </w:tcPr>
          <w:p w:rsidR="006971EC" w:rsidRPr="004C6C9D" w:rsidRDefault="006971EC" w:rsidP="001F0BE1">
            <w:pPr>
              <w:jc w:val="center"/>
              <w:rPr>
                <w:color w:val="000000"/>
                <w:szCs w:val="24"/>
              </w:rPr>
            </w:pPr>
            <w:r w:rsidRPr="004C6C9D">
              <w:rPr>
                <w:color w:val="000000"/>
                <w:szCs w:val="24"/>
              </w:rPr>
              <w:t>138.400779</w:t>
            </w:r>
          </w:p>
        </w:tc>
        <w:tc>
          <w:tcPr>
            <w:tcW w:w="2506" w:type="dxa"/>
          </w:tcPr>
          <w:p w:rsidR="006971EC" w:rsidRPr="004C6C9D" w:rsidRDefault="006971EC" w:rsidP="001F0BE1">
            <w:pPr>
              <w:jc w:val="center"/>
              <w:rPr>
                <w:color w:val="000000"/>
                <w:szCs w:val="24"/>
              </w:rPr>
            </w:pPr>
            <w:r w:rsidRPr="004C6C9D">
              <w:rPr>
                <w:color w:val="000000"/>
                <w:szCs w:val="24"/>
              </w:rPr>
              <w:t>34.636814</w:t>
            </w:r>
          </w:p>
        </w:tc>
      </w:tr>
      <w:tr w:rsidR="006971EC" w:rsidRPr="004C6C9D" w:rsidTr="00180496">
        <w:trPr>
          <w:trHeight w:val="340"/>
        </w:trPr>
        <w:tc>
          <w:tcPr>
            <w:tcW w:w="2506" w:type="dxa"/>
          </w:tcPr>
          <w:p w:rsidR="006971EC" w:rsidRPr="004C6C9D" w:rsidRDefault="006971EC" w:rsidP="001F0BE1">
            <w:pPr>
              <w:jc w:val="center"/>
              <w:rPr>
                <w:color w:val="000000"/>
                <w:szCs w:val="24"/>
              </w:rPr>
            </w:pPr>
            <w:r w:rsidRPr="004C6C9D">
              <w:rPr>
                <w:color w:val="000000"/>
                <w:szCs w:val="24"/>
              </w:rPr>
              <w:t>138.398599</w:t>
            </w:r>
          </w:p>
        </w:tc>
        <w:tc>
          <w:tcPr>
            <w:tcW w:w="2506" w:type="dxa"/>
          </w:tcPr>
          <w:p w:rsidR="006971EC" w:rsidRPr="004C6C9D" w:rsidRDefault="006971EC" w:rsidP="001F0BE1">
            <w:pPr>
              <w:jc w:val="center"/>
              <w:rPr>
                <w:color w:val="000000"/>
                <w:szCs w:val="24"/>
              </w:rPr>
            </w:pPr>
            <w:r w:rsidRPr="004C6C9D">
              <w:rPr>
                <w:color w:val="000000"/>
                <w:szCs w:val="24"/>
              </w:rPr>
              <w:t>34.635234</w:t>
            </w:r>
          </w:p>
        </w:tc>
      </w:tr>
      <w:tr w:rsidR="006971EC" w:rsidRPr="004C6C9D" w:rsidTr="00180496">
        <w:trPr>
          <w:trHeight w:val="340"/>
        </w:trPr>
        <w:tc>
          <w:tcPr>
            <w:tcW w:w="2506" w:type="dxa"/>
          </w:tcPr>
          <w:p w:rsidR="006971EC" w:rsidRPr="004C6C9D" w:rsidRDefault="006971EC" w:rsidP="001F0BE1">
            <w:pPr>
              <w:jc w:val="center"/>
              <w:rPr>
                <w:color w:val="000000"/>
                <w:szCs w:val="24"/>
              </w:rPr>
            </w:pPr>
            <w:r w:rsidRPr="004C6C9D">
              <w:rPr>
                <w:color w:val="000000"/>
                <w:szCs w:val="24"/>
              </w:rPr>
              <w:t>138.396436</w:t>
            </w:r>
          </w:p>
        </w:tc>
        <w:tc>
          <w:tcPr>
            <w:tcW w:w="2506" w:type="dxa"/>
          </w:tcPr>
          <w:p w:rsidR="006971EC" w:rsidRPr="004C6C9D" w:rsidRDefault="006971EC" w:rsidP="001F0BE1">
            <w:pPr>
              <w:jc w:val="center"/>
              <w:rPr>
                <w:color w:val="000000"/>
                <w:szCs w:val="24"/>
              </w:rPr>
            </w:pPr>
            <w:r w:rsidRPr="004C6C9D">
              <w:rPr>
                <w:color w:val="000000"/>
                <w:szCs w:val="24"/>
              </w:rPr>
              <w:t>34.633388</w:t>
            </w:r>
          </w:p>
        </w:tc>
      </w:tr>
      <w:tr w:rsidR="006971EC" w:rsidRPr="004C6C9D" w:rsidTr="00180496">
        <w:trPr>
          <w:trHeight w:val="340"/>
        </w:trPr>
        <w:tc>
          <w:tcPr>
            <w:tcW w:w="2506" w:type="dxa"/>
          </w:tcPr>
          <w:p w:rsidR="006971EC" w:rsidRPr="004C6C9D" w:rsidRDefault="006971EC" w:rsidP="001F0BE1">
            <w:pPr>
              <w:jc w:val="center"/>
              <w:rPr>
                <w:color w:val="000000"/>
                <w:szCs w:val="24"/>
              </w:rPr>
            </w:pPr>
            <w:r w:rsidRPr="004C6C9D">
              <w:rPr>
                <w:color w:val="000000"/>
                <w:szCs w:val="24"/>
              </w:rPr>
              <w:t>138.395491</w:t>
            </w:r>
          </w:p>
        </w:tc>
        <w:tc>
          <w:tcPr>
            <w:tcW w:w="2506" w:type="dxa"/>
          </w:tcPr>
          <w:p w:rsidR="006971EC" w:rsidRPr="004C6C9D" w:rsidRDefault="006971EC" w:rsidP="001F0BE1">
            <w:pPr>
              <w:jc w:val="center"/>
              <w:rPr>
                <w:color w:val="000000"/>
                <w:szCs w:val="24"/>
              </w:rPr>
            </w:pPr>
            <w:r w:rsidRPr="004C6C9D">
              <w:rPr>
                <w:color w:val="000000"/>
                <w:szCs w:val="24"/>
              </w:rPr>
              <w:t>34.631974</w:t>
            </w:r>
          </w:p>
        </w:tc>
      </w:tr>
      <w:tr w:rsidR="006971EC" w:rsidRPr="004C6C9D" w:rsidTr="00180496">
        <w:trPr>
          <w:trHeight w:val="340"/>
        </w:trPr>
        <w:tc>
          <w:tcPr>
            <w:tcW w:w="2506" w:type="dxa"/>
          </w:tcPr>
          <w:p w:rsidR="006971EC" w:rsidRPr="004C6C9D" w:rsidRDefault="006971EC" w:rsidP="001F0BE1">
            <w:pPr>
              <w:jc w:val="center"/>
              <w:rPr>
                <w:color w:val="000000"/>
                <w:szCs w:val="24"/>
              </w:rPr>
            </w:pPr>
            <w:r w:rsidRPr="004C6C9D">
              <w:rPr>
                <w:color w:val="000000"/>
                <w:szCs w:val="24"/>
              </w:rPr>
              <w:t>138.394972</w:t>
            </w:r>
          </w:p>
        </w:tc>
        <w:tc>
          <w:tcPr>
            <w:tcW w:w="2506" w:type="dxa"/>
          </w:tcPr>
          <w:p w:rsidR="006971EC" w:rsidRPr="004C6C9D" w:rsidRDefault="006971EC" w:rsidP="001F0BE1">
            <w:pPr>
              <w:jc w:val="center"/>
              <w:rPr>
                <w:color w:val="000000"/>
                <w:szCs w:val="24"/>
              </w:rPr>
            </w:pPr>
            <w:r w:rsidRPr="004C6C9D">
              <w:rPr>
                <w:color w:val="000000"/>
                <w:szCs w:val="24"/>
              </w:rPr>
              <w:t>34.631423</w:t>
            </w:r>
          </w:p>
        </w:tc>
      </w:tr>
      <w:tr w:rsidR="006971EC" w:rsidRPr="004C6C9D" w:rsidTr="00180496">
        <w:trPr>
          <w:trHeight w:val="340"/>
        </w:trPr>
        <w:tc>
          <w:tcPr>
            <w:tcW w:w="2506" w:type="dxa"/>
          </w:tcPr>
          <w:p w:rsidR="006971EC" w:rsidRPr="004C6C9D" w:rsidRDefault="006971EC" w:rsidP="001F0BE1">
            <w:pPr>
              <w:jc w:val="center"/>
              <w:rPr>
                <w:color w:val="000000"/>
                <w:szCs w:val="24"/>
              </w:rPr>
            </w:pPr>
            <w:r w:rsidRPr="004C6C9D">
              <w:rPr>
                <w:color w:val="000000"/>
                <w:szCs w:val="24"/>
              </w:rPr>
              <w:t>138.391457</w:t>
            </w:r>
          </w:p>
        </w:tc>
        <w:tc>
          <w:tcPr>
            <w:tcW w:w="2506" w:type="dxa"/>
          </w:tcPr>
          <w:p w:rsidR="006971EC" w:rsidRPr="004C6C9D" w:rsidRDefault="006971EC" w:rsidP="001F0BE1">
            <w:pPr>
              <w:jc w:val="center"/>
              <w:rPr>
                <w:color w:val="000000"/>
                <w:szCs w:val="24"/>
              </w:rPr>
            </w:pPr>
            <w:r w:rsidRPr="004C6C9D">
              <w:rPr>
                <w:color w:val="000000"/>
                <w:szCs w:val="24"/>
              </w:rPr>
              <w:t>34.625983</w:t>
            </w:r>
          </w:p>
        </w:tc>
      </w:tr>
      <w:tr w:rsidR="006971EC" w:rsidRPr="004C6C9D" w:rsidTr="00180496">
        <w:trPr>
          <w:trHeight w:val="340"/>
        </w:trPr>
        <w:tc>
          <w:tcPr>
            <w:tcW w:w="2506" w:type="dxa"/>
          </w:tcPr>
          <w:p w:rsidR="006971EC" w:rsidRPr="004C6C9D" w:rsidRDefault="006971EC" w:rsidP="001F0BE1">
            <w:pPr>
              <w:jc w:val="center"/>
              <w:rPr>
                <w:color w:val="000000"/>
                <w:szCs w:val="24"/>
              </w:rPr>
            </w:pPr>
            <w:r w:rsidRPr="004C6C9D">
              <w:rPr>
                <w:color w:val="000000"/>
                <w:szCs w:val="24"/>
              </w:rPr>
              <w:t>138.390621</w:t>
            </w:r>
          </w:p>
        </w:tc>
        <w:tc>
          <w:tcPr>
            <w:tcW w:w="2506" w:type="dxa"/>
          </w:tcPr>
          <w:p w:rsidR="006971EC" w:rsidRPr="004C6C9D" w:rsidRDefault="006971EC" w:rsidP="001F0BE1">
            <w:pPr>
              <w:jc w:val="center"/>
              <w:rPr>
                <w:color w:val="000000"/>
                <w:szCs w:val="24"/>
              </w:rPr>
            </w:pPr>
            <w:r w:rsidRPr="004C6C9D">
              <w:rPr>
                <w:color w:val="000000"/>
                <w:szCs w:val="24"/>
              </w:rPr>
              <w:t>34.621782</w:t>
            </w:r>
          </w:p>
        </w:tc>
      </w:tr>
      <w:tr w:rsidR="006971EC" w:rsidRPr="004C6C9D" w:rsidTr="00180496">
        <w:trPr>
          <w:trHeight w:val="340"/>
        </w:trPr>
        <w:tc>
          <w:tcPr>
            <w:tcW w:w="2506" w:type="dxa"/>
          </w:tcPr>
          <w:p w:rsidR="006971EC" w:rsidRPr="004C6C9D" w:rsidRDefault="006971EC" w:rsidP="001F0BE1">
            <w:pPr>
              <w:jc w:val="center"/>
              <w:rPr>
                <w:color w:val="000000"/>
                <w:szCs w:val="24"/>
              </w:rPr>
            </w:pPr>
            <w:r w:rsidRPr="004C6C9D">
              <w:rPr>
                <w:color w:val="000000"/>
                <w:szCs w:val="24"/>
              </w:rPr>
              <w:t>138.390513</w:t>
            </w:r>
          </w:p>
        </w:tc>
        <w:tc>
          <w:tcPr>
            <w:tcW w:w="2506" w:type="dxa"/>
          </w:tcPr>
          <w:p w:rsidR="006971EC" w:rsidRPr="004C6C9D" w:rsidRDefault="006971EC" w:rsidP="001F0BE1">
            <w:pPr>
              <w:jc w:val="center"/>
              <w:rPr>
                <w:color w:val="000000"/>
                <w:szCs w:val="24"/>
              </w:rPr>
            </w:pPr>
            <w:r w:rsidRPr="004C6C9D">
              <w:rPr>
                <w:color w:val="000000"/>
                <w:szCs w:val="24"/>
              </w:rPr>
              <w:t>34.621701</w:t>
            </w:r>
          </w:p>
        </w:tc>
      </w:tr>
      <w:tr w:rsidR="006971EC" w:rsidRPr="004C6C9D" w:rsidTr="00180496">
        <w:trPr>
          <w:trHeight w:val="340"/>
        </w:trPr>
        <w:tc>
          <w:tcPr>
            <w:tcW w:w="2506" w:type="dxa"/>
          </w:tcPr>
          <w:p w:rsidR="006971EC" w:rsidRPr="004C6C9D" w:rsidRDefault="006971EC" w:rsidP="001F0BE1">
            <w:pPr>
              <w:jc w:val="center"/>
              <w:rPr>
                <w:color w:val="000000"/>
                <w:szCs w:val="24"/>
              </w:rPr>
            </w:pPr>
            <w:r w:rsidRPr="004C6C9D">
              <w:rPr>
                <w:color w:val="000000"/>
                <w:szCs w:val="24"/>
              </w:rPr>
              <w:t>138.389239</w:t>
            </w:r>
          </w:p>
        </w:tc>
        <w:tc>
          <w:tcPr>
            <w:tcW w:w="2506" w:type="dxa"/>
          </w:tcPr>
          <w:p w:rsidR="006971EC" w:rsidRPr="004C6C9D" w:rsidRDefault="006971EC" w:rsidP="001F0BE1">
            <w:pPr>
              <w:jc w:val="center"/>
              <w:rPr>
                <w:color w:val="000000"/>
                <w:szCs w:val="24"/>
              </w:rPr>
            </w:pPr>
            <w:r w:rsidRPr="004C6C9D">
              <w:rPr>
                <w:color w:val="000000"/>
                <w:szCs w:val="24"/>
              </w:rPr>
              <w:t>34.620957</w:t>
            </w:r>
          </w:p>
        </w:tc>
      </w:tr>
      <w:tr w:rsidR="006971EC" w:rsidRPr="004C6C9D" w:rsidTr="00180496">
        <w:trPr>
          <w:trHeight w:val="340"/>
        </w:trPr>
        <w:tc>
          <w:tcPr>
            <w:tcW w:w="2506" w:type="dxa"/>
          </w:tcPr>
          <w:p w:rsidR="006971EC" w:rsidRPr="004C6C9D" w:rsidRDefault="006971EC" w:rsidP="001F0BE1">
            <w:pPr>
              <w:jc w:val="center"/>
              <w:rPr>
                <w:color w:val="000000"/>
                <w:szCs w:val="24"/>
              </w:rPr>
            </w:pPr>
            <w:r w:rsidRPr="004C6C9D">
              <w:rPr>
                <w:color w:val="000000"/>
                <w:szCs w:val="24"/>
              </w:rPr>
              <w:t>138.386790</w:t>
            </w:r>
          </w:p>
        </w:tc>
        <w:tc>
          <w:tcPr>
            <w:tcW w:w="2506" w:type="dxa"/>
          </w:tcPr>
          <w:p w:rsidR="006971EC" w:rsidRPr="004C6C9D" w:rsidRDefault="006971EC" w:rsidP="001F0BE1">
            <w:pPr>
              <w:jc w:val="center"/>
              <w:rPr>
                <w:color w:val="000000"/>
                <w:szCs w:val="24"/>
              </w:rPr>
            </w:pPr>
            <w:r w:rsidRPr="004C6C9D">
              <w:rPr>
                <w:color w:val="000000"/>
                <w:szCs w:val="24"/>
              </w:rPr>
              <w:t>34.619037</w:t>
            </w:r>
          </w:p>
        </w:tc>
      </w:tr>
      <w:tr w:rsidR="006971EC" w:rsidRPr="004C6C9D" w:rsidTr="00180496">
        <w:trPr>
          <w:trHeight w:val="340"/>
        </w:trPr>
        <w:tc>
          <w:tcPr>
            <w:tcW w:w="2506" w:type="dxa"/>
          </w:tcPr>
          <w:p w:rsidR="006971EC" w:rsidRPr="004C6C9D" w:rsidRDefault="006971EC" w:rsidP="001F0BE1">
            <w:pPr>
              <w:jc w:val="center"/>
              <w:rPr>
                <w:color w:val="000000"/>
                <w:szCs w:val="24"/>
              </w:rPr>
            </w:pPr>
            <w:r w:rsidRPr="004C6C9D">
              <w:rPr>
                <w:color w:val="000000"/>
                <w:szCs w:val="24"/>
              </w:rPr>
              <w:t>138.385642</w:t>
            </w:r>
          </w:p>
        </w:tc>
        <w:tc>
          <w:tcPr>
            <w:tcW w:w="2506" w:type="dxa"/>
          </w:tcPr>
          <w:p w:rsidR="006971EC" w:rsidRPr="004C6C9D" w:rsidRDefault="006971EC" w:rsidP="001F0BE1">
            <w:pPr>
              <w:jc w:val="center"/>
              <w:rPr>
                <w:color w:val="000000"/>
                <w:szCs w:val="24"/>
              </w:rPr>
            </w:pPr>
            <w:r w:rsidRPr="004C6C9D">
              <w:rPr>
                <w:color w:val="000000"/>
                <w:szCs w:val="24"/>
              </w:rPr>
              <w:t>34.618020</w:t>
            </w:r>
          </w:p>
        </w:tc>
      </w:tr>
      <w:tr w:rsidR="006971EC" w:rsidRPr="004C6C9D" w:rsidTr="00180496">
        <w:trPr>
          <w:trHeight w:val="340"/>
        </w:trPr>
        <w:tc>
          <w:tcPr>
            <w:tcW w:w="2506" w:type="dxa"/>
          </w:tcPr>
          <w:p w:rsidR="006971EC" w:rsidRPr="004C6C9D" w:rsidRDefault="006971EC" w:rsidP="001F0BE1">
            <w:pPr>
              <w:jc w:val="center"/>
              <w:rPr>
                <w:color w:val="000000"/>
                <w:szCs w:val="24"/>
              </w:rPr>
            </w:pPr>
            <w:r w:rsidRPr="004C6C9D">
              <w:rPr>
                <w:color w:val="000000"/>
                <w:szCs w:val="24"/>
              </w:rPr>
              <w:t>138.385514</w:t>
            </w:r>
          </w:p>
        </w:tc>
        <w:tc>
          <w:tcPr>
            <w:tcW w:w="2506" w:type="dxa"/>
          </w:tcPr>
          <w:p w:rsidR="006971EC" w:rsidRPr="004C6C9D" w:rsidRDefault="006971EC" w:rsidP="001F0BE1">
            <w:pPr>
              <w:jc w:val="center"/>
              <w:rPr>
                <w:color w:val="000000"/>
                <w:szCs w:val="24"/>
              </w:rPr>
            </w:pPr>
            <w:r w:rsidRPr="004C6C9D">
              <w:rPr>
                <w:color w:val="000000"/>
                <w:szCs w:val="24"/>
              </w:rPr>
              <w:t>34.617937</w:t>
            </w:r>
          </w:p>
        </w:tc>
      </w:tr>
      <w:tr w:rsidR="006971EC" w:rsidRPr="004C6C9D" w:rsidTr="00180496">
        <w:trPr>
          <w:trHeight w:val="340"/>
        </w:trPr>
        <w:tc>
          <w:tcPr>
            <w:tcW w:w="2506" w:type="dxa"/>
          </w:tcPr>
          <w:p w:rsidR="006971EC" w:rsidRPr="004C6C9D" w:rsidRDefault="006971EC" w:rsidP="001F0BE1">
            <w:pPr>
              <w:jc w:val="center"/>
              <w:rPr>
                <w:color w:val="000000"/>
                <w:szCs w:val="24"/>
              </w:rPr>
            </w:pPr>
            <w:r w:rsidRPr="004C6C9D">
              <w:rPr>
                <w:color w:val="000000"/>
                <w:szCs w:val="24"/>
              </w:rPr>
              <w:t>138.384257</w:t>
            </w:r>
          </w:p>
        </w:tc>
        <w:tc>
          <w:tcPr>
            <w:tcW w:w="2506" w:type="dxa"/>
          </w:tcPr>
          <w:p w:rsidR="006971EC" w:rsidRPr="004C6C9D" w:rsidRDefault="006971EC" w:rsidP="001F0BE1">
            <w:pPr>
              <w:jc w:val="center"/>
              <w:rPr>
                <w:color w:val="000000"/>
                <w:szCs w:val="24"/>
              </w:rPr>
            </w:pPr>
            <w:r w:rsidRPr="004C6C9D">
              <w:rPr>
                <w:color w:val="000000"/>
                <w:szCs w:val="24"/>
              </w:rPr>
              <w:t>34.616746</w:t>
            </w:r>
          </w:p>
        </w:tc>
      </w:tr>
      <w:tr w:rsidR="006971EC" w:rsidRPr="004C6C9D" w:rsidTr="00180496">
        <w:trPr>
          <w:trHeight w:val="340"/>
        </w:trPr>
        <w:tc>
          <w:tcPr>
            <w:tcW w:w="2506" w:type="dxa"/>
          </w:tcPr>
          <w:p w:rsidR="006971EC" w:rsidRPr="004C6C9D" w:rsidRDefault="006971EC" w:rsidP="001F0BE1">
            <w:pPr>
              <w:jc w:val="center"/>
              <w:rPr>
                <w:color w:val="000000"/>
                <w:szCs w:val="24"/>
              </w:rPr>
            </w:pPr>
            <w:r w:rsidRPr="004C6C9D">
              <w:rPr>
                <w:color w:val="000000"/>
                <w:szCs w:val="24"/>
              </w:rPr>
              <w:t>138.379456</w:t>
            </w:r>
          </w:p>
        </w:tc>
        <w:tc>
          <w:tcPr>
            <w:tcW w:w="2506" w:type="dxa"/>
          </w:tcPr>
          <w:p w:rsidR="006971EC" w:rsidRPr="004C6C9D" w:rsidRDefault="006971EC" w:rsidP="001F0BE1">
            <w:pPr>
              <w:jc w:val="center"/>
              <w:rPr>
                <w:color w:val="000000"/>
                <w:szCs w:val="24"/>
              </w:rPr>
            </w:pPr>
            <w:r w:rsidRPr="004C6C9D">
              <w:rPr>
                <w:color w:val="000000"/>
                <w:szCs w:val="24"/>
              </w:rPr>
              <w:t>34.613538</w:t>
            </w:r>
          </w:p>
        </w:tc>
      </w:tr>
      <w:tr w:rsidR="006971EC" w:rsidRPr="004C6C9D" w:rsidTr="00180496">
        <w:trPr>
          <w:trHeight w:val="340"/>
        </w:trPr>
        <w:tc>
          <w:tcPr>
            <w:tcW w:w="2506" w:type="dxa"/>
          </w:tcPr>
          <w:p w:rsidR="006971EC" w:rsidRPr="004C6C9D" w:rsidRDefault="006971EC" w:rsidP="001F0BE1">
            <w:pPr>
              <w:jc w:val="center"/>
              <w:rPr>
                <w:color w:val="000000"/>
                <w:szCs w:val="24"/>
              </w:rPr>
            </w:pPr>
            <w:r w:rsidRPr="004C6C9D">
              <w:rPr>
                <w:color w:val="000000"/>
                <w:szCs w:val="24"/>
              </w:rPr>
              <w:t>138.378941</w:t>
            </w:r>
          </w:p>
        </w:tc>
        <w:tc>
          <w:tcPr>
            <w:tcW w:w="2506" w:type="dxa"/>
          </w:tcPr>
          <w:p w:rsidR="006971EC" w:rsidRPr="004C6C9D" w:rsidRDefault="006971EC" w:rsidP="001F0BE1">
            <w:pPr>
              <w:jc w:val="center"/>
              <w:rPr>
                <w:color w:val="000000"/>
                <w:szCs w:val="24"/>
              </w:rPr>
            </w:pPr>
            <w:r w:rsidRPr="004C6C9D">
              <w:rPr>
                <w:color w:val="000000"/>
                <w:szCs w:val="24"/>
              </w:rPr>
              <w:t>34.612953</w:t>
            </w:r>
          </w:p>
        </w:tc>
      </w:tr>
      <w:tr w:rsidR="006971EC" w:rsidRPr="004C6C9D" w:rsidTr="00180496">
        <w:trPr>
          <w:trHeight w:val="340"/>
        </w:trPr>
        <w:tc>
          <w:tcPr>
            <w:tcW w:w="2506" w:type="dxa"/>
          </w:tcPr>
          <w:p w:rsidR="006971EC" w:rsidRPr="004C6C9D" w:rsidRDefault="006971EC" w:rsidP="001F0BE1">
            <w:pPr>
              <w:jc w:val="center"/>
              <w:rPr>
                <w:color w:val="000000"/>
                <w:szCs w:val="24"/>
              </w:rPr>
            </w:pPr>
            <w:r w:rsidRPr="004C6C9D">
              <w:rPr>
                <w:color w:val="000000"/>
                <w:szCs w:val="24"/>
              </w:rPr>
              <w:t>138.377938</w:t>
            </w:r>
          </w:p>
        </w:tc>
        <w:tc>
          <w:tcPr>
            <w:tcW w:w="2506" w:type="dxa"/>
          </w:tcPr>
          <w:p w:rsidR="006971EC" w:rsidRPr="004C6C9D" w:rsidRDefault="006971EC" w:rsidP="001F0BE1">
            <w:pPr>
              <w:jc w:val="center"/>
              <w:rPr>
                <w:color w:val="000000"/>
                <w:szCs w:val="24"/>
              </w:rPr>
            </w:pPr>
            <w:r w:rsidRPr="004C6C9D">
              <w:rPr>
                <w:color w:val="000000"/>
                <w:szCs w:val="24"/>
              </w:rPr>
              <w:t>34.611813</w:t>
            </w:r>
          </w:p>
        </w:tc>
      </w:tr>
      <w:tr w:rsidR="006971EC" w:rsidRPr="004C6C9D" w:rsidTr="00180496">
        <w:trPr>
          <w:trHeight w:val="340"/>
        </w:trPr>
        <w:tc>
          <w:tcPr>
            <w:tcW w:w="2506" w:type="dxa"/>
          </w:tcPr>
          <w:p w:rsidR="006971EC" w:rsidRPr="004C6C9D" w:rsidRDefault="006971EC" w:rsidP="001F0BE1">
            <w:pPr>
              <w:jc w:val="center"/>
              <w:rPr>
                <w:color w:val="000000"/>
                <w:szCs w:val="24"/>
              </w:rPr>
            </w:pPr>
            <w:r w:rsidRPr="004C6C9D">
              <w:rPr>
                <w:color w:val="000000"/>
                <w:szCs w:val="24"/>
              </w:rPr>
              <w:t>138.377165</w:t>
            </w:r>
          </w:p>
        </w:tc>
        <w:tc>
          <w:tcPr>
            <w:tcW w:w="2506" w:type="dxa"/>
          </w:tcPr>
          <w:p w:rsidR="006971EC" w:rsidRPr="004C6C9D" w:rsidRDefault="006971EC" w:rsidP="001F0BE1">
            <w:pPr>
              <w:jc w:val="center"/>
              <w:rPr>
                <w:color w:val="000000"/>
                <w:szCs w:val="24"/>
              </w:rPr>
            </w:pPr>
            <w:r w:rsidRPr="004C6C9D">
              <w:rPr>
                <w:color w:val="000000"/>
                <w:szCs w:val="24"/>
              </w:rPr>
              <w:t>34.610812</w:t>
            </w:r>
          </w:p>
        </w:tc>
      </w:tr>
    </w:tbl>
    <w:p w:rsidR="006971EC" w:rsidRPr="004C6C9D" w:rsidRDefault="006971EC" w:rsidP="006971EC">
      <w:pPr>
        <w:rPr>
          <w:szCs w:val="24"/>
        </w:rPr>
      </w:pPr>
    </w:p>
    <w:p w:rsidR="006971EC" w:rsidRPr="004C6C9D" w:rsidRDefault="006971EC" w:rsidP="006971EC">
      <w:pPr>
        <w:rPr>
          <w:szCs w:val="24"/>
        </w:rPr>
      </w:pPr>
      <w:r w:rsidRPr="004C6C9D">
        <w:rPr>
          <w:szCs w:val="24"/>
        </w:rPr>
        <w:t>Then north-westerly in a straight line towards Longitude 138.376838 East, Latitude 34.610454 South to its intersection with Lowest Astronomical Tide [being along the western boundary of Kaurna Peoples Native Title Claim (SAD6001/2000)]. Then generally north-westerly along Lowest Astronomical Tide, across the mouths of any waterways flowing into Gulf St Vincent between the seaward extremities at Lowest Astronomical Tide of each of the opposite banks of each such waterway, to the point of commencement.</w:t>
      </w:r>
    </w:p>
    <w:p w:rsidR="006971EC" w:rsidRPr="004C6C9D" w:rsidRDefault="006971EC" w:rsidP="006971EC">
      <w:pPr>
        <w:rPr>
          <w:szCs w:val="24"/>
        </w:rPr>
      </w:pPr>
    </w:p>
    <w:p w:rsidR="006971EC" w:rsidRPr="004C6C9D" w:rsidRDefault="006971EC" w:rsidP="006971EC">
      <w:pPr>
        <w:rPr>
          <w:szCs w:val="24"/>
        </w:rPr>
      </w:pPr>
      <w:r w:rsidRPr="004C6C9D">
        <w:rPr>
          <w:szCs w:val="24"/>
        </w:rPr>
        <w:t>Reference datum :-</w:t>
      </w:r>
    </w:p>
    <w:p w:rsidR="006971EC" w:rsidRPr="004C6C9D" w:rsidRDefault="006971EC" w:rsidP="006971EC">
      <w:pPr>
        <w:rPr>
          <w:szCs w:val="24"/>
        </w:rPr>
      </w:pPr>
      <w:r w:rsidRPr="004C6C9D">
        <w:rPr>
          <w:szCs w:val="24"/>
        </w:rPr>
        <w:t>Geographical coordinates are referenced to the Geocentric Datum of Australia 1994 (GDA94), in decimal degrees.</w:t>
      </w:r>
    </w:p>
    <w:p w:rsidR="006971EC" w:rsidRPr="004C6C9D" w:rsidRDefault="006971EC" w:rsidP="006971EC">
      <w:pPr>
        <w:rPr>
          <w:szCs w:val="24"/>
        </w:rPr>
      </w:pPr>
      <w:r w:rsidRPr="004C6C9D">
        <w:rPr>
          <w:szCs w:val="24"/>
        </w:rPr>
        <w:lastRenderedPageBreak/>
        <w:t>Data reference and source</w:t>
      </w:r>
    </w:p>
    <w:p w:rsidR="006971EC" w:rsidRPr="004C6C9D" w:rsidRDefault="006971EC" w:rsidP="006971EC">
      <w:pPr>
        <w:rPr>
          <w:szCs w:val="24"/>
        </w:rPr>
      </w:pPr>
      <w:r w:rsidRPr="004C6C9D">
        <w:rPr>
          <w:szCs w:val="24"/>
        </w:rPr>
        <w:t>Topographic features referenced to Department of Environment, Water and Natural Resources, South Australia topography data as at February 2018.</w:t>
      </w:r>
    </w:p>
    <w:p w:rsidR="006971EC" w:rsidRPr="004C6C9D" w:rsidRDefault="006971EC" w:rsidP="006971EC">
      <w:pPr>
        <w:rPr>
          <w:szCs w:val="24"/>
        </w:rPr>
      </w:pPr>
      <w:r w:rsidRPr="004C6C9D">
        <w:rPr>
          <w:szCs w:val="24"/>
        </w:rPr>
        <w:t>Lowest Astronomical Tide as defined by Geoscience Australia Coastline Information Capture Program Australia 2016.</w:t>
      </w:r>
    </w:p>
    <w:p w:rsidR="006971EC" w:rsidRPr="004C6C9D" w:rsidRDefault="006971EC" w:rsidP="006971EC">
      <w:pPr>
        <w:rPr>
          <w:szCs w:val="24"/>
        </w:rPr>
      </w:pPr>
      <w:r w:rsidRPr="004C6C9D">
        <w:rPr>
          <w:szCs w:val="24"/>
        </w:rPr>
        <w:t>Use of Coordinates</w:t>
      </w:r>
    </w:p>
    <w:p w:rsidR="006971EC" w:rsidRPr="004C6C9D" w:rsidRDefault="006971EC" w:rsidP="006971EC">
      <w:pPr>
        <w:rPr>
          <w:szCs w:val="24"/>
        </w:rPr>
      </w:pPr>
      <w:r w:rsidRPr="004C6C9D">
        <w:rPr>
          <w:szCs w:val="24"/>
        </w:rPr>
        <w:t>Where coordinates are used within the description to represent cadastral or topographical boundaries or the intersection with such, they are intended as a guide only.  As an outcome of the custodians of cadastral and topographical data continuously recalculating the geographic position of their data based on improved survey and data maintenance procedures, it is not possible to accurately define such a position other than by detailed ground survey.</w:t>
      </w:r>
    </w:p>
    <w:p w:rsidR="00512A97" w:rsidRDefault="00512A97">
      <w:pPr>
        <w:spacing w:after="200" w:line="276" w:lineRule="auto"/>
        <w:jc w:val="left"/>
        <w:rPr>
          <w:szCs w:val="24"/>
        </w:rPr>
      </w:pPr>
      <w:r>
        <w:rPr>
          <w:szCs w:val="24"/>
        </w:rPr>
        <w:br w:type="page"/>
      </w:r>
    </w:p>
    <w:p w:rsidR="006971EC" w:rsidRPr="004C6C9D" w:rsidRDefault="006971EC" w:rsidP="006971EC">
      <w:pPr>
        <w:spacing w:line="240" w:lineRule="auto"/>
        <w:jc w:val="left"/>
        <w:rPr>
          <w:rFonts w:eastAsia="Times New Roman"/>
          <w:szCs w:val="24"/>
          <w:lang w:eastAsia="en-AU"/>
        </w:rPr>
        <w:sectPr w:rsidR="006971EC" w:rsidRPr="004C6C9D" w:rsidSect="001F0BE1">
          <w:headerReference w:type="default" r:id="rId15"/>
          <w:headerReference w:type="first" r:id="rId16"/>
          <w:endnotePr>
            <w:numFmt w:val="decimal"/>
          </w:endnotePr>
          <w:pgSz w:w="11907" w:h="16840" w:code="9"/>
          <w:pgMar w:top="1440" w:right="1440" w:bottom="1440" w:left="1440" w:header="851" w:footer="851" w:gutter="0"/>
          <w:pgNumType w:fmt="lowerRoman" w:start="1"/>
          <w:cols w:space="720"/>
          <w:noEndnote/>
          <w:titlePg/>
        </w:sectPr>
      </w:pPr>
    </w:p>
    <w:p w:rsidR="006971EC" w:rsidRPr="004C6C9D" w:rsidRDefault="006971EC" w:rsidP="006971EC">
      <w:pPr>
        <w:spacing w:after="240"/>
        <w:rPr>
          <w:b/>
          <w:bCs/>
          <w:szCs w:val="24"/>
        </w:rPr>
      </w:pPr>
      <w:r w:rsidRPr="004C6C9D">
        <w:rPr>
          <w:b/>
          <w:bCs/>
          <w:szCs w:val="24"/>
          <w:u w:val="single"/>
        </w:rPr>
        <w:lastRenderedPageBreak/>
        <w:t>SCHEDULE 2</w:t>
      </w:r>
      <w:r w:rsidRPr="004C6C9D">
        <w:rPr>
          <w:b/>
          <w:bCs/>
          <w:szCs w:val="24"/>
        </w:rPr>
        <w:t xml:space="preserve"> - Maps</w:t>
      </w:r>
    </w:p>
    <w:p w:rsidR="006971EC" w:rsidRDefault="006971EC" w:rsidP="006971EC">
      <w:pPr>
        <w:spacing w:after="240"/>
        <w:rPr>
          <w:b/>
          <w:bCs/>
          <w:szCs w:val="24"/>
        </w:rPr>
      </w:pPr>
      <w:r w:rsidRPr="004C6C9D">
        <w:rPr>
          <w:b/>
          <w:bCs/>
          <w:szCs w:val="24"/>
        </w:rPr>
        <w:t xml:space="preserve">Part A: Map of the External Boundaries of the Determination Area </w:t>
      </w:r>
    </w:p>
    <w:p w:rsidR="00A47316" w:rsidRDefault="00A47316" w:rsidP="006971EC">
      <w:pPr>
        <w:spacing w:after="240"/>
        <w:rPr>
          <w:b/>
          <w:bCs/>
          <w:szCs w:val="24"/>
        </w:rPr>
      </w:pPr>
      <w:r>
        <w:rPr>
          <w:b/>
          <w:bCs/>
          <w:noProof/>
          <w:szCs w:val="24"/>
          <w:lang w:eastAsia="en-AU"/>
        </w:rPr>
        <w:drawing>
          <wp:inline distT="0" distB="0" distL="0" distR="0" wp14:anchorId="64D0FD3B" wp14:editId="408FA61D">
            <wp:extent cx="5603358" cy="7930719"/>
            <wp:effectExtent l="0" t="0" r="0" b="0"/>
            <wp:docPr id="82" name="Picture 82" descr="C:\Users\Jobson3k\Desktop\Kaurna Schedule 2, Part A Maps_Page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C:\Users\Jobson3k\Desktop\Kaurna Schedule 2, Part A Maps_Page_0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603358" cy="7930719"/>
                    </a:xfrm>
                    <a:prstGeom prst="rect">
                      <a:avLst/>
                    </a:prstGeom>
                    <a:noFill/>
                    <a:ln>
                      <a:noFill/>
                    </a:ln>
                  </pic:spPr>
                </pic:pic>
              </a:graphicData>
            </a:graphic>
          </wp:inline>
        </w:drawing>
      </w:r>
    </w:p>
    <w:p w:rsidR="00A47316" w:rsidRDefault="00A47316">
      <w:pPr>
        <w:spacing w:after="200" w:line="276" w:lineRule="auto"/>
        <w:jc w:val="left"/>
        <w:rPr>
          <w:b/>
          <w:bCs/>
          <w:szCs w:val="24"/>
        </w:rPr>
      </w:pPr>
    </w:p>
    <w:p w:rsidR="00A47316" w:rsidRDefault="00A47316" w:rsidP="006971EC">
      <w:pPr>
        <w:spacing w:after="240"/>
        <w:rPr>
          <w:b/>
          <w:bCs/>
          <w:szCs w:val="24"/>
        </w:rPr>
      </w:pPr>
      <w:r>
        <w:rPr>
          <w:b/>
          <w:bCs/>
          <w:noProof/>
          <w:szCs w:val="24"/>
          <w:lang w:eastAsia="en-AU"/>
        </w:rPr>
        <w:drawing>
          <wp:inline distT="0" distB="0" distL="0" distR="0" wp14:anchorId="61E46CAB" wp14:editId="1329B690">
            <wp:extent cx="5731510" cy="8112099"/>
            <wp:effectExtent l="0" t="0" r="2540" b="3810"/>
            <wp:docPr id="83" name="Picture 83" descr="C:\Users\Jobson3k\Desktop\Kaurna Schedule 2, Part A Maps_Page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C:\Users\Jobson3k\Desktop\Kaurna Schedule 2, Part A Maps_Page_0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31510" cy="8112099"/>
                    </a:xfrm>
                    <a:prstGeom prst="rect">
                      <a:avLst/>
                    </a:prstGeom>
                    <a:noFill/>
                    <a:ln>
                      <a:noFill/>
                    </a:ln>
                  </pic:spPr>
                </pic:pic>
              </a:graphicData>
            </a:graphic>
          </wp:inline>
        </w:drawing>
      </w:r>
    </w:p>
    <w:p w:rsidR="00A47316" w:rsidRDefault="00A47316">
      <w:pPr>
        <w:spacing w:after="200" w:line="276" w:lineRule="auto"/>
        <w:jc w:val="left"/>
        <w:rPr>
          <w:b/>
          <w:bCs/>
          <w:szCs w:val="24"/>
        </w:rPr>
      </w:pPr>
      <w:r>
        <w:rPr>
          <w:b/>
          <w:bCs/>
          <w:szCs w:val="24"/>
        </w:rPr>
        <w:br w:type="page"/>
      </w:r>
    </w:p>
    <w:p w:rsidR="00A47316" w:rsidRDefault="00A47316" w:rsidP="006971EC">
      <w:pPr>
        <w:spacing w:after="240"/>
        <w:rPr>
          <w:b/>
          <w:bCs/>
          <w:szCs w:val="24"/>
        </w:rPr>
      </w:pPr>
      <w:r>
        <w:rPr>
          <w:b/>
          <w:bCs/>
          <w:noProof/>
          <w:szCs w:val="24"/>
          <w:lang w:eastAsia="en-AU"/>
        </w:rPr>
        <w:lastRenderedPageBreak/>
        <w:drawing>
          <wp:inline distT="0" distB="0" distL="0" distR="0" wp14:anchorId="424D6F01" wp14:editId="2FA85826">
            <wp:extent cx="5731510" cy="8112099"/>
            <wp:effectExtent l="0" t="0" r="2540" b="3810"/>
            <wp:docPr id="84" name="Picture 84" descr="C:\Users\Jobson3k\Desktop\Kaurna Schedule 2, Part A Maps_Page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C:\Users\Jobson3k\Desktop\Kaurna Schedule 2, Part A Maps_Page_03.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31510" cy="8112099"/>
                    </a:xfrm>
                    <a:prstGeom prst="rect">
                      <a:avLst/>
                    </a:prstGeom>
                    <a:noFill/>
                    <a:ln>
                      <a:noFill/>
                    </a:ln>
                  </pic:spPr>
                </pic:pic>
              </a:graphicData>
            </a:graphic>
          </wp:inline>
        </w:drawing>
      </w:r>
    </w:p>
    <w:p w:rsidR="00A47316" w:rsidRDefault="00A47316">
      <w:pPr>
        <w:spacing w:after="200" w:line="276" w:lineRule="auto"/>
        <w:jc w:val="left"/>
        <w:rPr>
          <w:b/>
          <w:bCs/>
          <w:szCs w:val="24"/>
        </w:rPr>
      </w:pPr>
      <w:r>
        <w:rPr>
          <w:b/>
          <w:bCs/>
          <w:szCs w:val="24"/>
        </w:rPr>
        <w:br w:type="page"/>
      </w:r>
    </w:p>
    <w:p w:rsidR="00A47316" w:rsidRDefault="00A47316" w:rsidP="006971EC">
      <w:pPr>
        <w:spacing w:after="240"/>
        <w:rPr>
          <w:b/>
          <w:bCs/>
          <w:szCs w:val="24"/>
        </w:rPr>
      </w:pPr>
      <w:r>
        <w:rPr>
          <w:b/>
          <w:bCs/>
          <w:noProof/>
          <w:szCs w:val="24"/>
          <w:lang w:eastAsia="en-AU"/>
        </w:rPr>
        <w:lastRenderedPageBreak/>
        <w:drawing>
          <wp:inline distT="0" distB="0" distL="0" distR="0" wp14:anchorId="684A7B06" wp14:editId="0C5E917D">
            <wp:extent cx="5731510" cy="8112099"/>
            <wp:effectExtent l="0" t="0" r="2540" b="3810"/>
            <wp:docPr id="85" name="Picture 85" descr="C:\Users\Jobson3k\Desktop\Kaurna Schedule 2, Part A Maps_Page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C:\Users\Jobson3k\Desktop\Kaurna Schedule 2, Part A Maps_Page_04.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31510" cy="8112099"/>
                    </a:xfrm>
                    <a:prstGeom prst="rect">
                      <a:avLst/>
                    </a:prstGeom>
                    <a:noFill/>
                    <a:ln>
                      <a:noFill/>
                    </a:ln>
                  </pic:spPr>
                </pic:pic>
              </a:graphicData>
            </a:graphic>
          </wp:inline>
        </w:drawing>
      </w:r>
    </w:p>
    <w:p w:rsidR="00A47316" w:rsidRDefault="00A47316">
      <w:pPr>
        <w:spacing w:after="200" w:line="276" w:lineRule="auto"/>
        <w:jc w:val="left"/>
        <w:rPr>
          <w:b/>
          <w:bCs/>
          <w:szCs w:val="24"/>
        </w:rPr>
      </w:pPr>
      <w:r>
        <w:rPr>
          <w:b/>
          <w:bCs/>
          <w:szCs w:val="24"/>
        </w:rPr>
        <w:br w:type="page"/>
      </w:r>
    </w:p>
    <w:p w:rsidR="00A47316" w:rsidRDefault="00A47316" w:rsidP="006971EC">
      <w:pPr>
        <w:spacing w:after="240"/>
        <w:rPr>
          <w:b/>
          <w:bCs/>
          <w:szCs w:val="24"/>
        </w:rPr>
      </w:pPr>
      <w:r>
        <w:rPr>
          <w:b/>
          <w:bCs/>
          <w:noProof/>
          <w:szCs w:val="24"/>
          <w:lang w:eastAsia="en-AU"/>
        </w:rPr>
        <w:lastRenderedPageBreak/>
        <w:drawing>
          <wp:inline distT="0" distB="0" distL="0" distR="0" wp14:anchorId="23002900" wp14:editId="5831AE81">
            <wp:extent cx="5731510" cy="8101991"/>
            <wp:effectExtent l="0" t="0" r="2540" b="0"/>
            <wp:docPr id="86" name="Picture 86" descr="C:\Users\Jobson3k\Desktop\Kaurna Schedule 2, Part A Maps_Page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C:\Users\Jobson3k\Desktop\Kaurna Schedule 2, Part A Maps_Page_0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31510" cy="8101991"/>
                    </a:xfrm>
                    <a:prstGeom prst="rect">
                      <a:avLst/>
                    </a:prstGeom>
                    <a:noFill/>
                    <a:ln>
                      <a:noFill/>
                    </a:ln>
                  </pic:spPr>
                </pic:pic>
              </a:graphicData>
            </a:graphic>
          </wp:inline>
        </w:drawing>
      </w:r>
    </w:p>
    <w:p w:rsidR="00A47316" w:rsidRDefault="00A47316">
      <w:pPr>
        <w:spacing w:after="200" w:line="276" w:lineRule="auto"/>
        <w:jc w:val="left"/>
        <w:rPr>
          <w:b/>
          <w:bCs/>
          <w:szCs w:val="24"/>
        </w:rPr>
      </w:pPr>
      <w:r>
        <w:rPr>
          <w:b/>
          <w:bCs/>
          <w:szCs w:val="24"/>
        </w:rPr>
        <w:br w:type="page"/>
      </w:r>
    </w:p>
    <w:p w:rsidR="00A47316" w:rsidRDefault="00A47316" w:rsidP="006971EC">
      <w:pPr>
        <w:spacing w:after="240"/>
        <w:rPr>
          <w:b/>
          <w:bCs/>
          <w:szCs w:val="24"/>
        </w:rPr>
      </w:pPr>
      <w:r>
        <w:rPr>
          <w:b/>
          <w:bCs/>
          <w:noProof/>
          <w:szCs w:val="24"/>
          <w:lang w:eastAsia="en-AU"/>
        </w:rPr>
        <w:lastRenderedPageBreak/>
        <w:drawing>
          <wp:inline distT="0" distB="0" distL="0" distR="0" wp14:anchorId="05006BF9" wp14:editId="7C3AF284">
            <wp:extent cx="5731510" cy="8112099"/>
            <wp:effectExtent l="0" t="0" r="2540" b="3810"/>
            <wp:docPr id="87" name="Picture 87" descr="C:\Users\Jobson3k\Desktop\Kaurna Schedule 2, Part A Maps_Page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C:\Users\Jobson3k\Desktop\Kaurna Schedule 2, Part A Maps_Page_06.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31510" cy="8112099"/>
                    </a:xfrm>
                    <a:prstGeom prst="rect">
                      <a:avLst/>
                    </a:prstGeom>
                    <a:noFill/>
                    <a:ln>
                      <a:noFill/>
                    </a:ln>
                  </pic:spPr>
                </pic:pic>
              </a:graphicData>
            </a:graphic>
          </wp:inline>
        </w:drawing>
      </w:r>
    </w:p>
    <w:p w:rsidR="00A47316" w:rsidRDefault="00A47316">
      <w:pPr>
        <w:spacing w:after="200" w:line="276" w:lineRule="auto"/>
        <w:jc w:val="left"/>
        <w:rPr>
          <w:b/>
          <w:bCs/>
          <w:szCs w:val="24"/>
        </w:rPr>
      </w:pPr>
      <w:r>
        <w:rPr>
          <w:b/>
          <w:bCs/>
          <w:szCs w:val="24"/>
        </w:rPr>
        <w:br w:type="page"/>
      </w:r>
    </w:p>
    <w:p w:rsidR="00A47316" w:rsidRDefault="00A47316" w:rsidP="006971EC">
      <w:pPr>
        <w:spacing w:after="240"/>
        <w:rPr>
          <w:b/>
          <w:bCs/>
          <w:szCs w:val="24"/>
        </w:rPr>
      </w:pPr>
      <w:r>
        <w:rPr>
          <w:b/>
          <w:bCs/>
          <w:noProof/>
          <w:szCs w:val="24"/>
          <w:lang w:eastAsia="en-AU"/>
        </w:rPr>
        <w:lastRenderedPageBreak/>
        <w:drawing>
          <wp:inline distT="0" distB="0" distL="0" distR="0" wp14:anchorId="7C76A198" wp14:editId="6E2236C8">
            <wp:extent cx="5731510" cy="8112099"/>
            <wp:effectExtent l="0" t="0" r="2540" b="3810"/>
            <wp:docPr id="88" name="Picture 88" descr="C:\Users\Jobson3k\Desktop\Kaurna Schedule 2, Part A Maps_Page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C:\Users\Jobson3k\Desktop\Kaurna Schedule 2, Part A Maps_Page_07.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31510" cy="8112099"/>
                    </a:xfrm>
                    <a:prstGeom prst="rect">
                      <a:avLst/>
                    </a:prstGeom>
                    <a:noFill/>
                    <a:ln>
                      <a:noFill/>
                    </a:ln>
                  </pic:spPr>
                </pic:pic>
              </a:graphicData>
            </a:graphic>
          </wp:inline>
        </w:drawing>
      </w:r>
    </w:p>
    <w:p w:rsidR="00A47316" w:rsidRDefault="00A47316">
      <w:pPr>
        <w:spacing w:after="200" w:line="276" w:lineRule="auto"/>
        <w:jc w:val="left"/>
        <w:rPr>
          <w:b/>
          <w:bCs/>
          <w:szCs w:val="24"/>
        </w:rPr>
      </w:pPr>
      <w:r>
        <w:rPr>
          <w:b/>
          <w:bCs/>
          <w:szCs w:val="24"/>
        </w:rPr>
        <w:br w:type="page"/>
      </w:r>
    </w:p>
    <w:p w:rsidR="00A47316" w:rsidRDefault="00A47316" w:rsidP="006971EC">
      <w:pPr>
        <w:spacing w:after="240"/>
        <w:rPr>
          <w:b/>
          <w:bCs/>
          <w:szCs w:val="24"/>
        </w:rPr>
      </w:pPr>
      <w:r>
        <w:rPr>
          <w:b/>
          <w:bCs/>
          <w:noProof/>
          <w:szCs w:val="24"/>
          <w:lang w:eastAsia="en-AU"/>
        </w:rPr>
        <w:lastRenderedPageBreak/>
        <w:drawing>
          <wp:inline distT="0" distB="0" distL="0" distR="0" wp14:anchorId="319C8C85" wp14:editId="5DC79984">
            <wp:extent cx="5731510" cy="8112099"/>
            <wp:effectExtent l="0" t="0" r="2540" b="3810"/>
            <wp:docPr id="89" name="Picture 89" descr="C:\Users\Jobson3k\Desktop\Kaurna Schedule 2, Part A Maps_Page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C:\Users\Jobson3k\Desktop\Kaurna Schedule 2, Part A Maps_Page_0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31510" cy="8112099"/>
                    </a:xfrm>
                    <a:prstGeom prst="rect">
                      <a:avLst/>
                    </a:prstGeom>
                    <a:noFill/>
                    <a:ln>
                      <a:noFill/>
                    </a:ln>
                  </pic:spPr>
                </pic:pic>
              </a:graphicData>
            </a:graphic>
          </wp:inline>
        </w:drawing>
      </w:r>
    </w:p>
    <w:p w:rsidR="00A47316" w:rsidRDefault="00A47316">
      <w:pPr>
        <w:spacing w:after="200" w:line="276" w:lineRule="auto"/>
        <w:jc w:val="left"/>
        <w:rPr>
          <w:b/>
          <w:bCs/>
          <w:szCs w:val="24"/>
        </w:rPr>
      </w:pPr>
      <w:r>
        <w:rPr>
          <w:b/>
          <w:bCs/>
          <w:szCs w:val="24"/>
        </w:rPr>
        <w:br w:type="page"/>
      </w:r>
    </w:p>
    <w:p w:rsidR="00A47316" w:rsidRDefault="00A47316" w:rsidP="006971EC">
      <w:pPr>
        <w:spacing w:after="240"/>
        <w:rPr>
          <w:b/>
          <w:bCs/>
          <w:szCs w:val="24"/>
        </w:rPr>
      </w:pPr>
      <w:r>
        <w:rPr>
          <w:b/>
          <w:bCs/>
          <w:noProof/>
          <w:szCs w:val="24"/>
          <w:lang w:eastAsia="en-AU"/>
        </w:rPr>
        <w:lastRenderedPageBreak/>
        <w:drawing>
          <wp:inline distT="0" distB="0" distL="0" distR="0" wp14:anchorId="4D593691" wp14:editId="728F3BCE">
            <wp:extent cx="5731510" cy="8112099"/>
            <wp:effectExtent l="0" t="0" r="2540" b="3810"/>
            <wp:docPr id="90" name="Picture 90" descr="C:\Users\Jobson3k\Desktop\Kaurna Schedule 2, Part A Maps_Page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C:\Users\Jobson3k\Desktop\Kaurna Schedule 2, Part A Maps_Page_09.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31510" cy="8112099"/>
                    </a:xfrm>
                    <a:prstGeom prst="rect">
                      <a:avLst/>
                    </a:prstGeom>
                    <a:noFill/>
                    <a:ln>
                      <a:noFill/>
                    </a:ln>
                  </pic:spPr>
                </pic:pic>
              </a:graphicData>
            </a:graphic>
          </wp:inline>
        </w:drawing>
      </w:r>
    </w:p>
    <w:p w:rsidR="00A47316" w:rsidRDefault="00A47316">
      <w:pPr>
        <w:spacing w:after="200" w:line="276" w:lineRule="auto"/>
        <w:jc w:val="left"/>
        <w:rPr>
          <w:b/>
          <w:bCs/>
          <w:szCs w:val="24"/>
        </w:rPr>
      </w:pPr>
      <w:r>
        <w:rPr>
          <w:b/>
          <w:bCs/>
          <w:szCs w:val="24"/>
        </w:rPr>
        <w:br w:type="page"/>
      </w:r>
    </w:p>
    <w:p w:rsidR="00A47316" w:rsidRDefault="00A47316" w:rsidP="006971EC">
      <w:pPr>
        <w:spacing w:after="240"/>
        <w:rPr>
          <w:b/>
          <w:bCs/>
          <w:szCs w:val="24"/>
        </w:rPr>
      </w:pPr>
      <w:r>
        <w:rPr>
          <w:b/>
          <w:bCs/>
          <w:noProof/>
          <w:szCs w:val="24"/>
          <w:lang w:eastAsia="en-AU"/>
        </w:rPr>
        <w:lastRenderedPageBreak/>
        <w:drawing>
          <wp:inline distT="0" distB="0" distL="0" distR="0" wp14:anchorId="7BF63396" wp14:editId="2F25F4F5">
            <wp:extent cx="5731510" cy="8112099"/>
            <wp:effectExtent l="0" t="0" r="2540" b="3810"/>
            <wp:docPr id="91" name="Picture 91" descr="C:\Users\Jobson3k\Desktop\Kaurna Schedule 2, Part A Maps_Page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C:\Users\Jobson3k\Desktop\Kaurna Schedule 2, Part A Maps_Page_10.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31510" cy="8112099"/>
                    </a:xfrm>
                    <a:prstGeom prst="rect">
                      <a:avLst/>
                    </a:prstGeom>
                    <a:noFill/>
                    <a:ln>
                      <a:noFill/>
                    </a:ln>
                  </pic:spPr>
                </pic:pic>
              </a:graphicData>
            </a:graphic>
          </wp:inline>
        </w:drawing>
      </w:r>
    </w:p>
    <w:p w:rsidR="00A47316" w:rsidRDefault="00A47316">
      <w:pPr>
        <w:spacing w:after="200" w:line="276" w:lineRule="auto"/>
        <w:jc w:val="left"/>
        <w:rPr>
          <w:b/>
          <w:bCs/>
          <w:szCs w:val="24"/>
        </w:rPr>
      </w:pPr>
      <w:r>
        <w:rPr>
          <w:b/>
          <w:bCs/>
          <w:szCs w:val="24"/>
        </w:rPr>
        <w:br w:type="page"/>
      </w:r>
    </w:p>
    <w:p w:rsidR="00A47316" w:rsidRDefault="00A47316" w:rsidP="006971EC">
      <w:pPr>
        <w:spacing w:after="240"/>
        <w:rPr>
          <w:b/>
          <w:bCs/>
          <w:szCs w:val="24"/>
        </w:rPr>
      </w:pPr>
      <w:r>
        <w:rPr>
          <w:b/>
          <w:bCs/>
          <w:noProof/>
          <w:szCs w:val="24"/>
          <w:lang w:eastAsia="en-AU"/>
        </w:rPr>
        <w:lastRenderedPageBreak/>
        <w:drawing>
          <wp:inline distT="0" distB="0" distL="0" distR="0" wp14:anchorId="5E333165" wp14:editId="6CFADA16">
            <wp:extent cx="5731510" cy="8112099"/>
            <wp:effectExtent l="0" t="0" r="2540" b="3810"/>
            <wp:docPr id="92" name="Picture 92" descr="C:\Users\Jobson3k\Desktop\Kaurna Schedule 2, Part A Maps_Page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C:\Users\Jobson3k\Desktop\Kaurna Schedule 2, Part A Maps_Page_1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31510" cy="8112099"/>
                    </a:xfrm>
                    <a:prstGeom prst="rect">
                      <a:avLst/>
                    </a:prstGeom>
                    <a:noFill/>
                    <a:ln>
                      <a:noFill/>
                    </a:ln>
                  </pic:spPr>
                </pic:pic>
              </a:graphicData>
            </a:graphic>
          </wp:inline>
        </w:drawing>
      </w:r>
    </w:p>
    <w:p w:rsidR="00A47316" w:rsidRDefault="00A47316">
      <w:pPr>
        <w:spacing w:after="200" w:line="276" w:lineRule="auto"/>
        <w:jc w:val="left"/>
        <w:rPr>
          <w:b/>
          <w:bCs/>
          <w:szCs w:val="24"/>
        </w:rPr>
      </w:pPr>
      <w:r>
        <w:rPr>
          <w:b/>
          <w:bCs/>
          <w:szCs w:val="24"/>
        </w:rPr>
        <w:br w:type="page"/>
      </w:r>
    </w:p>
    <w:p w:rsidR="00A47316" w:rsidRDefault="00A47316" w:rsidP="006971EC">
      <w:pPr>
        <w:spacing w:after="240"/>
        <w:rPr>
          <w:b/>
          <w:bCs/>
          <w:szCs w:val="24"/>
        </w:rPr>
      </w:pPr>
      <w:r>
        <w:rPr>
          <w:b/>
          <w:bCs/>
          <w:noProof/>
          <w:szCs w:val="24"/>
          <w:lang w:eastAsia="en-AU"/>
        </w:rPr>
        <w:lastRenderedPageBreak/>
        <w:drawing>
          <wp:inline distT="0" distB="0" distL="0" distR="0" wp14:anchorId="6E8D7B7F" wp14:editId="44C79A91">
            <wp:extent cx="5731510" cy="8106405"/>
            <wp:effectExtent l="0" t="0" r="2540" b="9525"/>
            <wp:docPr id="93" name="Picture 93" descr="C:\Users\Jobson3k\Desktop\Kaurna Schedule 2, Part A Maps_Page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C:\Users\Jobson3k\Desktop\Kaurna Schedule 2, Part A Maps_Page_1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31510" cy="8106405"/>
                    </a:xfrm>
                    <a:prstGeom prst="rect">
                      <a:avLst/>
                    </a:prstGeom>
                    <a:noFill/>
                    <a:ln>
                      <a:noFill/>
                    </a:ln>
                  </pic:spPr>
                </pic:pic>
              </a:graphicData>
            </a:graphic>
          </wp:inline>
        </w:drawing>
      </w:r>
    </w:p>
    <w:p w:rsidR="00A47316" w:rsidRDefault="00A47316">
      <w:pPr>
        <w:spacing w:after="200" w:line="276" w:lineRule="auto"/>
        <w:jc w:val="left"/>
        <w:rPr>
          <w:b/>
          <w:bCs/>
          <w:szCs w:val="24"/>
        </w:rPr>
      </w:pPr>
      <w:r>
        <w:rPr>
          <w:b/>
          <w:bCs/>
          <w:szCs w:val="24"/>
        </w:rPr>
        <w:br w:type="page"/>
      </w:r>
    </w:p>
    <w:p w:rsidR="00A47316" w:rsidRDefault="00A47316" w:rsidP="006971EC">
      <w:pPr>
        <w:spacing w:after="240"/>
        <w:rPr>
          <w:b/>
          <w:bCs/>
          <w:szCs w:val="24"/>
        </w:rPr>
      </w:pPr>
      <w:r>
        <w:rPr>
          <w:b/>
          <w:bCs/>
          <w:noProof/>
          <w:szCs w:val="24"/>
          <w:lang w:eastAsia="en-AU"/>
        </w:rPr>
        <w:lastRenderedPageBreak/>
        <w:drawing>
          <wp:inline distT="0" distB="0" distL="0" distR="0" wp14:anchorId="38818804" wp14:editId="5C4BC509">
            <wp:extent cx="5731510" cy="8112099"/>
            <wp:effectExtent l="0" t="0" r="2540" b="3810"/>
            <wp:docPr id="94" name="Picture 94" descr="C:\Users\Jobson3k\Desktop\Kaurna Schedule 2, Part A Maps_Page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C:\Users\Jobson3k\Desktop\Kaurna Schedule 2, Part A Maps_Page_13.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31510" cy="8112099"/>
                    </a:xfrm>
                    <a:prstGeom prst="rect">
                      <a:avLst/>
                    </a:prstGeom>
                    <a:noFill/>
                    <a:ln>
                      <a:noFill/>
                    </a:ln>
                  </pic:spPr>
                </pic:pic>
              </a:graphicData>
            </a:graphic>
          </wp:inline>
        </w:drawing>
      </w:r>
    </w:p>
    <w:p w:rsidR="00A47316" w:rsidRDefault="00A47316">
      <w:pPr>
        <w:spacing w:after="200" w:line="276" w:lineRule="auto"/>
        <w:jc w:val="left"/>
        <w:rPr>
          <w:b/>
          <w:bCs/>
          <w:szCs w:val="24"/>
        </w:rPr>
      </w:pPr>
      <w:r>
        <w:rPr>
          <w:b/>
          <w:bCs/>
          <w:szCs w:val="24"/>
        </w:rPr>
        <w:br w:type="page"/>
      </w:r>
    </w:p>
    <w:p w:rsidR="00A47316" w:rsidRDefault="00A47316" w:rsidP="006971EC">
      <w:pPr>
        <w:spacing w:after="240"/>
        <w:rPr>
          <w:b/>
          <w:bCs/>
          <w:szCs w:val="24"/>
        </w:rPr>
      </w:pPr>
      <w:r>
        <w:rPr>
          <w:b/>
          <w:bCs/>
          <w:noProof/>
          <w:szCs w:val="24"/>
          <w:lang w:eastAsia="en-AU"/>
        </w:rPr>
        <w:lastRenderedPageBreak/>
        <w:drawing>
          <wp:inline distT="0" distB="0" distL="0" distR="0" wp14:anchorId="61D2E453" wp14:editId="728E403B">
            <wp:extent cx="5731510" cy="8112099"/>
            <wp:effectExtent l="0" t="0" r="2540" b="3810"/>
            <wp:docPr id="95" name="Picture 95" descr="C:\Users\Jobson3k\Desktop\Kaurna Schedule 2, Part A Maps_Page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C:\Users\Jobson3k\Desktop\Kaurna Schedule 2, Part A Maps_Page_14.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31510" cy="8112099"/>
                    </a:xfrm>
                    <a:prstGeom prst="rect">
                      <a:avLst/>
                    </a:prstGeom>
                    <a:noFill/>
                    <a:ln>
                      <a:noFill/>
                    </a:ln>
                  </pic:spPr>
                </pic:pic>
              </a:graphicData>
            </a:graphic>
          </wp:inline>
        </w:drawing>
      </w:r>
    </w:p>
    <w:p w:rsidR="00A47316" w:rsidRDefault="00A47316">
      <w:pPr>
        <w:spacing w:after="200" w:line="276" w:lineRule="auto"/>
        <w:jc w:val="left"/>
        <w:rPr>
          <w:b/>
          <w:bCs/>
          <w:szCs w:val="24"/>
        </w:rPr>
      </w:pPr>
      <w:r>
        <w:rPr>
          <w:b/>
          <w:bCs/>
          <w:szCs w:val="24"/>
        </w:rPr>
        <w:br w:type="page"/>
      </w:r>
    </w:p>
    <w:p w:rsidR="00A47316" w:rsidRDefault="00A47316" w:rsidP="006971EC">
      <w:pPr>
        <w:spacing w:after="240"/>
        <w:rPr>
          <w:b/>
          <w:bCs/>
          <w:szCs w:val="24"/>
        </w:rPr>
      </w:pPr>
      <w:r>
        <w:rPr>
          <w:b/>
          <w:bCs/>
          <w:noProof/>
          <w:szCs w:val="24"/>
          <w:lang w:eastAsia="en-AU"/>
        </w:rPr>
        <w:lastRenderedPageBreak/>
        <w:drawing>
          <wp:inline distT="0" distB="0" distL="0" distR="0" wp14:anchorId="56430FD8" wp14:editId="65C3A769">
            <wp:extent cx="5731510" cy="8112099"/>
            <wp:effectExtent l="0" t="0" r="2540" b="3810"/>
            <wp:docPr id="96" name="Picture 96" descr="C:\Users\Jobson3k\Desktop\Kaurna Schedule 2, Part A Maps_Page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C:\Users\Jobson3k\Desktop\Kaurna Schedule 2, Part A Maps_Page_15.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31510" cy="8112099"/>
                    </a:xfrm>
                    <a:prstGeom prst="rect">
                      <a:avLst/>
                    </a:prstGeom>
                    <a:noFill/>
                    <a:ln>
                      <a:noFill/>
                    </a:ln>
                  </pic:spPr>
                </pic:pic>
              </a:graphicData>
            </a:graphic>
          </wp:inline>
        </w:drawing>
      </w:r>
    </w:p>
    <w:p w:rsidR="00A47316" w:rsidRDefault="00A47316">
      <w:pPr>
        <w:spacing w:after="200" w:line="276" w:lineRule="auto"/>
        <w:jc w:val="left"/>
        <w:rPr>
          <w:b/>
          <w:bCs/>
          <w:szCs w:val="24"/>
        </w:rPr>
      </w:pPr>
      <w:r>
        <w:rPr>
          <w:b/>
          <w:bCs/>
          <w:szCs w:val="24"/>
        </w:rPr>
        <w:br w:type="page"/>
      </w:r>
    </w:p>
    <w:p w:rsidR="00A47316" w:rsidRDefault="00A47316" w:rsidP="006971EC">
      <w:pPr>
        <w:spacing w:after="240"/>
        <w:rPr>
          <w:b/>
          <w:bCs/>
          <w:szCs w:val="24"/>
        </w:rPr>
      </w:pPr>
      <w:r>
        <w:rPr>
          <w:b/>
          <w:bCs/>
          <w:noProof/>
          <w:szCs w:val="24"/>
          <w:lang w:eastAsia="en-AU"/>
        </w:rPr>
        <w:lastRenderedPageBreak/>
        <w:drawing>
          <wp:inline distT="0" distB="0" distL="0" distR="0" wp14:anchorId="1DFA4E19" wp14:editId="2692DE97">
            <wp:extent cx="5731510" cy="8112099"/>
            <wp:effectExtent l="0" t="0" r="2540" b="3810"/>
            <wp:docPr id="97" name="Picture 97" descr="C:\Users\Jobson3k\Desktop\Kaurna Schedule 2, Part A Maps_Page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C:\Users\Jobson3k\Desktop\Kaurna Schedule 2, Part A Maps_Page_16.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31510" cy="8112099"/>
                    </a:xfrm>
                    <a:prstGeom prst="rect">
                      <a:avLst/>
                    </a:prstGeom>
                    <a:noFill/>
                    <a:ln>
                      <a:noFill/>
                    </a:ln>
                  </pic:spPr>
                </pic:pic>
              </a:graphicData>
            </a:graphic>
          </wp:inline>
        </w:drawing>
      </w:r>
    </w:p>
    <w:p w:rsidR="00A47316" w:rsidRDefault="00A47316">
      <w:pPr>
        <w:spacing w:after="200" w:line="276" w:lineRule="auto"/>
        <w:jc w:val="left"/>
        <w:rPr>
          <w:b/>
          <w:bCs/>
          <w:szCs w:val="24"/>
        </w:rPr>
      </w:pPr>
      <w:r>
        <w:rPr>
          <w:b/>
          <w:bCs/>
          <w:szCs w:val="24"/>
        </w:rPr>
        <w:br w:type="page"/>
      </w:r>
    </w:p>
    <w:p w:rsidR="00A47316" w:rsidRDefault="00A47316" w:rsidP="006971EC">
      <w:pPr>
        <w:spacing w:after="240"/>
        <w:rPr>
          <w:b/>
          <w:bCs/>
          <w:szCs w:val="24"/>
        </w:rPr>
      </w:pPr>
      <w:r>
        <w:rPr>
          <w:b/>
          <w:bCs/>
          <w:noProof/>
          <w:szCs w:val="24"/>
          <w:lang w:eastAsia="en-AU"/>
        </w:rPr>
        <w:lastRenderedPageBreak/>
        <w:drawing>
          <wp:inline distT="0" distB="0" distL="0" distR="0" wp14:anchorId="6B720199" wp14:editId="0FB43402">
            <wp:extent cx="5731510" cy="8112099"/>
            <wp:effectExtent l="0" t="0" r="2540" b="3810"/>
            <wp:docPr id="98" name="Picture 98" descr="C:\Users\Jobson3k\Desktop\Kaurna Schedule 2, Part A Maps_Page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C:\Users\Jobson3k\Desktop\Kaurna Schedule 2, Part A Maps_Page_17.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31510" cy="8112099"/>
                    </a:xfrm>
                    <a:prstGeom prst="rect">
                      <a:avLst/>
                    </a:prstGeom>
                    <a:noFill/>
                    <a:ln>
                      <a:noFill/>
                    </a:ln>
                  </pic:spPr>
                </pic:pic>
              </a:graphicData>
            </a:graphic>
          </wp:inline>
        </w:drawing>
      </w:r>
    </w:p>
    <w:p w:rsidR="00A47316" w:rsidRDefault="00A47316">
      <w:pPr>
        <w:spacing w:after="200" w:line="276" w:lineRule="auto"/>
        <w:jc w:val="left"/>
        <w:rPr>
          <w:b/>
          <w:bCs/>
          <w:szCs w:val="24"/>
        </w:rPr>
      </w:pPr>
      <w:r>
        <w:rPr>
          <w:b/>
          <w:bCs/>
          <w:szCs w:val="24"/>
        </w:rPr>
        <w:br w:type="page"/>
      </w:r>
    </w:p>
    <w:p w:rsidR="00A47316" w:rsidRDefault="00A47316" w:rsidP="006971EC">
      <w:pPr>
        <w:spacing w:after="240"/>
        <w:rPr>
          <w:b/>
          <w:bCs/>
          <w:szCs w:val="24"/>
        </w:rPr>
      </w:pPr>
      <w:r>
        <w:rPr>
          <w:b/>
          <w:bCs/>
          <w:noProof/>
          <w:szCs w:val="24"/>
          <w:lang w:eastAsia="en-AU"/>
        </w:rPr>
        <w:lastRenderedPageBreak/>
        <w:drawing>
          <wp:inline distT="0" distB="0" distL="0" distR="0" wp14:anchorId="0F3BFA16" wp14:editId="0AF5CACE">
            <wp:extent cx="5731510" cy="8112099"/>
            <wp:effectExtent l="0" t="0" r="2540" b="3810"/>
            <wp:docPr id="99" name="Picture 99" descr="C:\Users\Jobson3k\Desktop\Kaurna Schedule 2, Part A Maps_Page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C:\Users\Jobson3k\Desktop\Kaurna Schedule 2, Part A Maps_Page_18.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31510" cy="8112099"/>
                    </a:xfrm>
                    <a:prstGeom prst="rect">
                      <a:avLst/>
                    </a:prstGeom>
                    <a:noFill/>
                    <a:ln>
                      <a:noFill/>
                    </a:ln>
                  </pic:spPr>
                </pic:pic>
              </a:graphicData>
            </a:graphic>
          </wp:inline>
        </w:drawing>
      </w:r>
    </w:p>
    <w:p w:rsidR="00A47316" w:rsidRDefault="00A47316">
      <w:pPr>
        <w:spacing w:after="200" w:line="276" w:lineRule="auto"/>
        <w:jc w:val="left"/>
        <w:rPr>
          <w:b/>
          <w:bCs/>
          <w:szCs w:val="24"/>
        </w:rPr>
      </w:pPr>
      <w:r>
        <w:rPr>
          <w:b/>
          <w:bCs/>
          <w:szCs w:val="24"/>
        </w:rPr>
        <w:br w:type="page"/>
      </w:r>
    </w:p>
    <w:p w:rsidR="00A47316" w:rsidRDefault="00A47316" w:rsidP="006971EC">
      <w:pPr>
        <w:spacing w:after="240"/>
        <w:rPr>
          <w:b/>
          <w:bCs/>
          <w:szCs w:val="24"/>
        </w:rPr>
      </w:pPr>
      <w:r>
        <w:rPr>
          <w:b/>
          <w:bCs/>
          <w:noProof/>
          <w:szCs w:val="24"/>
          <w:lang w:eastAsia="en-AU"/>
        </w:rPr>
        <w:lastRenderedPageBreak/>
        <w:drawing>
          <wp:inline distT="0" distB="0" distL="0" distR="0" wp14:anchorId="1271E5C7" wp14:editId="3688CBD3">
            <wp:extent cx="5731510" cy="8112099"/>
            <wp:effectExtent l="0" t="0" r="2540" b="3810"/>
            <wp:docPr id="100" name="Picture 100" descr="C:\Users\Jobson3k\Desktop\Kaurna Schedule 2, Part A Maps_Page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C:\Users\Jobson3k\Desktop\Kaurna Schedule 2, Part A Maps_Page_19.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31510" cy="8112099"/>
                    </a:xfrm>
                    <a:prstGeom prst="rect">
                      <a:avLst/>
                    </a:prstGeom>
                    <a:noFill/>
                    <a:ln>
                      <a:noFill/>
                    </a:ln>
                  </pic:spPr>
                </pic:pic>
              </a:graphicData>
            </a:graphic>
          </wp:inline>
        </w:drawing>
      </w:r>
    </w:p>
    <w:p w:rsidR="00A47316" w:rsidRDefault="00A47316">
      <w:pPr>
        <w:spacing w:after="200" w:line="276" w:lineRule="auto"/>
        <w:jc w:val="left"/>
        <w:rPr>
          <w:b/>
          <w:bCs/>
          <w:szCs w:val="24"/>
        </w:rPr>
      </w:pPr>
      <w:r>
        <w:rPr>
          <w:b/>
          <w:bCs/>
          <w:szCs w:val="24"/>
        </w:rPr>
        <w:br w:type="page"/>
      </w:r>
    </w:p>
    <w:p w:rsidR="00512A97" w:rsidRPr="00512A97" w:rsidRDefault="00A47316" w:rsidP="00512A97">
      <w:pPr>
        <w:spacing w:after="240"/>
        <w:rPr>
          <w:b/>
          <w:bCs/>
          <w:szCs w:val="24"/>
        </w:rPr>
      </w:pPr>
      <w:r>
        <w:rPr>
          <w:b/>
          <w:bCs/>
          <w:noProof/>
          <w:szCs w:val="24"/>
          <w:lang w:eastAsia="en-AU"/>
        </w:rPr>
        <w:lastRenderedPageBreak/>
        <w:drawing>
          <wp:inline distT="0" distB="0" distL="0" distR="0" wp14:anchorId="390030E6" wp14:editId="5760B9D3">
            <wp:extent cx="5731510" cy="8112099"/>
            <wp:effectExtent l="0" t="0" r="2540" b="3810"/>
            <wp:docPr id="101" name="Picture 101" descr="C:\Users\Jobson3k\Desktop\Kaurna Schedule 2, Part A Maps_Page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C:\Users\Jobson3k\Desktop\Kaurna Schedule 2, Part A Maps_Page_20.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31510" cy="8112099"/>
                    </a:xfrm>
                    <a:prstGeom prst="rect">
                      <a:avLst/>
                    </a:prstGeom>
                    <a:noFill/>
                    <a:ln>
                      <a:noFill/>
                    </a:ln>
                  </pic:spPr>
                </pic:pic>
              </a:graphicData>
            </a:graphic>
          </wp:inline>
        </w:drawing>
      </w:r>
    </w:p>
    <w:p w:rsidR="006971EC" w:rsidRPr="004C6C9D" w:rsidRDefault="006971EC" w:rsidP="001B3776">
      <w:pPr>
        <w:rPr>
          <w:rFonts w:eastAsia="Times New Roman"/>
          <w:szCs w:val="24"/>
          <w:lang w:eastAsia="en-AU"/>
        </w:rPr>
      </w:pPr>
    </w:p>
    <w:p w:rsidR="006971EC" w:rsidRPr="004C6C9D" w:rsidRDefault="006971EC" w:rsidP="006971EC">
      <w:pPr>
        <w:spacing w:after="240"/>
        <w:rPr>
          <w:rFonts w:eastAsia="Times New Roman"/>
          <w:b/>
          <w:bCs/>
          <w:szCs w:val="24"/>
          <w:u w:val="single"/>
          <w:lang w:eastAsia="en-AU"/>
        </w:rPr>
        <w:sectPr w:rsidR="006971EC" w:rsidRPr="004C6C9D" w:rsidSect="001F0BE1">
          <w:endnotePr>
            <w:numFmt w:val="decimal"/>
          </w:endnotePr>
          <w:pgSz w:w="11906" w:h="16838" w:code="9"/>
          <w:pgMar w:top="1440" w:right="1440" w:bottom="1440" w:left="1440" w:header="851" w:footer="851" w:gutter="0"/>
          <w:pgNumType w:fmt="lowerRoman"/>
          <w:cols w:space="720"/>
          <w:noEndnote/>
          <w:docGrid w:linePitch="326"/>
        </w:sectPr>
      </w:pPr>
    </w:p>
    <w:p w:rsidR="006971EC" w:rsidRPr="004C6C9D" w:rsidRDefault="006971EC" w:rsidP="006971EC">
      <w:pPr>
        <w:pStyle w:val="NoNum"/>
        <w:rPr>
          <w:b/>
          <w:szCs w:val="24"/>
          <w:lang w:eastAsia="en-AU"/>
        </w:rPr>
      </w:pPr>
      <w:r w:rsidRPr="004C6C9D">
        <w:rPr>
          <w:b/>
          <w:szCs w:val="24"/>
          <w:lang w:eastAsia="en-AU"/>
        </w:rPr>
        <w:lastRenderedPageBreak/>
        <w:t>SCHEDULE 2 - Maps</w:t>
      </w:r>
    </w:p>
    <w:p w:rsidR="006971EC" w:rsidRDefault="006971EC" w:rsidP="006971EC">
      <w:pPr>
        <w:pStyle w:val="NoNum"/>
        <w:rPr>
          <w:b/>
          <w:szCs w:val="24"/>
          <w:lang w:eastAsia="en-AU"/>
        </w:rPr>
      </w:pPr>
      <w:r w:rsidRPr="004C6C9D">
        <w:rPr>
          <w:b/>
          <w:szCs w:val="24"/>
          <w:lang w:eastAsia="en-AU"/>
        </w:rPr>
        <w:t xml:space="preserve">Part B: Maps depicting Native Title Land </w:t>
      </w:r>
    </w:p>
    <w:p w:rsidR="00EB3300" w:rsidRDefault="00EB3300" w:rsidP="00883382">
      <w:pPr>
        <w:pStyle w:val="NoNum"/>
        <w:rPr>
          <w:b/>
          <w:szCs w:val="24"/>
          <w:lang w:eastAsia="en-AU"/>
        </w:rPr>
      </w:pPr>
      <w:r>
        <w:rPr>
          <w:b/>
          <w:noProof/>
          <w:szCs w:val="24"/>
          <w:lang w:eastAsia="en-AU"/>
        </w:rPr>
        <w:lastRenderedPageBreak/>
        <w:drawing>
          <wp:inline distT="0" distB="0" distL="0" distR="0" wp14:anchorId="34C5BE6D" wp14:editId="21272F38">
            <wp:extent cx="5732145" cy="8104150"/>
            <wp:effectExtent l="0" t="0" r="1905" b="0"/>
            <wp:docPr id="102" name="Picture 102" descr="C:\Users\Jobson3k\Desktop\Kaurna Schedule 2 Part B Maps_Page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C:\Users\Jobson3k\Desktop\Kaurna Schedule 2 Part B Maps_Page_0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32145" cy="8104150"/>
                    </a:xfrm>
                    <a:prstGeom prst="rect">
                      <a:avLst/>
                    </a:prstGeom>
                    <a:noFill/>
                    <a:ln>
                      <a:noFill/>
                    </a:ln>
                  </pic:spPr>
                </pic:pic>
              </a:graphicData>
            </a:graphic>
          </wp:inline>
        </w:drawing>
      </w:r>
      <w:r>
        <w:rPr>
          <w:b/>
          <w:szCs w:val="24"/>
          <w:lang w:eastAsia="en-AU"/>
        </w:rPr>
        <w:br w:type="page"/>
      </w:r>
    </w:p>
    <w:p w:rsidR="00EB3300" w:rsidRDefault="00EB3300" w:rsidP="00883382">
      <w:pPr>
        <w:pStyle w:val="NoNum"/>
        <w:rPr>
          <w:b/>
          <w:szCs w:val="24"/>
          <w:lang w:eastAsia="en-AU"/>
        </w:rPr>
      </w:pPr>
      <w:r>
        <w:rPr>
          <w:b/>
          <w:noProof/>
          <w:szCs w:val="24"/>
          <w:lang w:eastAsia="en-AU"/>
        </w:rPr>
        <w:lastRenderedPageBreak/>
        <w:drawing>
          <wp:inline distT="0" distB="0" distL="0" distR="0" wp14:anchorId="774B4617" wp14:editId="1DCCDCE4">
            <wp:extent cx="5732145" cy="8104150"/>
            <wp:effectExtent l="0" t="0" r="1905" b="0"/>
            <wp:docPr id="103" name="Picture 103" descr="C:\Users\Jobson3k\Desktop\Kaurna Schedule 2 Part B Maps_Page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C:\Users\Jobson3k\Desktop\Kaurna Schedule 2 Part B Maps_Page_0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32145" cy="8104150"/>
                    </a:xfrm>
                    <a:prstGeom prst="rect">
                      <a:avLst/>
                    </a:prstGeom>
                    <a:noFill/>
                    <a:ln>
                      <a:noFill/>
                    </a:ln>
                  </pic:spPr>
                </pic:pic>
              </a:graphicData>
            </a:graphic>
          </wp:inline>
        </w:drawing>
      </w:r>
      <w:r>
        <w:rPr>
          <w:b/>
          <w:szCs w:val="24"/>
          <w:lang w:eastAsia="en-AU"/>
        </w:rPr>
        <w:br w:type="page"/>
      </w:r>
    </w:p>
    <w:p w:rsidR="00EB3300" w:rsidRDefault="00EB3300" w:rsidP="00883382">
      <w:pPr>
        <w:pStyle w:val="NoNum"/>
        <w:rPr>
          <w:b/>
          <w:szCs w:val="24"/>
          <w:lang w:eastAsia="en-AU"/>
        </w:rPr>
      </w:pPr>
      <w:r>
        <w:rPr>
          <w:b/>
          <w:noProof/>
          <w:szCs w:val="24"/>
          <w:lang w:eastAsia="en-AU"/>
        </w:rPr>
        <w:lastRenderedPageBreak/>
        <w:drawing>
          <wp:inline distT="0" distB="0" distL="0" distR="0" wp14:anchorId="5742C5F5" wp14:editId="37B12B82">
            <wp:extent cx="5732145" cy="8104150"/>
            <wp:effectExtent l="0" t="0" r="1905" b="0"/>
            <wp:docPr id="104" name="Picture 104" descr="C:\Users\Jobson3k\Desktop\Kaurna Schedule 2 Part B Maps_Page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C:\Users\Jobson3k\Desktop\Kaurna Schedule 2 Part B Maps_Page_03.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32145" cy="8104150"/>
                    </a:xfrm>
                    <a:prstGeom prst="rect">
                      <a:avLst/>
                    </a:prstGeom>
                    <a:noFill/>
                    <a:ln>
                      <a:noFill/>
                    </a:ln>
                  </pic:spPr>
                </pic:pic>
              </a:graphicData>
            </a:graphic>
          </wp:inline>
        </w:drawing>
      </w:r>
      <w:r>
        <w:rPr>
          <w:b/>
          <w:szCs w:val="24"/>
          <w:lang w:eastAsia="en-AU"/>
        </w:rPr>
        <w:br w:type="page"/>
      </w:r>
    </w:p>
    <w:p w:rsidR="00EB3300" w:rsidRDefault="00EB3300" w:rsidP="00883382">
      <w:pPr>
        <w:pStyle w:val="NoNum"/>
        <w:rPr>
          <w:b/>
          <w:szCs w:val="24"/>
          <w:lang w:eastAsia="en-AU"/>
        </w:rPr>
      </w:pPr>
      <w:r>
        <w:rPr>
          <w:b/>
          <w:noProof/>
          <w:szCs w:val="24"/>
          <w:lang w:eastAsia="en-AU"/>
        </w:rPr>
        <w:lastRenderedPageBreak/>
        <w:drawing>
          <wp:inline distT="0" distB="0" distL="0" distR="0" wp14:anchorId="22DEFC76" wp14:editId="5F87F35D">
            <wp:extent cx="5732145" cy="8104150"/>
            <wp:effectExtent l="0" t="0" r="1905" b="0"/>
            <wp:docPr id="105" name="Picture 105" descr="C:\Users\Jobson3k\Desktop\Kaurna Schedule 2 Part B Maps_Page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C:\Users\Jobson3k\Desktop\Kaurna Schedule 2 Part B Maps_Page_04.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32145" cy="8104150"/>
                    </a:xfrm>
                    <a:prstGeom prst="rect">
                      <a:avLst/>
                    </a:prstGeom>
                    <a:noFill/>
                    <a:ln>
                      <a:noFill/>
                    </a:ln>
                  </pic:spPr>
                </pic:pic>
              </a:graphicData>
            </a:graphic>
          </wp:inline>
        </w:drawing>
      </w:r>
      <w:r>
        <w:rPr>
          <w:b/>
          <w:szCs w:val="24"/>
          <w:lang w:eastAsia="en-AU"/>
        </w:rPr>
        <w:br w:type="page"/>
      </w:r>
    </w:p>
    <w:p w:rsidR="00EB3300" w:rsidRDefault="00EB3300" w:rsidP="00883382">
      <w:pPr>
        <w:pStyle w:val="NoNum"/>
        <w:rPr>
          <w:b/>
          <w:szCs w:val="24"/>
          <w:lang w:eastAsia="en-AU"/>
        </w:rPr>
      </w:pPr>
      <w:r>
        <w:rPr>
          <w:b/>
          <w:noProof/>
          <w:szCs w:val="24"/>
          <w:lang w:eastAsia="en-AU"/>
        </w:rPr>
        <w:lastRenderedPageBreak/>
        <w:drawing>
          <wp:inline distT="0" distB="0" distL="0" distR="0" wp14:anchorId="7D900EF9" wp14:editId="1A9B5EA5">
            <wp:extent cx="5732145" cy="8104150"/>
            <wp:effectExtent l="0" t="0" r="1905" b="0"/>
            <wp:docPr id="106" name="Picture 106" descr="C:\Users\Jobson3k\Desktop\Kaurna Schedule 2 Part B Maps_Page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C:\Users\Jobson3k\Desktop\Kaurna Schedule 2 Part B Maps_Page_05.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32145" cy="8104150"/>
                    </a:xfrm>
                    <a:prstGeom prst="rect">
                      <a:avLst/>
                    </a:prstGeom>
                    <a:noFill/>
                    <a:ln>
                      <a:noFill/>
                    </a:ln>
                  </pic:spPr>
                </pic:pic>
              </a:graphicData>
            </a:graphic>
          </wp:inline>
        </w:drawing>
      </w:r>
      <w:r>
        <w:rPr>
          <w:b/>
          <w:szCs w:val="24"/>
          <w:lang w:eastAsia="en-AU"/>
        </w:rPr>
        <w:br w:type="page"/>
      </w:r>
    </w:p>
    <w:p w:rsidR="00EB3300" w:rsidRDefault="00EB3300" w:rsidP="00883382">
      <w:pPr>
        <w:pStyle w:val="NoNum"/>
        <w:rPr>
          <w:b/>
          <w:szCs w:val="24"/>
          <w:lang w:eastAsia="en-AU"/>
        </w:rPr>
      </w:pPr>
      <w:r>
        <w:rPr>
          <w:b/>
          <w:noProof/>
          <w:szCs w:val="24"/>
          <w:lang w:eastAsia="en-AU"/>
        </w:rPr>
        <w:lastRenderedPageBreak/>
        <w:drawing>
          <wp:inline distT="0" distB="0" distL="0" distR="0" wp14:anchorId="558AA0E7" wp14:editId="424BAA44">
            <wp:extent cx="5732145" cy="8104150"/>
            <wp:effectExtent l="0" t="0" r="1905" b="0"/>
            <wp:docPr id="107" name="Picture 107" descr="C:\Users\Jobson3k\Desktop\Kaurna Schedule 2 Part B Maps_Page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C:\Users\Jobson3k\Desktop\Kaurna Schedule 2 Part B Maps_Page_06.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32145" cy="8104150"/>
                    </a:xfrm>
                    <a:prstGeom prst="rect">
                      <a:avLst/>
                    </a:prstGeom>
                    <a:noFill/>
                    <a:ln>
                      <a:noFill/>
                    </a:ln>
                  </pic:spPr>
                </pic:pic>
              </a:graphicData>
            </a:graphic>
          </wp:inline>
        </w:drawing>
      </w:r>
      <w:r>
        <w:rPr>
          <w:b/>
          <w:szCs w:val="24"/>
          <w:lang w:eastAsia="en-AU"/>
        </w:rPr>
        <w:br w:type="page"/>
      </w:r>
    </w:p>
    <w:p w:rsidR="00EB3300" w:rsidRDefault="00EB3300" w:rsidP="00883382">
      <w:pPr>
        <w:pStyle w:val="NoNum"/>
        <w:rPr>
          <w:b/>
          <w:szCs w:val="24"/>
          <w:lang w:eastAsia="en-AU"/>
        </w:rPr>
      </w:pPr>
      <w:r>
        <w:rPr>
          <w:b/>
          <w:noProof/>
          <w:szCs w:val="24"/>
          <w:lang w:eastAsia="en-AU"/>
        </w:rPr>
        <w:lastRenderedPageBreak/>
        <w:drawing>
          <wp:inline distT="0" distB="0" distL="0" distR="0" wp14:anchorId="6BCFBF34" wp14:editId="1BE71931">
            <wp:extent cx="5732145" cy="8104150"/>
            <wp:effectExtent l="0" t="0" r="1905" b="0"/>
            <wp:docPr id="108" name="Picture 108" descr="C:\Users\Jobson3k\Desktop\Kaurna Schedule 2 Part B Maps_Page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C:\Users\Jobson3k\Desktop\Kaurna Schedule 2 Part B Maps_Page_07.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32145" cy="8104150"/>
                    </a:xfrm>
                    <a:prstGeom prst="rect">
                      <a:avLst/>
                    </a:prstGeom>
                    <a:noFill/>
                    <a:ln>
                      <a:noFill/>
                    </a:ln>
                  </pic:spPr>
                </pic:pic>
              </a:graphicData>
            </a:graphic>
          </wp:inline>
        </w:drawing>
      </w:r>
      <w:r>
        <w:rPr>
          <w:b/>
          <w:szCs w:val="24"/>
          <w:lang w:eastAsia="en-AU"/>
        </w:rPr>
        <w:br w:type="page"/>
      </w:r>
    </w:p>
    <w:p w:rsidR="00EB3300" w:rsidRDefault="00EB3300" w:rsidP="00883382">
      <w:pPr>
        <w:pStyle w:val="NoNum"/>
        <w:rPr>
          <w:b/>
          <w:szCs w:val="24"/>
          <w:lang w:eastAsia="en-AU"/>
        </w:rPr>
      </w:pPr>
      <w:r>
        <w:rPr>
          <w:b/>
          <w:noProof/>
          <w:szCs w:val="24"/>
          <w:lang w:eastAsia="en-AU"/>
        </w:rPr>
        <w:lastRenderedPageBreak/>
        <w:drawing>
          <wp:inline distT="0" distB="0" distL="0" distR="0" wp14:anchorId="0BBE247A" wp14:editId="188A0E3A">
            <wp:extent cx="5732145" cy="8104150"/>
            <wp:effectExtent l="0" t="0" r="1905" b="0"/>
            <wp:docPr id="109" name="Picture 109" descr="C:\Users\Jobson3k\Desktop\Kaurna Schedule 2 Part B Maps_Page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C:\Users\Jobson3k\Desktop\Kaurna Schedule 2 Part B Maps_Page_08.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32145" cy="8104150"/>
                    </a:xfrm>
                    <a:prstGeom prst="rect">
                      <a:avLst/>
                    </a:prstGeom>
                    <a:noFill/>
                    <a:ln>
                      <a:noFill/>
                    </a:ln>
                  </pic:spPr>
                </pic:pic>
              </a:graphicData>
            </a:graphic>
          </wp:inline>
        </w:drawing>
      </w:r>
      <w:r>
        <w:rPr>
          <w:b/>
          <w:szCs w:val="24"/>
          <w:lang w:eastAsia="en-AU"/>
        </w:rPr>
        <w:br w:type="page"/>
      </w:r>
    </w:p>
    <w:p w:rsidR="00EB3300" w:rsidRDefault="00EB3300" w:rsidP="00883382">
      <w:pPr>
        <w:pStyle w:val="NoNum"/>
        <w:rPr>
          <w:b/>
          <w:szCs w:val="24"/>
          <w:lang w:eastAsia="en-AU"/>
        </w:rPr>
      </w:pPr>
      <w:r>
        <w:rPr>
          <w:b/>
          <w:noProof/>
          <w:szCs w:val="24"/>
          <w:lang w:eastAsia="en-AU"/>
        </w:rPr>
        <w:lastRenderedPageBreak/>
        <w:drawing>
          <wp:inline distT="0" distB="0" distL="0" distR="0" wp14:anchorId="03507980" wp14:editId="4151E058">
            <wp:extent cx="5732145" cy="8104150"/>
            <wp:effectExtent l="0" t="0" r="1905" b="0"/>
            <wp:docPr id="110" name="Picture 110" descr="C:\Users\Jobson3k\Desktop\Kaurna Schedule 2 Part B Maps_Page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C:\Users\Jobson3k\Desktop\Kaurna Schedule 2 Part B Maps_Page_09.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32145" cy="8104150"/>
                    </a:xfrm>
                    <a:prstGeom prst="rect">
                      <a:avLst/>
                    </a:prstGeom>
                    <a:noFill/>
                    <a:ln>
                      <a:noFill/>
                    </a:ln>
                  </pic:spPr>
                </pic:pic>
              </a:graphicData>
            </a:graphic>
          </wp:inline>
        </w:drawing>
      </w:r>
      <w:r>
        <w:rPr>
          <w:b/>
          <w:szCs w:val="24"/>
          <w:lang w:eastAsia="en-AU"/>
        </w:rPr>
        <w:br w:type="page"/>
      </w:r>
    </w:p>
    <w:p w:rsidR="00EB3300" w:rsidRDefault="00EB3300" w:rsidP="00883382">
      <w:pPr>
        <w:pStyle w:val="NoNum"/>
        <w:rPr>
          <w:b/>
          <w:szCs w:val="24"/>
          <w:lang w:eastAsia="en-AU"/>
        </w:rPr>
      </w:pPr>
      <w:r>
        <w:rPr>
          <w:b/>
          <w:noProof/>
          <w:szCs w:val="24"/>
          <w:lang w:eastAsia="en-AU"/>
        </w:rPr>
        <w:lastRenderedPageBreak/>
        <w:drawing>
          <wp:inline distT="0" distB="0" distL="0" distR="0" wp14:anchorId="7D185653" wp14:editId="29B4B480">
            <wp:extent cx="5732145" cy="8104150"/>
            <wp:effectExtent l="0" t="0" r="1905" b="0"/>
            <wp:docPr id="111" name="Picture 111" descr="C:\Users\Jobson3k\Desktop\Kaurna Schedule 2 Part B Maps_Page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C:\Users\Jobson3k\Desktop\Kaurna Schedule 2 Part B Maps_Page_10.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32145" cy="8104150"/>
                    </a:xfrm>
                    <a:prstGeom prst="rect">
                      <a:avLst/>
                    </a:prstGeom>
                    <a:noFill/>
                    <a:ln>
                      <a:noFill/>
                    </a:ln>
                  </pic:spPr>
                </pic:pic>
              </a:graphicData>
            </a:graphic>
          </wp:inline>
        </w:drawing>
      </w:r>
      <w:r>
        <w:rPr>
          <w:b/>
          <w:szCs w:val="24"/>
          <w:lang w:eastAsia="en-AU"/>
        </w:rPr>
        <w:br w:type="page"/>
      </w:r>
    </w:p>
    <w:p w:rsidR="006971EC" w:rsidRDefault="00EB3300" w:rsidP="00512A97">
      <w:pPr>
        <w:pStyle w:val="NoNum"/>
        <w:rPr>
          <w:szCs w:val="24"/>
          <w:lang w:eastAsia="en-AU"/>
        </w:rPr>
      </w:pPr>
      <w:r>
        <w:rPr>
          <w:b/>
          <w:noProof/>
          <w:szCs w:val="24"/>
          <w:lang w:eastAsia="en-AU"/>
        </w:rPr>
        <w:lastRenderedPageBreak/>
        <w:drawing>
          <wp:inline distT="0" distB="0" distL="0" distR="0" wp14:anchorId="147D6034" wp14:editId="28E06C3B">
            <wp:extent cx="5732145" cy="8104150"/>
            <wp:effectExtent l="0" t="0" r="1905" b="0"/>
            <wp:docPr id="112" name="Picture 112" descr="C:\Users\Jobson3k\Desktop\Kaurna Schedule 2 Part B Maps_Page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C:\Users\Jobson3k\Desktop\Kaurna Schedule 2 Part B Maps_Page_11.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32145" cy="8104150"/>
                    </a:xfrm>
                    <a:prstGeom prst="rect">
                      <a:avLst/>
                    </a:prstGeom>
                    <a:noFill/>
                    <a:ln>
                      <a:noFill/>
                    </a:ln>
                  </pic:spPr>
                </pic:pic>
              </a:graphicData>
            </a:graphic>
          </wp:inline>
        </w:drawing>
      </w:r>
    </w:p>
    <w:p w:rsidR="00A1299D" w:rsidRPr="004C6C9D" w:rsidRDefault="00A1299D" w:rsidP="00A1299D">
      <w:pPr>
        <w:pStyle w:val="NoNum"/>
        <w:rPr>
          <w:b/>
          <w:szCs w:val="24"/>
          <w:u w:val="single"/>
          <w:lang w:eastAsia="en-AU"/>
        </w:rPr>
      </w:pPr>
      <w:r w:rsidRPr="004C6C9D">
        <w:rPr>
          <w:b/>
          <w:szCs w:val="24"/>
          <w:u w:val="single"/>
          <w:lang w:eastAsia="en-AU"/>
        </w:rPr>
        <w:lastRenderedPageBreak/>
        <w:t>SCHEDULE 3</w:t>
      </w:r>
      <w:r w:rsidRPr="004C6C9D">
        <w:rPr>
          <w:b/>
          <w:szCs w:val="24"/>
          <w:lang w:eastAsia="en-AU"/>
        </w:rPr>
        <w:t xml:space="preserve"> – Land and waters where native title exists (Native Title Land)</w:t>
      </w:r>
    </w:p>
    <w:p w:rsidR="00A1299D" w:rsidRPr="004C6C9D" w:rsidRDefault="00A1299D" w:rsidP="00A1299D">
      <w:pPr>
        <w:pStyle w:val="NoNum"/>
        <w:spacing w:after="120" w:line="240" w:lineRule="auto"/>
        <w:rPr>
          <w:szCs w:val="24"/>
          <w:lang w:eastAsia="en-AU"/>
        </w:rPr>
      </w:pPr>
      <w:r w:rsidRPr="004C6C9D">
        <w:rPr>
          <w:szCs w:val="24"/>
          <w:lang w:eastAsia="en-AU"/>
        </w:rPr>
        <w:t xml:space="preserve">Note: Please refer to Schedule 2 Part B for further detail where a portion of a parcel is indicated. </w:t>
      </w:r>
    </w:p>
    <w:tbl>
      <w:tblPr>
        <w:tblW w:w="517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29"/>
        <w:gridCol w:w="1439"/>
        <w:gridCol w:w="2051"/>
        <w:gridCol w:w="4046"/>
      </w:tblGrid>
      <w:tr w:rsidR="00A1299D" w:rsidRPr="004C6C9D" w:rsidTr="00AE7427">
        <w:trPr>
          <w:trHeight w:val="402"/>
          <w:tblHeader/>
        </w:trPr>
        <w:tc>
          <w:tcPr>
            <w:tcW w:w="1061" w:type="pct"/>
            <w:shd w:val="clear" w:color="auto" w:fill="F2F2F2" w:themeFill="background1" w:themeFillShade="F2"/>
            <w:noWrap/>
            <w:vAlign w:val="center"/>
            <w:hideMark/>
          </w:tcPr>
          <w:p w:rsidR="00A1299D" w:rsidRPr="004C6C9D" w:rsidRDefault="00A1299D" w:rsidP="00AE7427">
            <w:pPr>
              <w:spacing w:line="240" w:lineRule="auto"/>
              <w:jc w:val="left"/>
              <w:rPr>
                <w:rFonts w:eastAsia="Times New Roman"/>
                <w:b/>
                <w:bCs/>
                <w:color w:val="000000"/>
                <w:szCs w:val="24"/>
                <w:lang w:eastAsia="en-AU"/>
              </w:rPr>
            </w:pPr>
            <w:r w:rsidRPr="004C6C9D">
              <w:rPr>
                <w:rFonts w:eastAsia="Times New Roman"/>
                <w:b/>
                <w:bCs/>
                <w:color w:val="000000"/>
                <w:szCs w:val="24"/>
                <w:lang w:eastAsia="en-AU"/>
              </w:rPr>
              <w:t>Parcel Identifier</w:t>
            </w:r>
          </w:p>
        </w:tc>
        <w:tc>
          <w:tcPr>
            <w:tcW w:w="752" w:type="pct"/>
            <w:shd w:val="clear" w:color="auto" w:fill="F2F2F2" w:themeFill="background1" w:themeFillShade="F2"/>
            <w:noWrap/>
            <w:vAlign w:val="center"/>
            <w:hideMark/>
          </w:tcPr>
          <w:p w:rsidR="00A1299D" w:rsidRPr="004C6C9D" w:rsidRDefault="00A1299D" w:rsidP="00AE7427">
            <w:pPr>
              <w:spacing w:line="240" w:lineRule="auto"/>
              <w:jc w:val="left"/>
              <w:rPr>
                <w:rFonts w:eastAsia="Times New Roman"/>
                <w:b/>
                <w:bCs/>
                <w:color w:val="000000"/>
                <w:szCs w:val="24"/>
                <w:lang w:eastAsia="en-AU"/>
              </w:rPr>
            </w:pPr>
            <w:r w:rsidRPr="004C6C9D">
              <w:rPr>
                <w:rFonts w:eastAsia="Times New Roman"/>
                <w:b/>
                <w:bCs/>
                <w:color w:val="000000"/>
                <w:szCs w:val="24"/>
                <w:lang w:eastAsia="en-AU"/>
              </w:rPr>
              <w:t>Hundred</w:t>
            </w:r>
          </w:p>
        </w:tc>
        <w:tc>
          <w:tcPr>
            <w:tcW w:w="1072" w:type="pct"/>
            <w:shd w:val="clear" w:color="auto" w:fill="F2F2F2" w:themeFill="background1" w:themeFillShade="F2"/>
            <w:noWrap/>
            <w:vAlign w:val="center"/>
            <w:hideMark/>
          </w:tcPr>
          <w:p w:rsidR="00A1299D" w:rsidRPr="004C6C9D" w:rsidRDefault="00A1299D" w:rsidP="00AE7427">
            <w:pPr>
              <w:spacing w:line="240" w:lineRule="auto"/>
              <w:jc w:val="left"/>
              <w:rPr>
                <w:rFonts w:eastAsia="Times New Roman"/>
                <w:b/>
                <w:bCs/>
                <w:color w:val="000000"/>
                <w:szCs w:val="24"/>
                <w:lang w:eastAsia="en-AU"/>
              </w:rPr>
            </w:pPr>
            <w:r w:rsidRPr="004C6C9D">
              <w:rPr>
                <w:rFonts w:eastAsia="Times New Roman"/>
                <w:b/>
                <w:bCs/>
                <w:color w:val="000000"/>
                <w:szCs w:val="24"/>
                <w:lang w:eastAsia="en-AU"/>
              </w:rPr>
              <w:t>General Area</w:t>
            </w:r>
          </w:p>
        </w:tc>
        <w:tc>
          <w:tcPr>
            <w:tcW w:w="2115" w:type="pct"/>
            <w:shd w:val="clear" w:color="auto" w:fill="F2F2F2" w:themeFill="background1" w:themeFillShade="F2"/>
            <w:noWrap/>
            <w:vAlign w:val="center"/>
            <w:hideMark/>
          </w:tcPr>
          <w:p w:rsidR="00A1299D" w:rsidRPr="004C6C9D" w:rsidRDefault="00A1299D" w:rsidP="00AE7427">
            <w:pPr>
              <w:spacing w:line="240" w:lineRule="auto"/>
              <w:jc w:val="left"/>
              <w:rPr>
                <w:rFonts w:eastAsia="Times New Roman"/>
                <w:b/>
                <w:bCs/>
                <w:color w:val="000000"/>
                <w:szCs w:val="24"/>
                <w:lang w:eastAsia="en-AU"/>
              </w:rPr>
            </w:pPr>
            <w:r w:rsidRPr="004C6C9D">
              <w:rPr>
                <w:rFonts w:eastAsia="Times New Roman"/>
                <w:b/>
                <w:bCs/>
                <w:color w:val="000000"/>
                <w:szCs w:val="24"/>
                <w:lang w:eastAsia="en-AU"/>
              </w:rPr>
              <w:t xml:space="preserve">Other interests </w:t>
            </w:r>
          </w:p>
          <w:p w:rsidR="00A1299D" w:rsidRPr="004C6C9D" w:rsidRDefault="00A1299D" w:rsidP="00AE7427">
            <w:pPr>
              <w:spacing w:line="240" w:lineRule="auto"/>
              <w:jc w:val="left"/>
              <w:rPr>
                <w:rFonts w:eastAsia="Times New Roman"/>
                <w:b/>
                <w:bCs/>
                <w:color w:val="000000"/>
                <w:szCs w:val="24"/>
                <w:lang w:eastAsia="en-AU"/>
              </w:rPr>
            </w:pPr>
            <w:r w:rsidRPr="004C6C9D">
              <w:rPr>
                <w:rFonts w:eastAsia="Times New Roman"/>
                <w:b/>
                <w:bCs/>
                <w:color w:val="000000"/>
                <w:szCs w:val="24"/>
                <w:lang w:eastAsia="en-AU"/>
              </w:rPr>
              <w:t>(Council with care, control &amp; management))</w:t>
            </w:r>
          </w:p>
        </w:tc>
      </w:tr>
      <w:tr w:rsidR="00A1299D" w:rsidRPr="004C6C9D" w:rsidTr="00AE7427">
        <w:trPr>
          <w:trHeight w:val="402"/>
          <w:tblHeader/>
        </w:trPr>
        <w:tc>
          <w:tcPr>
            <w:tcW w:w="1061" w:type="pct"/>
            <w:shd w:val="clear" w:color="auto" w:fill="auto"/>
            <w:noWrap/>
            <w:vAlign w:val="center"/>
          </w:tcPr>
          <w:p w:rsidR="00A1299D" w:rsidRPr="004C6C9D" w:rsidRDefault="00A1299D" w:rsidP="00AE7427">
            <w:pPr>
              <w:spacing w:line="240" w:lineRule="auto"/>
              <w:jc w:val="left"/>
              <w:rPr>
                <w:rFonts w:eastAsia="Times New Roman"/>
                <w:bCs/>
                <w:color w:val="000000"/>
                <w:szCs w:val="24"/>
                <w:lang w:eastAsia="en-AU"/>
              </w:rPr>
            </w:pPr>
            <w:r w:rsidRPr="004C6C9D">
              <w:rPr>
                <w:szCs w:val="24"/>
              </w:rPr>
              <w:t>H105100S554</w:t>
            </w:r>
          </w:p>
        </w:tc>
        <w:tc>
          <w:tcPr>
            <w:tcW w:w="752" w:type="pct"/>
            <w:shd w:val="clear" w:color="auto" w:fill="auto"/>
            <w:noWrap/>
            <w:vAlign w:val="center"/>
          </w:tcPr>
          <w:p w:rsidR="00A1299D" w:rsidRPr="004C6C9D" w:rsidRDefault="00A1299D" w:rsidP="00AE7427">
            <w:pPr>
              <w:spacing w:line="240" w:lineRule="auto"/>
              <w:jc w:val="left"/>
              <w:rPr>
                <w:rFonts w:eastAsia="Times New Roman"/>
                <w:bCs/>
                <w:color w:val="000000"/>
                <w:szCs w:val="24"/>
                <w:lang w:eastAsia="en-AU"/>
              </w:rPr>
            </w:pPr>
            <w:r w:rsidRPr="004C6C9D">
              <w:rPr>
                <w:szCs w:val="24"/>
              </w:rPr>
              <w:t>Adelaide</w:t>
            </w:r>
          </w:p>
        </w:tc>
        <w:tc>
          <w:tcPr>
            <w:tcW w:w="1072" w:type="pct"/>
            <w:shd w:val="clear" w:color="auto" w:fill="auto"/>
            <w:noWrap/>
            <w:vAlign w:val="center"/>
          </w:tcPr>
          <w:p w:rsidR="00A1299D" w:rsidRPr="004C6C9D" w:rsidRDefault="00A1299D" w:rsidP="00AE7427">
            <w:pPr>
              <w:spacing w:line="240" w:lineRule="auto"/>
              <w:jc w:val="left"/>
              <w:rPr>
                <w:rFonts w:eastAsia="Times New Roman"/>
                <w:bCs/>
                <w:color w:val="000000"/>
                <w:szCs w:val="24"/>
                <w:lang w:eastAsia="en-AU"/>
              </w:rPr>
            </w:pPr>
            <w:r w:rsidRPr="004C6C9D">
              <w:rPr>
                <w:szCs w:val="24"/>
              </w:rPr>
              <w:t>Black Hill Conservation Park</w:t>
            </w:r>
          </w:p>
        </w:tc>
        <w:tc>
          <w:tcPr>
            <w:tcW w:w="2115" w:type="pct"/>
            <w:shd w:val="clear" w:color="auto" w:fill="auto"/>
            <w:noWrap/>
            <w:vAlign w:val="center"/>
          </w:tcPr>
          <w:p w:rsidR="00A1299D" w:rsidRPr="004C6C9D" w:rsidRDefault="00A1299D" w:rsidP="00AE7427">
            <w:pPr>
              <w:spacing w:line="240" w:lineRule="auto"/>
              <w:jc w:val="left"/>
              <w:rPr>
                <w:rFonts w:eastAsia="Times New Roman"/>
                <w:bCs/>
                <w:color w:val="000000"/>
                <w:szCs w:val="24"/>
                <w:lang w:eastAsia="en-AU"/>
              </w:rPr>
            </w:pPr>
            <w:r w:rsidRPr="004C6C9D">
              <w:rPr>
                <w:szCs w:val="24"/>
              </w:rPr>
              <w:t xml:space="preserve">Conservation Park </w:t>
            </w:r>
          </w:p>
        </w:tc>
      </w:tr>
      <w:tr w:rsidR="00A1299D" w:rsidRPr="004C6C9D" w:rsidTr="00AE7427">
        <w:trPr>
          <w:trHeight w:val="402"/>
          <w:tblHeader/>
        </w:trPr>
        <w:tc>
          <w:tcPr>
            <w:tcW w:w="1061" w:type="pct"/>
            <w:shd w:val="clear" w:color="auto" w:fill="auto"/>
            <w:noWrap/>
            <w:vAlign w:val="center"/>
          </w:tcPr>
          <w:p w:rsidR="00A1299D" w:rsidRPr="004C6C9D" w:rsidRDefault="00A1299D" w:rsidP="00AE7427">
            <w:pPr>
              <w:spacing w:line="240" w:lineRule="auto"/>
              <w:jc w:val="left"/>
              <w:rPr>
                <w:rFonts w:eastAsia="Times New Roman"/>
                <w:bCs/>
                <w:color w:val="000000"/>
                <w:szCs w:val="24"/>
                <w:lang w:eastAsia="en-AU"/>
              </w:rPr>
            </w:pPr>
            <w:r w:rsidRPr="004C6C9D">
              <w:rPr>
                <w:szCs w:val="24"/>
              </w:rPr>
              <w:t>H105100S702</w:t>
            </w:r>
          </w:p>
        </w:tc>
        <w:tc>
          <w:tcPr>
            <w:tcW w:w="752" w:type="pct"/>
            <w:shd w:val="clear" w:color="auto" w:fill="auto"/>
            <w:noWrap/>
            <w:vAlign w:val="center"/>
          </w:tcPr>
          <w:p w:rsidR="00A1299D" w:rsidRPr="004C6C9D" w:rsidRDefault="00A1299D" w:rsidP="00AE7427">
            <w:pPr>
              <w:spacing w:line="240" w:lineRule="auto"/>
              <w:jc w:val="left"/>
              <w:rPr>
                <w:rFonts w:eastAsia="Times New Roman"/>
                <w:bCs/>
                <w:color w:val="000000"/>
                <w:szCs w:val="24"/>
                <w:lang w:eastAsia="en-AU"/>
              </w:rPr>
            </w:pPr>
            <w:r w:rsidRPr="004C6C9D">
              <w:rPr>
                <w:szCs w:val="24"/>
              </w:rPr>
              <w:t>Adelaide</w:t>
            </w:r>
          </w:p>
        </w:tc>
        <w:tc>
          <w:tcPr>
            <w:tcW w:w="1072" w:type="pct"/>
            <w:shd w:val="clear" w:color="auto" w:fill="auto"/>
            <w:noWrap/>
            <w:vAlign w:val="center"/>
          </w:tcPr>
          <w:p w:rsidR="00A1299D" w:rsidRPr="004C6C9D" w:rsidRDefault="00A1299D" w:rsidP="00AE7427">
            <w:pPr>
              <w:spacing w:line="240" w:lineRule="auto"/>
              <w:jc w:val="left"/>
              <w:rPr>
                <w:rFonts w:eastAsia="Times New Roman"/>
                <w:bCs/>
                <w:color w:val="000000"/>
                <w:szCs w:val="24"/>
                <w:lang w:eastAsia="en-AU"/>
              </w:rPr>
            </w:pPr>
            <w:r w:rsidRPr="004C6C9D">
              <w:rPr>
                <w:szCs w:val="24"/>
              </w:rPr>
              <w:t>Portion of Sleeps Hill Quarry site</w:t>
            </w:r>
          </w:p>
        </w:tc>
        <w:tc>
          <w:tcPr>
            <w:tcW w:w="2115" w:type="pct"/>
            <w:shd w:val="clear" w:color="auto" w:fill="auto"/>
            <w:noWrap/>
            <w:vAlign w:val="center"/>
          </w:tcPr>
          <w:p w:rsidR="00A1299D" w:rsidRPr="004C6C9D" w:rsidRDefault="00A1299D" w:rsidP="00AE7427">
            <w:pPr>
              <w:spacing w:line="240" w:lineRule="auto"/>
              <w:jc w:val="left"/>
              <w:rPr>
                <w:szCs w:val="24"/>
              </w:rPr>
            </w:pPr>
            <w:r w:rsidRPr="004C6C9D">
              <w:rPr>
                <w:szCs w:val="24"/>
              </w:rPr>
              <w:t xml:space="preserve">Public Bike Trail, Waterworks easement over southern portion. </w:t>
            </w:r>
          </w:p>
          <w:p w:rsidR="00A1299D" w:rsidRPr="004C6C9D" w:rsidRDefault="00A1299D" w:rsidP="00AE7427">
            <w:pPr>
              <w:spacing w:line="240" w:lineRule="auto"/>
              <w:jc w:val="left"/>
              <w:rPr>
                <w:rFonts w:eastAsia="Times New Roman"/>
                <w:bCs/>
                <w:color w:val="000000"/>
                <w:szCs w:val="24"/>
                <w:lang w:eastAsia="en-AU"/>
              </w:rPr>
            </w:pPr>
            <w:r w:rsidRPr="004C6C9D">
              <w:rPr>
                <w:szCs w:val="24"/>
              </w:rPr>
              <w:t>(City of Mitcham)</w:t>
            </w:r>
          </w:p>
        </w:tc>
      </w:tr>
      <w:tr w:rsidR="00A1299D" w:rsidRPr="004C6C9D" w:rsidTr="00AE7427">
        <w:trPr>
          <w:trHeight w:val="402"/>
          <w:tblHeader/>
        </w:trPr>
        <w:tc>
          <w:tcPr>
            <w:tcW w:w="1061" w:type="pct"/>
            <w:shd w:val="clear" w:color="auto" w:fill="auto"/>
            <w:noWrap/>
            <w:vAlign w:val="center"/>
          </w:tcPr>
          <w:p w:rsidR="00A1299D" w:rsidRPr="004C6C9D" w:rsidRDefault="00A1299D" w:rsidP="00AE7427">
            <w:pPr>
              <w:spacing w:line="240" w:lineRule="auto"/>
              <w:jc w:val="left"/>
              <w:rPr>
                <w:rFonts w:eastAsia="Times New Roman"/>
                <w:bCs/>
                <w:color w:val="000000"/>
                <w:szCs w:val="24"/>
                <w:lang w:eastAsia="en-AU"/>
              </w:rPr>
            </w:pPr>
            <w:r w:rsidRPr="004C6C9D">
              <w:rPr>
                <w:szCs w:val="24"/>
              </w:rPr>
              <w:t>H105100S711</w:t>
            </w:r>
          </w:p>
        </w:tc>
        <w:tc>
          <w:tcPr>
            <w:tcW w:w="752" w:type="pct"/>
            <w:shd w:val="clear" w:color="auto" w:fill="auto"/>
            <w:noWrap/>
            <w:vAlign w:val="center"/>
          </w:tcPr>
          <w:p w:rsidR="00A1299D" w:rsidRPr="004C6C9D" w:rsidRDefault="00A1299D" w:rsidP="00AE7427">
            <w:pPr>
              <w:spacing w:line="240" w:lineRule="auto"/>
              <w:jc w:val="left"/>
              <w:rPr>
                <w:rFonts w:eastAsia="Times New Roman"/>
                <w:bCs/>
                <w:color w:val="000000"/>
                <w:szCs w:val="24"/>
                <w:lang w:eastAsia="en-AU"/>
              </w:rPr>
            </w:pPr>
            <w:r w:rsidRPr="004C6C9D">
              <w:rPr>
                <w:szCs w:val="24"/>
              </w:rPr>
              <w:t>Adelaide</w:t>
            </w:r>
          </w:p>
        </w:tc>
        <w:tc>
          <w:tcPr>
            <w:tcW w:w="1072" w:type="pct"/>
            <w:shd w:val="clear" w:color="auto" w:fill="auto"/>
            <w:noWrap/>
            <w:vAlign w:val="center"/>
          </w:tcPr>
          <w:p w:rsidR="00A1299D" w:rsidRPr="004C6C9D" w:rsidRDefault="00A1299D" w:rsidP="00AE7427">
            <w:pPr>
              <w:spacing w:line="240" w:lineRule="auto"/>
              <w:jc w:val="left"/>
              <w:rPr>
                <w:rFonts w:eastAsia="Times New Roman"/>
                <w:bCs/>
                <w:color w:val="000000"/>
                <w:szCs w:val="24"/>
                <w:lang w:eastAsia="en-AU"/>
              </w:rPr>
            </w:pPr>
            <w:r w:rsidRPr="004C6C9D">
              <w:rPr>
                <w:szCs w:val="24"/>
              </w:rPr>
              <w:t>Black Hill Conservation Park</w:t>
            </w:r>
          </w:p>
        </w:tc>
        <w:tc>
          <w:tcPr>
            <w:tcW w:w="2115" w:type="pct"/>
            <w:shd w:val="clear" w:color="auto" w:fill="auto"/>
            <w:noWrap/>
            <w:vAlign w:val="center"/>
          </w:tcPr>
          <w:p w:rsidR="00A1299D" w:rsidRPr="004C6C9D" w:rsidRDefault="00A1299D" w:rsidP="00AE7427">
            <w:pPr>
              <w:spacing w:line="240" w:lineRule="auto"/>
              <w:jc w:val="left"/>
              <w:rPr>
                <w:rFonts w:eastAsia="Times New Roman"/>
                <w:bCs/>
                <w:color w:val="000000"/>
                <w:szCs w:val="24"/>
                <w:lang w:eastAsia="en-AU"/>
              </w:rPr>
            </w:pPr>
            <w:r w:rsidRPr="004C6C9D">
              <w:rPr>
                <w:szCs w:val="24"/>
              </w:rPr>
              <w:t xml:space="preserve">Conservation Park </w:t>
            </w:r>
          </w:p>
        </w:tc>
      </w:tr>
      <w:tr w:rsidR="00A1299D" w:rsidRPr="004C6C9D" w:rsidTr="00AE7427">
        <w:trPr>
          <w:trHeight w:val="402"/>
          <w:tblHeader/>
        </w:trPr>
        <w:tc>
          <w:tcPr>
            <w:tcW w:w="1061" w:type="pct"/>
            <w:shd w:val="clear" w:color="auto" w:fill="auto"/>
            <w:noWrap/>
            <w:vAlign w:val="center"/>
          </w:tcPr>
          <w:p w:rsidR="00A1299D" w:rsidRPr="004C6C9D" w:rsidRDefault="00A1299D" w:rsidP="00AE7427">
            <w:pPr>
              <w:spacing w:line="240" w:lineRule="auto"/>
              <w:jc w:val="left"/>
              <w:rPr>
                <w:rFonts w:eastAsia="Times New Roman"/>
                <w:bCs/>
                <w:color w:val="000000"/>
                <w:szCs w:val="24"/>
                <w:lang w:eastAsia="en-AU"/>
              </w:rPr>
            </w:pPr>
            <w:r w:rsidRPr="004C6C9D">
              <w:rPr>
                <w:szCs w:val="24"/>
              </w:rPr>
              <w:t>H105100S712</w:t>
            </w:r>
          </w:p>
        </w:tc>
        <w:tc>
          <w:tcPr>
            <w:tcW w:w="752" w:type="pct"/>
            <w:shd w:val="clear" w:color="auto" w:fill="auto"/>
            <w:noWrap/>
            <w:vAlign w:val="center"/>
          </w:tcPr>
          <w:p w:rsidR="00A1299D" w:rsidRPr="004C6C9D" w:rsidRDefault="00A1299D" w:rsidP="00AE7427">
            <w:pPr>
              <w:spacing w:line="240" w:lineRule="auto"/>
              <w:jc w:val="left"/>
              <w:rPr>
                <w:rFonts w:eastAsia="Times New Roman"/>
                <w:bCs/>
                <w:color w:val="000000"/>
                <w:szCs w:val="24"/>
                <w:lang w:eastAsia="en-AU"/>
              </w:rPr>
            </w:pPr>
            <w:r w:rsidRPr="004C6C9D">
              <w:rPr>
                <w:szCs w:val="24"/>
              </w:rPr>
              <w:t>Adelaide</w:t>
            </w:r>
          </w:p>
        </w:tc>
        <w:tc>
          <w:tcPr>
            <w:tcW w:w="1072" w:type="pct"/>
            <w:shd w:val="clear" w:color="auto" w:fill="auto"/>
            <w:noWrap/>
            <w:vAlign w:val="center"/>
          </w:tcPr>
          <w:p w:rsidR="00A1299D" w:rsidRPr="004C6C9D" w:rsidRDefault="00A1299D" w:rsidP="00AE7427">
            <w:pPr>
              <w:spacing w:line="240" w:lineRule="auto"/>
              <w:jc w:val="left"/>
              <w:rPr>
                <w:rFonts w:eastAsia="Times New Roman"/>
                <w:bCs/>
                <w:color w:val="000000"/>
                <w:szCs w:val="24"/>
                <w:lang w:eastAsia="en-AU"/>
              </w:rPr>
            </w:pPr>
            <w:r w:rsidRPr="004C6C9D">
              <w:rPr>
                <w:szCs w:val="24"/>
              </w:rPr>
              <w:t>Black Hill Conservation Park</w:t>
            </w:r>
          </w:p>
        </w:tc>
        <w:tc>
          <w:tcPr>
            <w:tcW w:w="2115" w:type="pct"/>
            <w:shd w:val="clear" w:color="auto" w:fill="auto"/>
            <w:noWrap/>
            <w:vAlign w:val="center"/>
          </w:tcPr>
          <w:p w:rsidR="00A1299D" w:rsidRPr="004C6C9D" w:rsidRDefault="00A1299D" w:rsidP="00AE7427">
            <w:pPr>
              <w:spacing w:line="240" w:lineRule="auto"/>
              <w:jc w:val="left"/>
              <w:rPr>
                <w:rFonts w:eastAsia="Times New Roman"/>
                <w:bCs/>
                <w:color w:val="000000"/>
                <w:szCs w:val="24"/>
                <w:lang w:eastAsia="en-AU"/>
              </w:rPr>
            </w:pPr>
            <w:r w:rsidRPr="004C6C9D">
              <w:rPr>
                <w:szCs w:val="24"/>
              </w:rPr>
              <w:t xml:space="preserve">Conservation Park, Black Hill Track, Trig Point </w:t>
            </w:r>
          </w:p>
        </w:tc>
      </w:tr>
      <w:tr w:rsidR="00A1299D" w:rsidRPr="004C6C9D" w:rsidTr="00AE7427">
        <w:trPr>
          <w:trHeight w:val="402"/>
          <w:tblHeader/>
        </w:trPr>
        <w:tc>
          <w:tcPr>
            <w:tcW w:w="1061" w:type="pct"/>
            <w:shd w:val="clear" w:color="auto" w:fill="auto"/>
            <w:noWrap/>
            <w:vAlign w:val="center"/>
          </w:tcPr>
          <w:p w:rsidR="00A1299D" w:rsidRPr="004C6C9D" w:rsidRDefault="00A1299D" w:rsidP="00AE7427">
            <w:pPr>
              <w:spacing w:line="240" w:lineRule="auto"/>
              <w:jc w:val="left"/>
              <w:rPr>
                <w:rFonts w:eastAsia="Times New Roman"/>
                <w:bCs/>
                <w:color w:val="000000"/>
                <w:szCs w:val="24"/>
                <w:lang w:eastAsia="en-AU"/>
              </w:rPr>
            </w:pPr>
            <w:r w:rsidRPr="004C6C9D">
              <w:rPr>
                <w:szCs w:val="24"/>
              </w:rPr>
              <w:t>H105200S340</w:t>
            </w:r>
          </w:p>
        </w:tc>
        <w:tc>
          <w:tcPr>
            <w:tcW w:w="752" w:type="pct"/>
            <w:shd w:val="clear" w:color="auto" w:fill="auto"/>
            <w:noWrap/>
            <w:vAlign w:val="center"/>
          </w:tcPr>
          <w:p w:rsidR="00A1299D" w:rsidRPr="004C6C9D" w:rsidRDefault="00A1299D" w:rsidP="00AE7427">
            <w:pPr>
              <w:spacing w:line="240" w:lineRule="auto"/>
              <w:jc w:val="left"/>
              <w:rPr>
                <w:rFonts w:eastAsia="Times New Roman"/>
                <w:bCs/>
                <w:color w:val="000000"/>
                <w:szCs w:val="24"/>
                <w:lang w:eastAsia="en-AU"/>
              </w:rPr>
            </w:pPr>
            <w:r w:rsidRPr="004C6C9D">
              <w:rPr>
                <w:szCs w:val="24"/>
              </w:rPr>
              <w:t>Barossa</w:t>
            </w:r>
          </w:p>
        </w:tc>
        <w:tc>
          <w:tcPr>
            <w:tcW w:w="1072" w:type="pct"/>
            <w:shd w:val="clear" w:color="auto" w:fill="auto"/>
            <w:noWrap/>
            <w:vAlign w:val="center"/>
          </w:tcPr>
          <w:p w:rsidR="00A1299D" w:rsidRPr="004C6C9D" w:rsidRDefault="00A1299D" w:rsidP="00AE7427">
            <w:pPr>
              <w:spacing w:line="240" w:lineRule="auto"/>
              <w:jc w:val="left"/>
              <w:rPr>
                <w:rFonts w:eastAsia="Times New Roman"/>
                <w:bCs/>
                <w:color w:val="000000"/>
                <w:szCs w:val="24"/>
                <w:lang w:eastAsia="en-AU"/>
              </w:rPr>
            </w:pPr>
            <w:r w:rsidRPr="004C6C9D">
              <w:rPr>
                <w:szCs w:val="24"/>
              </w:rPr>
              <w:t>Williamstown</w:t>
            </w:r>
          </w:p>
        </w:tc>
        <w:tc>
          <w:tcPr>
            <w:tcW w:w="2115" w:type="pct"/>
            <w:shd w:val="clear" w:color="auto" w:fill="auto"/>
            <w:noWrap/>
            <w:vAlign w:val="center"/>
          </w:tcPr>
          <w:p w:rsidR="00A1299D" w:rsidRPr="004C6C9D" w:rsidRDefault="00A1299D" w:rsidP="00AE7427">
            <w:pPr>
              <w:spacing w:line="240" w:lineRule="auto"/>
              <w:jc w:val="left"/>
              <w:rPr>
                <w:rFonts w:eastAsia="Times New Roman"/>
                <w:bCs/>
                <w:color w:val="000000"/>
                <w:szCs w:val="24"/>
                <w:lang w:eastAsia="en-AU"/>
              </w:rPr>
            </w:pPr>
            <w:r w:rsidRPr="004C6C9D">
              <w:rPr>
                <w:rFonts w:eastAsia="Times New Roman"/>
                <w:bCs/>
                <w:color w:val="000000"/>
                <w:szCs w:val="24"/>
                <w:lang w:eastAsia="en-AU"/>
              </w:rPr>
              <w:t>Reserve, Gas Pipeline on south west boundary</w:t>
            </w:r>
          </w:p>
        </w:tc>
      </w:tr>
      <w:tr w:rsidR="00A1299D" w:rsidRPr="004C6C9D" w:rsidTr="00AE7427">
        <w:trPr>
          <w:trHeight w:val="402"/>
          <w:tblHeader/>
        </w:trPr>
        <w:tc>
          <w:tcPr>
            <w:tcW w:w="1061" w:type="pct"/>
            <w:shd w:val="clear" w:color="auto" w:fill="auto"/>
            <w:noWrap/>
            <w:vAlign w:val="center"/>
          </w:tcPr>
          <w:p w:rsidR="00A1299D" w:rsidRPr="004C6C9D" w:rsidRDefault="00A1299D" w:rsidP="00AE7427">
            <w:pPr>
              <w:spacing w:line="240" w:lineRule="auto"/>
              <w:jc w:val="left"/>
              <w:rPr>
                <w:rFonts w:eastAsia="Times New Roman"/>
                <w:bCs/>
                <w:color w:val="000000"/>
                <w:szCs w:val="24"/>
                <w:lang w:eastAsia="en-AU"/>
              </w:rPr>
            </w:pPr>
            <w:r w:rsidRPr="004C6C9D">
              <w:rPr>
                <w:szCs w:val="24"/>
              </w:rPr>
              <w:t>H105500S1464</w:t>
            </w:r>
          </w:p>
        </w:tc>
        <w:tc>
          <w:tcPr>
            <w:tcW w:w="752" w:type="pct"/>
            <w:shd w:val="clear" w:color="auto" w:fill="auto"/>
            <w:noWrap/>
            <w:vAlign w:val="center"/>
          </w:tcPr>
          <w:p w:rsidR="00A1299D" w:rsidRPr="004C6C9D" w:rsidRDefault="00A1299D" w:rsidP="00AE7427">
            <w:pPr>
              <w:spacing w:line="240" w:lineRule="auto"/>
              <w:jc w:val="left"/>
              <w:rPr>
                <w:rFonts w:eastAsia="Times New Roman"/>
                <w:bCs/>
                <w:color w:val="000000"/>
                <w:szCs w:val="24"/>
                <w:lang w:eastAsia="en-AU"/>
              </w:rPr>
            </w:pPr>
            <w:r w:rsidRPr="004C6C9D">
              <w:rPr>
                <w:szCs w:val="24"/>
              </w:rPr>
              <w:t>Noarlunga</w:t>
            </w:r>
          </w:p>
        </w:tc>
        <w:tc>
          <w:tcPr>
            <w:tcW w:w="1072" w:type="pct"/>
            <w:shd w:val="clear" w:color="auto" w:fill="auto"/>
            <w:noWrap/>
            <w:vAlign w:val="center"/>
          </w:tcPr>
          <w:p w:rsidR="00A1299D" w:rsidRPr="004C6C9D" w:rsidRDefault="00A1299D" w:rsidP="00AE7427">
            <w:pPr>
              <w:spacing w:line="240" w:lineRule="auto"/>
              <w:jc w:val="left"/>
              <w:rPr>
                <w:rFonts w:eastAsia="Times New Roman"/>
                <w:bCs/>
                <w:color w:val="000000"/>
                <w:szCs w:val="24"/>
                <w:lang w:eastAsia="en-AU"/>
              </w:rPr>
            </w:pPr>
            <w:r w:rsidRPr="004C6C9D">
              <w:rPr>
                <w:szCs w:val="24"/>
              </w:rPr>
              <w:t>Mylor</w:t>
            </w:r>
          </w:p>
        </w:tc>
        <w:tc>
          <w:tcPr>
            <w:tcW w:w="2115" w:type="pct"/>
            <w:shd w:val="clear" w:color="auto" w:fill="auto"/>
            <w:noWrap/>
            <w:vAlign w:val="center"/>
          </w:tcPr>
          <w:p w:rsidR="00A1299D" w:rsidRPr="004C6C9D" w:rsidRDefault="00A1299D" w:rsidP="00AE7427">
            <w:pPr>
              <w:spacing w:line="240" w:lineRule="auto"/>
              <w:jc w:val="left"/>
              <w:rPr>
                <w:szCs w:val="24"/>
              </w:rPr>
            </w:pPr>
            <w:r w:rsidRPr="004C6C9D">
              <w:rPr>
                <w:szCs w:val="24"/>
              </w:rPr>
              <w:t xml:space="preserve">Parklands, Hampton Rd </w:t>
            </w:r>
          </w:p>
          <w:p w:rsidR="00A1299D" w:rsidRPr="004C6C9D" w:rsidRDefault="00A1299D" w:rsidP="00AE7427">
            <w:pPr>
              <w:spacing w:line="240" w:lineRule="auto"/>
              <w:jc w:val="left"/>
              <w:rPr>
                <w:rFonts w:eastAsia="Times New Roman"/>
                <w:bCs/>
                <w:color w:val="000000"/>
                <w:szCs w:val="24"/>
                <w:lang w:eastAsia="en-AU"/>
              </w:rPr>
            </w:pPr>
            <w:r w:rsidRPr="004C6C9D">
              <w:rPr>
                <w:szCs w:val="24"/>
              </w:rPr>
              <w:t>(Adelaide Hills Council)</w:t>
            </w:r>
          </w:p>
        </w:tc>
      </w:tr>
      <w:tr w:rsidR="00A1299D" w:rsidRPr="004C6C9D" w:rsidTr="00AE7427">
        <w:trPr>
          <w:trHeight w:val="402"/>
          <w:tblHeader/>
        </w:trPr>
        <w:tc>
          <w:tcPr>
            <w:tcW w:w="1061" w:type="pct"/>
            <w:shd w:val="clear" w:color="auto" w:fill="auto"/>
            <w:noWrap/>
            <w:vAlign w:val="center"/>
          </w:tcPr>
          <w:p w:rsidR="00A1299D" w:rsidRPr="004C6C9D" w:rsidRDefault="00A1299D" w:rsidP="00AE7427">
            <w:pPr>
              <w:spacing w:line="240" w:lineRule="auto"/>
              <w:jc w:val="left"/>
              <w:rPr>
                <w:rFonts w:eastAsia="Times New Roman"/>
                <w:bCs/>
                <w:color w:val="000000"/>
                <w:szCs w:val="24"/>
                <w:lang w:eastAsia="en-AU"/>
              </w:rPr>
            </w:pPr>
            <w:r w:rsidRPr="004C6C9D">
              <w:rPr>
                <w:szCs w:val="24"/>
              </w:rPr>
              <w:t>H105500S1467</w:t>
            </w:r>
          </w:p>
        </w:tc>
        <w:tc>
          <w:tcPr>
            <w:tcW w:w="752" w:type="pct"/>
            <w:shd w:val="clear" w:color="auto" w:fill="auto"/>
            <w:noWrap/>
            <w:vAlign w:val="center"/>
          </w:tcPr>
          <w:p w:rsidR="00A1299D" w:rsidRPr="004C6C9D" w:rsidRDefault="00A1299D" w:rsidP="00AE7427">
            <w:pPr>
              <w:spacing w:line="240" w:lineRule="auto"/>
              <w:jc w:val="left"/>
              <w:rPr>
                <w:rFonts w:eastAsia="Times New Roman"/>
                <w:bCs/>
                <w:color w:val="000000"/>
                <w:szCs w:val="24"/>
                <w:lang w:eastAsia="en-AU"/>
              </w:rPr>
            </w:pPr>
            <w:r w:rsidRPr="004C6C9D">
              <w:rPr>
                <w:szCs w:val="24"/>
              </w:rPr>
              <w:t>Noarlunga</w:t>
            </w:r>
          </w:p>
        </w:tc>
        <w:tc>
          <w:tcPr>
            <w:tcW w:w="1072" w:type="pct"/>
            <w:shd w:val="clear" w:color="auto" w:fill="auto"/>
            <w:noWrap/>
            <w:vAlign w:val="center"/>
          </w:tcPr>
          <w:p w:rsidR="00A1299D" w:rsidRPr="004C6C9D" w:rsidRDefault="00A1299D" w:rsidP="00AE7427">
            <w:pPr>
              <w:spacing w:line="240" w:lineRule="auto"/>
              <w:jc w:val="left"/>
              <w:rPr>
                <w:rFonts w:eastAsia="Times New Roman"/>
                <w:bCs/>
                <w:color w:val="000000"/>
                <w:szCs w:val="24"/>
                <w:lang w:eastAsia="en-AU"/>
              </w:rPr>
            </w:pPr>
            <w:r w:rsidRPr="004C6C9D">
              <w:rPr>
                <w:szCs w:val="24"/>
              </w:rPr>
              <w:t>Mylor</w:t>
            </w:r>
          </w:p>
        </w:tc>
        <w:tc>
          <w:tcPr>
            <w:tcW w:w="2115" w:type="pct"/>
            <w:shd w:val="clear" w:color="auto" w:fill="auto"/>
            <w:noWrap/>
            <w:vAlign w:val="center"/>
          </w:tcPr>
          <w:p w:rsidR="00A1299D" w:rsidRPr="004C6C9D" w:rsidRDefault="00A1299D" w:rsidP="00AE7427">
            <w:pPr>
              <w:spacing w:line="240" w:lineRule="auto"/>
              <w:jc w:val="left"/>
              <w:rPr>
                <w:szCs w:val="24"/>
              </w:rPr>
            </w:pPr>
            <w:r w:rsidRPr="004C6C9D">
              <w:rPr>
                <w:szCs w:val="24"/>
              </w:rPr>
              <w:t>Parklands</w:t>
            </w:r>
          </w:p>
          <w:p w:rsidR="00A1299D" w:rsidRPr="004C6C9D" w:rsidRDefault="00A1299D" w:rsidP="00AE7427">
            <w:pPr>
              <w:spacing w:line="240" w:lineRule="auto"/>
              <w:jc w:val="left"/>
              <w:rPr>
                <w:rFonts w:eastAsia="Times New Roman"/>
                <w:bCs/>
                <w:color w:val="000000"/>
                <w:szCs w:val="24"/>
                <w:lang w:eastAsia="en-AU"/>
              </w:rPr>
            </w:pPr>
            <w:r w:rsidRPr="004C6C9D">
              <w:rPr>
                <w:szCs w:val="24"/>
              </w:rPr>
              <w:t>(Adelaide Hills Council)</w:t>
            </w:r>
          </w:p>
        </w:tc>
      </w:tr>
      <w:tr w:rsidR="00A1299D" w:rsidRPr="004C6C9D" w:rsidTr="00AE7427">
        <w:trPr>
          <w:trHeight w:val="402"/>
          <w:tblHeader/>
        </w:trPr>
        <w:tc>
          <w:tcPr>
            <w:tcW w:w="1061" w:type="pct"/>
            <w:shd w:val="clear" w:color="auto" w:fill="auto"/>
            <w:noWrap/>
            <w:vAlign w:val="center"/>
          </w:tcPr>
          <w:p w:rsidR="00A1299D" w:rsidRPr="004C6C9D" w:rsidRDefault="00A1299D" w:rsidP="00AE7427">
            <w:pPr>
              <w:spacing w:line="240" w:lineRule="auto"/>
              <w:jc w:val="left"/>
              <w:rPr>
                <w:rFonts w:eastAsia="Times New Roman"/>
                <w:bCs/>
                <w:color w:val="000000"/>
                <w:szCs w:val="24"/>
                <w:lang w:eastAsia="en-AU"/>
              </w:rPr>
            </w:pPr>
            <w:r w:rsidRPr="004C6C9D">
              <w:rPr>
                <w:szCs w:val="24"/>
              </w:rPr>
              <w:t>H105500S1471</w:t>
            </w:r>
          </w:p>
        </w:tc>
        <w:tc>
          <w:tcPr>
            <w:tcW w:w="752" w:type="pct"/>
            <w:shd w:val="clear" w:color="auto" w:fill="auto"/>
            <w:noWrap/>
            <w:vAlign w:val="center"/>
          </w:tcPr>
          <w:p w:rsidR="00A1299D" w:rsidRPr="004C6C9D" w:rsidRDefault="00A1299D" w:rsidP="00AE7427">
            <w:pPr>
              <w:spacing w:line="240" w:lineRule="auto"/>
              <w:jc w:val="left"/>
              <w:rPr>
                <w:rFonts w:eastAsia="Times New Roman"/>
                <w:bCs/>
                <w:color w:val="000000"/>
                <w:szCs w:val="24"/>
                <w:lang w:eastAsia="en-AU"/>
              </w:rPr>
            </w:pPr>
            <w:r w:rsidRPr="004C6C9D">
              <w:rPr>
                <w:szCs w:val="24"/>
              </w:rPr>
              <w:t>Noarlunga</w:t>
            </w:r>
          </w:p>
        </w:tc>
        <w:tc>
          <w:tcPr>
            <w:tcW w:w="1072" w:type="pct"/>
            <w:shd w:val="clear" w:color="auto" w:fill="auto"/>
            <w:noWrap/>
            <w:vAlign w:val="center"/>
          </w:tcPr>
          <w:p w:rsidR="00A1299D" w:rsidRPr="004C6C9D" w:rsidRDefault="00A1299D" w:rsidP="00AE7427">
            <w:pPr>
              <w:spacing w:line="240" w:lineRule="auto"/>
              <w:jc w:val="left"/>
              <w:rPr>
                <w:rFonts w:eastAsia="Times New Roman"/>
                <w:bCs/>
                <w:color w:val="000000"/>
                <w:szCs w:val="24"/>
                <w:lang w:eastAsia="en-AU"/>
              </w:rPr>
            </w:pPr>
            <w:r w:rsidRPr="004C6C9D">
              <w:rPr>
                <w:szCs w:val="24"/>
              </w:rPr>
              <w:t>Mylor</w:t>
            </w:r>
          </w:p>
        </w:tc>
        <w:tc>
          <w:tcPr>
            <w:tcW w:w="2115" w:type="pct"/>
            <w:shd w:val="clear" w:color="auto" w:fill="auto"/>
            <w:noWrap/>
            <w:vAlign w:val="center"/>
          </w:tcPr>
          <w:p w:rsidR="00A1299D" w:rsidRPr="004C6C9D" w:rsidRDefault="00A1299D" w:rsidP="00AE7427">
            <w:pPr>
              <w:spacing w:line="240" w:lineRule="auto"/>
              <w:jc w:val="left"/>
              <w:rPr>
                <w:szCs w:val="24"/>
              </w:rPr>
            </w:pPr>
            <w:r w:rsidRPr="004C6C9D">
              <w:rPr>
                <w:szCs w:val="24"/>
              </w:rPr>
              <w:t xml:space="preserve">Water Reserve, Vogt Road </w:t>
            </w:r>
          </w:p>
          <w:p w:rsidR="00A1299D" w:rsidRPr="004C6C9D" w:rsidRDefault="00A1299D" w:rsidP="00AE7427">
            <w:pPr>
              <w:spacing w:line="240" w:lineRule="auto"/>
              <w:jc w:val="left"/>
              <w:rPr>
                <w:rFonts w:eastAsia="Times New Roman"/>
                <w:bCs/>
                <w:color w:val="000000"/>
                <w:szCs w:val="24"/>
                <w:lang w:eastAsia="en-AU"/>
              </w:rPr>
            </w:pPr>
            <w:r w:rsidRPr="004C6C9D">
              <w:rPr>
                <w:szCs w:val="24"/>
              </w:rPr>
              <w:t>(Adelaide Hills Council)</w:t>
            </w:r>
          </w:p>
        </w:tc>
      </w:tr>
      <w:tr w:rsidR="00A1299D" w:rsidRPr="004C6C9D" w:rsidTr="00AE7427">
        <w:trPr>
          <w:trHeight w:val="402"/>
          <w:tblHeader/>
        </w:trPr>
        <w:tc>
          <w:tcPr>
            <w:tcW w:w="1061" w:type="pct"/>
            <w:shd w:val="clear" w:color="auto" w:fill="auto"/>
            <w:noWrap/>
            <w:vAlign w:val="center"/>
          </w:tcPr>
          <w:p w:rsidR="00A1299D" w:rsidRPr="004C6C9D" w:rsidRDefault="00A1299D" w:rsidP="00AE7427">
            <w:pPr>
              <w:spacing w:line="240" w:lineRule="auto"/>
              <w:jc w:val="left"/>
              <w:rPr>
                <w:rFonts w:eastAsia="Times New Roman"/>
                <w:bCs/>
                <w:color w:val="000000"/>
                <w:szCs w:val="24"/>
                <w:lang w:eastAsia="en-AU"/>
              </w:rPr>
            </w:pPr>
            <w:r w:rsidRPr="004C6C9D">
              <w:rPr>
                <w:szCs w:val="24"/>
              </w:rPr>
              <w:t>H105500S1595</w:t>
            </w:r>
          </w:p>
        </w:tc>
        <w:tc>
          <w:tcPr>
            <w:tcW w:w="752" w:type="pct"/>
            <w:shd w:val="clear" w:color="auto" w:fill="auto"/>
            <w:noWrap/>
            <w:vAlign w:val="center"/>
          </w:tcPr>
          <w:p w:rsidR="00A1299D" w:rsidRPr="004C6C9D" w:rsidRDefault="00A1299D" w:rsidP="00AE7427">
            <w:pPr>
              <w:spacing w:line="240" w:lineRule="auto"/>
              <w:jc w:val="left"/>
              <w:rPr>
                <w:rFonts w:eastAsia="Times New Roman"/>
                <w:bCs/>
                <w:color w:val="000000"/>
                <w:szCs w:val="24"/>
                <w:lang w:eastAsia="en-AU"/>
              </w:rPr>
            </w:pPr>
            <w:r w:rsidRPr="004C6C9D">
              <w:rPr>
                <w:szCs w:val="24"/>
              </w:rPr>
              <w:t>Noarlunga</w:t>
            </w:r>
          </w:p>
        </w:tc>
        <w:tc>
          <w:tcPr>
            <w:tcW w:w="1072" w:type="pct"/>
            <w:shd w:val="clear" w:color="auto" w:fill="auto"/>
            <w:noWrap/>
            <w:vAlign w:val="center"/>
          </w:tcPr>
          <w:p w:rsidR="00A1299D" w:rsidRPr="004C6C9D" w:rsidRDefault="00A1299D" w:rsidP="00AE7427">
            <w:pPr>
              <w:spacing w:line="240" w:lineRule="auto"/>
              <w:jc w:val="left"/>
              <w:rPr>
                <w:rFonts w:eastAsia="Times New Roman"/>
                <w:bCs/>
                <w:color w:val="000000"/>
                <w:szCs w:val="24"/>
                <w:lang w:eastAsia="en-AU"/>
              </w:rPr>
            </w:pPr>
            <w:r w:rsidRPr="004C6C9D">
              <w:rPr>
                <w:szCs w:val="24"/>
              </w:rPr>
              <w:t>Mylor</w:t>
            </w:r>
          </w:p>
        </w:tc>
        <w:tc>
          <w:tcPr>
            <w:tcW w:w="2115" w:type="pct"/>
            <w:shd w:val="clear" w:color="auto" w:fill="auto"/>
            <w:noWrap/>
            <w:vAlign w:val="center"/>
          </w:tcPr>
          <w:p w:rsidR="00A1299D" w:rsidRPr="004C6C9D" w:rsidRDefault="00A1299D" w:rsidP="00AE7427">
            <w:pPr>
              <w:spacing w:line="240" w:lineRule="auto"/>
              <w:jc w:val="left"/>
              <w:rPr>
                <w:szCs w:val="24"/>
              </w:rPr>
            </w:pPr>
            <w:r w:rsidRPr="004C6C9D">
              <w:rPr>
                <w:szCs w:val="24"/>
              </w:rPr>
              <w:t xml:space="preserve">Water Reserve </w:t>
            </w:r>
          </w:p>
          <w:p w:rsidR="00A1299D" w:rsidRPr="004C6C9D" w:rsidRDefault="00A1299D" w:rsidP="00AE7427">
            <w:pPr>
              <w:spacing w:line="240" w:lineRule="auto"/>
              <w:jc w:val="left"/>
              <w:rPr>
                <w:rFonts w:eastAsia="Times New Roman"/>
                <w:bCs/>
                <w:color w:val="000000"/>
                <w:szCs w:val="24"/>
                <w:lang w:eastAsia="en-AU"/>
              </w:rPr>
            </w:pPr>
            <w:r w:rsidRPr="004C6C9D">
              <w:rPr>
                <w:szCs w:val="24"/>
              </w:rPr>
              <w:t>(Adelaide Hills Council)</w:t>
            </w:r>
          </w:p>
        </w:tc>
      </w:tr>
      <w:tr w:rsidR="00A1299D" w:rsidRPr="004C6C9D" w:rsidTr="00AE7427">
        <w:trPr>
          <w:trHeight w:val="402"/>
          <w:tblHeader/>
        </w:trPr>
        <w:tc>
          <w:tcPr>
            <w:tcW w:w="1061" w:type="pct"/>
            <w:shd w:val="clear" w:color="auto" w:fill="auto"/>
            <w:noWrap/>
            <w:vAlign w:val="center"/>
          </w:tcPr>
          <w:p w:rsidR="00A1299D" w:rsidRPr="004C6C9D" w:rsidRDefault="00A1299D" w:rsidP="00AE7427">
            <w:pPr>
              <w:spacing w:line="240" w:lineRule="auto"/>
              <w:jc w:val="left"/>
              <w:rPr>
                <w:rFonts w:eastAsia="Times New Roman"/>
                <w:bCs/>
                <w:color w:val="000000"/>
                <w:szCs w:val="24"/>
                <w:lang w:eastAsia="en-AU"/>
              </w:rPr>
            </w:pPr>
            <w:r w:rsidRPr="004C6C9D">
              <w:rPr>
                <w:szCs w:val="24"/>
              </w:rPr>
              <w:t>H105500S3932</w:t>
            </w:r>
          </w:p>
        </w:tc>
        <w:tc>
          <w:tcPr>
            <w:tcW w:w="752" w:type="pct"/>
            <w:shd w:val="clear" w:color="auto" w:fill="auto"/>
            <w:noWrap/>
            <w:vAlign w:val="center"/>
          </w:tcPr>
          <w:p w:rsidR="00A1299D" w:rsidRPr="004C6C9D" w:rsidRDefault="00A1299D" w:rsidP="00AE7427">
            <w:pPr>
              <w:spacing w:line="240" w:lineRule="auto"/>
              <w:jc w:val="left"/>
              <w:rPr>
                <w:rFonts w:eastAsia="Times New Roman"/>
                <w:bCs/>
                <w:color w:val="000000"/>
                <w:szCs w:val="24"/>
                <w:lang w:eastAsia="en-AU"/>
              </w:rPr>
            </w:pPr>
            <w:r w:rsidRPr="004C6C9D">
              <w:rPr>
                <w:szCs w:val="24"/>
              </w:rPr>
              <w:t>Noarlunga</w:t>
            </w:r>
          </w:p>
        </w:tc>
        <w:tc>
          <w:tcPr>
            <w:tcW w:w="1072" w:type="pct"/>
            <w:shd w:val="clear" w:color="auto" w:fill="auto"/>
            <w:noWrap/>
            <w:vAlign w:val="center"/>
          </w:tcPr>
          <w:p w:rsidR="00A1299D" w:rsidRPr="004C6C9D" w:rsidRDefault="00A1299D" w:rsidP="00AE7427">
            <w:pPr>
              <w:spacing w:line="240" w:lineRule="auto"/>
              <w:jc w:val="left"/>
              <w:rPr>
                <w:rFonts w:eastAsia="Times New Roman"/>
                <w:bCs/>
                <w:color w:val="000000"/>
                <w:szCs w:val="24"/>
                <w:lang w:eastAsia="en-AU"/>
              </w:rPr>
            </w:pPr>
            <w:r w:rsidRPr="004C6C9D">
              <w:rPr>
                <w:szCs w:val="24"/>
              </w:rPr>
              <w:t>Mylor</w:t>
            </w:r>
          </w:p>
        </w:tc>
        <w:tc>
          <w:tcPr>
            <w:tcW w:w="2115" w:type="pct"/>
            <w:shd w:val="clear" w:color="auto" w:fill="auto"/>
            <w:noWrap/>
            <w:vAlign w:val="center"/>
          </w:tcPr>
          <w:p w:rsidR="00A1299D" w:rsidRPr="004C6C9D" w:rsidRDefault="00A1299D" w:rsidP="00AE7427">
            <w:pPr>
              <w:spacing w:line="240" w:lineRule="auto"/>
              <w:jc w:val="left"/>
              <w:rPr>
                <w:szCs w:val="24"/>
              </w:rPr>
            </w:pPr>
            <w:r w:rsidRPr="004C6C9D">
              <w:rPr>
                <w:szCs w:val="24"/>
              </w:rPr>
              <w:t xml:space="preserve">Parklands, [Not sporting grounds, etc that are on the same Crown Record] </w:t>
            </w:r>
          </w:p>
          <w:p w:rsidR="00A1299D" w:rsidRPr="004C6C9D" w:rsidRDefault="00A1299D" w:rsidP="00AE7427">
            <w:pPr>
              <w:spacing w:line="240" w:lineRule="auto"/>
              <w:jc w:val="left"/>
              <w:rPr>
                <w:rFonts w:eastAsia="Times New Roman"/>
                <w:bCs/>
                <w:color w:val="000000"/>
                <w:szCs w:val="24"/>
                <w:lang w:eastAsia="en-AU"/>
              </w:rPr>
            </w:pPr>
            <w:r w:rsidRPr="004C6C9D">
              <w:rPr>
                <w:szCs w:val="24"/>
              </w:rPr>
              <w:t>(Adelaide Hills Council)</w:t>
            </w:r>
          </w:p>
        </w:tc>
      </w:tr>
      <w:tr w:rsidR="00A1299D" w:rsidRPr="004C6C9D" w:rsidTr="00AE7427">
        <w:trPr>
          <w:trHeight w:hRule="exact" w:val="770"/>
          <w:tblHeader/>
        </w:trPr>
        <w:tc>
          <w:tcPr>
            <w:tcW w:w="1061" w:type="pct"/>
            <w:shd w:val="clear" w:color="auto" w:fill="auto"/>
            <w:noWrap/>
            <w:vAlign w:val="center"/>
          </w:tcPr>
          <w:p w:rsidR="00A1299D" w:rsidRPr="004C6C9D" w:rsidRDefault="00A1299D" w:rsidP="00AE7427">
            <w:pPr>
              <w:spacing w:line="240" w:lineRule="auto"/>
              <w:jc w:val="left"/>
              <w:rPr>
                <w:rFonts w:eastAsia="Times New Roman"/>
                <w:bCs/>
                <w:color w:val="000000"/>
                <w:szCs w:val="24"/>
                <w:lang w:eastAsia="en-AU"/>
              </w:rPr>
            </w:pPr>
            <w:r w:rsidRPr="004C6C9D">
              <w:rPr>
                <w:szCs w:val="24"/>
              </w:rPr>
              <w:t>H105700S393</w:t>
            </w:r>
          </w:p>
        </w:tc>
        <w:tc>
          <w:tcPr>
            <w:tcW w:w="752" w:type="pct"/>
            <w:shd w:val="clear" w:color="auto" w:fill="auto"/>
            <w:noWrap/>
            <w:vAlign w:val="center"/>
          </w:tcPr>
          <w:p w:rsidR="00A1299D" w:rsidRPr="004C6C9D" w:rsidRDefault="00A1299D" w:rsidP="00AE7427">
            <w:pPr>
              <w:spacing w:line="240" w:lineRule="auto"/>
              <w:jc w:val="left"/>
              <w:rPr>
                <w:rFonts w:eastAsia="Times New Roman"/>
                <w:bCs/>
                <w:color w:val="000000"/>
                <w:szCs w:val="24"/>
                <w:lang w:eastAsia="en-AU"/>
              </w:rPr>
            </w:pPr>
            <w:r w:rsidRPr="004C6C9D">
              <w:rPr>
                <w:szCs w:val="24"/>
              </w:rPr>
              <w:t>Para Wirra</w:t>
            </w:r>
          </w:p>
        </w:tc>
        <w:tc>
          <w:tcPr>
            <w:tcW w:w="1072" w:type="pct"/>
            <w:shd w:val="clear" w:color="auto" w:fill="auto"/>
            <w:noWrap/>
            <w:vAlign w:val="center"/>
          </w:tcPr>
          <w:p w:rsidR="00A1299D" w:rsidRPr="004C6C9D" w:rsidRDefault="00A1299D" w:rsidP="00AE7427">
            <w:pPr>
              <w:spacing w:line="240" w:lineRule="auto"/>
              <w:jc w:val="left"/>
              <w:rPr>
                <w:rFonts w:eastAsia="Times New Roman"/>
                <w:bCs/>
                <w:color w:val="000000"/>
                <w:szCs w:val="24"/>
                <w:lang w:eastAsia="en-AU"/>
              </w:rPr>
            </w:pPr>
            <w:r w:rsidRPr="004C6C9D">
              <w:rPr>
                <w:szCs w:val="24"/>
              </w:rPr>
              <w:t>Kersbrook</w:t>
            </w:r>
          </w:p>
        </w:tc>
        <w:tc>
          <w:tcPr>
            <w:tcW w:w="2115" w:type="pct"/>
            <w:shd w:val="clear" w:color="auto" w:fill="auto"/>
            <w:noWrap/>
            <w:vAlign w:val="center"/>
          </w:tcPr>
          <w:p w:rsidR="00A1299D" w:rsidRPr="004C6C9D" w:rsidRDefault="00A1299D" w:rsidP="00AE7427">
            <w:pPr>
              <w:spacing w:line="240" w:lineRule="auto"/>
              <w:jc w:val="left"/>
              <w:rPr>
                <w:szCs w:val="24"/>
              </w:rPr>
            </w:pPr>
            <w:r w:rsidRPr="004C6C9D">
              <w:rPr>
                <w:szCs w:val="24"/>
              </w:rPr>
              <w:t xml:space="preserve">Recreation Reserve, Parking Bay on South Para Road </w:t>
            </w:r>
          </w:p>
          <w:p w:rsidR="00A1299D" w:rsidRPr="004C6C9D" w:rsidRDefault="00A1299D" w:rsidP="00AE7427">
            <w:pPr>
              <w:spacing w:line="240" w:lineRule="auto"/>
              <w:jc w:val="left"/>
              <w:rPr>
                <w:rFonts w:eastAsia="Times New Roman"/>
                <w:bCs/>
                <w:color w:val="000000"/>
                <w:szCs w:val="24"/>
                <w:lang w:eastAsia="en-AU"/>
              </w:rPr>
            </w:pPr>
            <w:r w:rsidRPr="004C6C9D">
              <w:rPr>
                <w:szCs w:val="24"/>
              </w:rPr>
              <w:t>(Adelaide Hills Council)</w:t>
            </w:r>
          </w:p>
        </w:tc>
      </w:tr>
      <w:tr w:rsidR="00A1299D" w:rsidRPr="004C6C9D" w:rsidTr="00AE7427">
        <w:trPr>
          <w:trHeight w:val="402"/>
          <w:tblHeader/>
        </w:trPr>
        <w:tc>
          <w:tcPr>
            <w:tcW w:w="1061" w:type="pct"/>
            <w:shd w:val="clear" w:color="auto" w:fill="auto"/>
            <w:noWrap/>
            <w:vAlign w:val="center"/>
          </w:tcPr>
          <w:p w:rsidR="00A1299D" w:rsidRPr="004C6C9D" w:rsidRDefault="00A1299D" w:rsidP="00AE7427">
            <w:pPr>
              <w:spacing w:line="240" w:lineRule="auto"/>
              <w:jc w:val="left"/>
              <w:rPr>
                <w:rFonts w:eastAsia="Times New Roman"/>
                <w:bCs/>
                <w:color w:val="000000"/>
                <w:szCs w:val="24"/>
                <w:lang w:eastAsia="en-AU"/>
              </w:rPr>
            </w:pPr>
            <w:r w:rsidRPr="004C6C9D">
              <w:rPr>
                <w:szCs w:val="24"/>
              </w:rPr>
              <w:t>H105700S426</w:t>
            </w:r>
          </w:p>
        </w:tc>
        <w:tc>
          <w:tcPr>
            <w:tcW w:w="752" w:type="pct"/>
            <w:shd w:val="clear" w:color="auto" w:fill="auto"/>
            <w:noWrap/>
            <w:vAlign w:val="center"/>
          </w:tcPr>
          <w:p w:rsidR="00A1299D" w:rsidRPr="004C6C9D" w:rsidRDefault="00A1299D" w:rsidP="00AE7427">
            <w:pPr>
              <w:spacing w:line="240" w:lineRule="auto"/>
              <w:jc w:val="left"/>
              <w:rPr>
                <w:rFonts w:eastAsia="Times New Roman"/>
                <w:bCs/>
                <w:color w:val="000000"/>
                <w:szCs w:val="24"/>
                <w:lang w:eastAsia="en-AU"/>
              </w:rPr>
            </w:pPr>
            <w:r w:rsidRPr="004C6C9D">
              <w:rPr>
                <w:szCs w:val="24"/>
              </w:rPr>
              <w:t>Para Wirra</w:t>
            </w:r>
          </w:p>
        </w:tc>
        <w:tc>
          <w:tcPr>
            <w:tcW w:w="1072" w:type="pct"/>
            <w:shd w:val="clear" w:color="auto" w:fill="auto"/>
            <w:noWrap/>
            <w:vAlign w:val="center"/>
          </w:tcPr>
          <w:p w:rsidR="00A1299D" w:rsidRPr="004C6C9D" w:rsidRDefault="00A1299D" w:rsidP="00AE7427">
            <w:pPr>
              <w:spacing w:line="240" w:lineRule="auto"/>
              <w:jc w:val="left"/>
              <w:rPr>
                <w:rFonts w:eastAsia="Times New Roman"/>
                <w:bCs/>
                <w:color w:val="000000"/>
                <w:szCs w:val="24"/>
                <w:lang w:eastAsia="en-AU"/>
              </w:rPr>
            </w:pPr>
            <w:r w:rsidRPr="004C6C9D">
              <w:rPr>
                <w:szCs w:val="24"/>
              </w:rPr>
              <w:t>Kersbrook</w:t>
            </w:r>
          </w:p>
        </w:tc>
        <w:tc>
          <w:tcPr>
            <w:tcW w:w="2115" w:type="pct"/>
            <w:shd w:val="clear" w:color="auto" w:fill="auto"/>
            <w:noWrap/>
            <w:vAlign w:val="center"/>
          </w:tcPr>
          <w:p w:rsidR="00A1299D" w:rsidRPr="004C6C9D" w:rsidRDefault="00A1299D" w:rsidP="00AE7427">
            <w:pPr>
              <w:spacing w:line="240" w:lineRule="auto"/>
              <w:jc w:val="left"/>
              <w:rPr>
                <w:szCs w:val="24"/>
              </w:rPr>
            </w:pPr>
            <w:r w:rsidRPr="004C6C9D">
              <w:rPr>
                <w:szCs w:val="24"/>
              </w:rPr>
              <w:t xml:space="preserve">Roadway at northern end.  Conservation Heritage Agreement under s23 </w:t>
            </w:r>
            <w:r w:rsidRPr="004C6C9D">
              <w:rPr>
                <w:i/>
                <w:szCs w:val="24"/>
              </w:rPr>
              <w:t xml:space="preserve">Native Vegetation Act 1991 </w:t>
            </w:r>
            <w:r w:rsidRPr="004C6C9D">
              <w:rPr>
                <w:szCs w:val="24"/>
              </w:rPr>
              <w:t>in progress</w:t>
            </w:r>
          </w:p>
          <w:p w:rsidR="00A1299D" w:rsidRPr="004C6C9D" w:rsidRDefault="00A1299D" w:rsidP="00AE7427">
            <w:pPr>
              <w:spacing w:line="240" w:lineRule="auto"/>
              <w:jc w:val="left"/>
              <w:rPr>
                <w:rFonts w:eastAsia="Times New Roman"/>
                <w:bCs/>
                <w:color w:val="000000"/>
                <w:szCs w:val="24"/>
                <w:lang w:eastAsia="en-AU"/>
              </w:rPr>
            </w:pPr>
            <w:r w:rsidRPr="004C6C9D">
              <w:rPr>
                <w:szCs w:val="24"/>
              </w:rPr>
              <w:t>(Adelaide Hills Council)</w:t>
            </w:r>
          </w:p>
        </w:tc>
      </w:tr>
      <w:tr w:rsidR="00A1299D" w:rsidRPr="004C6C9D" w:rsidTr="00AE7427">
        <w:trPr>
          <w:trHeight w:val="402"/>
          <w:tblHeader/>
        </w:trPr>
        <w:tc>
          <w:tcPr>
            <w:tcW w:w="1061" w:type="pct"/>
            <w:shd w:val="clear" w:color="auto" w:fill="auto"/>
            <w:noWrap/>
            <w:vAlign w:val="center"/>
          </w:tcPr>
          <w:p w:rsidR="00A1299D" w:rsidRPr="004C6C9D" w:rsidRDefault="00A1299D" w:rsidP="00AE7427">
            <w:pPr>
              <w:spacing w:line="240" w:lineRule="auto"/>
              <w:jc w:val="left"/>
              <w:rPr>
                <w:szCs w:val="24"/>
              </w:rPr>
            </w:pPr>
            <w:r w:rsidRPr="004C6C9D">
              <w:rPr>
                <w:szCs w:val="24"/>
              </w:rPr>
              <w:t>H105700S461</w:t>
            </w:r>
          </w:p>
        </w:tc>
        <w:tc>
          <w:tcPr>
            <w:tcW w:w="752" w:type="pct"/>
            <w:shd w:val="clear" w:color="auto" w:fill="auto"/>
            <w:noWrap/>
            <w:vAlign w:val="center"/>
          </w:tcPr>
          <w:p w:rsidR="00A1299D" w:rsidRPr="004C6C9D" w:rsidRDefault="00A1299D" w:rsidP="00AE7427">
            <w:pPr>
              <w:spacing w:line="240" w:lineRule="auto"/>
              <w:jc w:val="left"/>
              <w:rPr>
                <w:szCs w:val="24"/>
              </w:rPr>
            </w:pPr>
            <w:r w:rsidRPr="004C6C9D">
              <w:rPr>
                <w:szCs w:val="24"/>
              </w:rPr>
              <w:t xml:space="preserve">Para Wirra </w:t>
            </w:r>
          </w:p>
        </w:tc>
        <w:tc>
          <w:tcPr>
            <w:tcW w:w="1072" w:type="pct"/>
            <w:shd w:val="clear" w:color="auto" w:fill="auto"/>
            <w:noWrap/>
            <w:vAlign w:val="center"/>
          </w:tcPr>
          <w:p w:rsidR="00A1299D" w:rsidRPr="004C6C9D" w:rsidRDefault="00A1299D" w:rsidP="00AE7427">
            <w:pPr>
              <w:spacing w:line="240" w:lineRule="auto"/>
              <w:jc w:val="left"/>
              <w:rPr>
                <w:szCs w:val="24"/>
              </w:rPr>
            </w:pPr>
            <w:r w:rsidRPr="004C6C9D">
              <w:rPr>
                <w:szCs w:val="24"/>
              </w:rPr>
              <w:t>Millbrook</w:t>
            </w:r>
          </w:p>
        </w:tc>
        <w:tc>
          <w:tcPr>
            <w:tcW w:w="2115" w:type="pct"/>
            <w:shd w:val="clear" w:color="auto" w:fill="auto"/>
            <w:noWrap/>
            <w:vAlign w:val="center"/>
          </w:tcPr>
          <w:p w:rsidR="00A1299D" w:rsidRPr="004C6C9D" w:rsidRDefault="00A1299D" w:rsidP="00AE7427">
            <w:pPr>
              <w:spacing w:line="240" w:lineRule="auto"/>
              <w:jc w:val="left"/>
              <w:rPr>
                <w:szCs w:val="24"/>
              </w:rPr>
            </w:pPr>
            <w:r w:rsidRPr="004C6C9D">
              <w:rPr>
                <w:szCs w:val="24"/>
              </w:rPr>
              <w:t xml:space="preserve">Water Reserve, Bush For Life site with ongoing land management activities such as weed control, access tracks, fencing </w:t>
            </w:r>
          </w:p>
        </w:tc>
      </w:tr>
      <w:tr w:rsidR="00A1299D" w:rsidRPr="004C6C9D" w:rsidTr="00AE7427">
        <w:trPr>
          <w:trHeight w:val="402"/>
          <w:tblHeader/>
        </w:trPr>
        <w:tc>
          <w:tcPr>
            <w:tcW w:w="1061" w:type="pct"/>
            <w:shd w:val="clear" w:color="auto" w:fill="auto"/>
            <w:noWrap/>
            <w:vAlign w:val="center"/>
          </w:tcPr>
          <w:p w:rsidR="00A1299D" w:rsidRPr="004C6C9D" w:rsidRDefault="00A1299D" w:rsidP="00AE7427">
            <w:pPr>
              <w:spacing w:line="240" w:lineRule="auto"/>
              <w:jc w:val="left"/>
              <w:rPr>
                <w:szCs w:val="24"/>
              </w:rPr>
            </w:pPr>
            <w:r w:rsidRPr="004C6C9D">
              <w:rPr>
                <w:szCs w:val="24"/>
              </w:rPr>
              <w:t>H105700</w:t>
            </w:r>
          </w:p>
          <w:p w:rsidR="00A1299D" w:rsidRPr="004C6C9D" w:rsidRDefault="00A1299D" w:rsidP="00AE7427">
            <w:pPr>
              <w:spacing w:line="240" w:lineRule="auto"/>
              <w:jc w:val="left"/>
              <w:rPr>
                <w:szCs w:val="24"/>
              </w:rPr>
            </w:pPr>
            <w:r w:rsidRPr="004C6C9D">
              <w:rPr>
                <w:szCs w:val="24"/>
              </w:rPr>
              <w:t>Unique identifier to issue - See Mapsheet 9 of 11</w:t>
            </w:r>
          </w:p>
        </w:tc>
        <w:tc>
          <w:tcPr>
            <w:tcW w:w="752" w:type="pct"/>
            <w:shd w:val="clear" w:color="auto" w:fill="auto"/>
            <w:noWrap/>
            <w:vAlign w:val="center"/>
          </w:tcPr>
          <w:p w:rsidR="00A1299D" w:rsidRPr="004C6C9D" w:rsidRDefault="00A1299D" w:rsidP="00AE7427">
            <w:pPr>
              <w:spacing w:line="240" w:lineRule="auto"/>
              <w:jc w:val="left"/>
              <w:rPr>
                <w:szCs w:val="24"/>
              </w:rPr>
            </w:pPr>
            <w:r w:rsidRPr="004C6C9D">
              <w:rPr>
                <w:szCs w:val="24"/>
              </w:rPr>
              <w:t>Para Wirra</w:t>
            </w:r>
          </w:p>
        </w:tc>
        <w:tc>
          <w:tcPr>
            <w:tcW w:w="1072" w:type="pct"/>
            <w:shd w:val="clear" w:color="auto" w:fill="auto"/>
            <w:noWrap/>
            <w:vAlign w:val="center"/>
          </w:tcPr>
          <w:p w:rsidR="00A1299D" w:rsidRPr="004C6C9D" w:rsidRDefault="00A1299D" w:rsidP="00AE7427">
            <w:pPr>
              <w:spacing w:line="240" w:lineRule="auto"/>
              <w:jc w:val="left"/>
              <w:rPr>
                <w:szCs w:val="24"/>
              </w:rPr>
            </w:pPr>
            <w:r w:rsidRPr="004C6C9D">
              <w:rPr>
                <w:szCs w:val="24"/>
              </w:rPr>
              <w:t>Millbrook</w:t>
            </w:r>
          </w:p>
        </w:tc>
        <w:tc>
          <w:tcPr>
            <w:tcW w:w="2115" w:type="pct"/>
            <w:shd w:val="clear" w:color="auto" w:fill="auto"/>
            <w:noWrap/>
            <w:vAlign w:val="center"/>
          </w:tcPr>
          <w:p w:rsidR="00A1299D" w:rsidRPr="004C6C9D" w:rsidRDefault="00A1299D" w:rsidP="00AE7427">
            <w:pPr>
              <w:spacing w:line="240" w:lineRule="auto"/>
              <w:jc w:val="left"/>
              <w:rPr>
                <w:szCs w:val="24"/>
              </w:rPr>
            </w:pPr>
            <w:r w:rsidRPr="004C6C9D">
              <w:rPr>
                <w:szCs w:val="24"/>
              </w:rPr>
              <w:t>Water Reserve, Bush For Life site with ongoing land management activities such as weed control, access tracks, fencing</w:t>
            </w:r>
          </w:p>
        </w:tc>
      </w:tr>
      <w:tr w:rsidR="00A1299D" w:rsidRPr="004C6C9D" w:rsidTr="00AE7427">
        <w:trPr>
          <w:trHeight w:val="402"/>
          <w:tblHeader/>
        </w:trPr>
        <w:tc>
          <w:tcPr>
            <w:tcW w:w="1061" w:type="pct"/>
            <w:shd w:val="clear" w:color="auto" w:fill="auto"/>
            <w:noWrap/>
            <w:vAlign w:val="center"/>
          </w:tcPr>
          <w:p w:rsidR="00A1299D" w:rsidRPr="004C6C9D" w:rsidRDefault="00A1299D" w:rsidP="00AE7427">
            <w:pPr>
              <w:spacing w:line="240" w:lineRule="auto"/>
              <w:jc w:val="left"/>
              <w:rPr>
                <w:rFonts w:eastAsia="Times New Roman"/>
                <w:bCs/>
                <w:color w:val="000000"/>
                <w:szCs w:val="24"/>
                <w:lang w:eastAsia="en-AU"/>
              </w:rPr>
            </w:pPr>
            <w:r w:rsidRPr="004C6C9D">
              <w:rPr>
                <w:szCs w:val="24"/>
              </w:rPr>
              <w:lastRenderedPageBreak/>
              <w:t>H105700S467</w:t>
            </w:r>
          </w:p>
        </w:tc>
        <w:tc>
          <w:tcPr>
            <w:tcW w:w="752" w:type="pct"/>
            <w:shd w:val="clear" w:color="auto" w:fill="auto"/>
            <w:noWrap/>
            <w:vAlign w:val="center"/>
          </w:tcPr>
          <w:p w:rsidR="00A1299D" w:rsidRPr="004C6C9D" w:rsidRDefault="00A1299D" w:rsidP="00AE7427">
            <w:pPr>
              <w:spacing w:line="240" w:lineRule="auto"/>
              <w:jc w:val="left"/>
              <w:rPr>
                <w:rFonts w:eastAsia="Times New Roman"/>
                <w:bCs/>
                <w:color w:val="000000"/>
                <w:szCs w:val="24"/>
                <w:lang w:eastAsia="en-AU"/>
              </w:rPr>
            </w:pPr>
            <w:r w:rsidRPr="004C6C9D">
              <w:rPr>
                <w:szCs w:val="24"/>
              </w:rPr>
              <w:t>Para Wirra</w:t>
            </w:r>
          </w:p>
        </w:tc>
        <w:tc>
          <w:tcPr>
            <w:tcW w:w="1072" w:type="pct"/>
            <w:shd w:val="clear" w:color="auto" w:fill="auto"/>
            <w:noWrap/>
            <w:vAlign w:val="center"/>
          </w:tcPr>
          <w:p w:rsidR="00A1299D" w:rsidRPr="004C6C9D" w:rsidRDefault="00A1299D" w:rsidP="00AE7427">
            <w:pPr>
              <w:spacing w:line="240" w:lineRule="auto"/>
              <w:jc w:val="left"/>
              <w:rPr>
                <w:rFonts w:eastAsia="Times New Roman"/>
                <w:bCs/>
                <w:color w:val="000000"/>
                <w:szCs w:val="24"/>
                <w:lang w:eastAsia="en-AU"/>
              </w:rPr>
            </w:pPr>
            <w:r w:rsidRPr="004C6C9D">
              <w:rPr>
                <w:szCs w:val="24"/>
              </w:rPr>
              <w:t>Humbug Scrub</w:t>
            </w:r>
          </w:p>
        </w:tc>
        <w:tc>
          <w:tcPr>
            <w:tcW w:w="2115" w:type="pct"/>
            <w:shd w:val="clear" w:color="auto" w:fill="auto"/>
            <w:noWrap/>
            <w:vAlign w:val="center"/>
          </w:tcPr>
          <w:p w:rsidR="00A1299D" w:rsidRPr="004C6C9D" w:rsidRDefault="00A1299D" w:rsidP="00AE7427">
            <w:pPr>
              <w:spacing w:line="240" w:lineRule="auto"/>
              <w:jc w:val="left"/>
              <w:rPr>
                <w:szCs w:val="24"/>
              </w:rPr>
            </w:pPr>
            <w:r w:rsidRPr="004C6C9D">
              <w:rPr>
                <w:szCs w:val="24"/>
              </w:rPr>
              <w:t>Water Reserve, Vehicle track on western side, Annual Licence 17134 to SA Power Network for Powerlines</w:t>
            </w:r>
          </w:p>
        </w:tc>
      </w:tr>
      <w:tr w:rsidR="00A1299D" w:rsidRPr="004C6C9D" w:rsidTr="00AE7427">
        <w:trPr>
          <w:trHeight w:val="402"/>
          <w:tblHeader/>
        </w:trPr>
        <w:tc>
          <w:tcPr>
            <w:tcW w:w="1061" w:type="pct"/>
            <w:shd w:val="clear" w:color="auto" w:fill="auto"/>
            <w:noWrap/>
            <w:vAlign w:val="center"/>
          </w:tcPr>
          <w:p w:rsidR="00A1299D" w:rsidRPr="004C6C9D" w:rsidRDefault="00A1299D" w:rsidP="00AE7427">
            <w:pPr>
              <w:spacing w:line="240" w:lineRule="auto"/>
              <w:jc w:val="left"/>
              <w:rPr>
                <w:rFonts w:eastAsia="Times New Roman"/>
                <w:bCs/>
                <w:color w:val="000000"/>
                <w:szCs w:val="24"/>
                <w:lang w:eastAsia="en-AU"/>
              </w:rPr>
            </w:pPr>
            <w:r w:rsidRPr="004C6C9D">
              <w:rPr>
                <w:szCs w:val="24"/>
              </w:rPr>
              <w:t>H105700S490</w:t>
            </w:r>
          </w:p>
        </w:tc>
        <w:tc>
          <w:tcPr>
            <w:tcW w:w="752" w:type="pct"/>
            <w:shd w:val="clear" w:color="auto" w:fill="auto"/>
            <w:noWrap/>
            <w:vAlign w:val="center"/>
          </w:tcPr>
          <w:p w:rsidR="00A1299D" w:rsidRPr="004C6C9D" w:rsidRDefault="00A1299D" w:rsidP="00AE7427">
            <w:pPr>
              <w:spacing w:line="240" w:lineRule="auto"/>
              <w:jc w:val="left"/>
              <w:rPr>
                <w:rFonts w:eastAsia="Times New Roman"/>
                <w:bCs/>
                <w:color w:val="000000"/>
                <w:szCs w:val="24"/>
                <w:lang w:eastAsia="en-AU"/>
              </w:rPr>
            </w:pPr>
            <w:r w:rsidRPr="004C6C9D">
              <w:rPr>
                <w:szCs w:val="24"/>
              </w:rPr>
              <w:t>Para Wirra</w:t>
            </w:r>
          </w:p>
        </w:tc>
        <w:tc>
          <w:tcPr>
            <w:tcW w:w="1072" w:type="pct"/>
            <w:shd w:val="clear" w:color="auto" w:fill="auto"/>
            <w:noWrap/>
            <w:vAlign w:val="center"/>
          </w:tcPr>
          <w:p w:rsidR="00A1299D" w:rsidRPr="004C6C9D" w:rsidRDefault="00A1299D" w:rsidP="00AE7427">
            <w:pPr>
              <w:spacing w:line="240" w:lineRule="auto"/>
              <w:jc w:val="left"/>
              <w:rPr>
                <w:rFonts w:eastAsia="Times New Roman"/>
                <w:bCs/>
                <w:color w:val="000000"/>
                <w:szCs w:val="24"/>
                <w:lang w:eastAsia="en-AU"/>
              </w:rPr>
            </w:pPr>
            <w:r w:rsidRPr="004C6C9D">
              <w:rPr>
                <w:szCs w:val="24"/>
              </w:rPr>
              <w:t>Kersbrook</w:t>
            </w:r>
          </w:p>
        </w:tc>
        <w:tc>
          <w:tcPr>
            <w:tcW w:w="2115" w:type="pct"/>
            <w:shd w:val="clear" w:color="auto" w:fill="auto"/>
            <w:noWrap/>
            <w:vAlign w:val="center"/>
          </w:tcPr>
          <w:p w:rsidR="00A1299D" w:rsidRPr="004C6C9D" w:rsidRDefault="00A1299D" w:rsidP="00AE7427">
            <w:pPr>
              <w:spacing w:line="240" w:lineRule="auto"/>
              <w:jc w:val="left"/>
              <w:rPr>
                <w:szCs w:val="24"/>
              </w:rPr>
            </w:pPr>
            <w:r w:rsidRPr="004C6C9D">
              <w:rPr>
                <w:szCs w:val="24"/>
              </w:rPr>
              <w:t xml:space="preserve">Water Reserve, Powerline Easement to Electranet Pty Ltd </w:t>
            </w:r>
          </w:p>
          <w:p w:rsidR="00A1299D" w:rsidRPr="004C6C9D" w:rsidRDefault="00A1299D" w:rsidP="00AE7427">
            <w:pPr>
              <w:spacing w:line="240" w:lineRule="auto"/>
              <w:jc w:val="left"/>
              <w:rPr>
                <w:rFonts w:eastAsia="Times New Roman"/>
                <w:bCs/>
                <w:color w:val="000000"/>
                <w:szCs w:val="24"/>
                <w:lang w:eastAsia="en-AU"/>
              </w:rPr>
            </w:pPr>
            <w:r w:rsidRPr="004C6C9D">
              <w:rPr>
                <w:szCs w:val="24"/>
              </w:rPr>
              <w:t>(Adelaide Hills Council)</w:t>
            </w:r>
          </w:p>
        </w:tc>
      </w:tr>
      <w:tr w:rsidR="00A1299D" w:rsidRPr="004C6C9D" w:rsidTr="00AE7427">
        <w:trPr>
          <w:trHeight w:val="402"/>
          <w:tblHeader/>
        </w:trPr>
        <w:tc>
          <w:tcPr>
            <w:tcW w:w="1061" w:type="pct"/>
            <w:shd w:val="clear" w:color="auto" w:fill="auto"/>
            <w:noWrap/>
            <w:vAlign w:val="center"/>
          </w:tcPr>
          <w:p w:rsidR="00A1299D" w:rsidRPr="004C6C9D" w:rsidRDefault="00A1299D" w:rsidP="00AE7427">
            <w:pPr>
              <w:spacing w:line="240" w:lineRule="auto"/>
              <w:jc w:val="left"/>
              <w:rPr>
                <w:rFonts w:eastAsia="Times New Roman"/>
                <w:bCs/>
                <w:color w:val="000000"/>
                <w:szCs w:val="24"/>
                <w:lang w:eastAsia="en-AU"/>
              </w:rPr>
            </w:pPr>
            <w:r w:rsidRPr="004C6C9D">
              <w:rPr>
                <w:szCs w:val="24"/>
              </w:rPr>
              <w:t>H140800S806</w:t>
            </w:r>
          </w:p>
        </w:tc>
        <w:tc>
          <w:tcPr>
            <w:tcW w:w="752" w:type="pct"/>
            <w:shd w:val="clear" w:color="auto" w:fill="auto"/>
            <w:noWrap/>
            <w:vAlign w:val="center"/>
          </w:tcPr>
          <w:p w:rsidR="00A1299D" w:rsidRPr="004C6C9D" w:rsidRDefault="00A1299D" w:rsidP="00AE7427">
            <w:pPr>
              <w:spacing w:line="240" w:lineRule="auto"/>
              <w:jc w:val="left"/>
              <w:rPr>
                <w:rFonts w:eastAsia="Times New Roman"/>
                <w:bCs/>
                <w:color w:val="000000"/>
                <w:szCs w:val="24"/>
                <w:lang w:eastAsia="en-AU"/>
              </w:rPr>
            </w:pPr>
            <w:r w:rsidRPr="004C6C9D">
              <w:rPr>
                <w:szCs w:val="24"/>
              </w:rPr>
              <w:t>Port Gawler</w:t>
            </w:r>
          </w:p>
        </w:tc>
        <w:tc>
          <w:tcPr>
            <w:tcW w:w="1072" w:type="pct"/>
            <w:shd w:val="clear" w:color="auto" w:fill="auto"/>
            <w:noWrap/>
            <w:vAlign w:val="center"/>
          </w:tcPr>
          <w:p w:rsidR="00A1299D" w:rsidRPr="004C6C9D" w:rsidRDefault="00A1299D" w:rsidP="00AE7427">
            <w:pPr>
              <w:spacing w:line="240" w:lineRule="auto"/>
              <w:jc w:val="left"/>
              <w:rPr>
                <w:rFonts w:eastAsia="Times New Roman"/>
                <w:bCs/>
                <w:color w:val="000000"/>
                <w:szCs w:val="24"/>
                <w:lang w:eastAsia="en-AU"/>
              </w:rPr>
            </w:pPr>
            <w:r w:rsidRPr="004C6C9D">
              <w:rPr>
                <w:rFonts w:eastAsia="Times New Roman"/>
                <w:bCs/>
                <w:color w:val="000000"/>
                <w:szCs w:val="24"/>
                <w:lang w:eastAsia="en-AU"/>
              </w:rPr>
              <w:t>Middle Beach</w:t>
            </w:r>
          </w:p>
        </w:tc>
        <w:tc>
          <w:tcPr>
            <w:tcW w:w="2115" w:type="pct"/>
            <w:shd w:val="clear" w:color="auto" w:fill="auto"/>
            <w:noWrap/>
            <w:vAlign w:val="center"/>
          </w:tcPr>
          <w:p w:rsidR="00A1299D" w:rsidRPr="004C6C9D" w:rsidRDefault="00A1299D" w:rsidP="00AE7427">
            <w:pPr>
              <w:spacing w:line="240" w:lineRule="auto"/>
              <w:jc w:val="left"/>
              <w:rPr>
                <w:szCs w:val="24"/>
              </w:rPr>
            </w:pPr>
            <w:r w:rsidRPr="004C6C9D">
              <w:rPr>
                <w:szCs w:val="24"/>
              </w:rPr>
              <w:t xml:space="preserve">Adelaide International Bird Sanctuary National Park, Any encroachment by adjacent Caravan Park, Annual Licence 22105 for pump, pipeline and walking trail </w:t>
            </w:r>
          </w:p>
          <w:p w:rsidR="00A1299D" w:rsidRPr="004C6C9D" w:rsidRDefault="00A1299D" w:rsidP="00AE7427">
            <w:pPr>
              <w:spacing w:line="240" w:lineRule="auto"/>
              <w:jc w:val="left"/>
              <w:rPr>
                <w:rFonts w:eastAsia="Times New Roman"/>
                <w:bCs/>
                <w:color w:val="000000"/>
                <w:szCs w:val="24"/>
                <w:lang w:eastAsia="en-AU"/>
              </w:rPr>
            </w:pPr>
          </w:p>
        </w:tc>
      </w:tr>
    </w:tbl>
    <w:p w:rsidR="00A1299D" w:rsidRDefault="00A1299D" w:rsidP="00512A97">
      <w:pPr>
        <w:pStyle w:val="NoNum"/>
        <w:rPr>
          <w:szCs w:val="24"/>
          <w:lang w:eastAsia="en-AU"/>
        </w:rPr>
      </w:pPr>
    </w:p>
    <w:p w:rsidR="00A1299D" w:rsidRDefault="00A1299D">
      <w:pPr>
        <w:spacing w:after="200" w:line="276" w:lineRule="auto"/>
        <w:jc w:val="left"/>
        <w:rPr>
          <w:szCs w:val="24"/>
          <w:lang w:eastAsia="en-AU"/>
        </w:rPr>
      </w:pPr>
      <w:r>
        <w:rPr>
          <w:szCs w:val="24"/>
          <w:lang w:eastAsia="en-AU"/>
        </w:rPr>
        <w:br w:type="page"/>
      </w:r>
    </w:p>
    <w:p w:rsidR="00A1299D" w:rsidRPr="004C6C9D" w:rsidRDefault="00A1299D" w:rsidP="00A1299D">
      <w:pPr>
        <w:spacing w:line="240" w:lineRule="auto"/>
        <w:jc w:val="left"/>
        <w:rPr>
          <w:b/>
          <w:szCs w:val="24"/>
        </w:rPr>
      </w:pPr>
      <w:r w:rsidRPr="004C6C9D">
        <w:rPr>
          <w:b/>
          <w:szCs w:val="24"/>
          <w:u w:val="single"/>
        </w:rPr>
        <w:lastRenderedPageBreak/>
        <w:t>SCHEDULE 4</w:t>
      </w:r>
      <w:r w:rsidRPr="004C6C9D">
        <w:rPr>
          <w:b/>
          <w:szCs w:val="24"/>
        </w:rPr>
        <w:t xml:space="preserve"> - Areas where native title do not exist</w:t>
      </w:r>
    </w:p>
    <w:p w:rsidR="00A1299D" w:rsidRPr="004C6C9D" w:rsidRDefault="00A1299D" w:rsidP="00A1299D">
      <w:pPr>
        <w:pStyle w:val="Order1"/>
        <w:numPr>
          <w:ilvl w:val="0"/>
          <w:numId w:val="0"/>
        </w:numPr>
        <w:ind w:left="720" w:hanging="720"/>
        <w:rPr>
          <w:szCs w:val="24"/>
        </w:rPr>
      </w:pPr>
    </w:p>
    <w:p w:rsidR="00A1299D" w:rsidRPr="004C6C9D" w:rsidRDefault="00A1299D" w:rsidP="00A1299D">
      <w:pPr>
        <w:pStyle w:val="Order1"/>
        <w:numPr>
          <w:ilvl w:val="0"/>
          <w:numId w:val="0"/>
        </w:numPr>
        <w:ind w:left="720" w:hanging="720"/>
        <w:rPr>
          <w:szCs w:val="24"/>
        </w:rPr>
      </w:pPr>
      <w:r w:rsidRPr="004C6C9D">
        <w:rPr>
          <w:szCs w:val="24"/>
        </w:rPr>
        <w:t>1.</w:t>
      </w:r>
      <w:r w:rsidRPr="004C6C9D">
        <w:rPr>
          <w:szCs w:val="24"/>
        </w:rPr>
        <w:tab/>
        <w:t>Native title rights and interests do not exist in:</w:t>
      </w:r>
    </w:p>
    <w:p w:rsidR="00A1299D" w:rsidRPr="004C6C9D" w:rsidRDefault="00A1299D" w:rsidP="00A1299D">
      <w:pPr>
        <w:pStyle w:val="Order2"/>
        <w:numPr>
          <w:ilvl w:val="0"/>
          <w:numId w:val="0"/>
        </w:numPr>
        <w:ind w:left="1440" w:hanging="720"/>
        <w:rPr>
          <w:szCs w:val="24"/>
        </w:rPr>
      </w:pPr>
      <w:r w:rsidRPr="004C6C9D">
        <w:rPr>
          <w:szCs w:val="24"/>
        </w:rPr>
        <w:t>(a)</w:t>
      </w:r>
      <w:r w:rsidRPr="004C6C9D">
        <w:rPr>
          <w:szCs w:val="24"/>
        </w:rPr>
        <w:tab/>
        <w:t xml:space="preserve">minerals as defined in section 6 of the </w:t>
      </w:r>
      <w:r w:rsidRPr="004C6C9D">
        <w:rPr>
          <w:i/>
          <w:szCs w:val="24"/>
        </w:rPr>
        <w:t>Mining Act 1971</w:t>
      </w:r>
      <w:r w:rsidRPr="004C6C9D">
        <w:rPr>
          <w:szCs w:val="24"/>
        </w:rPr>
        <w:t xml:space="preserve"> (SA);</w:t>
      </w:r>
    </w:p>
    <w:p w:rsidR="00A1299D" w:rsidRPr="004C6C9D" w:rsidRDefault="00A1299D" w:rsidP="00A1299D">
      <w:pPr>
        <w:pStyle w:val="Order2"/>
        <w:numPr>
          <w:ilvl w:val="0"/>
          <w:numId w:val="0"/>
        </w:numPr>
        <w:ind w:left="1440" w:hanging="720"/>
        <w:rPr>
          <w:szCs w:val="24"/>
        </w:rPr>
      </w:pPr>
      <w:r w:rsidRPr="004C6C9D">
        <w:rPr>
          <w:szCs w:val="24"/>
        </w:rPr>
        <w:t>(b)</w:t>
      </w:r>
      <w:r w:rsidRPr="004C6C9D">
        <w:rPr>
          <w:szCs w:val="24"/>
        </w:rPr>
        <w:tab/>
        <w:t xml:space="preserve">petroleum, as defined in section 4 of the </w:t>
      </w:r>
      <w:r w:rsidRPr="004C6C9D">
        <w:rPr>
          <w:i/>
          <w:szCs w:val="24"/>
        </w:rPr>
        <w:t>Petroleum and Geothermal Energy Act 2000</w:t>
      </w:r>
      <w:r w:rsidRPr="004C6C9D">
        <w:rPr>
          <w:szCs w:val="24"/>
        </w:rPr>
        <w:t xml:space="preserve"> (SA);</w:t>
      </w:r>
    </w:p>
    <w:p w:rsidR="00A1299D" w:rsidRPr="004C6C9D" w:rsidRDefault="00A1299D" w:rsidP="00A1299D">
      <w:pPr>
        <w:pStyle w:val="Order2"/>
        <w:numPr>
          <w:ilvl w:val="0"/>
          <w:numId w:val="0"/>
        </w:numPr>
        <w:ind w:left="1440" w:hanging="720"/>
        <w:rPr>
          <w:szCs w:val="24"/>
        </w:rPr>
      </w:pPr>
      <w:r w:rsidRPr="004C6C9D">
        <w:rPr>
          <w:szCs w:val="24"/>
        </w:rPr>
        <w:t>(c)</w:t>
      </w:r>
      <w:r w:rsidRPr="004C6C9D">
        <w:rPr>
          <w:szCs w:val="24"/>
        </w:rPr>
        <w:tab/>
        <w:t xml:space="preserve">a naturally occurring underground accumulation of a regulated substance as defined in section 4 of the </w:t>
      </w:r>
      <w:r w:rsidRPr="004C6C9D">
        <w:rPr>
          <w:i/>
          <w:szCs w:val="24"/>
        </w:rPr>
        <w:t>Petroleum and Geothermal Energy Act 2000</w:t>
      </w:r>
      <w:r w:rsidRPr="004C6C9D">
        <w:rPr>
          <w:szCs w:val="24"/>
        </w:rPr>
        <w:t xml:space="preserve"> (SA), below a depth of 100 metres from the surface of the earth;</w:t>
      </w:r>
    </w:p>
    <w:p w:rsidR="00A1299D" w:rsidRPr="004C6C9D" w:rsidRDefault="00A1299D" w:rsidP="00A1299D">
      <w:pPr>
        <w:pStyle w:val="Order2"/>
        <w:numPr>
          <w:ilvl w:val="0"/>
          <w:numId w:val="0"/>
        </w:numPr>
        <w:ind w:left="1440" w:hanging="720"/>
        <w:rPr>
          <w:szCs w:val="24"/>
        </w:rPr>
      </w:pPr>
      <w:r w:rsidRPr="004C6C9D">
        <w:rPr>
          <w:szCs w:val="24"/>
        </w:rPr>
        <w:t>(d)</w:t>
      </w:r>
      <w:r w:rsidRPr="004C6C9D">
        <w:rPr>
          <w:szCs w:val="24"/>
        </w:rPr>
        <w:tab/>
        <w:t xml:space="preserve">a natural reservoir, as defined in section 4 of the </w:t>
      </w:r>
      <w:r w:rsidRPr="004C6C9D">
        <w:rPr>
          <w:i/>
          <w:szCs w:val="24"/>
        </w:rPr>
        <w:t>Petroleum and Geothermal Energy Act 2000</w:t>
      </w:r>
      <w:r w:rsidRPr="004C6C9D">
        <w:rPr>
          <w:szCs w:val="24"/>
        </w:rPr>
        <w:t xml:space="preserve"> (SA), below a depth of 100 metres from the surface of the earth; </w:t>
      </w:r>
    </w:p>
    <w:p w:rsidR="00A1299D" w:rsidRPr="004C6C9D" w:rsidRDefault="00A1299D" w:rsidP="00A1299D">
      <w:pPr>
        <w:pStyle w:val="Order2"/>
        <w:numPr>
          <w:ilvl w:val="0"/>
          <w:numId w:val="0"/>
        </w:numPr>
        <w:ind w:left="1440" w:hanging="720"/>
        <w:rPr>
          <w:szCs w:val="24"/>
        </w:rPr>
      </w:pPr>
      <w:r w:rsidRPr="004C6C9D">
        <w:rPr>
          <w:szCs w:val="24"/>
        </w:rPr>
        <w:t>(e)</w:t>
      </w:r>
      <w:r w:rsidRPr="004C6C9D">
        <w:rPr>
          <w:szCs w:val="24"/>
        </w:rPr>
        <w:tab/>
        <w:t xml:space="preserve">geothermal energy, as defined in section 4 of the </w:t>
      </w:r>
      <w:r w:rsidRPr="004C6C9D">
        <w:rPr>
          <w:i/>
          <w:szCs w:val="24"/>
        </w:rPr>
        <w:t>Petroleum and Geothermal Energy Act 2000</w:t>
      </w:r>
      <w:r w:rsidRPr="004C6C9D">
        <w:rPr>
          <w:szCs w:val="24"/>
        </w:rPr>
        <w:t xml:space="preserve"> (SA) the source of which is below a depth of 100 metres from the surface of the earth.</w:t>
      </w:r>
    </w:p>
    <w:p w:rsidR="00A1299D" w:rsidRPr="004C6C9D" w:rsidRDefault="00A1299D" w:rsidP="00A1299D">
      <w:pPr>
        <w:pStyle w:val="NoNum"/>
        <w:ind w:left="720"/>
        <w:rPr>
          <w:szCs w:val="24"/>
        </w:rPr>
      </w:pPr>
      <w:r w:rsidRPr="004C6C9D">
        <w:rPr>
          <w:szCs w:val="24"/>
        </w:rPr>
        <w:t>For the purposes of this item 1 and the avoidance of doubt:</w:t>
      </w:r>
    </w:p>
    <w:p w:rsidR="00A1299D" w:rsidRPr="004C6C9D" w:rsidRDefault="00A1299D" w:rsidP="00A1299D">
      <w:pPr>
        <w:pStyle w:val="Order2"/>
        <w:numPr>
          <w:ilvl w:val="0"/>
          <w:numId w:val="0"/>
        </w:numPr>
        <w:ind w:left="1440" w:hanging="720"/>
        <w:rPr>
          <w:szCs w:val="24"/>
        </w:rPr>
      </w:pPr>
      <w:r w:rsidRPr="004C6C9D">
        <w:rPr>
          <w:szCs w:val="24"/>
        </w:rPr>
        <w:t>(f)</w:t>
      </w:r>
      <w:r w:rsidRPr="004C6C9D">
        <w:rPr>
          <w:szCs w:val="24"/>
        </w:rPr>
        <w:tab/>
        <w:t>a geological structure (in whole or in part) on or at the earth’s surface or a natural cavity which can be accessed or entered by a person through a natural opening in the earths surface, is not a natural reservoir;</w:t>
      </w:r>
    </w:p>
    <w:p w:rsidR="00A1299D" w:rsidRPr="004C6C9D" w:rsidRDefault="00A1299D" w:rsidP="00A1299D">
      <w:pPr>
        <w:pStyle w:val="Order2"/>
        <w:numPr>
          <w:ilvl w:val="0"/>
          <w:numId w:val="0"/>
        </w:numPr>
        <w:ind w:left="1440" w:hanging="720"/>
        <w:rPr>
          <w:szCs w:val="24"/>
        </w:rPr>
      </w:pPr>
      <w:r w:rsidRPr="004C6C9D">
        <w:rPr>
          <w:szCs w:val="24"/>
        </w:rPr>
        <w:t>(g)</w:t>
      </w:r>
      <w:r w:rsidRPr="004C6C9D">
        <w:rPr>
          <w:szCs w:val="24"/>
        </w:rPr>
        <w:tab/>
        <w:t xml:space="preserve">thermal energy contained in a hot or natural spring is not geothermal energy as defined in section 4 of the </w:t>
      </w:r>
      <w:r w:rsidRPr="004C6C9D">
        <w:rPr>
          <w:i/>
          <w:szCs w:val="24"/>
        </w:rPr>
        <w:t>Petroleum and Geothermal Energy Act 2000</w:t>
      </w:r>
      <w:r w:rsidRPr="004C6C9D">
        <w:rPr>
          <w:szCs w:val="24"/>
        </w:rPr>
        <w:t xml:space="preserve"> (SA);</w:t>
      </w:r>
    </w:p>
    <w:p w:rsidR="00A1299D" w:rsidRPr="004C6C9D" w:rsidRDefault="00A1299D" w:rsidP="00A1299D">
      <w:pPr>
        <w:pStyle w:val="Order2"/>
        <w:numPr>
          <w:ilvl w:val="0"/>
          <w:numId w:val="0"/>
        </w:numPr>
        <w:ind w:left="1440" w:hanging="720"/>
        <w:rPr>
          <w:szCs w:val="24"/>
        </w:rPr>
      </w:pPr>
      <w:r w:rsidRPr="004C6C9D">
        <w:rPr>
          <w:szCs w:val="24"/>
        </w:rPr>
        <w:t>(h)</w:t>
      </w:r>
      <w:r w:rsidRPr="004C6C9D">
        <w:rPr>
          <w:szCs w:val="24"/>
        </w:rPr>
        <w:tab/>
        <w:t xml:space="preserve">the absence from this Order of any reference to a natural reservoir or a naturally occurring accumulation of a regulated substance, as those terms are defined in section 4 of the </w:t>
      </w:r>
      <w:r w:rsidRPr="004C6C9D">
        <w:rPr>
          <w:i/>
          <w:szCs w:val="24"/>
        </w:rPr>
        <w:t>Petroleum and Geothermal Energy Act 2000</w:t>
      </w:r>
      <w:r w:rsidRPr="004C6C9D">
        <w:rPr>
          <w:szCs w:val="24"/>
        </w:rPr>
        <w:t xml:space="preserve"> (SA), above a depth 100 metres below the surface of the earth or geothermal energy the source of which is above a depth of 100 metres below the surface of the earth is not, of itself, to be taken as an indication of the existence or otherwise of native title rights or interests in such natural reservoir, naturally occurring accumulation of a regulated substance or geothermal energy.</w:t>
      </w:r>
    </w:p>
    <w:p w:rsidR="00A1299D" w:rsidRPr="004C6C9D" w:rsidRDefault="00A1299D" w:rsidP="00A1299D">
      <w:pPr>
        <w:pStyle w:val="Order1"/>
        <w:numPr>
          <w:ilvl w:val="0"/>
          <w:numId w:val="0"/>
        </w:numPr>
        <w:ind w:left="720" w:hanging="720"/>
        <w:rPr>
          <w:szCs w:val="24"/>
        </w:rPr>
      </w:pPr>
      <w:r w:rsidRPr="004C6C9D">
        <w:rPr>
          <w:szCs w:val="24"/>
        </w:rPr>
        <w:lastRenderedPageBreak/>
        <w:t>2.</w:t>
      </w:r>
      <w:r w:rsidRPr="004C6C9D">
        <w:rPr>
          <w:szCs w:val="24"/>
        </w:rPr>
        <w:tab/>
        <w:t>Native title rights and interests have been extinguished in the areas of Native Title Land covered by Public Works (including the land and waters defined in section 251D of the NTA) which were constructed, established or situated prior to 23 December 1996 or commenced to be constructed or established on or before that date.</w:t>
      </w:r>
    </w:p>
    <w:p w:rsidR="00A1299D" w:rsidRPr="004C6C9D" w:rsidRDefault="00A1299D" w:rsidP="00A1299D">
      <w:pPr>
        <w:pStyle w:val="Order1"/>
        <w:numPr>
          <w:ilvl w:val="0"/>
          <w:numId w:val="0"/>
        </w:numPr>
        <w:ind w:left="720" w:hanging="720"/>
        <w:rPr>
          <w:szCs w:val="24"/>
        </w:rPr>
      </w:pPr>
      <w:r w:rsidRPr="004C6C9D">
        <w:rPr>
          <w:szCs w:val="24"/>
        </w:rPr>
        <w:t>3.</w:t>
      </w:r>
      <w:r w:rsidRPr="004C6C9D">
        <w:rPr>
          <w:szCs w:val="24"/>
        </w:rPr>
        <w:tab/>
        <w:t>Public Works constructed, established or situated after 23 December 1996 on Native Title Land have had such effect as has resulted from Part 2, Division 3, of the NTA.</w:t>
      </w:r>
    </w:p>
    <w:p w:rsidR="00A1299D" w:rsidRPr="004C6C9D" w:rsidRDefault="00A1299D" w:rsidP="00A1299D">
      <w:pPr>
        <w:pStyle w:val="Order1"/>
        <w:numPr>
          <w:ilvl w:val="0"/>
          <w:numId w:val="0"/>
        </w:numPr>
        <w:ind w:left="720" w:hanging="720"/>
        <w:rPr>
          <w:szCs w:val="24"/>
        </w:rPr>
      </w:pPr>
      <w:r w:rsidRPr="004C6C9D">
        <w:rPr>
          <w:szCs w:val="24"/>
        </w:rPr>
        <w:t>4.</w:t>
      </w:r>
      <w:r w:rsidRPr="004C6C9D">
        <w:rPr>
          <w:szCs w:val="24"/>
        </w:rPr>
        <w:tab/>
        <w:t xml:space="preserve">Native title rights and interests have been extinguished over all roads which have been delineated in a public map pursuant to section 5(d)(ii) of the </w:t>
      </w:r>
      <w:r w:rsidRPr="004C6C9D">
        <w:rPr>
          <w:i/>
          <w:szCs w:val="24"/>
        </w:rPr>
        <w:t xml:space="preserve">Crown Lands Act 1929 </w:t>
      </w:r>
      <w:r w:rsidRPr="004C6C9D">
        <w:rPr>
          <w:szCs w:val="24"/>
        </w:rPr>
        <w:t xml:space="preserve">(SA) or section 70(3) or (4) of the </w:t>
      </w:r>
      <w:r w:rsidRPr="004C6C9D">
        <w:rPr>
          <w:i/>
          <w:szCs w:val="24"/>
        </w:rPr>
        <w:t xml:space="preserve">Crown Land Management Act 2009 </w:t>
      </w:r>
      <w:r w:rsidRPr="004C6C9D">
        <w:rPr>
          <w:szCs w:val="24"/>
        </w:rPr>
        <w:t>(SA) or which have otherwise been validly established pursuant to South Australian statute or common law.</w:t>
      </w:r>
    </w:p>
    <w:p w:rsidR="00A1299D" w:rsidRPr="004C6C9D" w:rsidRDefault="00A1299D" w:rsidP="00A1299D">
      <w:pPr>
        <w:pStyle w:val="Order1"/>
        <w:numPr>
          <w:ilvl w:val="0"/>
          <w:numId w:val="0"/>
        </w:numPr>
        <w:ind w:left="720" w:hanging="720"/>
        <w:rPr>
          <w:szCs w:val="24"/>
        </w:rPr>
      </w:pPr>
      <w:r w:rsidRPr="004C6C9D">
        <w:rPr>
          <w:szCs w:val="24"/>
        </w:rPr>
        <w:t>5.</w:t>
      </w:r>
      <w:r w:rsidRPr="004C6C9D">
        <w:rPr>
          <w:szCs w:val="24"/>
        </w:rPr>
        <w:tab/>
        <w:t>Native title rights and interests do not exist over any land and waters within the Determination Area other than those parcels listed at Schedule 3.</w:t>
      </w:r>
    </w:p>
    <w:p w:rsidR="00A1299D" w:rsidRPr="004C6C9D" w:rsidRDefault="00A1299D" w:rsidP="00A1299D">
      <w:pPr>
        <w:pStyle w:val="NoNum"/>
        <w:rPr>
          <w:szCs w:val="24"/>
        </w:rPr>
      </w:pPr>
    </w:p>
    <w:p w:rsidR="00A1299D" w:rsidRPr="004C6C9D" w:rsidRDefault="00A1299D" w:rsidP="00A1299D">
      <w:pPr>
        <w:pStyle w:val="NoNum"/>
        <w:rPr>
          <w:b/>
          <w:szCs w:val="24"/>
        </w:rPr>
      </w:pPr>
      <w:r w:rsidRPr="004C6C9D">
        <w:rPr>
          <w:b/>
          <w:szCs w:val="24"/>
          <w:u w:val="single"/>
        </w:rPr>
        <w:t>SCHEDULE 5</w:t>
      </w:r>
      <w:r w:rsidRPr="004C6C9D">
        <w:rPr>
          <w:b/>
          <w:szCs w:val="24"/>
        </w:rPr>
        <w:t>- Details of Indigenous Land Use Agreements in the Determination Area</w:t>
      </w:r>
    </w:p>
    <w:p w:rsidR="00A1299D" w:rsidRPr="004C6C9D" w:rsidRDefault="00A1299D" w:rsidP="00A1299D">
      <w:pPr>
        <w:pStyle w:val="NoNum"/>
        <w:rPr>
          <w:szCs w:val="24"/>
        </w:rPr>
      </w:pPr>
      <w:r w:rsidRPr="004C6C9D">
        <w:rPr>
          <w:szCs w:val="24"/>
        </w:rPr>
        <w:t>Kaurna Peoples Native Title Settlement ILUA</w:t>
      </w:r>
    </w:p>
    <w:p w:rsidR="00A1299D" w:rsidRPr="004C6C9D" w:rsidRDefault="00A1299D" w:rsidP="00A1299D">
      <w:pPr>
        <w:pStyle w:val="NoNum"/>
        <w:rPr>
          <w:szCs w:val="24"/>
          <w:lang w:eastAsia="en-AU"/>
        </w:rPr>
      </w:pPr>
    </w:p>
    <w:p w:rsidR="00A1299D" w:rsidRPr="004C6C9D" w:rsidRDefault="00A1299D" w:rsidP="00A1299D">
      <w:pPr>
        <w:pStyle w:val="NoNum"/>
        <w:rPr>
          <w:b/>
          <w:szCs w:val="24"/>
          <w:lang w:eastAsia="en-AU"/>
        </w:rPr>
      </w:pPr>
      <w:r w:rsidRPr="004C6C9D">
        <w:rPr>
          <w:b/>
          <w:szCs w:val="24"/>
          <w:u w:val="single"/>
          <w:lang w:eastAsia="en-AU"/>
        </w:rPr>
        <w:t>SCHEDULE 6</w:t>
      </w:r>
      <w:r w:rsidRPr="004C6C9D">
        <w:rPr>
          <w:b/>
          <w:szCs w:val="24"/>
          <w:lang w:eastAsia="en-AU"/>
        </w:rPr>
        <w:t xml:space="preserve"> – Existing interests of SA Power Networks </w:t>
      </w:r>
    </w:p>
    <w:p w:rsidR="00A1299D" w:rsidRPr="004C6C9D" w:rsidRDefault="00A1299D" w:rsidP="00A1299D">
      <w:pPr>
        <w:pStyle w:val="NoNum"/>
        <w:rPr>
          <w:b/>
          <w:szCs w:val="24"/>
          <w:highlight w:val="yellow"/>
          <w:lang w:eastAsia="en-AU"/>
        </w:rPr>
      </w:pPr>
      <w:r w:rsidRPr="004C6C9D">
        <w:rPr>
          <w:b/>
          <w:bCs/>
          <w:szCs w:val="24"/>
          <w:lang w:eastAsia="en-AU"/>
        </w:rPr>
        <w:t>CONDUCTORS</w:t>
      </w: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52"/>
        <w:gridCol w:w="1275"/>
        <w:gridCol w:w="1843"/>
        <w:gridCol w:w="1559"/>
        <w:gridCol w:w="1843"/>
      </w:tblGrid>
      <w:tr w:rsidR="00A1299D" w:rsidRPr="004C6C9D" w:rsidTr="00704C9C">
        <w:trPr>
          <w:trHeight w:val="300"/>
          <w:tblHeader/>
        </w:trPr>
        <w:tc>
          <w:tcPr>
            <w:tcW w:w="2552" w:type="dxa"/>
            <w:shd w:val="clear" w:color="auto" w:fill="F2F2F2"/>
            <w:noWrap/>
            <w:vAlign w:val="center"/>
          </w:tcPr>
          <w:p w:rsidR="00A1299D" w:rsidRPr="004C6C9D" w:rsidRDefault="00A1299D" w:rsidP="00704C9C">
            <w:pPr>
              <w:spacing w:line="240" w:lineRule="auto"/>
              <w:jc w:val="left"/>
              <w:rPr>
                <w:rFonts w:eastAsia="Times New Roman"/>
                <w:b/>
                <w:bCs/>
                <w:color w:val="000000"/>
                <w:szCs w:val="24"/>
                <w:highlight w:val="yellow"/>
                <w:lang w:eastAsia="en-AU"/>
              </w:rPr>
            </w:pPr>
            <w:r w:rsidRPr="004C6C9D">
              <w:rPr>
                <w:b/>
                <w:bCs/>
                <w:szCs w:val="24"/>
                <w:lang w:eastAsia="en-AU"/>
              </w:rPr>
              <w:t>Asset Type</w:t>
            </w:r>
          </w:p>
        </w:tc>
        <w:tc>
          <w:tcPr>
            <w:tcW w:w="1275" w:type="dxa"/>
            <w:shd w:val="clear" w:color="auto" w:fill="F2F2F2"/>
            <w:vAlign w:val="center"/>
          </w:tcPr>
          <w:p w:rsidR="00A1299D" w:rsidRPr="004C6C9D" w:rsidRDefault="00A1299D" w:rsidP="00704C9C">
            <w:pPr>
              <w:spacing w:line="240" w:lineRule="auto"/>
              <w:jc w:val="left"/>
              <w:rPr>
                <w:rFonts w:eastAsia="Times New Roman"/>
                <w:b/>
                <w:bCs/>
                <w:color w:val="000000"/>
                <w:szCs w:val="24"/>
                <w:highlight w:val="yellow"/>
                <w:lang w:eastAsia="en-AU"/>
              </w:rPr>
            </w:pPr>
            <w:r w:rsidRPr="004C6C9D">
              <w:rPr>
                <w:b/>
                <w:bCs/>
                <w:szCs w:val="24"/>
                <w:lang w:eastAsia="en-AU"/>
              </w:rPr>
              <w:t>Operating Voltage</w:t>
            </w:r>
          </w:p>
        </w:tc>
        <w:tc>
          <w:tcPr>
            <w:tcW w:w="1843" w:type="dxa"/>
            <w:shd w:val="clear" w:color="auto" w:fill="F2F2F2"/>
            <w:noWrap/>
            <w:vAlign w:val="center"/>
          </w:tcPr>
          <w:p w:rsidR="00A1299D" w:rsidRPr="004C6C9D" w:rsidRDefault="00A1299D" w:rsidP="00704C9C">
            <w:pPr>
              <w:spacing w:line="240" w:lineRule="auto"/>
              <w:jc w:val="left"/>
              <w:rPr>
                <w:rFonts w:eastAsia="Times New Roman"/>
                <w:b/>
                <w:bCs/>
                <w:color w:val="000000"/>
                <w:szCs w:val="24"/>
                <w:highlight w:val="yellow"/>
                <w:lang w:eastAsia="en-AU"/>
              </w:rPr>
            </w:pPr>
            <w:r w:rsidRPr="004C6C9D">
              <w:rPr>
                <w:b/>
                <w:bCs/>
                <w:szCs w:val="24"/>
                <w:lang w:eastAsia="en-AU"/>
              </w:rPr>
              <w:t>Parcel ID</w:t>
            </w:r>
          </w:p>
        </w:tc>
        <w:tc>
          <w:tcPr>
            <w:tcW w:w="1559" w:type="dxa"/>
            <w:shd w:val="clear" w:color="auto" w:fill="F2F2F2"/>
            <w:noWrap/>
            <w:vAlign w:val="center"/>
          </w:tcPr>
          <w:p w:rsidR="00A1299D" w:rsidRPr="004C6C9D" w:rsidRDefault="00A1299D" w:rsidP="00704C9C">
            <w:pPr>
              <w:spacing w:line="240" w:lineRule="auto"/>
              <w:jc w:val="left"/>
              <w:rPr>
                <w:rFonts w:eastAsia="Times New Roman"/>
                <w:b/>
                <w:bCs/>
                <w:color w:val="000000"/>
                <w:szCs w:val="24"/>
                <w:highlight w:val="yellow"/>
                <w:lang w:eastAsia="en-AU"/>
              </w:rPr>
            </w:pPr>
            <w:r w:rsidRPr="004C6C9D">
              <w:rPr>
                <w:b/>
                <w:bCs/>
                <w:szCs w:val="24"/>
                <w:lang w:eastAsia="en-AU"/>
              </w:rPr>
              <w:t>Title Ref</w:t>
            </w:r>
          </w:p>
        </w:tc>
        <w:tc>
          <w:tcPr>
            <w:tcW w:w="1843" w:type="dxa"/>
            <w:shd w:val="clear" w:color="auto" w:fill="F2F2F2"/>
            <w:noWrap/>
            <w:vAlign w:val="center"/>
          </w:tcPr>
          <w:p w:rsidR="00A1299D" w:rsidRPr="004C6C9D" w:rsidRDefault="00A1299D" w:rsidP="00704C9C">
            <w:pPr>
              <w:spacing w:line="240" w:lineRule="auto"/>
              <w:jc w:val="left"/>
              <w:rPr>
                <w:rFonts w:eastAsia="Times New Roman"/>
                <w:b/>
                <w:bCs/>
                <w:color w:val="000000"/>
                <w:szCs w:val="24"/>
                <w:highlight w:val="yellow"/>
                <w:lang w:eastAsia="en-AU"/>
              </w:rPr>
            </w:pPr>
            <w:r w:rsidRPr="004C6C9D">
              <w:rPr>
                <w:b/>
                <w:bCs/>
                <w:szCs w:val="24"/>
                <w:lang w:eastAsia="en-AU"/>
              </w:rPr>
              <w:t>Hundred Name</w:t>
            </w:r>
          </w:p>
        </w:tc>
      </w:tr>
      <w:tr w:rsidR="00A1299D" w:rsidRPr="004C6C9D" w:rsidTr="00704C9C">
        <w:trPr>
          <w:trHeight w:val="300"/>
        </w:trPr>
        <w:tc>
          <w:tcPr>
            <w:tcW w:w="2552" w:type="dxa"/>
            <w:shd w:val="clear" w:color="auto" w:fill="auto"/>
            <w:vAlign w:val="center"/>
          </w:tcPr>
          <w:p w:rsidR="00A1299D" w:rsidRPr="004C6C9D" w:rsidRDefault="00A1299D" w:rsidP="00704C9C">
            <w:pPr>
              <w:spacing w:line="240" w:lineRule="auto"/>
              <w:jc w:val="left"/>
              <w:rPr>
                <w:rFonts w:eastAsia="Times New Roman"/>
                <w:color w:val="000000"/>
                <w:szCs w:val="24"/>
                <w:lang w:eastAsia="en-AU"/>
              </w:rPr>
            </w:pPr>
            <w:r w:rsidRPr="004C6C9D">
              <w:rPr>
                <w:szCs w:val="24"/>
                <w:lang w:eastAsia="en-AU"/>
              </w:rPr>
              <w:t>Overhead Low Voltage Conductor</w:t>
            </w:r>
          </w:p>
        </w:tc>
        <w:tc>
          <w:tcPr>
            <w:tcW w:w="1275" w:type="dxa"/>
            <w:shd w:val="clear" w:color="auto" w:fill="auto"/>
          </w:tcPr>
          <w:p w:rsidR="00A1299D" w:rsidRPr="004C6C9D" w:rsidRDefault="00A1299D" w:rsidP="00704C9C">
            <w:pPr>
              <w:spacing w:line="240" w:lineRule="auto"/>
              <w:jc w:val="left"/>
              <w:rPr>
                <w:rFonts w:eastAsia="Times New Roman"/>
                <w:color w:val="000000"/>
                <w:szCs w:val="24"/>
                <w:lang w:eastAsia="en-AU"/>
              </w:rPr>
            </w:pPr>
            <w:r w:rsidRPr="004C6C9D">
              <w:rPr>
                <w:szCs w:val="24"/>
                <w:lang w:eastAsia="en-AU"/>
              </w:rPr>
              <w:t>433V</w:t>
            </w:r>
          </w:p>
        </w:tc>
        <w:tc>
          <w:tcPr>
            <w:tcW w:w="1843" w:type="dxa"/>
            <w:shd w:val="clear" w:color="auto" w:fill="auto"/>
            <w:noWrap/>
          </w:tcPr>
          <w:p w:rsidR="00A1299D" w:rsidRPr="004C6C9D" w:rsidRDefault="00A1299D" w:rsidP="00704C9C">
            <w:pPr>
              <w:spacing w:line="240" w:lineRule="auto"/>
              <w:jc w:val="left"/>
              <w:rPr>
                <w:rFonts w:eastAsia="Times New Roman"/>
                <w:color w:val="000000"/>
                <w:szCs w:val="24"/>
                <w:lang w:eastAsia="en-AU"/>
              </w:rPr>
            </w:pPr>
            <w:r w:rsidRPr="004C6C9D">
              <w:rPr>
                <w:szCs w:val="24"/>
                <w:lang w:eastAsia="en-AU"/>
              </w:rPr>
              <w:t>H105500S1471</w:t>
            </w:r>
          </w:p>
        </w:tc>
        <w:tc>
          <w:tcPr>
            <w:tcW w:w="1559" w:type="dxa"/>
            <w:shd w:val="clear" w:color="auto" w:fill="auto"/>
            <w:noWrap/>
          </w:tcPr>
          <w:p w:rsidR="00A1299D" w:rsidRPr="004C6C9D" w:rsidRDefault="00A1299D" w:rsidP="00704C9C">
            <w:pPr>
              <w:spacing w:line="240" w:lineRule="auto"/>
              <w:jc w:val="left"/>
              <w:rPr>
                <w:rFonts w:eastAsia="Times New Roman"/>
                <w:color w:val="000000"/>
                <w:szCs w:val="24"/>
                <w:lang w:eastAsia="en-AU"/>
              </w:rPr>
            </w:pPr>
            <w:r w:rsidRPr="004C6C9D">
              <w:rPr>
                <w:szCs w:val="24"/>
                <w:lang w:eastAsia="en-AU"/>
              </w:rPr>
              <w:t>CR5753/712</w:t>
            </w:r>
          </w:p>
        </w:tc>
        <w:tc>
          <w:tcPr>
            <w:tcW w:w="1843" w:type="dxa"/>
            <w:shd w:val="clear" w:color="auto" w:fill="auto"/>
            <w:noWrap/>
          </w:tcPr>
          <w:p w:rsidR="00A1299D" w:rsidRPr="004C6C9D" w:rsidRDefault="00A1299D" w:rsidP="00704C9C">
            <w:pPr>
              <w:spacing w:line="240" w:lineRule="auto"/>
              <w:jc w:val="left"/>
              <w:rPr>
                <w:rFonts w:eastAsia="Times New Roman"/>
                <w:color w:val="000000"/>
                <w:szCs w:val="24"/>
                <w:lang w:eastAsia="en-AU"/>
              </w:rPr>
            </w:pPr>
            <w:r w:rsidRPr="004C6C9D">
              <w:rPr>
                <w:szCs w:val="24"/>
                <w:lang w:eastAsia="en-AU"/>
              </w:rPr>
              <w:t>NOARLUNGA</w:t>
            </w:r>
          </w:p>
        </w:tc>
      </w:tr>
      <w:tr w:rsidR="00A1299D" w:rsidRPr="004C6C9D" w:rsidTr="00704C9C">
        <w:trPr>
          <w:trHeight w:val="300"/>
        </w:trPr>
        <w:tc>
          <w:tcPr>
            <w:tcW w:w="2552" w:type="dxa"/>
            <w:shd w:val="clear" w:color="auto" w:fill="auto"/>
          </w:tcPr>
          <w:p w:rsidR="00A1299D" w:rsidRPr="004C6C9D" w:rsidRDefault="00A1299D" w:rsidP="00704C9C">
            <w:pPr>
              <w:spacing w:line="240" w:lineRule="auto"/>
              <w:jc w:val="left"/>
              <w:rPr>
                <w:rFonts w:eastAsia="Times New Roman"/>
                <w:color w:val="000000"/>
                <w:szCs w:val="24"/>
                <w:lang w:eastAsia="en-AU"/>
              </w:rPr>
            </w:pPr>
            <w:r w:rsidRPr="004C6C9D">
              <w:rPr>
                <w:szCs w:val="24"/>
                <w:lang w:eastAsia="en-AU"/>
              </w:rPr>
              <w:t>Overhead Low Voltage Conductor</w:t>
            </w:r>
          </w:p>
        </w:tc>
        <w:tc>
          <w:tcPr>
            <w:tcW w:w="1275" w:type="dxa"/>
            <w:shd w:val="clear" w:color="auto" w:fill="auto"/>
          </w:tcPr>
          <w:p w:rsidR="00A1299D" w:rsidRPr="004C6C9D" w:rsidRDefault="00A1299D" w:rsidP="00704C9C">
            <w:pPr>
              <w:spacing w:line="240" w:lineRule="auto"/>
              <w:jc w:val="left"/>
              <w:rPr>
                <w:rFonts w:eastAsia="Times New Roman"/>
                <w:color w:val="000000"/>
                <w:szCs w:val="24"/>
                <w:lang w:eastAsia="en-AU"/>
              </w:rPr>
            </w:pPr>
            <w:r w:rsidRPr="004C6C9D">
              <w:rPr>
                <w:szCs w:val="24"/>
                <w:lang w:eastAsia="en-AU"/>
              </w:rPr>
              <w:t>433V</w:t>
            </w:r>
          </w:p>
        </w:tc>
        <w:tc>
          <w:tcPr>
            <w:tcW w:w="1843" w:type="dxa"/>
            <w:shd w:val="clear" w:color="auto" w:fill="auto"/>
            <w:noWrap/>
          </w:tcPr>
          <w:p w:rsidR="00A1299D" w:rsidRPr="004C6C9D" w:rsidRDefault="00A1299D" w:rsidP="00704C9C">
            <w:pPr>
              <w:spacing w:line="240" w:lineRule="auto"/>
              <w:jc w:val="left"/>
              <w:rPr>
                <w:rFonts w:eastAsia="Times New Roman"/>
                <w:color w:val="000000"/>
                <w:szCs w:val="24"/>
                <w:lang w:eastAsia="en-AU"/>
              </w:rPr>
            </w:pPr>
            <w:r w:rsidRPr="004C6C9D">
              <w:rPr>
                <w:szCs w:val="24"/>
                <w:lang w:eastAsia="en-AU"/>
              </w:rPr>
              <w:t>H105500S3932</w:t>
            </w:r>
          </w:p>
        </w:tc>
        <w:tc>
          <w:tcPr>
            <w:tcW w:w="1559" w:type="dxa"/>
            <w:shd w:val="clear" w:color="auto" w:fill="auto"/>
            <w:noWrap/>
          </w:tcPr>
          <w:p w:rsidR="00A1299D" w:rsidRPr="004C6C9D" w:rsidRDefault="00A1299D" w:rsidP="00704C9C">
            <w:pPr>
              <w:spacing w:line="240" w:lineRule="auto"/>
              <w:jc w:val="left"/>
              <w:rPr>
                <w:rFonts w:eastAsia="Times New Roman"/>
                <w:color w:val="000000"/>
                <w:szCs w:val="24"/>
                <w:lang w:eastAsia="en-AU"/>
              </w:rPr>
            </w:pPr>
            <w:r w:rsidRPr="004C6C9D">
              <w:rPr>
                <w:szCs w:val="24"/>
                <w:lang w:eastAsia="en-AU"/>
              </w:rPr>
              <w:t>CR6143/903</w:t>
            </w:r>
          </w:p>
        </w:tc>
        <w:tc>
          <w:tcPr>
            <w:tcW w:w="1843" w:type="dxa"/>
            <w:shd w:val="clear" w:color="auto" w:fill="auto"/>
            <w:noWrap/>
          </w:tcPr>
          <w:p w:rsidR="00A1299D" w:rsidRPr="004C6C9D" w:rsidRDefault="00A1299D" w:rsidP="00704C9C">
            <w:pPr>
              <w:spacing w:line="240" w:lineRule="auto"/>
              <w:jc w:val="left"/>
              <w:rPr>
                <w:rFonts w:eastAsia="Times New Roman"/>
                <w:color w:val="000000"/>
                <w:szCs w:val="24"/>
                <w:lang w:eastAsia="en-AU"/>
              </w:rPr>
            </w:pPr>
            <w:r w:rsidRPr="004C6C9D">
              <w:rPr>
                <w:szCs w:val="24"/>
                <w:lang w:eastAsia="en-AU"/>
              </w:rPr>
              <w:t>NOARLUNGA</w:t>
            </w:r>
          </w:p>
        </w:tc>
      </w:tr>
      <w:tr w:rsidR="00A1299D" w:rsidRPr="004C6C9D" w:rsidTr="00704C9C">
        <w:trPr>
          <w:trHeight w:val="300"/>
        </w:trPr>
        <w:tc>
          <w:tcPr>
            <w:tcW w:w="2552" w:type="dxa"/>
            <w:shd w:val="clear" w:color="auto" w:fill="auto"/>
          </w:tcPr>
          <w:p w:rsidR="00A1299D" w:rsidRPr="004C6C9D" w:rsidRDefault="00A1299D" w:rsidP="00704C9C">
            <w:pPr>
              <w:spacing w:line="240" w:lineRule="auto"/>
              <w:jc w:val="left"/>
              <w:rPr>
                <w:rFonts w:eastAsia="Times New Roman"/>
                <w:color w:val="000000"/>
                <w:szCs w:val="24"/>
                <w:lang w:eastAsia="en-AU"/>
              </w:rPr>
            </w:pPr>
            <w:r w:rsidRPr="004C6C9D">
              <w:rPr>
                <w:szCs w:val="24"/>
                <w:lang w:eastAsia="en-AU"/>
              </w:rPr>
              <w:t>Overhead Low Voltage Conductor</w:t>
            </w:r>
          </w:p>
        </w:tc>
        <w:tc>
          <w:tcPr>
            <w:tcW w:w="1275" w:type="dxa"/>
            <w:shd w:val="clear" w:color="auto" w:fill="auto"/>
          </w:tcPr>
          <w:p w:rsidR="00A1299D" w:rsidRPr="004C6C9D" w:rsidRDefault="00A1299D" w:rsidP="00704C9C">
            <w:pPr>
              <w:spacing w:line="240" w:lineRule="auto"/>
              <w:jc w:val="left"/>
              <w:rPr>
                <w:rFonts w:eastAsia="Times New Roman"/>
                <w:color w:val="000000"/>
                <w:szCs w:val="24"/>
                <w:lang w:eastAsia="en-AU"/>
              </w:rPr>
            </w:pPr>
            <w:r w:rsidRPr="004C6C9D">
              <w:rPr>
                <w:szCs w:val="24"/>
                <w:lang w:eastAsia="en-AU"/>
              </w:rPr>
              <w:t>433V</w:t>
            </w:r>
          </w:p>
        </w:tc>
        <w:tc>
          <w:tcPr>
            <w:tcW w:w="1843" w:type="dxa"/>
            <w:shd w:val="clear" w:color="auto" w:fill="auto"/>
            <w:noWrap/>
          </w:tcPr>
          <w:p w:rsidR="00A1299D" w:rsidRPr="004C6C9D" w:rsidRDefault="00A1299D" w:rsidP="00704C9C">
            <w:pPr>
              <w:spacing w:line="240" w:lineRule="auto"/>
              <w:jc w:val="left"/>
              <w:rPr>
                <w:rFonts w:eastAsia="Times New Roman"/>
                <w:color w:val="000000"/>
                <w:szCs w:val="24"/>
                <w:lang w:eastAsia="en-AU"/>
              </w:rPr>
            </w:pPr>
            <w:r w:rsidRPr="004C6C9D">
              <w:rPr>
                <w:szCs w:val="24"/>
                <w:lang w:eastAsia="en-AU"/>
              </w:rPr>
              <w:t>H105700S467</w:t>
            </w:r>
          </w:p>
        </w:tc>
        <w:tc>
          <w:tcPr>
            <w:tcW w:w="1559" w:type="dxa"/>
            <w:shd w:val="clear" w:color="auto" w:fill="auto"/>
            <w:noWrap/>
          </w:tcPr>
          <w:p w:rsidR="00A1299D" w:rsidRPr="004C6C9D" w:rsidRDefault="00A1299D" w:rsidP="00704C9C">
            <w:pPr>
              <w:spacing w:line="240" w:lineRule="auto"/>
              <w:jc w:val="left"/>
              <w:rPr>
                <w:rFonts w:eastAsia="Times New Roman"/>
                <w:color w:val="000000"/>
                <w:szCs w:val="24"/>
                <w:lang w:eastAsia="en-AU"/>
              </w:rPr>
            </w:pPr>
            <w:r w:rsidRPr="004C6C9D">
              <w:rPr>
                <w:szCs w:val="24"/>
                <w:lang w:eastAsia="en-AU"/>
              </w:rPr>
              <w:t>CR5744/248</w:t>
            </w:r>
          </w:p>
        </w:tc>
        <w:tc>
          <w:tcPr>
            <w:tcW w:w="1843" w:type="dxa"/>
            <w:shd w:val="clear" w:color="auto" w:fill="auto"/>
            <w:noWrap/>
          </w:tcPr>
          <w:p w:rsidR="00A1299D" w:rsidRPr="004C6C9D" w:rsidRDefault="00A1299D" w:rsidP="00704C9C">
            <w:pPr>
              <w:spacing w:line="240" w:lineRule="auto"/>
              <w:jc w:val="left"/>
              <w:rPr>
                <w:rFonts w:eastAsia="Times New Roman"/>
                <w:color w:val="000000"/>
                <w:szCs w:val="24"/>
                <w:lang w:eastAsia="en-AU"/>
              </w:rPr>
            </w:pPr>
            <w:r w:rsidRPr="004C6C9D">
              <w:rPr>
                <w:szCs w:val="24"/>
                <w:lang w:eastAsia="en-AU"/>
              </w:rPr>
              <w:t>PARA WIRRA</w:t>
            </w:r>
          </w:p>
        </w:tc>
      </w:tr>
      <w:tr w:rsidR="00A1299D" w:rsidRPr="004C6C9D" w:rsidTr="00704C9C">
        <w:trPr>
          <w:trHeight w:val="300"/>
        </w:trPr>
        <w:tc>
          <w:tcPr>
            <w:tcW w:w="2552" w:type="dxa"/>
            <w:shd w:val="clear" w:color="auto" w:fill="auto"/>
          </w:tcPr>
          <w:p w:rsidR="00A1299D" w:rsidRPr="004C6C9D" w:rsidRDefault="00A1299D" w:rsidP="00704C9C">
            <w:pPr>
              <w:spacing w:line="240" w:lineRule="auto"/>
              <w:jc w:val="left"/>
              <w:rPr>
                <w:rFonts w:eastAsia="Times New Roman"/>
                <w:color w:val="000000"/>
                <w:szCs w:val="24"/>
                <w:lang w:eastAsia="en-AU"/>
              </w:rPr>
            </w:pPr>
            <w:r w:rsidRPr="004C6C9D">
              <w:rPr>
                <w:szCs w:val="24"/>
                <w:lang w:eastAsia="en-AU"/>
              </w:rPr>
              <w:t>Overhead High Voltage Conductor</w:t>
            </w:r>
          </w:p>
        </w:tc>
        <w:tc>
          <w:tcPr>
            <w:tcW w:w="1275" w:type="dxa"/>
            <w:shd w:val="clear" w:color="auto" w:fill="auto"/>
          </w:tcPr>
          <w:p w:rsidR="00A1299D" w:rsidRPr="004C6C9D" w:rsidRDefault="00A1299D" w:rsidP="00704C9C">
            <w:pPr>
              <w:spacing w:line="240" w:lineRule="auto"/>
              <w:jc w:val="left"/>
              <w:rPr>
                <w:rFonts w:eastAsia="Times New Roman"/>
                <w:color w:val="000000"/>
                <w:szCs w:val="24"/>
                <w:lang w:eastAsia="en-AU"/>
              </w:rPr>
            </w:pPr>
            <w:r w:rsidRPr="004C6C9D">
              <w:rPr>
                <w:szCs w:val="24"/>
                <w:lang w:eastAsia="en-AU"/>
              </w:rPr>
              <w:t>11KV</w:t>
            </w:r>
          </w:p>
        </w:tc>
        <w:tc>
          <w:tcPr>
            <w:tcW w:w="1843" w:type="dxa"/>
            <w:shd w:val="clear" w:color="auto" w:fill="auto"/>
            <w:noWrap/>
          </w:tcPr>
          <w:p w:rsidR="00A1299D" w:rsidRPr="004C6C9D" w:rsidRDefault="00A1299D" w:rsidP="00704C9C">
            <w:pPr>
              <w:spacing w:line="240" w:lineRule="auto"/>
              <w:jc w:val="left"/>
              <w:rPr>
                <w:rFonts w:eastAsia="Times New Roman"/>
                <w:color w:val="000000"/>
                <w:szCs w:val="24"/>
                <w:lang w:eastAsia="en-AU"/>
              </w:rPr>
            </w:pPr>
            <w:r w:rsidRPr="004C6C9D">
              <w:rPr>
                <w:szCs w:val="24"/>
                <w:lang w:eastAsia="en-AU"/>
              </w:rPr>
              <w:t>H105700S467</w:t>
            </w:r>
          </w:p>
        </w:tc>
        <w:tc>
          <w:tcPr>
            <w:tcW w:w="1559" w:type="dxa"/>
            <w:shd w:val="clear" w:color="auto" w:fill="auto"/>
            <w:noWrap/>
          </w:tcPr>
          <w:p w:rsidR="00A1299D" w:rsidRPr="004C6C9D" w:rsidRDefault="00A1299D" w:rsidP="00704C9C">
            <w:pPr>
              <w:spacing w:line="240" w:lineRule="auto"/>
              <w:jc w:val="left"/>
              <w:rPr>
                <w:rFonts w:eastAsia="Times New Roman"/>
                <w:color w:val="000000"/>
                <w:szCs w:val="24"/>
                <w:lang w:eastAsia="en-AU"/>
              </w:rPr>
            </w:pPr>
            <w:r w:rsidRPr="004C6C9D">
              <w:rPr>
                <w:szCs w:val="24"/>
                <w:lang w:eastAsia="en-AU"/>
              </w:rPr>
              <w:t>CR5744/248</w:t>
            </w:r>
          </w:p>
        </w:tc>
        <w:tc>
          <w:tcPr>
            <w:tcW w:w="1843" w:type="dxa"/>
            <w:shd w:val="clear" w:color="auto" w:fill="auto"/>
            <w:noWrap/>
          </w:tcPr>
          <w:p w:rsidR="00A1299D" w:rsidRPr="004C6C9D" w:rsidRDefault="00A1299D" w:rsidP="00704C9C">
            <w:pPr>
              <w:spacing w:line="240" w:lineRule="auto"/>
              <w:jc w:val="left"/>
              <w:rPr>
                <w:rFonts w:eastAsia="Times New Roman"/>
                <w:color w:val="000000"/>
                <w:szCs w:val="24"/>
                <w:lang w:eastAsia="en-AU"/>
              </w:rPr>
            </w:pPr>
            <w:r w:rsidRPr="004C6C9D">
              <w:rPr>
                <w:szCs w:val="24"/>
                <w:lang w:eastAsia="en-AU"/>
              </w:rPr>
              <w:t>PARA WIRRA</w:t>
            </w:r>
          </w:p>
        </w:tc>
      </w:tr>
    </w:tbl>
    <w:p w:rsidR="00A1299D" w:rsidRPr="004C6C9D" w:rsidRDefault="00A1299D" w:rsidP="00A1299D">
      <w:pPr>
        <w:spacing w:line="240" w:lineRule="auto"/>
        <w:jc w:val="left"/>
        <w:rPr>
          <w:rFonts w:eastAsia="Times New Roman"/>
          <w:b/>
          <w:szCs w:val="24"/>
          <w:lang w:eastAsia="en-AU"/>
        </w:rPr>
      </w:pPr>
    </w:p>
    <w:p w:rsidR="00A1299D" w:rsidRPr="004C6C9D" w:rsidRDefault="00A1299D" w:rsidP="00A1299D">
      <w:pPr>
        <w:autoSpaceDE w:val="0"/>
        <w:autoSpaceDN w:val="0"/>
        <w:adjustRightInd w:val="0"/>
        <w:spacing w:line="240" w:lineRule="auto"/>
        <w:jc w:val="left"/>
        <w:rPr>
          <w:b/>
          <w:bCs/>
          <w:szCs w:val="24"/>
          <w:lang w:eastAsia="en-AU"/>
        </w:rPr>
      </w:pPr>
      <w:r w:rsidRPr="004C6C9D">
        <w:rPr>
          <w:b/>
          <w:bCs/>
          <w:szCs w:val="24"/>
          <w:lang w:eastAsia="en-AU"/>
        </w:rPr>
        <w:t>TRANSFORMERS</w:t>
      </w:r>
    </w:p>
    <w:p w:rsidR="00A1299D" w:rsidRPr="004C6C9D" w:rsidRDefault="00A1299D" w:rsidP="00A1299D">
      <w:pPr>
        <w:autoSpaceDE w:val="0"/>
        <w:autoSpaceDN w:val="0"/>
        <w:adjustRightInd w:val="0"/>
        <w:spacing w:line="240" w:lineRule="auto"/>
        <w:jc w:val="left"/>
        <w:rPr>
          <w:b/>
          <w:bCs/>
          <w:szCs w:val="24"/>
          <w:lang w:eastAsia="en-AU"/>
        </w:rPr>
      </w:pPr>
    </w:p>
    <w:tbl>
      <w:tblPr>
        <w:tblStyle w:val="TableGrid"/>
        <w:tblW w:w="9047" w:type="dxa"/>
        <w:tblLayout w:type="fixed"/>
        <w:tblLook w:val="04A0" w:firstRow="1" w:lastRow="0" w:firstColumn="1" w:lastColumn="0" w:noHBand="0" w:noVBand="1"/>
      </w:tblPr>
      <w:tblGrid>
        <w:gridCol w:w="1555"/>
        <w:gridCol w:w="1417"/>
        <w:gridCol w:w="1134"/>
        <w:gridCol w:w="1134"/>
        <w:gridCol w:w="1701"/>
        <w:gridCol w:w="992"/>
        <w:gridCol w:w="1114"/>
      </w:tblGrid>
      <w:tr w:rsidR="00A1299D" w:rsidRPr="004C6C9D" w:rsidTr="00704C9C">
        <w:tc>
          <w:tcPr>
            <w:tcW w:w="1555" w:type="dxa"/>
            <w:shd w:val="clear" w:color="auto" w:fill="F2F2F2" w:themeFill="background1" w:themeFillShade="F2"/>
            <w:vAlign w:val="center"/>
          </w:tcPr>
          <w:p w:rsidR="00A1299D" w:rsidRPr="004C6C9D" w:rsidRDefault="00A1299D" w:rsidP="00704C9C">
            <w:pPr>
              <w:spacing w:line="240" w:lineRule="auto"/>
              <w:jc w:val="left"/>
              <w:rPr>
                <w:rFonts w:eastAsia="Times New Roman"/>
                <w:szCs w:val="24"/>
              </w:rPr>
            </w:pPr>
            <w:r w:rsidRPr="004C6C9D">
              <w:rPr>
                <w:b/>
                <w:bCs/>
                <w:szCs w:val="24"/>
              </w:rPr>
              <w:t>Parcel ID</w:t>
            </w:r>
          </w:p>
        </w:tc>
        <w:tc>
          <w:tcPr>
            <w:tcW w:w="1417" w:type="dxa"/>
            <w:shd w:val="clear" w:color="auto" w:fill="F2F2F2" w:themeFill="background1" w:themeFillShade="F2"/>
            <w:vAlign w:val="center"/>
          </w:tcPr>
          <w:p w:rsidR="00A1299D" w:rsidRPr="004C6C9D" w:rsidRDefault="00A1299D" w:rsidP="00704C9C">
            <w:pPr>
              <w:spacing w:line="240" w:lineRule="auto"/>
              <w:jc w:val="left"/>
              <w:rPr>
                <w:rFonts w:eastAsia="Times New Roman"/>
                <w:szCs w:val="24"/>
              </w:rPr>
            </w:pPr>
            <w:r w:rsidRPr="004C6C9D">
              <w:rPr>
                <w:b/>
                <w:bCs/>
                <w:szCs w:val="24"/>
              </w:rPr>
              <w:t>Title Ref</w:t>
            </w:r>
          </w:p>
        </w:tc>
        <w:tc>
          <w:tcPr>
            <w:tcW w:w="1134" w:type="dxa"/>
            <w:shd w:val="clear" w:color="auto" w:fill="F2F2F2" w:themeFill="background1" w:themeFillShade="F2"/>
            <w:vAlign w:val="center"/>
          </w:tcPr>
          <w:p w:rsidR="00A1299D" w:rsidRPr="004C6C9D" w:rsidRDefault="00A1299D" w:rsidP="00704C9C">
            <w:pPr>
              <w:spacing w:line="240" w:lineRule="auto"/>
              <w:jc w:val="left"/>
              <w:rPr>
                <w:rFonts w:eastAsia="Times New Roman"/>
                <w:szCs w:val="24"/>
              </w:rPr>
            </w:pPr>
            <w:r w:rsidRPr="004C6C9D">
              <w:rPr>
                <w:b/>
                <w:bCs/>
                <w:szCs w:val="24"/>
              </w:rPr>
              <w:t>Hundre</w:t>
            </w:r>
            <w:r w:rsidRPr="004C6C9D">
              <w:rPr>
                <w:b/>
                <w:bCs/>
                <w:szCs w:val="24"/>
              </w:rPr>
              <w:lastRenderedPageBreak/>
              <w:t>d Name</w:t>
            </w:r>
          </w:p>
        </w:tc>
        <w:tc>
          <w:tcPr>
            <w:tcW w:w="1134" w:type="dxa"/>
            <w:shd w:val="clear" w:color="auto" w:fill="F2F2F2" w:themeFill="background1" w:themeFillShade="F2"/>
            <w:vAlign w:val="center"/>
          </w:tcPr>
          <w:p w:rsidR="00A1299D" w:rsidRPr="004C6C9D" w:rsidRDefault="00A1299D" w:rsidP="00704C9C">
            <w:pPr>
              <w:spacing w:line="240" w:lineRule="auto"/>
              <w:jc w:val="left"/>
              <w:rPr>
                <w:rFonts w:eastAsia="Times New Roman"/>
                <w:szCs w:val="24"/>
              </w:rPr>
            </w:pPr>
            <w:r w:rsidRPr="004C6C9D">
              <w:rPr>
                <w:b/>
                <w:bCs/>
                <w:szCs w:val="24"/>
              </w:rPr>
              <w:lastRenderedPageBreak/>
              <w:t>TF Type</w:t>
            </w:r>
          </w:p>
        </w:tc>
        <w:tc>
          <w:tcPr>
            <w:tcW w:w="1701" w:type="dxa"/>
            <w:shd w:val="clear" w:color="auto" w:fill="F2F2F2" w:themeFill="background1" w:themeFillShade="F2"/>
            <w:vAlign w:val="center"/>
          </w:tcPr>
          <w:p w:rsidR="00A1299D" w:rsidRPr="004C6C9D" w:rsidRDefault="00A1299D" w:rsidP="00704C9C">
            <w:pPr>
              <w:spacing w:line="240" w:lineRule="auto"/>
              <w:jc w:val="left"/>
              <w:rPr>
                <w:rFonts w:eastAsia="Times New Roman"/>
                <w:szCs w:val="24"/>
              </w:rPr>
            </w:pPr>
            <w:r w:rsidRPr="004C6C9D">
              <w:rPr>
                <w:b/>
                <w:bCs/>
                <w:szCs w:val="24"/>
              </w:rPr>
              <w:t>Asset Type</w:t>
            </w:r>
          </w:p>
        </w:tc>
        <w:tc>
          <w:tcPr>
            <w:tcW w:w="992" w:type="dxa"/>
            <w:shd w:val="clear" w:color="auto" w:fill="F2F2F2" w:themeFill="background1" w:themeFillShade="F2"/>
            <w:vAlign w:val="center"/>
          </w:tcPr>
          <w:p w:rsidR="00A1299D" w:rsidRPr="004C6C9D" w:rsidRDefault="00A1299D" w:rsidP="00704C9C">
            <w:pPr>
              <w:spacing w:line="240" w:lineRule="auto"/>
              <w:jc w:val="left"/>
              <w:rPr>
                <w:rFonts w:eastAsia="Times New Roman"/>
                <w:szCs w:val="24"/>
              </w:rPr>
            </w:pPr>
            <w:r w:rsidRPr="004C6C9D">
              <w:rPr>
                <w:b/>
                <w:bCs/>
                <w:szCs w:val="24"/>
              </w:rPr>
              <w:t xml:space="preserve">Input </w:t>
            </w:r>
            <w:r w:rsidRPr="004C6C9D">
              <w:rPr>
                <w:b/>
                <w:bCs/>
                <w:szCs w:val="24"/>
              </w:rPr>
              <w:lastRenderedPageBreak/>
              <w:t>Voltage</w:t>
            </w:r>
          </w:p>
        </w:tc>
        <w:tc>
          <w:tcPr>
            <w:tcW w:w="1114" w:type="dxa"/>
            <w:shd w:val="clear" w:color="auto" w:fill="F2F2F2" w:themeFill="background1" w:themeFillShade="F2"/>
            <w:vAlign w:val="center"/>
          </w:tcPr>
          <w:p w:rsidR="00A1299D" w:rsidRPr="004C6C9D" w:rsidRDefault="00A1299D" w:rsidP="00704C9C">
            <w:pPr>
              <w:autoSpaceDE w:val="0"/>
              <w:autoSpaceDN w:val="0"/>
              <w:adjustRightInd w:val="0"/>
              <w:spacing w:line="240" w:lineRule="auto"/>
              <w:jc w:val="left"/>
              <w:rPr>
                <w:rFonts w:eastAsia="Times New Roman"/>
                <w:szCs w:val="24"/>
              </w:rPr>
            </w:pPr>
            <w:r w:rsidRPr="004C6C9D">
              <w:rPr>
                <w:b/>
                <w:bCs/>
                <w:szCs w:val="24"/>
              </w:rPr>
              <w:lastRenderedPageBreak/>
              <w:t xml:space="preserve">Output </w:t>
            </w:r>
            <w:r w:rsidRPr="004C6C9D">
              <w:rPr>
                <w:b/>
                <w:bCs/>
                <w:szCs w:val="24"/>
              </w:rPr>
              <w:lastRenderedPageBreak/>
              <w:t>Voltage</w:t>
            </w:r>
          </w:p>
        </w:tc>
      </w:tr>
      <w:tr w:rsidR="00A1299D" w:rsidRPr="004C6C9D" w:rsidTr="00704C9C">
        <w:tc>
          <w:tcPr>
            <w:tcW w:w="1555" w:type="dxa"/>
          </w:tcPr>
          <w:p w:rsidR="00A1299D" w:rsidRPr="004C6C9D" w:rsidRDefault="00A1299D" w:rsidP="00704C9C">
            <w:pPr>
              <w:spacing w:line="240" w:lineRule="auto"/>
              <w:jc w:val="left"/>
              <w:rPr>
                <w:rFonts w:eastAsia="Times New Roman"/>
                <w:szCs w:val="24"/>
              </w:rPr>
            </w:pPr>
            <w:r w:rsidRPr="004C6C9D">
              <w:rPr>
                <w:szCs w:val="24"/>
              </w:rPr>
              <w:lastRenderedPageBreak/>
              <w:t>H105700S467</w:t>
            </w:r>
          </w:p>
        </w:tc>
        <w:tc>
          <w:tcPr>
            <w:tcW w:w="1417" w:type="dxa"/>
          </w:tcPr>
          <w:p w:rsidR="00A1299D" w:rsidRPr="004C6C9D" w:rsidRDefault="00A1299D" w:rsidP="00704C9C">
            <w:pPr>
              <w:spacing w:line="240" w:lineRule="auto"/>
              <w:jc w:val="left"/>
              <w:rPr>
                <w:rFonts w:eastAsia="Times New Roman"/>
                <w:szCs w:val="24"/>
              </w:rPr>
            </w:pPr>
            <w:r w:rsidRPr="004C6C9D">
              <w:rPr>
                <w:szCs w:val="24"/>
              </w:rPr>
              <w:t>CR5744/248</w:t>
            </w:r>
          </w:p>
        </w:tc>
        <w:tc>
          <w:tcPr>
            <w:tcW w:w="1134" w:type="dxa"/>
          </w:tcPr>
          <w:p w:rsidR="00A1299D" w:rsidRPr="004C6C9D" w:rsidRDefault="00A1299D" w:rsidP="00704C9C">
            <w:pPr>
              <w:spacing w:line="240" w:lineRule="auto"/>
              <w:jc w:val="left"/>
              <w:rPr>
                <w:rFonts w:eastAsia="Times New Roman"/>
                <w:szCs w:val="24"/>
              </w:rPr>
            </w:pPr>
            <w:r w:rsidRPr="004C6C9D">
              <w:rPr>
                <w:szCs w:val="24"/>
              </w:rPr>
              <w:t>PARA WIRRA</w:t>
            </w:r>
          </w:p>
        </w:tc>
        <w:tc>
          <w:tcPr>
            <w:tcW w:w="1134" w:type="dxa"/>
          </w:tcPr>
          <w:p w:rsidR="00A1299D" w:rsidRPr="004C6C9D" w:rsidRDefault="00A1299D" w:rsidP="00704C9C">
            <w:pPr>
              <w:spacing w:line="240" w:lineRule="auto"/>
              <w:jc w:val="left"/>
              <w:rPr>
                <w:rFonts w:eastAsia="Times New Roman"/>
                <w:szCs w:val="24"/>
              </w:rPr>
            </w:pPr>
            <w:r w:rsidRPr="004C6C9D">
              <w:rPr>
                <w:szCs w:val="24"/>
              </w:rPr>
              <w:t>Pole Mounted</w:t>
            </w:r>
          </w:p>
        </w:tc>
        <w:tc>
          <w:tcPr>
            <w:tcW w:w="1701" w:type="dxa"/>
          </w:tcPr>
          <w:p w:rsidR="00A1299D" w:rsidRPr="004C6C9D" w:rsidRDefault="00A1299D" w:rsidP="00704C9C">
            <w:pPr>
              <w:spacing w:line="240" w:lineRule="auto"/>
              <w:jc w:val="left"/>
              <w:rPr>
                <w:rFonts w:eastAsia="Times New Roman"/>
                <w:szCs w:val="24"/>
              </w:rPr>
            </w:pPr>
            <w:r w:rsidRPr="004C6C9D">
              <w:rPr>
                <w:szCs w:val="24"/>
              </w:rPr>
              <w:t>Pole Mounted Transformer</w:t>
            </w:r>
          </w:p>
        </w:tc>
        <w:tc>
          <w:tcPr>
            <w:tcW w:w="992" w:type="dxa"/>
          </w:tcPr>
          <w:p w:rsidR="00A1299D" w:rsidRPr="004C6C9D" w:rsidRDefault="00A1299D" w:rsidP="00704C9C">
            <w:pPr>
              <w:spacing w:line="240" w:lineRule="auto"/>
              <w:jc w:val="left"/>
              <w:rPr>
                <w:rFonts w:eastAsia="Times New Roman"/>
                <w:szCs w:val="24"/>
              </w:rPr>
            </w:pPr>
            <w:r w:rsidRPr="004C6C9D">
              <w:rPr>
                <w:szCs w:val="24"/>
              </w:rPr>
              <w:t>11KV</w:t>
            </w:r>
          </w:p>
        </w:tc>
        <w:tc>
          <w:tcPr>
            <w:tcW w:w="1114" w:type="dxa"/>
          </w:tcPr>
          <w:p w:rsidR="00A1299D" w:rsidRPr="004C6C9D" w:rsidRDefault="00A1299D" w:rsidP="00704C9C">
            <w:pPr>
              <w:spacing w:line="240" w:lineRule="auto"/>
              <w:jc w:val="left"/>
              <w:rPr>
                <w:rFonts w:eastAsia="Times New Roman"/>
                <w:szCs w:val="24"/>
              </w:rPr>
            </w:pPr>
            <w:r w:rsidRPr="004C6C9D">
              <w:rPr>
                <w:szCs w:val="24"/>
              </w:rPr>
              <w:t>433V</w:t>
            </w:r>
          </w:p>
        </w:tc>
      </w:tr>
    </w:tbl>
    <w:p w:rsidR="00A1299D" w:rsidRDefault="00A1299D" w:rsidP="00512A97">
      <w:pPr>
        <w:pStyle w:val="NoNum"/>
        <w:rPr>
          <w:szCs w:val="24"/>
          <w:lang w:eastAsia="en-AU"/>
        </w:rPr>
      </w:pPr>
    </w:p>
    <w:p w:rsidR="00A1299D" w:rsidRDefault="00A1299D">
      <w:pPr>
        <w:spacing w:after="200" w:line="276" w:lineRule="auto"/>
        <w:jc w:val="left"/>
        <w:rPr>
          <w:szCs w:val="24"/>
          <w:lang w:eastAsia="en-AU"/>
        </w:rPr>
      </w:pPr>
      <w:r>
        <w:rPr>
          <w:szCs w:val="24"/>
          <w:lang w:eastAsia="en-AU"/>
        </w:rPr>
        <w:br w:type="page"/>
      </w:r>
    </w:p>
    <w:p w:rsidR="00A1299D" w:rsidRPr="004C6C9D" w:rsidRDefault="00A1299D" w:rsidP="00A1299D">
      <w:pPr>
        <w:spacing w:line="240" w:lineRule="auto"/>
        <w:jc w:val="left"/>
        <w:rPr>
          <w:rFonts w:eastAsia="Times New Roman"/>
          <w:szCs w:val="24"/>
          <w:u w:val="single"/>
          <w:lang w:eastAsia="en-AU"/>
        </w:rPr>
      </w:pPr>
      <w:r w:rsidRPr="004C6C9D">
        <w:rPr>
          <w:rFonts w:eastAsia="Times New Roman"/>
          <w:b/>
          <w:bCs/>
          <w:szCs w:val="24"/>
          <w:u w:val="single"/>
          <w:lang w:eastAsia="en-AU"/>
        </w:rPr>
        <w:lastRenderedPageBreak/>
        <w:t>SCHEDULE 7</w:t>
      </w:r>
    </w:p>
    <w:p w:rsidR="00A1299D" w:rsidRPr="004C6C9D" w:rsidRDefault="00A1299D" w:rsidP="00A1299D">
      <w:pPr>
        <w:tabs>
          <w:tab w:val="right" w:pos="9026"/>
        </w:tabs>
        <w:suppressAutoHyphens/>
        <w:ind w:right="1008"/>
        <w:jc w:val="left"/>
        <w:rPr>
          <w:rFonts w:eastAsia="Times New Roman"/>
          <w:noProof/>
          <w:szCs w:val="24"/>
        </w:rPr>
      </w:pPr>
      <w:r w:rsidRPr="004C6C9D">
        <w:rPr>
          <w:rFonts w:eastAsia="Times New Roman"/>
          <w:noProof/>
          <w:szCs w:val="24"/>
        </w:rPr>
        <w:tab/>
      </w:r>
      <w:r w:rsidRPr="004C6C9D">
        <w:rPr>
          <w:rFonts w:eastAsia="Times New Roman"/>
          <w:noProof/>
          <w:spacing w:val="-3"/>
          <w:szCs w:val="24"/>
        </w:rPr>
        <w:t xml:space="preserve">No:  </w:t>
      </w:r>
      <w:r w:rsidRPr="004C6C9D">
        <w:rPr>
          <w:rFonts w:eastAsia="Times New Roman"/>
          <w:noProof/>
          <w:szCs w:val="24"/>
        </w:rPr>
        <w:t>(P)SAD6001/2000</w:t>
      </w:r>
    </w:p>
    <w:p w:rsidR="00A1299D" w:rsidRPr="004C6C9D" w:rsidRDefault="00A1299D" w:rsidP="00A1299D">
      <w:pPr>
        <w:tabs>
          <w:tab w:val="right" w:pos="9026"/>
        </w:tabs>
        <w:suppressAutoHyphens/>
        <w:ind w:right="1008"/>
        <w:jc w:val="left"/>
        <w:rPr>
          <w:rFonts w:eastAsia="Times New Roman"/>
          <w:noProof/>
          <w:szCs w:val="24"/>
        </w:rPr>
      </w:pPr>
      <w:r w:rsidRPr="004C6C9D">
        <w:rPr>
          <w:rFonts w:eastAsia="Times New Roman"/>
          <w:noProof/>
          <w:szCs w:val="24"/>
        </w:rPr>
        <w:t>Federal Court of Australia</w:t>
      </w:r>
    </w:p>
    <w:p w:rsidR="00A1299D" w:rsidRPr="004C6C9D" w:rsidRDefault="00A1299D" w:rsidP="00A1299D">
      <w:pPr>
        <w:tabs>
          <w:tab w:val="right" w:pos="9026"/>
        </w:tabs>
        <w:suppressAutoHyphens/>
        <w:ind w:right="1008"/>
        <w:jc w:val="left"/>
        <w:rPr>
          <w:rFonts w:eastAsia="Times New Roman"/>
          <w:noProof/>
          <w:szCs w:val="24"/>
        </w:rPr>
      </w:pPr>
      <w:r w:rsidRPr="004C6C9D">
        <w:rPr>
          <w:rFonts w:eastAsia="Times New Roman"/>
          <w:noProof/>
          <w:szCs w:val="24"/>
        </w:rPr>
        <w:t>District Registry: South Australia</w:t>
      </w:r>
    </w:p>
    <w:p w:rsidR="00A1299D" w:rsidRPr="004C6C9D" w:rsidRDefault="00A1299D" w:rsidP="00A1299D">
      <w:pPr>
        <w:tabs>
          <w:tab w:val="right" w:pos="9026"/>
        </w:tabs>
        <w:suppressAutoHyphens/>
        <w:ind w:right="1008"/>
        <w:jc w:val="left"/>
        <w:rPr>
          <w:rFonts w:eastAsia="Times New Roman"/>
          <w:b/>
          <w:szCs w:val="24"/>
        </w:rPr>
      </w:pPr>
      <w:r w:rsidRPr="004C6C9D">
        <w:rPr>
          <w:rFonts w:eastAsia="Times New Roman"/>
          <w:noProof/>
          <w:szCs w:val="24"/>
        </w:rPr>
        <w:t xml:space="preserve">Division: General </w:t>
      </w:r>
    </w:p>
    <w:p w:rsidR="00A1299D" w:rsidRPr="004C6C9D" w:rsidRDefault="00A1299D" w:rsidP="00A1299D">
      <w:pPr>
        <w:suppressAutoHyphens/>
        <w:spacing w:line="240" w:lineRule="auto"/>
        <w:jc w:val="left"/>
        <w:rPr>
          <w:rFonts w:eastAsia="Times New Roman"/>
          <w:b/>
          <w:noProof/>
          <w:szCs w:val="24"/>
        </w:rPr>
      </w:pPr>
      <w:r w:rsidRPr="004C6C9D">
        <w:rPr>
          <w:rFonts w:eastAsia="Times New Roman"/>
          <w:b/>
          <w:noProof/>
          <w:szCs w:val="24"/>
        </w:rPr>
        <w:t xml:space="preserve">NATIVE TITLE ACTION FILED BY KAURNA NATIVE TITLE CLAIM </w:t>
      </w:r>
    </w:p>
    <w:p w:rsidR="00A1299D" w:rsidRPr="004C6C9D" w:rsidRDefault="00A1299D" w:rsidP="00A1299D">
      <w:pPr>
        <w:suppressAutoHyphens/>
        <w:spacing w:line="240" w:lineRule="auto"/>
        <w:jc w:val="left"/>
        <w:rPr>
          <w:rFonts w:eastAsia="Times New Roman"/>
          <w:noProof/>
          <w:szCs w:val="24"/>
        </w:rPr>
      </w:pPr>
    </w:p>
    <w:p w:rsidR="00A1299D" w:rsidRPr="004C6C9D" w:rsidRDefault="00A1299D" w:rsidP="00A1299D">
      <w:pPr>
        <w:pStyle w:val="Default"/>
        <w:rPr>
          <w:rFonts w:ascii="Times New Roman" w:eastAsia="Batang" w:hAnsi="Times New Roman" w:cs="Times New Roman"/>
        </w:rPr>
      </w:pPr>
      <w:r w:rsidRPr="004C6C9D">
        <w:rPr>
          <w:rFonts w:ascii="Times New Roman" w:eastAsia="Batang" w:hAnsi="Times New Roman" w:cs="Times New Roman"/>
        </w:rPr>
        <w:t xml:space="preserve">Applicant: </w:t>
      </w:r>
      <w:r w:rsidRPr="004C6C9D">
        <w:rPr>
          <w:rFonts w:ascii="Times New Roman" w:eastAsia="Batang" w:hAnsi="Times New Roman" w:cs="Times New Roman"/>
        </w:rPr>
        <w:tab/>
        <w:t xml:space="preserve">LYNETTE CROCKER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Applicant: </w:t>
      </w:r>
      <w:r w:rsidRPr="004C6C9D">
        <w:rPr>
          <w:color w:val="000000"/>
          <w:szCs w:val="24"/>
          <w:lang w:eastAsia="en-AU"/>
        </w:rPr>
        <w:tab/>
        <w:t xml:space="preserve">MAUREEN WANGANEEN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Applicant: </w:t>
      </w:r>
      <w:r w:rsidRPr="004C6C9D">
        <w:rPr>
          <w:color w:val="000000"/>
          <w:szCs w:val="24"/>
          <w:lang w:eastAsia="en-AU"/>
        </w:rPr>
        <w:tab/>
        <w:t xml:space="preserve">GLENICE SUMNER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Applicant: </w:t>
      </w:r>
      <w:r w:rsidRPr="004C6C9D">
        <w:rPr>
          <w:color w:val="000000"/>
          <w:szCs w:val="24"/>
          <w:lang w:eastAsia="en-AU"/>
        </w:rPr>
        <w:tab/>
        <w:t xml:space="preserve">JOSEPH MITCHELL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Applicant: </w:t>
      </w:r>
      <w:r w:rsidRPr="004C6C9D">
        <w:rPr>
          <w:color w:val="000000"/>
          <w:szCs w:val="24"/>
          <w:lang w:eastAsia="en-AU"/>
        </w:rPr>
        <w:tab/>
        <w:t xml:space="preserve">GEORGINA WILLIAMS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Applicant: </w:t>
      </w:r>
      <w:r w:rsidRPr="004C6C9D">
        <w:rPr>
          <w:color w:val="000000"/>
          <w:szCs w:val="24"/>
          <w:lang w:eastAsia="en-AU"/>
        </w:rPr>
        <w:tab/>
        <w:t xml:space="preserve">DENNIS DAVIES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Applicant: </w:t>
      </w:r>
      <w:r w:rsidRPr="004C6C9D">
        <w:rPr>
          <w:color w:val="000000"/>
          <w:szCs w:val="24"/>
          <w:lang w:eastAsia="en-AU"/>
        </w:rPr>
        <w:tab/>
        <w:t xml:space="preserve">SUZANNE RUSSELL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Applicant: </w:t>
      </w:r>
      <w:r w:rsidRPr="004C6C9D">
        <w:rPr>
          <w:color w:val="000000"/>
          <w:szCs w:val="24"/>
          <w:lang w:eastAsia="en-AU"/>
        </w:rPr>
        <w:tab/>
        <w:t xml:space="preserve">RODNEY O'BRIEN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Applicant: </w:t>
      </w:r>
      <w:r w:rsidRPr="004C6C9D">
        <w:rPr>
          <w:color w:val="000000"/>
          <w:szCs w:val="24"/>
          <w:lang w:eastAsia="en-AU"/>
        </w:rPr>
        <w:tab/>
        <w:t xml:space="preserve">FRANK WANGANEEN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Applicant: </w:t>
      </w:r>
      <w:r w:rsidRPr="004C6C9D">
        <w:rPr>
          <w:color w:val="000000"/>
          <w:szCs w:val="24"/>
          <w:lang w:eastAsia="en-AU"/>
        </w:rPr>
        <w:tab/>
        <w:t xml:space="preserve">CECIL GRAHAM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Applicant: </w:t>
      </w:r>
      <w:r w:rsidRPr="004C6C9D">
        <w:rPr>
          <w:color w:val="000000"/>
          <w:szCs w:val="24"/>
          <w:lang w:eastAsia="en-AU"/>
        </w:rPr>
        <w:tab/>
        <w:t xml:space="preserve">VINCE BUCKSKIN </w:t>
      </w:r>
    </w:p>
    <w:p w:rsidR="00A1299D" w:rsidRPr="004C6C9D" w:rsidRDefault="00A1299D" w:rsidP="00A1299D">
      <w:pPr>
        <w:autoSpaceDE w:val="0"/>
        <w:autoSpaceDN w:val="0"/>
        <w:adjustRightInd w:val="0"/>
        <w:spacing w:line="240" w:lineRule="auto"/>
        <w:jc w:val="left"/>
        <w:rPr>
          <w:color w:val="000000"/>
          <w:szCs w:val="24"/>
          <w:lang w:eastAsia="en-AU"/>
        </w:rPr>
      </w:pP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CITY OF CHARLES STURT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CAMPBELLTOWN CITY COUNCIL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BAROSSA COUNCIL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ALEXANDRINA COUNCIL </w:t>
      </w:r>
    </w:p>
    <w:p w:rsidR="00A1299D" w:rsidRPr="004C6C9D" w:rsidRDefault="00A1299D" w:rsidP="00A1299D">
      <w:pPr>
        <w:suppressAutoHyphens/>
        <w:spacing w:line="240" w:lineRule="auto"/>
        <w:ind w:left="1418" w:hanging="1418"/>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ADELAIDE PLAINS COUNCIL</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CITY OF PLAYFORD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CITY OF MARION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CITY OF HOLDFAST BAY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CITY OF PORT ADELAIDE ENFIELD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CITY OF ONKAPARINGA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CITY OF MITCHAM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ADELAIDE CITY COUNCIL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DISTRICT COUNCIL OF YANKALILLA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COUNCIL OF THE CITY OF PROSPECT </w:t>
      </w:r>
    </w:p>
    <w:p w:rsidR="00A1299D" w:rsidRPr="004C6C9D" w:rsidRDefault="00A1299D" w:rsidP="00A1299D">
      <w:pPr>
        <w:autoSpaceDE w:val="0"/>
        <w:autoSpaceDN w:val="0"/>
        <w:adjustRightInd w:val="0"/>
        <w:spacing w:line="240" w:lineRule="auto"/>
        <w:ind w:left="1440" w:hanging="1440"/>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CORPORATION OF THE CITY OF NORWOOD, PAYNEHAM &amp; ST PETERS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CITY OF WEST TORRENS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CITY OF TEA TREE GULLY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CITY OF SALISBURY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LIGHT REGIONAL COUNCIL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CORPORATION OF THE CITY OF UNLEY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AMBRO PTY LTD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GINA BATTISTELLA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GIANNI BATTISTELLA</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UNIVERSITY OF ADELAIDE, VICE-CHANCELLOR</w:t>
      </w:r>
    </w:p>
    <w:p w:rsidR="00A1299D" w:rsidRPr="004C6C9D" w:rsidRDefault="00A1299D" w:rsidP="00A1299D">
      <w:pPr>
        <w:pageBreakBefore/>
        <w:autoSpaceDE w:val="0"/>
        <w:autoSpaceDN w:val="0"/>
        <w:adjustRightInd w:val="0"/>
        <w:spacing w:line="240" w:lineRule="auto"/>
        <w:jc w:val="left"/>
        <w:rPr>
          <w:color w:val="000000"/>
          <w:szCs w:val="24"/>
          <w:lang w:eastAsia="en-AU"/>
        </w:rPr>
      </w:pPr>
      <w:r w:rsidRPr="004C6C9D">
        <w:rPr>
          <w:color w:val="000000"/>
          <w:szCs w:val="24"/>
          <w:lang w:eastAsia="en-AU"/>
        </w:rPr>
        <w:lastRenderedPageBreak/>
        <w:t xml:space="preserve">Respondent: </w:t>
      </w:r>
      <w:r w:rsidRPr="004C6C9D">
        <w:rPr>
          <w:color w:val="000000"/>
          <w:szCs w:val="24"/>
          <w:lang w:eastAsia="en-AU"/>
        </w:rPr>
        <w:tab/>
        <w:t xml:space="preserve">FRANK WOLFGANG BARONS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FRANCES MARGARET BARONS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PAULINE ANN BARKER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MAUREEN MARGARET BARKER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DAVID JOHN BARKER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Respondent:</w:t>
      </w:r>
      <w:r w:rsidRPr="004C6C9D">
        <w:rPr>
          <w:color w:val="000000"/>
          <w:szCs w:val="24"/>
          <w:lang w:eastAsia="en-AU"/>
        </w:rPr>
        <w:tab/>
        <w:t xml:space="preserve">BRIAN CHARLES BARKER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ROGER JOHN APPLEBEE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LORRAINE FLORENCE APPLEBEE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ANGELO NOMINEES PTY LTD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A &amp; V BERGAMIN PTY LTD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A.S.C. LTD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JON CAMERON-HILL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MARIA CARPINELLI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BETHANY CHRISTIAN SCHOOL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Respondent:</w:t>
      </w:r>
      <w:r w:rsidRPr="004C6C9D">
        <w:rPr>
          <w:color w:val="000000"/>
          <w:szCs w:val="24"/>
          <w:lang w:eastAsia="en-AU"/>
        </w:rPr>
        <w:tab/>
        <w:t xml:space="preserve">BFG INVESTMENTS PTY LTD ACN 067 925 562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DENNIS BOTTIN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Respondent:</w:t>
      </w:r>
      <w:r w:rsidRPr="004C6C9D">
        <w:rPr>
          <w:color w:val="000000"/>
          <w:szCs w:val="24"/>
          <w:lang w:eastAsia="en-AU"/>
        </w:rPr>
        <w:tab/>
        <w:t xml:space="preserve">PAUL BOTTIN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FRANK CALVARESI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BRUNO CALVARESI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C &amp; I CIROCCO NOMINEES PTY LTD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VENNETTA MILLIE BRUS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RUBY EDITH BRUS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ALLEN ALFRED BRUS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MALVINA BRAZZALOTTO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FRANCO BRAZZALOTTO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LINA BRAZZALOTTO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BOWTHORPE PTY LTD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FRANCESCO CARBONE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ZOFIA BOTTIN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SUSAN LEE BOTTIN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ROBERT BOTTIN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HORST BEIER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CARMELA CARRIERA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ANTONIO CARUSO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LINDA MARJORIE CARUSO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ROCCO CARUSO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DOMINIC CATANZARITI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TIMOTHY BRIAN CAWTE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CDZ PTY LTD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GIUSEPPE CERAVOLO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DESMOND JOHN CHASTON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PAMELA MARY CIAMPA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DOMENICO CIRILLO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MARIO CIRILLO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ROBERT CIRILLO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JOHN LEONARD COLLINS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JOSEPHINE CONDINA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Respondent:</w:t>
      </w:r>
      <w:r w:rsidRPr="004C6C9D">
        <w:rPr>
          <w:color w:val="000000"/>
          <w:szCs w:val="24"/>
          <w:lang w:eastAsia="en-AU"/>
        </w:rPr>
        <w:tab/>
        <w:t xml:space="preserve">VINCENZO CONDINA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lastRenderedPageBreak/>
        <w:t xml:space="preserve">Respondent: </w:t>
      </w:r>
      <w:r w:rsidRPr="004C6C9D">
        <w:rPr>
          <w:color w:val="000000"/>
          <w:szCs w:val="24"/>
          <w:lang w:eastAsia="en-AU"/>
        </w:rPr>
        <w:tab/>
        <w:t xml:space="preserve">COOPAROO PROPRIETORS PTY LTD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TANIA COOPER </w:t>
      </w:r>
    </w:p>
    <w:p w:rsidR="00A129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CORIOLE PTY LTD</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GRANT STEPHEN CUNDY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JOHN CLARK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D &amp; R DERUVO &amp; SONS P/L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ROBERT FALLINS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STEPHEN DANIEL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SUSAN JOYCE DANIEL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A DATSOPOULOS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DATSOS INVESTMENTS PTY LTD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DANIELLE RAFFAELE DE IESO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SALVATORE DE IESO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FILIPPO DELUCA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ANTONIO DI FABIO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GIUSEPPE DI FABIO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MARIA MICHELA DI FABIO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VITTORIO DI FAVA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ALFREDO DIMASI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GIUSEPPINA DIMASI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E &amp; I DI FAVA NOMINEES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ELANDES NOMINEES P/L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ADELE ANN ELLIOTT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LYDON GRANTLEY ELLIOTT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PETER JOHN EMERY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F &amp; A NOTO &amp; SONS PTY LTD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ANGELO D'ALOIA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LUIGI FELTRIN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GEORGE FRANGOS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MARY FRANGOS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DOMENICA GASPARINI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GIAN NOMINEES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MONICA ANNE HAMILTON-BRUCE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MOSTYN WILLIAM HANCOCK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SHIRLEY RAYLENE HANCOCK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HELEN GRANT HARDY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HARTLEY LEWIS NOMINEES P/L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JOHN RICHARD HUEY-WILLIAMS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KATHRYN THERESE HUEY-WILLIAMS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INGHAMS ENTERPRISES PTY LIMITED (ACN 008 447 345)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CHRISTINE ANNE IULIANO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GUERINO IULIANO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J CANNIZZARO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P CANNIZZARO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LUCIANA JAKSA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LAURA ANN FELL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ROBERT FELL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DOREEN MAY JAMES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lastRenderedPageBreak/>
        <w:t xml:space="preserve">Respondent: </w:t>
      </w:r>
      <w:r w:rsidRPr="004C6C9D">
        <w:rPr>
          <w:color w:val="000000"/>
          <w:szCs w:val="24"/>
          <w:lang w:eastAsia="en-AU"/>
        </w:rPr>
        <w:tab/>
        <w:t xml:space="preserve">PETER JAKSA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TREVOR WAYNE LINKE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LIMAVADY PTY LTD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THOMAS LIAPIS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ZELJKO LESAN </w:t>
      </w:r>
    </w:p>
    <w:p w:rsidR="00A129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VERONICA LESAN</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MARGARET ANNE LEDSEN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SYDNEY RONALD KYLOH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KOTHYNAYAGIAMALL KUHAN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KINGSTON 153 PTY LTD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GREGORY STEPHEN KEANE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FREDERICK FRANCIS KEANE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FORTINI KASDALIS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ARTHUR KASDALIS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KYRIAKOS KARAPAS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KYRIAKI KARAPAS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PATRICIA JOSEPHINE JOHNSON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HAROLD JAMES JOHNSON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HANNA JANISZEWSKI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MALCOLM EDWARD JAMES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CARMELA LOGOZZO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MICHAEL JOHN MCGREGOR MAYBANK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BRIAN LESLIE MARSCHALL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ADRIAN MARSCHALL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TARQUINIO MARCOIONNI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JOE MARCOIONNI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MARCOIONNI. DESOLINA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DAVID MARCOIONNI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PASQUALE MARCIANO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PAOLO MARCIANO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STAVROS MANOLAS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TAMMY MAMMONE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GIACONDA MAMMONE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ANTONIO MAMMONE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ANGELO MAMMONE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MALCOLM LEWIS NOMINEES P/L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ILARIO MAIOLO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VYIANNE MAE MAHON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FERGUS GARTH MAHON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COSIMO LOGOZZO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CHRISTINE MARIE MAYBANK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CRAIG MCPHEE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SUSAN BETH MERCORELLA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CRISTINA MERENDA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FRANK MERENDA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GIUSEPPE MERENDA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MARIA MERENDA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ROSS MERENDA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lastRenderedPageBreak/>
        <w:t xml:space="preserve">Respondent: </w:t>
      </w:r>
      <w:r w:rsidRPr="004C6C9D">
        <w:rPr>
          <w:color w:val="000000"/>
          <w:szCs w:val="24"/>
          <w:lang w:eastAsia="en-AU"/>
        </w:rPr>
        <w:tab/>
        <w:t xml:space="preserve">GLORIA AILEEN MILTON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WILLIAM EDWARD MILTON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MINH HO DO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MITOLO HOLDINGS PTY LTD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GUISEPPE MONDELLO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MORGOLD PTY LTD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NEBAT PTY LTD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BARRYMORE DOUGLAS NICOL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MARGARET DAWN NICOL </w:t>
      </w:r>
    </w:p>
    <w:p w:rsidR="00A129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FRANCESCO SALVATORE NOTO</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OLINGA PTY LTD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FRANCIS D'ARENBERG OSBORN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ROWEN FREDERICK OSBORN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CELINE THERESE PARKINSON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R &amp; G MERENDA PTY LTD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PAMELA M REINCKE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PETER PORROVECCHIO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ANNETTE MARIA PORROVECCHIO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PETER POLSON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ILARIO PISCIONERI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CLAUDIO PISCIONERI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MICHAEL ANTHONY PICARD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ANNE PICARD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PIBROCH PTY LTD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PATRICIA LESLEY PERKINS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EDWARD GEORGE PERKINS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PENRICE SODA PRODUCTS PTY LTD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DOMENIC PELLICONE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CARMELA PELLICONE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ANTONIO PELLICONE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TIMOTHY JOSEPH PARKINSON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JOHN LAWRENCE PARKINSON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ROSA REVERUZZI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MARIO REVERUZZI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MARISA POZENEL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ERIO SPRINGHETTI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MICHAEL FRANCIS SKIPPER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PAUL BERNARD SHIRVINGTON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CAROLYNE MARGARET SHIRVINGTON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TANIA SEMAK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LJUBOMIR SEMAK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MARY ELIZABETH HELEN SCHULZE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FRANK JOHN VINCENT SCHULZE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SANCTUARY FARM CHILD CARE CENTRE &amp; KINDERGARTEN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Respondent:</w:t>
      </w:r>
      <w:r w:rsidRPr="004C6C9D">
        <w:rPr>
          <w:color w:val="000000"/>
          <w:szCs w:val="24"/>
          <w:lang w:eastAsia="en-AU"/>
        </w:rPr>
        <w:tab/>
        <w:t xml:space="preserve">BEVERLEY KATHLEEN RUSSELL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JOYLEEN RUMP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JAMES D RUMP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VINCENZO RUGGIERO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lastRenderedPageBreak/>
        <w:t xml:space="preserve">Respondent: </w:t>
      </w:r>
      <w:r w:rsidRPr="004C6C9D">
        <w:rPr>
          <w:color w:val="000000"/>
          <w:szCs w:val="24"/>
          <w:lang w:eastAsia="en-AU"/>
        </w:rPr>
        <w:tab/>
        <w:t xml:space="preserve">SALVATORE RUGGIERO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ANNA RUGGIERO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JILL ROHRLACH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GEOFFREY ROHRLACH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RIDENTI NOMINEES PTY LTD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CVETA STEVANOVIC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LEONARDO SCINTO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CARMELA SCINTO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ELIZABETH TRIMBOLI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PETER TSIROS </w:t>
      </w:r>
    </w:p>
    <w:p w:rsidR="00A129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r>
      <w:r>
        <w:rPr>
          <w:color w:val="000000"/>
          <w:szCs w:val="24"/>
          <w:lang w:eastAsia="en-AU"/>
        </w:rPr>
        <w:t>GRAHAM JOHN TUCKER</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DIANNA VINICKY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GEORGE D VINICKY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Respondent:</w:t>
      </w:r>
      <w:r w:rsidRPr="004C6C9D">
        <w:rPr>
          <w:color w:val="000000"/>
          <w:szCs w:val="24"/>
          <w:lang w:eastAsia="en-AU"/>
        </w:rPr>
        <w:tab/>
        <w:t xml:space="preserve">MILOSAVA VINICKY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NICHOLAS VINICKY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MARGARET ANNE WALLACE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DARREN A WATERS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ELIZABETH A WATERS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WICKHAM ESTATE PTY LTD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ZERELLA HOLDINGS PTY LTD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TOMISLAV STEVANOVIC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MARK GILBERT STOECKEL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SUZANNE CECILE STOECKEL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LOUY STOYANOFF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LEONARD CLARENCE SUGARS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CHANH MINH TANG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ANTONIO TRIMBOLI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BARTHOLOMEW BRETT BUTSON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SHAYNE MICHAEL FITZGERALD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ROBERT JOHN BUTSON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MERVYN JOHN CAMP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RUSSELL EDWIN BOORD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PAUL ADRIAN FIMERI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GRAHAM GORDON FILMER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JEFFREY JOHN DALE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WALTER PHILIP COOPER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EPIC ENERGY SOUTH AUSTRALIA PTY LTD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DONALD GEORGE FEAST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DAVID FARADAY GILL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SHANNON MAUREEN GILL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TAO MINH TANG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Respondent:</w:t>
      </w:r>
      <w:r w:rsidRPr="004C6C9D">
        <w:rPr>
          <w:color w:val="000000"/>
          <w:szCs w:val="24"/>
          <w:lang w:eastAsia="en-AU"/>
        </w:rPr>
        <w:tab/>
        <w:t xml:space="preserve">CLINTON DUANE ZERELLA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STEWART JOHN BUTSON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RICHARD CHARLES EDWARD CROSER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TONY KINGDON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ROBERT JOHN HARDING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JEFFREY M HOW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PETER LAGOUDAKIS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lastRenderedPageBreak/>
        <w:t xml:space="preserve">Respondent: </w:t>
      </w:r>
      <w:r w:rsidRPr="004C6C9D">
        <w:rPr>
          <w:color w:val="000000"/>
          <w:szCs w:val="24"/>
          <w:lang w:eastAsia="en-AU"/>
        </w:rPr>
        <w:tab/>
        <w:t xml:space="preserve">ALAN ROBERTSON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PETER YOUNG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HENRY RICHARD WESTLAKE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JEFFREY PAUL WAIT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KYM BRYAN MALLYON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GRAHAM MARK TAPLEY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ANNE ELIZABETH TAPLEY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ALLAN JOHN SUTER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BRIAN K MUNDY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Respondent:</w:t>
      </w:r>
      <w:r w:rsidRPr="004C6C9D">
        <w:rPr>
          <w:color w:val="000000"/>
          <w:szCs w:val="24"/>
          <w:lang w:eastAsia="en-AU"/>
        </w:rPr>
        <w:tab/>
        <w:t xml:space="preserve">MAZRON PTY LTD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SIMON FREDERIC MANNERS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MAURICE MANNERS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ROBERT TYRER PENNINGTON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BRENTON E TYRRELL </w:t>
      </w:r>
    </w:p>
    <w:p w:rsidR="00A129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TONY FRANC LUKIN</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STEPHEN YOUNG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SOUTH AUSTRALIAN APIARISTS ASSOCIATION INC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TELSTRA CORPORATION LIMITED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HAHNS CULLEY &amp; SONS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WILDCATCH FISHERIES SA INC </w:t>
      </w:r>
    </w:p>
    <w:p w:rsidR="00A1299D" w:rsidRPr="004C6C9D" w:rsidRDefault="00A1299D" w:rsidP="00A1299D">
      <w:pPr>
        <w:autoSpaceDE w:val="0"/>
        <w:autoSpaceDN w:val="0"/>
        <w:adjustRightInd w:val="0"/>
        <w:spacing w:line="240" w:lineRule="auto"/>
        <w:jc w:val="left"/>
        <w:rPr>
          <w:color w:val="000000"/>
          <w:szCs w:val="24"/>
          <w:lang w:eastAsia="en-AU"/>
        </w:rPr>
      </w:pPr>
      <w:r w:rsidRPr="004C6C9D">
        <w:rPr>
          <w:color w:val="000000"/>
          <w:szCs w:val="24"/>
          <w:lang w:eastAsia="en-AU"/>
        </w:rPr>
        <w:t xml:space="preserve">Respondent: </w:t>
      </w:r>
      <w:r w:rsidRPr="004C6C9D">
        <w:rPr>
          <w:color w:val="000000"/>
          <w:szCs w:val="24"/>
          <w:lang w:eastAsia="en-AU"/>
        </w:rPr>
        <w:tab/>
        <w:t xml:space="preserve">SA POWER NETWORKS (FORMERLY KNOW AS ETSA UTILITIES) </w:t>
      </w:r>
    </w:p>
    <w:p w:rsidR="00A1299D" w:rsidRPr="004C6C9D" w:rsidRDefault="00A1299D" w:rsidP="00512A97">
      <w:pPr>
        <w:pStyle w:val="NoNum"/>
        <w:rPr>
          <w:szCs w:val="24"/>
          <w:lang w:eastAsia="en-AU"/>
        </w:rPr>
        <w:sectPr w:rsidR="00A1299D" w:rsidRPr="004C6C9D" w:rsidSect="001F0BE1">
          <w:headerReference w:type="even" r:id="rId48"/>
          <w:headerReference w:type="default" r:id="rId49"/>
          <w:footerReference w:type="default" r:id="rId50"/>
          <w:headerReference w:type="first" r:id="rId51"/>
          <w:footerReference w:type="first" r:id="rId52"/>
          <w:endnotePr>
            <w:numFmt w:val="decimal"/>
          </w:endnotePr>
          <w:pgSz w:w="11907" w:h="16840" w:code="9"/>
          <w:pgMar w:top="1440" w:right="1440" w:bottom="1440" w:left="1440" w:header="851" w:footer="851" w:gutter="0"/>
          <w:pgNumType w:start="40"/>
          <w:cols w:space="720"/>
          <w:noEndnote/>
          <w:docGrid w:linePitch="326"/>
        </w:sectPr>
      </w:pPr>
    </w:p>
    <w:p w:rsidR="00CF5892" w:rsidRPr="00045BB7" w:rsidRDefault="00CF5892" w:rsidP="00CF5892">
      <w:pPr>
        <w:pStyle w:val="NormalHeadings"/>
        <w:spacing w:line="480" w:lineRule="auto"/>
        <w:jc w:val="center"/>
        <w:rPr>
          <w:sz w:val="28"/>
          <w:szCs w:val="28"/>
        </w:rPr>
      </w:pPr>
      <w:bookmarkStart w:id="24" w:name="ReasonsPage"/>
      <w:bookmarkEnd w:id="24"/>
      <w:r w:rsidRPr="00045BB7">
        <w:rPr>
          <w:sz w:val="28"/>
          <w:szCs w:val="28"/>
        </w:rPr>
        <w:lastRenderedPageBreak/>
        <w:t>REASONS FOR JUDGMENT</w:t>
      </w:r>
    </w:p>
    <w:p w:rsidR="00CF5892" w:rsidRPr="00EA03CE" w:rsidRDefault="00CF5892" w:rsidP="00CF5892">
      <w:pPr>
        <w:pStyle w:val="NormalHeadings"/>
        <w:spacing w:line="360" w:lineRule="auto"/>
        <w:jc w:val="left"/>
        <w:rPr>
          <w:sz w:val="26"/>
          <w:szCs w:val="26"/>
        </w:rPr>
      </w:pPr>
      <w:r>
        <w:rPr>
          <w:sz w:val="26"/>
          <w:szCs w:val="26"/>
        </w:rPr>
        <w:t>MORTIMER J</w:t>
      </w:r>
      <w:r w:rsidRPr="00EA03CE">
        <w:rPr>
          <w:sz w:val="26"/>
          <w:szCs w:val="26"/>
        </w:rPr>
        <w:t>:</w:t>
      </w:r>
    </w:p>
    <w:p w:rsidR="00CF5892" w:rsidRDefault="00A31756" w:rsidP="00A31756">
      <w:pPr>
        <w:tabs>
          <w:tab w:val="left" w:pos="720"/>
        </w:tabs>
        <w:spacing w:before="180" w:after="180"/>
        <w:ind w:hanging="720"/>
      </w:pPr>
      <w:r>
        <w:rPr>
          <w:sz w:val="20"/>
        </w:rPr>
        <w:t>1</w:t>
      </w:r>
      <w:r>
        <w:rPr>
          <w:sz w:val="20"/>
        </w:rPr>
        <w:tab/>
      </w:r>
      <w:r w:rsidR="00CF5892">
        <w:t>With the trial in this matter due to start in a matter of weeks, approximately one month ago the</w:t>
      </w:r>
      <w:r w:rsidR="00CF5892" w:rsidRPr="00236268">
        <w:t xml:space="preserve"> </w:t>
      </w:r>
      <w:r w:rsidR="00CF5892">
        <w:t>applicant and the State of South Australia</w:t>
      </w:r>
      <w:r w:rsidR="00CF5892" w:rsidRPr="00236268">
        <w:t xml:space="preserve"> </w:t>
      </w:r>
      <w:r w:rsidR="00CF5892">
        <w:t>reached agreement on the terms of a draft consent determination</w:t>
      </w:r>
      <w:r w:rsidR="00DB5ADA">
        <w:t xml:space="preserve"> and Indigenous Land Use Agreement</w:t>
      </w:r>
      <w:r w:rsidR="00AB431C">
        <w:t xml:space="preserve"> (ILUA)</w:t>
      </w:r>
      <w:r w:rsidR="00670DBB">
        <w:t>. The</w:t>
      </w:r>
      <w:r w:rsidR="00CF5892">
        <w:t xml:space="preserve"> parties to this application now seek </w:t>
      </w:r>
      <w:r w:rsidR="00CF5892" w:rsidRPr="00236268">
        <w:t xml:space="preserve">a consent determination under the </w:t>
      </w:r>
      <w:r w:rsidR="00CF5892" w:rsidRPr="00236268">
        <w:rPr>
          <w:i/>
        </w:rPr>
        <w:t xml:space="preserve">Native Title Act 1993 </w:t>
      </w:r>
      <w:r w:rsidR="00CF5892" w:rsidRPr="00236268">
        <w:t xml:space="preserve">(Cth) that native title exists over </w:t>
      </w:r>
      <w:r w:rsidR="00CF5892">
        <w:t>a part of the area originally claimed by the applicant,</w:t>
      </w:r>
      <w:r w:rsidR="00670DBB">
        <w:t xml:space="preserve"> </w:t>
      </w:r>
      <w:r w:rsidR="00CF5892">
        <w:t>together with a determination that native title does not exi</w:t>
      </w:r>
      <w:r w:rsidR="00670DBB">
        <w:t>st over the balance of the</w:t>
      </w:r>
      <w:r w:rsidR="00CF5892">
        <w:t xml:space="preserve"> area</w:t>
      </w:r>
      <w:r w:rsidR="00670DBB">
        <w:t>, save for those p</w:t>
      </w:r>
      <w:r w:rsidR="00066ACC">
        <w:t>art</w:t>
      </w:r>
      <w:r w:rsidR="00670DBB">
        <w:t>s in the north and south that are to be di</w:t>
      </w:r>
      <w:r w:rsidR="004E672D">
        <w:t>s</w:t>
      </w:r>
      <w:r w:rsidR="00670DBB">
        <w:t>missed.</w:t>
      </w:r>
    </w:p>
    <w:p w:rsidR="00CF5892" w:rsidRDefault="00A31756" w:rsidP="00A31756">
      <w:pPr>
        <w:tabs>
          <w:tab w:val="left" w:pos="720"/>
        </w:tabs>
        <w:spacing w:before="180" w:after="180"/>
        <w:ind w:hanging="720"/>
      </w:pPr>
      <w:r>
        <w:rPr>
          <w:sz w:val="20"/>
        </w:rPr>
        <w:t>2</w:t>
      </w:r>
      <w:r>
        <w:rPr>
          <w:sz w:val="20"/>
        </w:rPr>
        <w:tab/>
      </w:r>
      <w:r w:rsidR="00CF5892">
        <w:t>This will be the first time that there has been a positive determination of native title over any area within the area of an Australian capital city. The claim by the Kaurna has a long and difficult history, some key aspects of which I will set out below. However, these reasons for judgment are given on an occasion when it is more appropriate to focus on the positive outcome the parties have reached, than to</w:t>
      </w:r>
      <w:r w:rsidR="002B6FF7">
        <w:t xml:space="preserve"> rehearse the difficult path to today</w:t>
      </w:r>
      <w:r w:rsidR="00CF5892">
        <w:t xml:space="preserve"> </w:t>
      </w:r>
      <w:r w:rsidR="00CF5892" w:rsidRPr="00846BEA">
        <w:t>in too much detail.</w:t>
      </w:r>
    </w:p>
    <w:p w:rsidR="001D103F" w:rsidRPr="001D103F" w:rsidRDefault="00A31756" w:rsidP="00A31756">
      <w:pPr>
        <w:pStyle w:val="ParaNumbering"/>
        <w:numPr>
          <w:ilvl w:val="0"/>
          <w:numId w:val="0"/>
        </w:numPr>
        <w:ind w:hanging="720"/>
      </w:pPr>
      <w:r w:rsidRPr="001D103F">
        <w:rPr>
          <w:sz w:val="20"/>
        </w:rPr>
        <w:t>3</w:t>
      </w:r>
      <w:r w:rsidRPr="001D103F">
        <w:rPr>
          <w:sz w:val="20"/>
        </w:rPr>
        <w:tab/>
      </w:r>
      <w:r w:rsidR="00CF5892" w:rsidRPr="00CA4F37">
        <w:t xml:space="preserve">The consent determination application is supported by joint submissions made on behalf of the applicant and the State of South Australia. </w:t>
      </w:r>
      <w:r w:rsidR="001D103F" w:rsidRPr="001D103F">
        <w:t>There has been some opposition to the propose</w:t>
      </w:r>
      <w:r w:rsidR="008875B5">
        <w:t>d</w:t>
      </w:r>
      <w:r w:rsidR="001D103F" w:rsidRPr="001D103F">
        <w:t xml:space="preserve"> determination</w:t>
      </w:r>
      <w:r w:rsidR="001D103F">
        <w:t>, and it will be necessary to refer to that opposition in the course of these reasons.</w:t>
      </w:r>
    </w:p>
    <w:p w:rsidR="00CF5892" w:rsidRPr="00236268" w:rsidRDefault="00A31756" w:rsidP="00A31756">
      <w:pPr>
        <w:spacing w:before="180" w:after="180"/>
        <w:ind w:hanging="720"/>
      </w:pPr>
      <w:r w:rsidRPr="00236268">
        <w:rPr>
          <w:sz w:val="20"/>
        </w:rPr>
        <w:t>4</w:t>
      </w:r>
      <w:r w:rsidRPr="00236268">
        <w:rPr>
          <w:sz w:val="20"/>
        </w:rPr>
        <w:tab/>
      </w:r>
      <w:r w:rsidR="00CF5892" w:rsidRPr="00236268">
        <w:t xml:space="preserve">For the reasons I set out below, I am satisfied it is appropriate for </w:t>
      </w:r>
      <w:r w:rsidR="003A36DD">
        <w:t>the Court</w:t>
      </w:r>
      <w:r w:rsidR="003A36DD" w:rsidRPr="00236268">
        <w:t xml:space="preserve"> </w:t>
      </w:r>
      <w:r w:rsidR="00CF5892" w:rsidRPr="00236268">
        <w:t>to make the orders sought, and that it is within the power of the Court to do so.</w:t>
      </w:r>
    </w:p>
    <w:p w:rsidR="00CF5892" w:rsidRPr="00611E5F" w:rsidRDefault="00CF5892" w:rsidP="00CF5892">
      <w:pPr>
        <w:pStyle w:val="Heading2"/>
      </w:pPr>
      <w:r w:rsidRPr="0036690E">
        <w:t xml:space="preserve">The claim, the </w:t>
      </w:r>
      <w:r>
        <w:t>history of the proceeding, the proposed</w:t>
      </w:r>
      <w:r w:rsidRPr="0036690E">
        <w:t xml:space="preserve"> agreement and determination</w:t>
      </w:r>
    </w:p>
    <w:p w:rsidR="00CF5892" w:rsidRPr="00236268" w:rsidRDefault="00A31756" w:rsidP="00A31756">
      <w:pPr>
        <w:tabs>
          <w:tab w:val="left" w:pos="720"/>
        </w:tabs>
        <w:spacing w:before="180" w:after="180"/>
        <w:ind w:hanging="720"/>
      </w:pPr>
      <w:r w:rsidRPr="00236268">
        <w:rPr>
          <w:sz w:val="20"/>
        </w:rPr>
        <w:t>5</w:t>
      </w:r>
      <w:r w:rsidRPr="00236268">
        <w:rPr>
          <w:sz w:val="20"/>
        </w:rPr>
        <w:tab/>
      </w:r>
      <w:r w:rsidR="00CF5892" w:rsidRPr="00236268">
        <w:t xml:space="preserve">The </w:t>
      </w:r>
      <w:r w:rsidR="004E672D">
        <w:t xml:space="preserve">main </w:t>
      </w:r>
      <w:r w:rsidR="00CF5892" w:rsidRPr="00236268">
        <w:t>parties to this application are:</w:t>
      </w:r>
    </w:p>
    <w:p w:rsidR="00CF5892" w:rsidRPr="00236268" w:rsidRDefault="003F3BC1" w:rsidP="003F3BC1">
      <w:pPr>
        <w:pStyle w:val="ListNo2"/>
        <w:numPr>
          <w:ilvl w:val="0"/>
          <w:numId w:val="0"/>
        </w:numPr>
        <w:ind w:left="720"/>
      </w:pPr>
      <w:r>
        <w:t>(a)</w:t>
      </w:r>
      <w:r>
        <w:tab/>
      </w:r>
      <w:r w:rsidR="00CF5892" w:rsidRPr="00236268">
        <w:t>the Applicant;</w:t>
      </w:r>
    </w:p>
    <w:p w:rsidR="00CF5892" w:rsidRDefault="003F3BC1" w:rsidP="003F3BC1">
      <w:pPr>
        <w:pStyle w:val="ListNo2"/>
        <w:numPr>
          <w:ilvl w:val="0"/>
          <w:numId w:val="0"/>
        </w:numPr>
        <w:ind w:left="720"/>
      </w:pPr>
      <w:r>
        <w:t>(b)</w:t>
      </w:r>
      <w:r>
        <w:tab/>
      </w:r>
      <w:r w:rsidR="00CF5892" w:rsidRPr="00236268">
        <w:t xml:space="preserve">the State of </w:t>
      </w:r>
      <w:r w:rsidR="00CF5892">
        <w:t>South</w:t>
      </w:r>
      <w:r w:rsidR="00CF5892" w:rsidRPr="00236268">
        <w:t xml:space="preserve"> Australia; </w:t>
      </w:r>
    </w:p>
    <w:p w:rsidR="00CF5892" w:rsidRDefault="003F3BC1" w:rsidP="003F3BC1">
      <w:pPr>
        <w:pStyle w:val="ListNo2"/>
        <w:numPr>
          <w:ilvl w:val="0"/>
          <w:numId w:val="0"/>
        </w:numPr>
        <w:ind w:left="720"/>
      </w:pPr>
      <w:r>
        <w:t>(c)</w:t>
      </w:r>
      <w:r>
        <w:tab/>
      </w:r>
      <w:r w:rsidR="00AA032E">
        <w:t>holders of</w:t>
      </w:r>
      <w:r w:rsidR="00CF5892">
        <w:t xml:space="preserve"> commercial fishing interests within</w:t>
      </w:r>
      <w:r w:rsidR="00CF5892" w:rsidRPr="006C7D30">
        <w:t xml:space="preserve"> the </w:t>
      </w:r>
      <w:r w:rsidR="00CF5892">
        <w:t>claim area;</w:t>
      </w:r>
    </w:p>
    <w:p w:rsidR="00CF5892" w:rsidRDefault="003F3BC1" w:rsidP="003F3BC1">
      <w:pPr>
        <w:pStyle w:val="ListNo2"/>
        <w:numPr>
          <w:ilvl w:val="0"/>
          <w:numId w:val="0"/>
        </w:numPr>
        <w:ind w:left="720"/>
      </w:pPr>
      <w:r>
        <w:t>(d)</w:t>
      </w:r>
      <w:r>
        <w:tab/>
      </w:r>
      <w:r w:rsidR="00CF5892">
        <w:t>Telstra Corporation Limited;</w:t>
      </w:r>
    </w:p>
    <w:p w:rsidR="00CF5892" w:rsidRDefault="003F3BC1" w:rsidP="003F3BC1">
      <w:pPr>
        <w:pStyle w:val="ListNo2"/>
        <w:numPr>
          <w:ilvl w:val="0"/>
          <w:numId w:val="0"/>
        </w:numPr>
        <w:ind w:left="720"/>
      </w:pPr>
      <w:r>
        <w:t>(e)</w:t>
      </w:r>
      <w:r>
        <w:tab/>
      </w:r>
      <w:r w:rsidR="00CF5892">
        <w:t>SA Power Networks;</w:t>
      </w:r>
    </w:p>
    <w:p w:rsidR="00CF5892" w:rsidRDefault="003F3BC1" w:rsidP="003F3BC1">
      <w:pPr>
        <w:pStyle w:val="ListNo2"/>
        <w:numPr>
          <w:ilvl w:val="0"/>
          <w:numId w:val="0"/>
        </w:numPr>
        <w:ind w:left="720"/>
      </w:pPr>
      <w:r>
        <w:t>(f)</w:t>
      </w:r>
      <w:r>
        <w:tab/>
      </w:r>
      <w:r w:rsidR="00AA032E">
        <w:t>holders of</w:t>
      </w:r>
      <w:r w:rsidR="00CF5892">
        <w:t xml:space="preserve"> water licences within the claim area; </w:t>
      </w:r>
    </w:p>
    <w:p w:rsidR="00CF5892" w:rsidRDefault="003F3BC1" w:rsidP="003F3BC1">
      <w:pPr>
        <w:pStyle w:val="ListNo2"/>
        <w:numPr>
          <w:ilvl w:val="0"/>
          <w:numId w:val="0"/>
        </w:numPr>
        <w:ind w:left="720"/>
      </w:pPr>
      <w:r>
        <w:lastRenderedPageBreak/>
        <w:t>(g)</w:t>
      </w:r>
      <w:r>
        <w:tab/>
      </w:r>
      <w:r w:rsidR="00CF5892">
        <w:t>twenty seven</w:t>
      </w:r>
      <w:r w:rsidR="00CF5892" w:rsidRPr="006C7D30">
        <w:t xml:space="preserve"> local councils</w:t>
      </w:r>
      <w:r w:rsidR="00CF5892">
        <w:t>;</w:t>
      </w:r>
    </w:p>
    <w:p w:rsidR="00CF5892" w:rsidRDefault="003F3BC1" w:rsidP="003F3BC1">
      <w:pPr>
        <w:pStyle w:val="ListNo2"/>
        <w:numPr>
          <w:ilvl w:val="0"/>
          <w:numId w:val="0"/>
        </w:numPr>
        <w:ind w:left="720"/>
      </w:pPr>
      <w:r>
        <w:t>(h)</w:t>
      </w:r>
      <w:r>
        <w:tab/>
      </w:r>
      <w:r w:rsidR="00CF5892">
        <w:t>Epic Energy South Australia Pty Ltd;</w:t>
      </w:r>
    </w:p>
    <w:p w:rsidR="00AA032E" w:rsidRDefault="003F3BC1" w:rsidP="003F3BC1">
      <w:pPr>
        <w:pStyle w:val="ListNo2"/>
        <w:numPr>
          <w:ilvl w:val="0"/>
          <w:numId w:val="0"/>
        </w:numPr>
        <w:ind w:left="720"/>
      </w:pPr>
      <w:r>
        <w:t>(i)</w:t>
      </w:r>
      <w:r>
        <w:tab/>
      </w:r>
      <w:r w:rsidR="00AA032E" w:rsidRPr="006C7D30">
        <w:t xml:space="preserve">the </w:t>
      </w:r>
      <w:r w:rsidR="00AA032E">
        <w:t>South Australian Apiarists Association Inc;</w:t>
      </w:r>
    </w:p>
    <w:p w:rsidR="00AA032E" w:rsidRDefault="003F3BC1" w:rsidP="003F3BC1">
      <w:pPr>
        <w:pStyle w:val="ListNo2"/>
        <w:numPr>
          <w:ilvl w:val="0"/>
          <w:numId w:val="0"/>
        </w:numPr>
        <w:ind w:left="720"/>
      </w:pPr>
      <w:r>
        <w:t>(j)</w:t>
      </w:r>
      <w:r>
        <w:tab/>
      </w:r>
      <w:r w:rsidR="00AA032E">
        <w:t>St John Ambulance</w:t>
      </w:r>
      <w:r w:rsidR="0021430A">
        <w:t xml:space="preserve"> Australia SA Inc;</w:t>
      </w:r>
    </w:p>
    <w:p w:rsidR="00AA032E" w:rsidRDefault="003F3BC1" w:rsidP="003F3BC1">
      <w:pPr>
        <w:pStyle w:val="ListNo2"/>
        <w:numPr>
          <w:ilvl w:val="0"/>
          <w:numId w:val="0"/>
        </w:numPr>
        <w:ind w:left="720"/>
      </w:pPr>
      <w:r>
        <w:t>(k)</w:t>
      </w:r>
      <w:r>
        <w:tab/>
      </w:r>
      <w:r w:rsidR="00AA032E">
        <w:t>Airservices Australia;</w:t>
      </w:r>
    </w:p>
    <w:p w:rsidR="00AA032E" w:rsidRDefault="003F3BC1" w:rsidP="003F3BC1">
      <w:pPr>
        <w:pStyle w:val="ListNo2"/>
        <w:numPr>
          <w:ilvl w:val="0"/>
          <w:numId w:val="0"/>
        </w:numPr>
        <w:ind w:left="720"/>
      </w:pPr>
      <w:r>
        <w:t>(l)</w:t>
      </w:r>
      <w:r>
        <w:tab/>
      </w:r>
      <w:r w:rsidR="00AA032E">
        <w:t>Commonwealth</w:t>
      </w:r>
      <w:r w:rsidR="00AA032E" w:rsidRPr="006C7D30">
        <w:t xml:space="preserve"> of </w:t>
      </w:r>
      <w:r w:rsidR="00AA032E">
        <w:t>Australia;</w:t>
      </w:r>
    </w:p>
    <w:p w:rsidR="00CF5892" w:rsidRDefault="003F3BC1" w:rsidP="003F3BC1">
      <w:pPr>
        <w:pStyle w:val="ListNo2"/>
        <w:numPr>
          <w:ilvl w:val="0"/>
          <w:numId w:val="0"/>
        </w:numPr>
        <w:ind w:left="720"/>
      </w:pPr>
      <w:r>
        <w:t>(m)</w:t>
      </w:r>
      <w:r>
        <w:tab/>
      </w:r>
      <w:r w:rsidR="00CF5892">
        <w:t>Ramindjeri Heritage Association; and</w:t>
      </w:r>
    </w:p>
    <w:p w:rsidR="00CF5892" w:rsidRDefault="003F3BC1" w:rsidP="003F3BC1">
      <w:pPr>
        <w:pStyle w:val="ListNo2"/>
        <w:numPr>
          <w:ilvl w:val="0"/>
          <w:numId w:val="0"/>
        </w:numPr>
        <w:ind w:left="720"/>
      </w:pPr>
      <w:r>
        <w:t>(n)</w:t>
      </w:r>
      <w:r>
        <w:tab/>
      </w:r>
      <w:r w:rsidR="00CF5892">
        <w:t>South Australian Native Title Service</w:t>
      </w:r>
      <w:r w:rsidR="00DC28C0">
        <w:t>s</w:t>
      </w:r>
      <w:r w:rsidR="0021430A">
        <w:t xml:space="preserve"> Ltd</w:t>
      </w:r>
      <w:r w:rsidR="00CF5892">
        <w:t xml:space="preserve">.  </w:t>
      </w:r>
    </w:p>
    <w:p w:rsidR="003A36DD" w:rsidRDefault="00A31756" w:rsidP="00A31756">
      <w:pPr>
        <w:pStyle w:val="ParaNumbering"/>
        <w:numPr>
          <w:ilvl w:val="0"/>
          <w:numId w:val="0"/>
        </w:numPr>
        <w:ind w:hanging="720"/>
      </w:pPr>
      <w:r>
        <w:rPr>
          <w:sz w:val="20"/>
        </w:rPr>
        <w:t>6</w:t>
      </w:r>
      <w:r>
        <w:rPr>
          <w:sz w:val="20"/>
        </w:rPr>
        <w:tab/>
      </w:r>
      <w:r w:rsidR="003A36DD" w:rsidRPr="00E4325F">
        <w:t xml:space="preserve">Pursuant to orders made on </w:t>
      </w:r>
      <w:r w:rsidR="003A36DD" w:rsidRPr="009F48BF">
        <w:t>7 March 2018</w:t>
      </w:r>
      <w:r w:rsidR="003A36DD" w:rsidRPr="00E4325F">
        <w:t xml:space="preserve">, </w:t>
      </w:r>
      <w:r w:rsidR="00770A76" w:rsidRPr="00770A76">
        <w:t>fourteen</w:t>
      </w:r>
      <w:r w:rsidR="00770A76">
        <w:t xml:space="preserve"> </w:t>
      </w:r>
      <w:r w:rsidR="003A36DD" w:rsidRPr="00E4325F">
        <w:t>respondents sought leave to withdraw as a party to the proceeding</w:t>
      </w:r>
      <w:r w:rsidR="003A36DD">
        <w:t>. That leave was granted. All remaining</w:t>
      </w:r>
      <w:r w:rsidR="003A36DD" w:rsidRPr="00E4325F">
        <w:t xml:space="preserve"> respondents</w:t>
      </w:r>
      <w:r w:rsidR="003A36DD">
        <w:t xml:space="preserve"> have</w:t>
      </w:r>
      <w:r w:rsidR="003A36DD" w:rsidRPr="00E4325F">
        <w:t xml:space="preserve"> </w:t>
      </w:r>
      <w:r w:rsidR="00292552">
        <w:t xml:space="preserve">now </w:t>
      </w:r>
      <w:r w:rsidR="003A36DD" w:rsidRPr="00E4325F">
        <w:t>indicated</w:t>
      </w:r>
      <w:r w:rsidR="003A36DD" w:rsidRPr="00210197">
        <w:t xml:space="preserve"> their </w:t>
      </w:r>
      <w:r w:rsidR="003A36DD" w:rsidRPr="00E4325F">
        <w:t>co</w:t>
      </w:r>
      <w:r w:rsidR="003A36DD">
        <w:t>nsent to the orders agreed to</w:t>
      </w:r>
      <w:r w:rsidR="003A36DD" w:rsidRPr="00E4325F">
        <w:t xml:space="preserve"> between the applicant</w:t>
      </w:r>
      <w:r w:rsidR="003A36DD">
        <w:t xml:space="preserve"> and the State</w:t>
      </w:r>
      <w:r w:rsidR="003A36DD" w:rsidRPr="00E4325F">
        <w:t xml:space="preserve">. </w:t>
      </w:r>
      <w:r w:rsidR="00292552">
        <w:t xml:space="preserve">Prior to withdrawing, the Ramindjeri Heritage Association objected to the orders. </w:t>
      </w:r>
      <w:r w:rsidR="003A36DD">
        <w:t>I deal with th</w:t>
      </w:r>
      <w:r w:rsidR="00292552">
        <w:t>is</w:t>
      </w:r>
      <w:r w:rsidR="003A36DD">
        <w:t xml:space="preserve"> objection below.</w:t>
      </w:r>
      <w:r w:rsidR="00D23EE1">
        <w:t xml:space="preserve"> I also deal with an application filed by Mr Michael Coughlan on 19 March 2018, seeking to be joined as respondent party to the proceeding.</w:t>
      </w:r>
    </w:p>
    <w:p w:rsidR="00CF5892" w:rsidRDefault="00A31756" w:rsidP="00A31756">
      <w:pPr>
        <w:pStyle w:val="ParaNumbering"/>
        <w:numPr>
          <w:ilvl w:val="0"/>
          <w:numId w:val="0"/>
        </w:numPr>
        <w:ind w:hanging="720"/>
      </w:pPr>
      <w:r>
        <w:rPr>
          <w:sz w:val="20"/>
        </w:rPr>
        <w:t>7</w:t>
      </w:r>
      <w:r>
        <w:rPr>
          <w:sz w:val="20"/>
        </w:rPr>
        <w:tab/>
      </w:r>
      <w:r w:rsidR="00CF5892">
        <w:t xml:space="preserve">The </w:t>
      </w:r>
      <w:r w:rsidR="00CF5892" w:rsidRPr="00C601A1">
        <w:t xml:space="preserve">original application pursuant to s 61 of the </w:t>
      </w:r>
      <w:r w:rsidR="00292552">
        <w:t xml:space="preserve">Native Title </w:t>
      </w:r>
      <w:r w:rsidR="00CF5892" w:rsidRPr="00C601A1">
        <w:t xml:space="preserve">Act </w:t>
      </w:r>
      <w:r w:rsidR="00CF5892">
        <w:t xml:space="preserve">was </w:t>
      </w:r>
      <w:r w:rsidR="00CF5892" w:rsidRPr="00C601A1">
        <w:t xml:space="preserve">filed </w:t>
      </w:r>
      <w:r w:rsidR="00CF5892">
        <w:t xml:space="preserve">in October 2000. I traced the history of the proceeding until early </w:t>
      </w:r>
      <w:r w:rsidR="00CF5892" w:rsidRPr="009F48BF">
        <w:t xml:space="preserve">2016 in my reasons in </w:t>
      </w:r>
      <w:r w:rsidR="00CF5892" w:rsidRPr="009F48BF">
        <w:rPr>
          <w:i/>
        </w:rPr>
        <w:t>Agius v State of South Australia (No 4)</w:t>
      </w:r>
      <w:r w:rsidR="00CF5892" w:rsidRPr="009F48BF">
        <w:t xml:space="preserve"> [2017] FCA 361 at [10]–[42]</w:t>
      </w:r>
      <w:r w:rsidR="00CF5892">
        <w:t xml:space="preserve">. As I noted in those reasons, during those 16 years there were considerable periods of inactivity, and non-compliance with the </w:t>
      </w:r>
      <w:r w:rsidR="00873332">
        <w:t>C</w:t>
      </w:r>
      <w:r w:rsidR="00CF5892">
        <w:t>ourt’s orders</w:t>
      </w:r>
      <w:r w:rsidR="00873332">
        <w:t>,</w:t>
      </w:r>
      <w:r w:rsidR="00CF5892">
        <w:t xml:space="preserve"> </w:t>
      </w:r>
      <w:r w:rsidR="00873332">
        <w:t xml:space="preserve">which were </w:t>
      </w:r>
      <w:r w:rsidR="00CF5892">
        <w:t>designed to achieve some progress in the proceeding</w:t>
      </w:r>
      <w:r w:rsidR="00873332">
        <w:t>.</w:t>
      </w:r>
      <w:r w:rsidR="00CF5892">
        <w:t xml:space="preserve"> </w:t>
      </w:r>
      <w:r w:rsidR="00873332">
        <w:t>I</w:t>
      </w:r>
      <w:r w:rsidR="00CF5892">
        <w:t>n March 2016</w:t>
      </w:r>
      <w:r w:rsidR="00873332">
        <w:t>,</w:t>
      </w:r>
      <w:r w:rsidR="00CF5892">
        <w:t xml:space="preserve"> </w:t>
      </w:r>
      <w:r w:rsidR="00CF5892" w:rsidRPr="009F48BF">
        <w:t>White</w:t>
      </w:r>
      <w:r w:rsidR="00CF5892">
        <w:t xml:space="preserve"> J made a number of orders expressly designed to ensure some progress was made towards the filing of material on connection so that discussion on whether a consent determination could be made could be substantively progressed. The connection material was not provided in compliance with those orders, and I discuss the reasons </w:t>
      </w:r>
      <w:r w:rsidR="009F48BF">
        <w:t xml:space="preserve">given for this </w:t>
      </w:r>
      <w:r w:rsidR="00CF5892">
        <w:t>and my view of the</w:t>
      </w:r>
      <w:r w:rsidR="009F48BF">
        <w:t>se</w:t>
      </w:r>
      <w:r w:rsidR="00CF5892">
        <w:t xml:space="preserve"> reasons in </w:t>
      </w:r>
      <w:r w:rsidR="00CF5892" w:rsidRPr="009F48BF">
        <w:rPr>
          <w:i/>
        </w:rPr>
        <w:t>Agius (No 4)</w:t>
      </w:r>
      <w:r w:rsidR="00CF5892" w:rsidRPr="009F48BF">
        <w:t xml:space="preserve"> at [46]-[50].</w:t>
      </w:r>
      <w:r w:rsidR="00CF5892">
        <w:t xml:space="preserve"> Further hearings ensued, with </w:t>
      </w:r>
      <w:r w:rsidR="00CF5892" w:rsidRPr="009F48BF">
        <w:t>White J</w:t>
      </w:r>
      <w:r w:rsidR="00CF5892">
        <w:t xml:space="preserve"> continuing to attempt to progress this proceeding, and meeting resistance based on continued claims of inadequate funding – a reason his Honour rejected in terms I set out in </w:t>
      </w:r>
      <w:r w:rsidR="00CF5892" w:rsidRPr="00370ED7">
        <w:rPr>
          <w:i/>
        </w:rPr>
        <w:t>Agius (No 4)</w:t>
      </w:r>
      <w:r w:rsidR="00CF5892" w:rsidRPr="00370ED7">
        <w:t xml:space="preserve"> at [68]</w:t>
      </w:r>
      <w:r w:rsidR="00CF5892">
        <w:t>.</w:t>
      </w:r>
    </w:p>
    <w:p w:rsidR="00CF5892" w:rsidRDefault="00A31756" w:rsidP="00A31756">
      <w:pPr>
        <w:pStyle w:val="ParaNumbering"/>
        <w:numPr>
          <w:ilvl w:val="0"/>
          <w:numId w:val="0"/>
        </w:numPr>
        <w:ind w:hanging="720"/>
      </w:pPr>
      <w:r>
        <w:rPr>
          <w:sz w:val="20"/>
        </w:rPr>
        <w:t>8</w:t>
      </w:r>
      <w:r>
        <w:rPr>
          <w:sz w:val="20"/>
        </w:rPr>
        <w:tab/>
      </w:r>
      <w:r w:rsidR="00CF5892">
        <w:t xml:space="preserve">On </w:t>
      </w:r>
      <w:r w:rsidR="00CF5892" w:rsidRPr="00370ED7">
        <w:t>11 November 2016, White J</w:t>
      </w:r>
      <w:r w:rsidR="00CF5892">
        <w:t xml:space="preserve"> made a series of orders and directions designed to prepare this matter for trial on connection as a separate question, with the trial scheduled to commence on 3 April 2018 for a period of six weeks. The proceeding was transferred into my docket in March 2017, and it has been case managed towards trial from that point, although it </w:t>
      </w:r>
      <w:r w:rsidR="00CF5892">
        <w:lastRenderedPageBreak/>
        <w:t>is fair to say the rocky road this proceeding has travelled in the past has continued while it has been in my docket. However it is also fair to say that as it became clear that the</w:t>
      </w:r>
      <w:r w:rsidR="003A36DD">
        <w:t xml:space="preserve"> Court would insist the</w:t>
      </w:r>
      <w:r w:rsidR="00CF5892">
        <w:t xml:space="preserve"> trial </w:t>
      </w:r>
      <w:r w:rsidR="003A36DD">
        <w:t>go</w:t>
      </w:r>
      <w:r w:rsidR="00CF5892">
        <w:t xml:space="preserve"> ahead</w:t>
      </w:r>
      <w:r w:rsidR="003A36DD">
        <w:t xml:space="preserve"> at least as to critical aspects of connection</w:t>
      </w:r>
      <w:r w:rsidR="00CF5892">
        <w:t xml:space="preserve">, the applicant and the applicant’s legal representatives began to work diligently and with renewed focus towards production of the necessary evidentiary material for </w:t>
      </w:r>
      <w:r w:rsidR="003A36DD">
        <w:t xml:space="preserve">such </w:t>
      </w:r>
      <w:r w:rsidR="00CF5892">
        <w:t>a trial.</w:t>
      </w:r>
    </w:p>
    <w:p w:rsidR="00CF5892" w:rsidRDefault="00A31756" w:rsidP="00A31756">
      <w:pPr>
        <w:pStyle w:val="ParaNumbering"/>
        <w:numPr>
          <w:ilvl w:val="0"/>
          <w:numId w:val="0"/>
        </w:numPr>
        <w:ind w:hanging="720"/>
      </w:pPr>
      <w:r>
        <w:rPr>
          <w:sz w:val="20"/>
        </w:rPr>
        <w:t>9</w:t>
      </w:r>
      <w:r>
        <w:rPr>
          <w:sz w:val="20"/>
        </w:rPr>
        <w:tab/>
      </w:r>
      <w:r w:rsidR="00CF5892">
        <w:t>At the time agreement was reached, the proceeding was more or less on track for the trial on aspects of connection to start on 3 April 2018. One experts’ conference had been convened by Registrars Colbran and Parkyn late in 2017, and another was scheduled for 14 and 15</w:t>
      </w:r>
      <w:r w:rsidR="00103F3B">
        <w:t> </w:t>
      </w:r>
      <w:r w:rsidR="00CF5892">
        <w:t xml:space="preserve">March 2018. Therefore, there is a substantial amount of evidentiary material before the Court at the time of this determination, including multiple expert reports on various aspects of connection. This includes </w:t>
      </w:r>
      <w:r w:rsidR="00CF5892" w:rsidRPr="00CA4F37">
        <w:t>oral and written preservation evidence from four members of the native title claim group</w:t>
      </w:r>
      <w:r w:rsidR="00CF5892">
        <w:t xml:space="preserve"> which was taken by Mansfield J in 2013 and 2014, and </w:t>
      </w:r>
      <w:r w:rsidR="00CF5892" w:rsidRPr="00CA4F37">
        <w:t>outlines of proposed evidence from twelve claim group</w:t>
      </w:r>
      <w:r w:rsidR="00CF5892">
        <w:t xml:space="preserve"> members. The applicant also filed expert reports (</w:t>
      </w:r>
      <w:r w:rsidR="00CF5892" w:rsidRPr="00CA4F37">
        <w:t>anthropological, genealogical and historical</w:t>
      </w:r>
      <w:r w:rsidR="00CF5892">
        <w:t xml:space="preserve">) </w:t>
      </w:r>
      <w:r w:rsidR="00CF5892" w:rsidRPr="00CA4F37">
        <w:t>by Associate Professor Neale Draper, Associate Professor Robert Foster and Dr Skye Krichauff</w:t>
      </w:r>
      <w:r w:rsidR="00CF5892">
        <w:t xml:space="preserve">. The State in turn had filed expert reports by Dr Lee Sackett (anthropological) and </w:t>
      </w:r>
      <w:r w:rsidR="00AA032E">
        <w:t>M</w:t>
      </w:r>
      <w:r w:rsidR="00CF5892">
        <w:t>r Tom Gara (ethno-historical).</w:t>
      </w:r>
    </w:p>
    <w:p w:rsidR="00CF5892" w:rsidRDefault="00A31756" w:rsidP="00A31756">
      <w:pPr>
        <w:pStyle w:val="ParaNumbering"/>
        <w:numPr>
          <w:ilvl w:val="0"/>
          <w:numId w:val="0"/>
        </w:numPr>
        <w:ind w:hanging="720"/>
      </w:pPr>
      <w:r>
        <w:rPr>
          <w:sz w:val="20"/>
        </w:rPr>
        <w:t>10</w:t>
      </w:r>
      <w:r>
        <w:rPr>
          <w:sz w:val="20"/>
        </w:rPr>
        <w:tab/>
      </w:r>
      <w:r w:rsidR="00CF5892">
        <w:t>I will draw on some of that material in my description below of the connection of the Kaurna people to the country of the claim area.</w:t>
      </w:r>
    </w:p>
    <w:p w:rsidR="00CF5892" w:rsidRDefault="00A31756" w:rsidP="00A31756">
      <w:pPr>
        <w:pStyle w:val="ParaNumbering"/>
        <w:numPr>
          <w:ilvl w:val="0"/>
          <w:numId w:val="0"/>
        </w:numPr>
        <w:ind w:hanging="720"/>
      </w:pPr>
      <w:r>
        <w:rPr>
          <w:sz w:val="20"/>
        </w:rPr>
        <w:t>11</w:t>
      </w:r>
      <w:r>
        <w:rPr>
          <w:sz w:val="20"/>
        </w:rPr>
        <w:tab/>
      </w:r>
      <w:r w:rsidR="00CF5892">
        <w:t>The application for a determination by consent was formally made o</w:t>
      </w:r>
      <w:r w:rsidR="00CF5892" w:rsidRPr="00370ED7">
        <w:t xml:space="preserve">n </w:t>
      </w:r>
      <w:r w:rsidR="00370ED7">
        <w:t>9</w:t>
      </w:r>
      <w:r w:rsidR="00CF5892" w:rsidRPr="00370ED7">
        <w:t xml:space="preserve"> March 2018,</w:t>
      </w:r>
      <w:r w:rsidR="00CF5892">
        <w:t xml:space="preserve"> although it had been foreshadowed to the Court approximately </w:t>
      </w:r>
      <w:r w:rsidR="00CF5892" w:rsidRPr="006C7D30">
        <w:t>two weeks earlier</w:t>
      </w:r>
      <w:r w:rsidR="00CF5892">
        <w:t xml:space="preserve">, at a case management hearing on 22 February 2018. The Court was informed that the applicant and the State had been in discussion about a possible consent determination since late 2017. </w:t>
      </w:r>
      <w:r w:rsidR="00AA032E">
        <w:t xml:space="preserve">On </w:t>
      </w:r>
      <w:r w:rsidR="00AA032E" w:rsidRPr="00370ED7">
        <w:t>7</w:t>
      </w:r>
      <w:r w:rsidR="00103F3B" w:rsidRPr="00370ED7">
        <w:t> </w:t>
      </w:r>
      <w:r w:rsidR="00CF5892" w:rsidRPr="00370ED7">
        <w:t>March 2018</w:t>
      </w:r>
      <w:r w:rsidR="00CF5892">
        <w:t>, orders were made vacating the trial on the basis that the parties’ agreement was about to</w:t>
      </w:r>
      <w:r w:rsidR="00066ACC">
        <w:t xml:space="preserve"> be</w:t>
      </w:r>
      <w:r w:rsidR="00CF5892">
        <w:t xml:space="preserve"> formalised with an application under s 87.</w:t>
      </w:r>
    </w:p>
    <w:p w:rsidR="00CA53F6" w:rsidRDefault="00A31756" w:rsidP="00A31756">
      <w:pPr>
        <w:pStyle w:val="ParaNumbering"/>
        <w:numPr>
          <w:ilvl w:val="0"/>
          <w:numId w:val="0"/>
        </w:numPr>
        <w:ind w:hanging="720"/>
      </w:pPr>
      <w:r>
        <w:rPr>
          <w:sz w:val="20"/>
        </w:rPr>
        <w:t>12</w:t>
      </w:r>
      <w:r>
        <w:rPr>
          <w:sz w:val="20"/>
        </w:rPr>
        <w:tab/>
      </w:r>
      <w:r w:rsidR="00CA53F6">
        <w:t>The parties other than the applicant and the State were not provided with any proposed consent determination material until the time of the case management hearing on 22</w:t>
      </w:r>
      <w:r w:rsidR="000A5994">
        <w:t> </w:t>
      </w:r>
      <w:r w:rsidR="00CA53F6">
        <w:t>February</w:t>
      </w:r>
      <w:r w:rsidR="000A5994">
        <w:t> </w:t>
      </w:r>
      <w:r w:rsidR="00CA53F6">
        <w:t xml:space="preserve">2018. Thus, those parties were placed in a somewhat awkward position of having to decide very quickly whether to agree or not to the proposed determination. This caused difficulties </w:t>
      </w:r>
      <w:r w:rsidR="00292552">
        <w:t xml:space="preserve">for </w:t>
      </w:r>
      <w:r w:rsidR="00CA53F6">
        <w:t xml:space="preserve">parties such as the local councils, and the commercial fishing association, in particular, in terms of their legal representatives obtaining necessary </w:t>
      </w:r>
      <w:r w:rsidR="00CA53F6">
        <w:lastRenderedPageBreak/>
        <w:t>instructions. All those parties acted responsibly and promptly in attempting to co-operate with what was a very tight timeline pursued by the applicant and the State.</w:t>
      </w:r>
    </w:p>
    <w:p w:rsidR="00CF5892" w:rsidRDefault="00A31756" w:rsidP="00A31756">
      <w:pPr>
        <w:pStyle w:val="ParaNumbering"/>
        <w:numPr>
          <w:ilvl w:val="0"/>
          <w:numId w:val="0"/>
        </w:numPr>
        <w:ind w:hanging="720"/>
      </w:pPr>
      <w:r>
        <w:rPr>
          <w:sz w:val="20"/>
        </w:rPr>
        <w:t>13</w:t>
      </w:r>
      <w:r>
        <w:rPr>
          <w:sz w:val="20"/>
        </w:rPr>
        <w:tab/>
      </w:r>
      <w:r w:rsidR="00CF5892">
        <w:t>The original s 61 application has been amended twice – first in July 2001, and then very recently in early March 2018, to reflect the terms of the determination to be sought by consent. The 2018 amended application changed (and reduced) the number of identified apical ancestors</w:t>
      </w:r>
      <w:r w:rsidR="000A5994">
        <w:t xml:space="preserve"> and</w:t>
      </w:r>
      <w:r w:rsidR="00CF5892">
        <w:t xml:space="preserve"> removed a claim to the sea to the west of the land boundary of the claim (north of Myponga Beac</w:t>
      </w:r>
      <w:r w:rsidR="00CF6E32">
        <w:t>h and south of the Light River)</w:t>
      </w:r>
      <w:r w:rsidR="00CF5892">
        <w:t xml:space="preserve"> and </w:t>
      </w:r>
      <w:r w:rsidR="000A5994">
        <w:t xml:space="preserve">to </w:t>
      </w:r>
      <w:r w:rsidR="00CF5892">
        <w:t>the western half of Lake Bumbunga.</w:t>
      </w:r>
    </w:p>
    <w:p w:rsidR="00AA5C11" w:rsidRDefault="00A31756" w:rsidP="00A31756">
      <w:pPr>
        <w:pStyle w:val="ParaNumbering"/>
        <w:numPr>
          <w:ilvl w:val="0"/>
          <w:numId w:val="0"/>
        </w:numPr>
        <w:ind w:hanging="720"/>
      </w:pPr>
      <w:bookmarkStart w:id="25" w:name="_Ref487548270"/>
      <w:r>
        <w:rPr>
          <w:sz w:val="20"/>
        </w:rPr>
        <w:t>14</w:t>
      </w:r>
      <w:r>
        <w:rPr>
          <w:sz w:val="20"/>
        </w:rPr>
        <w:tab/>
      </w:r>
      <w:r w:rsidR="00CF5892">
        <w:t xml:space="preserve">The amended claim area comprises </w:t>
      </w:r>
      <w:r w:rsidR="00CF5892" w:rsidRPr="00C601A1">
        <w:t>the most heavily populated area of the State of South Australia, including the city of Adelaide</w:t>
      </w:r>
      <w:r w:rsidR="00CF5892" w:rsidRPr="00677651">
        <w:t>. It covers approximately 7</w:t>
      </w:r>
      <w:r w:rsidR="00066ACC">
        <w:t>,</w:t>
      </w:r>
      <w:r w:rsidR="00CF5892" w:rsidRPr="00677651">
        <w:t>000 square kilometres</w:t>
      </w:r>
      <w:r w:rsidR="00CF6E32">
        <w:t xml:space="preserve"> and</w:t>
      </w:r>
      <w:r w:rsidR="00CF5892" w:rsidRPr="00677651">
        <w:t xml:space="preserve"> stretches from south of Rapid Bay to approximately Redhill in the north. The eastern boundary of the claim area runs parallel with the crest of the Mt Lofty Ranges</w:t>
      </w:r>
      <w:r w:rsidR="00CF5892">
        <w:t xml:space="preserve"> and extends north into the Bar</w:t>
      </w:r>
      <w:r w:rsidR="00CF5892" w:rsidRPr="00677651">
        <w:t xml:space="preserve">ossa Valley. The western boundary has as its natural marker the coastline of </w:t>
      </w:r>
      <w:r w:rsidR="000A5994">
        <w:t xml:space="preserve">the </w:t>
      </w:r>
      <w:r w:rsidR="00CF5892" w:rsidRPr="00677651">
        <w:t>Gulf St Vincent</w:t>
      </w:r>
      <w:r w:rsidR="00CF5892">
        <w:t xml:space="preserve">.  </w:t>
      </w:r>
    </w:p>
    <w:p w:rsidR="004E672D" w:rsidRDefault="00A31756" w:rsidP="00A31756">
      <w:pPr>
        <w:pStyle w:val="ParaNumbering"/>
        <w:numPr>
          <w:ilvl w:val="0"/>
          <w:numId w:val="0"/>
        </w:numPr>
        <w:ind w:hanging="720"/>
      </w:pPr>
      <w:r>
        <w:rPr>
          <w:sz w:val="20"/>
        </w:rPr>
        <w:t>15</w:t>
      </w:r>
      <w:r>
        <w:rPr>
          <w:sz w:val="20"/>
        </w:rPr>
        <w:tab/>
      </w:r>
      <w:r w:rsidR="00AA032E">
        <w:t>However, t</w:t>
      </w:r>
      <w:r w:rsidR="00CF5892" w:rsidRPr="00677651">
        <w:t>he</w:t>
      </w:r>
      <w:r w:rsidR="00066ACC">
        <w:t xml:space="preserve"> determination area itself</w:t>
      </w:r>
      <w:r w:rsidR="00CF5892" w:rsidRPr="00677651">
        <w:t xml:space="preserve"> cover</w:t>
      </w:r>
      <w:r w:rsidR="00066ACC">
        <w:t>s</w:t>
      </w:r>
      <w:r w:rsidR="00CF5892" w:rsidRPr="00677651">
        <w:t xml:space="preserve"> </w:t>
      </w:r>
      <w:r w:rsidR="00AA5C11">
        <w:t xml:space="preserve">only </w:t>
      </w:r>
      <w:r w:rsidR="00CF5892" w:rsidRPr="00677651">
        <w:t xml:space="preserve">approximately half of the claim area. </w:t>
      </w:r>
      <w:r w:rsidR="00CF5892">
        <w:t>The southern boundary of the</w:t>
      </w:r>
      <w:r w:rsidR="00066ACC">
        <w:t xml:space="preserve"> determination</w:t>
      </w:r>
      <w:r w:rsidR="00CF5892">
        <w:t xml:space="preserve"> area is a line from Myponga Beach at its most south-western point, then north-easterly to the peak of Mount Compass. The eastern boundary follows the amended claim boundary referred to above until it meets the Light River in the north. The extension of the centre line of the Light River to the sea forms the northern boundary of the area to be determined. The Lowest Astronomical Tide (except where it falls outside the original claim boundary) is the western boundary of the area to be determined.</w:t>
      </w:r>
      <w:r w:rsidR="00066ACC">
        <w:t xml:space="preserve"> Any land and water outside this determination area is to be dismissed.</w:t>
      </w:r>
      <w:r w:rsidR="00CF5892">
        <w:t xml:space="preserve"> A map is attached to the Court’s determination and orders, but will also be attached to these reasons for judgment as a separate annexure</w:t>
      </w:r>
      <w:r w:rsidR="00157458">
        <w:t xml:space="preserve"> (Annexure A)</w:t>
      </w:r>
      <w:r w:rsidR="00CF5892">
        <w:t>.</w:t>
      </w:r>
      <w:r w:rsidR="00AA032E">
        <w:t xml:space="preserve"> This map is indicative only, and shows the determined area, with the area to be dismissed shaded yellow.</w:t>
      </w:r>
      <w:r w:rsidR="00AA5C11">
        <w:t xml:space="preserve"> It is not the Court’s official record of the determined area. The official record is constituted by the </w:t>
      </w:r>
      <w:r w:rsidR="00AA5C11" w:rsidRPr="009F4F44">
        <w:t>co</w:t>
      </w:r>
      <w:r w:rsidR="000A5994" w:rsidRPr="009F4F44">
        <w:t>-</w:t>
      </w:r>
      <w:r w:rsidR="00AA5C11" w:rsidRPr="009F4F44">
        <w:t>ordi</w:t>
      </w:r>
      <w:r w:rsidR="00AA5C11">
        <w:t>nates set out in S</w:t>
      </w:r>
      <w:r w:rsidR="00AA5C11" w:rsidRPr="009F4F44">
        <w:t>ch</w:t>
      </w:r>
      <w:r w:rsidR="00CE454C">
        <w:t>edule</w:t>
      </w:r>
      <w:r w:rsidR="000A5994">
        <w:t xml:space="preserve"> </w:t>
      </w:r>
      <w:r w:rsidR="00AA5C11">
        <w:t>1 to the Court’s orders.</w:t>
      </w:r>
    </w:p>
    <w:p w:rsidR="00CF5892" w:rsidRPr="00846BEA" w:rsidRDefault="00A31756" w:rsidP="00A31756">
      <w:pPr>
        <w:pStyle w:val="ParaNumbering"/>
        <w:numPr>
          <w:ilvl w:val="0"/>
          <w:numId w:val="0"/>
        </w:numPr>
        <w:ind w:hanging="720"/>
      </w:pPr>
      <w:r w:rsidRPr="00846BEA">
        <w:rPr>
          <w:sz w:val="20"/>
        </w:rPr>
        <w:t>16</w:t>
      </w:r>
      <w:r w:rsidRPr="00846BEA">
        <w:rPr>
          <w:sz w:val="20"/>
        </w:rPr>
        <w:tab/>
      </w:r>
      <w:r w:rsidR="00CF5892" w:rsidRPr="00846BEA">
        <w:t>The joint submissions make the following statement (at [35]) about the claim boundary amendments concerning the sea to the west of the land boundary:</w:t>
      </w:r>
    </w:p>
    <w:p w:rsidR="00CF5892" w:rsidRPr="00985BB6" w:rsidRDefault="00CF5892" w:rsidP="00CF5892">
      <w:pPr>
        <w:pStyle w:val="ParaNumbering"/>
        <w:numPr>
          <w:ilvl w:val="0"/>
          <w:numId w:val="0"/>
        </w:numPr>
        <w:spacing w:line="240" w:lineRule="auto"/>
        <w:ind w:left="720"/>
        <w:rPr>
          <w:sz w:val="22"/>
          <w:szCs w:val="22"/>
        </w:rPr>
      </w:pPr>
      <w:r w:rsidRPr="00846BEA">
        <w:rPr>
          <w:sz w:val="22"/>
          <w:szCs w:val="22"/>
        </w:rPr>
        <w:t xml:space="preserve">While subsequent discussions and negotiations took place between the Applicant and the State in relation to the area seaward of the Lowest Astronomical Tide, the Applicant ultimately chose to amend the claim to remove that area, indicating that a future claim may </w:t>
      </w:r>
      <w:r w:rsidRPr="00846BEA">
        <w:rPr>
          <w:sz w:val="22"/>
          <w:szCs w:val="22"/>
        </w:rPr>
        <w:lastRenderedPageBreak/>
        <w:t>possibly be lodged. The State raised no objection to the amendment of the claim, and says nothing about any future claim.</w:t>
      </w:r>
    </w:p>
    <w:p w:rsidR="00AA5C11" w:rsidRDefault="00A31756" w:rsidP="00A31756">
      <w:pPr>
        <w:tabs>
          <w:tab w:val="left" w:pos="720"/>
        </w:tabs>
        <w:spacing w:before="180" w:after="180"/>
        <w:ind w:hanging="720"/>
      </w:pPr>
      <w:bookmarkStart w:id="26" w:name="_Ref487567423"/>
      <w:bookmarkEnd w:id="25"/>
      <w:r>
        <w:rPr>
          <w:sz w:val="20"/>
        </w:rPr>
        <w:t>17</w:t>
      </w:r>
      <w:r>
        <w:rPr>
          <w:sz w:val="20"/>
        </w:rPr>
        <w:tab/>
      </w:r>
      <w:r w:rsidR="00AA5C11">
        <w:t>The term “lowest astronomical t</w:t>
      </w:r>
      <w:r w:rsidR="00AA5C11" w:rsidRPr="00C4057C">
        <w:t>ide</w:t>
      </w:r>
      <w:r w:rsidR="00AA5C11">
        <w:t xml:space="preserve">” is not defined in the orders, but is a reference to the </w:t>
      </w:r>
      <w:r w:rsidR="00AA5C11" w:rsidRPr="00C4057C">
        <w:t xml:space="preserve">lowest </w:t>
      </w:r>
      <w:r w:rsidR="00AA5C11">
        <w:t xml:space="preserve">predicted tidal level </w:t>
      </w:r>
      <w:r w:rsidR="00AA5C11" w:rsidRPr="00C4057C">
        <w:t>under average meteorological conditions and under any combination of astronomical conditions</w:t>
      </w:r>
      <w:r w:rsidR="00AA5C11">
        <w:t>.</w:t>
      </w:r>
    </w:p>
    <w:p w:rsidR="00CF5892" w:rsidRDefault="00A31756" w:rsidP="00A31756">
      <w:pPr>
        <w:tabs>
          <w:tab w:val="left" w:pos="720"/>
        </w:tabs>
        <w:spacing w:before="180" w:after="180"/>
        <w:ind w:hanging="720"/>
      </w:pPr>
      <w:r>
        <w:rPr>
          <w:sz w:val="20"/>
        </w:rPr>
        <w:t>18</w:t>
      </w:r>
      <w:r>
        <w:rPr>
          <w:sz w:val="20"/>
        </w:rPr>
        <w:tab/>
      </w:r>
      <w:r w:rsidR="00CF5892">
        <w:t xml:space="preserve">Although at the time agreement was reached, there remained many outstanding issues </w:t>
      </w:r>
      <w:r w:rsidR="002B6FF7">
        <w:t xml:space="preserve">in dispute </w:t>
      </w:r>
      <w:r w:rsidR="00CF5892">
        <w:t xml:space="preserve">between the experts, there were a number of matters on which the experts had agreed either at the first experts’ conference, or through their respective reports. </w:t>
      </w:r>
    </w:p>
    <w:p w:rsidR="00CF5892" w:rsidRPr="00BE0D4A" w:rsidRDefault="00A31756" w:rsidP="00A31756">
      <w:pPr>
        <w:pStyle w:val="ParaNumbering"/>
        <w:numPr>
          <w:ilvl w:val="0"/>
          <w:numId w:val="0"/>
        </w:numPr>
        <w:ind w:hanging="720"/>
      </w:pPr>
      <w:r w:rsidRPr="00BE0D4A">
        <w:rPr>
          <w:sz w:val="20"/>
        </w:rPr>
        <w:t>19</w:t>
      </w:r>
      <w:r w:rsidRPr="00BE0D4A">
        <w:rPr>
          <w:sz w:val="20"/>
        </w:rPr>
        <w:tab/>
      </w:r>
      <w:r w:rsidR="00CF5892">
        <w:t>It is not in dispute that</w:t>
      </w:r>
      <w:r w:rsidR="00CF5892" w:rsidRPr="00DB4DCE">
        <w:t xml:space="preserve"> at sovereignty, Aboriginal people lived in the </w:t>
      </w:r>
      <w:r w:rsidR="00CF5892">
        <w:t>claim</w:t>
      </w:r>
      <w:r w:rsidR="00CF5892" w:rsidRPr="00DB4DCE">
        <w:t xml:space="preserve"> area</w:t>
      </w:r>
      <w:r w:rsidR="00CF5892">
        <w:t xml:space="preserve"> and, from the time of white settlement, became collectively called </w:t>
      </w:r>
      <w:r w:rsidR="00A553BB">
        <w:t>the “</w:t>
      </w:r>
      <w:r w:rsidR="00CF5892" w:rsidRPr="00DB4DCE">
        <w:t>Adelaide Tribe</w:t>
      </w:r>
      <w:r w:rsidR="00A553BB">
        <w:t>”</w:t>
      </w:r>
      <w:r w:rsidR="00CF5892" w:rsidRPr="00DB4DCE">
        <w:t>.</w:t>
      </w:r>
      <w:r w:rsidR="00CF5892">
        <w:t xml:space="preserve"> They may have been </w:t>
      </w:r>
      <w:r w:rsidR="00066ACC">
        <w:t xml:space="preserve">made </w:t>
      </w:r>
      <w:r w:rsidR="00CF5892">
        <w:t>up of one, or more than one, group or groups. I</w:t>
      </w:r>
      <w:r w:rsidR="00CF5892" w:rsidRPr="00846BEA">
        <w:t xml:space="preserve">n the joint submissions, the </w:t>
      </w:r>
      <w:r w:rsidR="00066ACC" w:rsidRPr="00846BEA">
        <w:t>a</w:t>
      </w:r>
      <w:r w:rsidR="00CF5892" w:rsidRPr="00846BEA">
        <w:t>pplicant and the State accept the Kaurna People are the traditional descendants of t</w:t>
      </w:r>
      <w:r w:rsidR="00CF5892" w:rsidRPr="00DB4DCE">
        <w:t xml:space="preserve">he </w:t>
      </w:r>
      <w:r w:rsidR="00A553BB">
        <w:t>“</w:t>
      </w:r>
      <w:r w:rsidR="00CF5892" w:rsidRPr="00DB4DCE">
        <w:t>Adelaide Tribe</w:t>
      </w:r>
      <w:r w:rsidR="00A553BB">
        <w:t>”</w:t>
      </w:r>
      <w:r w:rsidR="00CF5892">
        <w:t>.</w:t>
      </w:r>
      <w:r w:rsidR="00CF5892" w:rsidRPr="00BE0D4A">
        <w:t xml:space="preserve"> </w:t>
      </w:r>
      <w:r w:rsidR="00CF5892">
        <w:t>The joint submissions recognise that</w:t>
      </w:r>
      <w:r w:rsidR="00CF5892" w:rsidRPr="00BE0D4A">
        <w:t xml:space="preserve"> the </w:t>
      </w:r>
      <w:r w:rsidR="00CF5892">
        <w:t xml:space="preserve">claim group’s identification as </w:t>
      </w:r>
      <w:r w:rsidR="00A553BB">
        <w:t>“</w:t>
      </w:r>
      <w:r w:rsidR="00CF5892" w:rsidRPr="00BE0D4A">
        <w:t>Kaurna</w:t>
      </w:r>
      <w:r w:rsidR="00A553BB">
        <w:t>”</w:t>
      </w:r>
      <w:r w:rsidR="00CF5892" w:rsidRPr="00BE0D4A">
        <w:t xml:space="preserve"> </w:t>
      </w:r>
      <w:r w:rsidR="00CF5892">
        <w:t xml:space="preserve">is </w:t>
      </w:r>
      <w:r w:rsidR="00CE454C">
        <w:t xml:space="preserve">a </w:t>
      </w:r>
      <w:r w:rsidR="00CF5892">
        <w:t>more a recent phenomenon – specifically arising during the</w:t>
      </w:r>
      <w:r w:rsidR="00CF5892" w:rsidRPr="00BE0D4A">
        <w:t xml:space="preserve"> 1970s</w:t>
      </w:r>
      <w:r w:rsidR="00CF5892">
        <w:t>. However</w:t>
      </w:r>
      <w:r w:rsidR="00CE454C">
        <w:t>,</w:t>
      </w:r>
      <w:r w:rsidR="00CF5892">
        <w:t xml:space="preserve"> the joint submissions also recognise that claim group members</w:t>
      </w:r>
      <w:r w:rsidR="00CF5892" w:rsidRPr="00BE0D4A">
        <w:t xml:space="preserve"> </w:t>
      </w:r>
      <w:r w:rsidR="00CF5892">
        <w:t>trace their society back</w:t>
      </w:r>
      <w:r w:rsidR="00CF5892" w:rsidRPr="00BE0D4A">
        <w:t xml:space="preserve"> through their parents, grandparents, and great-grandparents, particularly at Point Pearce (Yorke Peninsula), Poonindie (Eyre Peninsula) and Point McLeay (mouth of the River Murray). </w:t>
      </w:r>
      <w:r w:rsidR="00CF5892">
        <w:t>The Court ac</w:t>
      </w:r>
      <w:r w:rsidR="00A553BB">
        <w:t>cepts that the use of the name “</w:t>
      </w:r>
      <w:r w:rsidR="00CF5892">
        <w:t>Kaurna</w:t>
      </w:r>
      <w:r w:rsidR="00A553BB">
        <w:t>”</w:t>
      </w:r>
      <w:r w:rsidR="00CF5892">
        <w:t xml:space="preserve"> need not be proven to be one that can be traced back to sovereignty nor proven to have been used continually since that time. </w:t>
      </w:r>
      <w:r w:rsidR="00CF5892" w:rsidRPr="00BE0D4A">
        <w:t xml:space="preserve">It is not at all uncommon in native title cases for group labels to change over time and to be a matter of controversy. </w:t>
      </w:r>
    </w:p>
    <w:p w:rsidR="00CF5892" w:rsidRDefault="00A31756" w:rsidP="00A31756">
      <w:pPr>
        <w:pStyle w:val="ParaNumbering"/>
        <w:numPr>
          <w:ilvl w:val="0"/>
          <w:numId w:val="0"/>
        </w:numPr>
        <w:ind w:hanging="720"/>
      </w:pPr>
      <w:r>
        <w:rPr>
          <w:sz w:val="20"/>
        </w:rPr>
        <w:t>20</w:t>
      </w:r>
      <w:r>
        <w:rPr>
          <w:sz w:val="20"/>
        </w:rPr>
        <w:tab/>
      </w:r>
      <w:r w:rsidR="00CF5892">
        <w:t>I deal</w:t>
      </w:r>
      <w:r w:rsidR="006C7D30">
        <w:t xml:space="preserve"> below</w:t>
      </w:r>
      <w:r w:rsidR="00CF5892">
        <w:t xml:space="preserve"> in more detail with the evidence about connection to land, continuity and identified apical ancestors, and what the State has been prepared to accept.</w:t>
      </w:r>
    </w:p>
    <w:bookmarkEnd w:id="26"/>
    <w:p w:rsidR="00E00672" w:rsidRPr="00E00672" w:rsidRDefault="00A31756" w:rsidP="00A31756">
      <w:pPr>
        <w:pStyle w:val="ParaNumbering"/>
        <w:numPr>
          <w:ilvl w:val="0"/>
          <w:numId w:val="0"/>
        </w:numPr>
        <w:ind w:hanging="720"/>
      </w:pPr>
      <w:r w:rsidRPr="00E00672">
        <w:rPr>
          <w:sz w:val="20"/>
        </w:rPr>
        <w:t>21</w:t>
      </w:r>
      <w:r w:rsidRPr="00E00672">
        <w:rPr>
          <w:sz w:val="20"/>
        </w:rPr>
        <w:tab/>
      </w:r>
      <w:r w:rsidR="00CF5892" w:rsidRPr="0036690E">
        <w:t>A determination is sought only in relation to non-exclusive native title rights and interests</w:t>
      </w:r>
      <w:r w:rsidR="00CF5892">
        <w:t>, and only in relation to a limited number of parcels of land, seventeen parcels to be precise. They are set out in Schedule 3 to the proposed determi</w:t>
      </w:r>
      <w:r w:rsidR="00CF5892" w:rsidRPr="00CE454C">
        <w:t>nation.</w:t>
      </w:r>
      <w:r w:rsidR="00CF5892" w:rsidRPr="0036690E">
        <w:t xml:space="preserve"> </w:t>
      </w:r>
      <w:r w:rsidR="00B17B15">
        <w:t>A</w:t>
      </w:r>
      <w:r w:rsidR="00157458">
        <w:t>n</w:t>
      </w:r>
      <w:r w:rsidR="00B17B15">
        <w:t xml:space="preserve"> indicative map is also attached to these reasons for judgment as a separate annexure</w:t>
      </w:r>
      <w:r w:rsidR="00157458">
        <w:t xml:space="preserve"> (Annexure B)</w:t>
      </w:r>
      <w:r w:rsidR="00B17B15">
        <w:t>, showing the approximate location of each of these parcels in the determination area.</w:t>
      </w:r>
      <w:r w:rsidR="00E00672" w:rsidRPr="00E00672">
        <w:t xml:space="preserve"> </w:t>
      </w:r>
      <w:r w:rsidR="00E00672">
        <w:t>Again, this map</w:t>
      </w:r>
      <w:r w:rsidR="00E00672" w:rsidRPr="00E00672">
        <w:t xml:space="preserve"> is not the Court’s official record of the determined area. The official record is constituted by the co-ordinates set out in Schedule 1 to the Court’s orders.</w:t>
      </w:r>
    </w:p>
    <w:p w:rsidR="00CF5892" w:rsidRPr="00846BEA" w:rsidRDefault="00A31756" w:rsidP="00A31756">
      <w:pPr>
        <w:tabs>
          <w:tab w:val="left" w:pos="720"/>
        </w:tabs>
        <w:spacing w:before="180" w:after="180"/>
        <w:ind w:hanging="720"/>
      </w:pPr>
      <w:r w:rsidRPr="00846BEA">
        <w:rPr>
          <w:sz w:val="20"/>
        </w:rPr>
        <w:t>22</w:t>
      </w:r>
      <w:r w:rsidRPr="00846BEA">
        <w:rPr>
          <w:sz w:val="20"/>
        </w:rPr>
        <w:tab/>
      </w:r>
      <w:r w:rsidR="00CF5892">
        <w:t>In relation to those seventeen parcels of land, the</w:t>
      </w:r>
      <w:r w:rsidR="00CF5892" w:rsidRPr="0036690E">
        <w:t xml:space="preserve"> followin</w:t>
      </w:r>
      <w:r w:rsidR="00CF5892" w:rsidRPr="00846BEA">
        <w:t>g rights and interests are identified:</w:t>
      </w:r>
    </w:p>
    <w:p w:rsidR="00A3410C" w:rsidRPr="00846BEA" w:rsidRDefault="003F3BC1" w:rsidP="003F3BC1">
      <w:pPr>
        <w:pStyle w:val="ListNo2"/>
        <w:numPr>
          <w:ilvl w:val="0"/>
          <w:numId w:val="0"/>
        </w:numPr>
        <w:ind w:left="1440" w:hanging="720"/>
      </w:pPr>
      <w:r>
        <w:lastRenderedPageBreak/>
        <w:t>(a)</w:t>
      </w:r>
      <w:r>
        <w:tab/>
      </w:r>
      <w:r w:rsidR="00CF5892" w:rsidRPr="00846BEA">
        <w:t>The right of access to the land and waters;</w:t>
      </w:r>
      <w:r w:rsidR="00A3410C" w:rsidRPr="00846BEA">
        <w:t xml:space="preserve"> </w:t>
      </w:r>
    </w:p>
    <w:p w:rsidR="00CF5892" w:rsidRDefault="003F3BC1" w:rsidP="003F3BC1">
      <w:pPr>
        <w:pStyle w:val="ListNo2"/>
        <w:numPr>
          <w:ilvl w:val="0"/>
          <w:numId w:val="0"/>
        </w:numPr>
        <w:ind w:left="1440" w:hanging="720"/>
      </w:pPr>
      <w:r>
        <w:t>(b)</w:t>
      </w:r>
      <w:r>
        <w:tab/>
      </w:r>
      <w:r w:rsidR="00CF5892" w:rsidRPr="00846BEA">
        <w:t>The right to live on, use and enjoy the land and waters including</w:t>
      </w:r>
      <w:r w:rsidR="00CF5892">
        <w:t xml:space="preserve"> for ceremonial purposes;</w:t>
      </w:r>
    </w:p>
    <w:p w:rsidR="00CF5892" w:rsidRDefault="003F3BC1" w:rsidP="003F3BC1">
      <w:pPr>
        <w:pStyle w:val="ListNo2"/>
        <w:numPr>
          <w:ilvl w:val="0"/>
          <w:numId w:val="0"/>
        </w:numPr>
        <w:ind w:left="1440" w:hanging="720"/>
      </w:pPr>
      <w:r>
        <w:t>(c)</w:t>
      </w:r>
      <w:r>
        <w:tab/>
      </w:r>
      <w:r w:rsidR="00CF5892">
        <w:t>The right to take, use, enjoy, share and exchange the resources of the land and waters including by fishing, hunting and gathering</w:t>
      </w:r>
      <w:r w:rsidR="00CE454C">
        <w:t>,</w:t>
      </w:r>
      <w:r w:rsidR="00CF5892">
        <w:t xml:space="preserve"> but exc</w:t>
      </w:r>
      <w:r w:rsidR="00AA032E">
        <w:t>luding those resources referred</w:t>
      </w:r>
      <w:r w:rsidR="00CF5892">
        <w:t xml:space="preserve"> to in item 1 of Schedule 4</w:t>
      </w:r>
      <w:r w:rsidR="00AA032E">
        <w:t xml:space="preserve"> of the orders</w:t>
      </w:r>
      <w:r w:rsidR="00CF5892">
        <w:t>;</w:t>
      </w:r>
    </w:p>
    <w:p w:rsidR="00CF5892" w:rsidRDefault="003F3BC1" w:rsidP="003F3BC1">
      <w:pPr>
        <w:pStyle w:val="ListNo2"/>
        <w:numPr>
          <w:ilvl w:val="0"/>
          <w:numId w:val="0"/>
        </w:numPr>
        <w:ind w:left="1440" w:hanging="720"/>
      </w:pPr>
      <w:r>
        <w:t>(d)</w:t>
      </w:r>
      <w:r>
        <w:tab/>
      </w:r>
      <w:r w:rsidR="00CF5892">
        <w:t>The right to conduct funerals and burials on the land and waters;</w:t>
      </w:r>
    </w:p>
    <w:p w:rsidR="00CF5892" w:rsidRDefault="003F3BC1" w:rsidP="003F3BC1">
      <w:pPr>
        <w:pStyle w:val="ListNo2"/>
        <w:numPr>
          <w:ilvl w:val="0"/>
          <w:numId w:val="0"/>
        </w:numPr>
        <w:ind w:left="1440" w:hanging="720"/>
      </w:pPr>
      <w:r>
        <w:t>(e)</w:t>
      </w:r>
      <w:r>
        <w:tab/>
      </w:r>
      <w:r w:rsidR="00CF5892">
        <w:t>The right to maintain and protect places of importance under traditional laws, customs and practices on the land and waters;</w:t>
      </w:r>
    </w:p>
    <w:p w:rsidR="00CF5892" w:rsidRDefault="003F3BC1" w:rsidP="003F3BC1">
      <w:pPr>
        <w:pStyle w:val="ListNo2"/>
        <w:numPr>
          <w:ilvl w:val="0"/>
          <w:numId w:val="0"/>
        </w:numPr>
        <w:ind w:left="1440" w:hanging="720"/>
      </w:pPr>
      <w:r>
        <w:t>(f)</w:t>
      </w:r>
      <w:r>
        <w:tab/>
      </w:r>
      <w:r w:rsidR="00CF5892">
        <w:t>The right to teach on the land and waters; and</w:t>
      </w:r>
    </w:p>
    <w:p w:rsidR="00CF5892" w:rsidRDefault="003F3BC1" w:rsidP="003F3BC1">
      <w:pPr>
        <w:pStyle w:val="ListNo2"/>
        <w:numPr>
          <w:ilvl w:val="0"/>
          <w:numId w:val="0"/>
        </w:numPr>
        <w:ind w:left="1440" w:hanging="720"/>
      </w:pPr>
      <w:r>
        <w:t>(g)</w:t>
      </w:r>
      <w:r>
        <w:tab/>
      </w:r>
      <w:r w:rsidR="00CF5892">
        <w:t>The right to be accompanied on the land and waters by those people who, though not Kaurna persons, are:</w:t>
      </w:r>
    </w:p>
    <w:p w:rsidR="00CF5892" w:rsidRDefault="00A31756" w:rsidP="00A31756">
      <w:pPr>
        <w:pStyle w:val="ListNo3"/>
        <w:numPr>
          <w:ilvl w:val="0"/>
          <w:numId w:val="0"/>
        </w:numPr>
        <w:tabs>
          <w:tab w:val="left" w:pos="2160"/>
        </w:tabs>
        <w:ind w:left="2160" w:hanging="720"/>
      </w:pPr>
      <w:r>
        <w:t>(i)</w:t>
      </w:r>
      <w:r>
        <w:tab/>
      </w:r>
      <w:r w:rsidR="00CF5892">
        <w:t>spouses of Kaurna people; or</w:t>
      </w:r>
    </w:p>
    <w:p w:rsidR="00CF5892" w:rsidRDefault="00A31756" w:rsidP="00A31756">
      <w:pPr>
        <w:pStyle w:val="ListNo3"/>
        <w:numPr>
          <w:ilvl w:val="0"/>
          <w:numId w:val="0"/>
        </w:numPr>
        <w:tabs>
          <w:tab w:val="left" w:pos="2160"/>
        </w:tabs>
        <w:ind w:left="2160" w:hanging="720"/>
      </w:pPr>
      <w:r>
        <w:t>(ii)</w:t>
      </w:r>
      <w:r>
        <w:tab/>
      </w:r>
      <w:r w:rsidR="00CF5892">
        <w:t xml:space="preserve">people required by traditional law and customs for the performance of ceremonies or cultural activities.   </w:t>
      </w:r>
    </w:p>
    <w:p w:rsidR="00CF5892" w:rsidRDefault="00A31756" w:rsidP="00A31756">
      <w:pPr>
        <w:tabs>
          <w:tab w:val="left" w:pos="720"/>
        </w:tabs>
        <w:spacing w:before="180" w:after="180"/>
        <w:ind w:hanging="720"/>
      </w:pPr>
      <w:r>
        <w:rPr>
          <w:sz w:val="20"/>
        </w:rPr>
        <w:t>23</w:t>
      </w:r>
      <w:r>
        <w:rPr>
          <w:sz w:val="20"/>
        </w:rPr>
        <w:tab/>
      </w:r>
      <w:r w:rsidR="00CF5892">
        <w:t xml:space="preserve">Those rights are expressed to be for personal, domestic and community use, and </w:t>
      </w:r>
      <w:r w:rsidR="00CE454C">
        <w:t xml:space="preserve">to </w:t>
      </w:r>
      <w:r w:rsidR="00CF5892">
        <w:t xml:space="preserve">not include the right to trade in, or the commercial use of, the land covered by the determination, or resources in that land. </w:t>
      </w:r>
    </w:p>
    <w:p w:rsidR="00CF5892" w:rsidRDefault="00A31756" w:rsidP="00A31756">
      <w:pPr>
        <w:pStyle w:val="ParaNumbering"/>
        <w:numPr>
          <w:ilvl w:val="0"/>
          <w:numId w:val="0"/>
        </w:numPr>
        <w:ind w:hanging="720"/>
      </w:pPr>
      <w:r>
        <w:rPr>
          <w:sz w:val="20"/>
        </w:rPr>
        <w:t>24</w:t>
      </w:r>
      <w:r>
        <w:rPr>
          <w:sz w:val="20"/>
        </w:rPr>
        <w:tab/>
      </w:r>
      <w:r w:rsidR="00CF5892">
        <w:t xml:space="preserve">The proposed determination also recognises other rights and interests in respect of the claim area, such as: the rights and interests of the public to use and enjoy reserves consistent with the provisions of the </w:t>
      </w:r>
      <w:r w:rsidR="00CF5892" w:rsidRPr="009F4F44">
        <w:rPr>
          <w:i/>
        </w:rPr>
        <w:t>National Parks and Wildlife Act 1972</w:t>
      </w:r>
      <w:r w:rsidR="00CF5892" w:rsidRPr="009F4F44">
        <w:t xml:space="preserve"> (SA);</w:t>
      </w:r>
      <w:r w:rsidR="00CF5892">
        <w:t xml:space="preserve"> the rights and interests of Telstra Corporation Limited as owner and operator of telecommunications facilities within the claim area; the rights and interests of SA Power Networks (and its related and successor entities) to discharge its obligations as the owner and operator of electricity infrastructure within the claim area; the rights and interests of each relevant local government body within the claim area under the </w:t>
      </w:r>
      <w:r w:rsidR="00CF5892" w:rsidRPr="00820ED8">
        <w:rPr>
          <w:i/>
        </w:rPr>
        <w:t>Local Government Act 1934</w:t>
      </w:r>
      <w:r w:rsidR="00CF5892" w:rsidRPr="00820ED8">
        <w:t xml:space="preserve"> (SA)</w:t>
      </w:r>
      <w:r w:rsidR="002B6FF7">
        <w:t xml:space="preserve"> </w:t>
      </w:r>
      <w:r w:rsidR="00C60BEB">
        <w:t xml:space="preserve">and the </w:t>
      </w:r>
      <w:r w:rsidR="002B6FF7" w:rsidRPr="00CF013F">
        <w:rPr>
          <w:i/>
        </w:rPr>
        <w:t xml:space="preserve">Local Government Act </w:t>
      </w:r>
      <w:r w:rsidR="008C04A1">
        <w:rPr>
          <w:i/>
        </w:rPr>
        <w:t xml:space="preserve">1999 </w:t>
      </w:r>
      <w:r w:rsidR="008C04A1">
        <w:t>(SA)</w:t>
      </w:r>
      <w:r w:rsidR="00CF5892" w:rsidRPr="00820ED8">
        <w:t>;</w:t>
      </w:r>
      <w:r w:rsidR="00CF5892">
        <w:t xml:space="preserve"> and the rights and interests of Epic Energy South Australia Pty Ltd in relation to its ownership and operation of a major gas pipeline within the claim area.</w:t>
      </w:r>
    </w:p>
    <w:p w:rsidR="00CF5892" w:rsidRDefault="00A31756" w:rsidP="00A31756">
      <w:pPr>
        <w:tabs>
          <w:tab w:val="left" w:pos="720"/>
        </w:tabs>
        <w:spacing w:before="180" w:after="180"/>
        <w:ind w:hanging="720"/>
      </w:pPr>
      <w:r>
        <w:rPr>
          <w:sz w:val="20"/>
        </w:rPr>
        <w:t>25</w:t>
      </w:r>
      <w:r>
        <w:rPr>
          <w:sz w:val="20"/>
        </w:rPr>
        <w:tab/>
      </w:r>
      <w:r w:rsidR="00CF5892">
        <w:t>As I noted at the start of these reasons, a core component of the agreement reached is that part of the area claimed will be dismissed, and that there will be a determination that native title does not exist in any part of the claim area other th</w:t>
      </w:r>
      <w:r w:rsidR="00CF5892" w:rsidRPr="00CF013F">
        <w:t xml:space="preserve">an the seventeen parcels specified in </w:t>
      </w:r>
      <w:r w:rsidR="00CF5892" w:rsidRPr="00CF013F">
        <w:lastRenderedPageBreak/>
        <w:t>Sch</w:t>
      </w:r>
      <w:r w:rsidR="001F0768" w:rsidRPr="00CF013F">
        <w:t>edule</w:t>
      </w:r>
      <w:r w:rsidR="00CF5892" w:rsidRPr="00CF013F">
        <w:t xml:space="preserve"> 3 to the determination, and to which I have referred at [</w:t>
      </w:r>
      <w:r w:rsidR="001F0768" w:rsidRPr="00CF013F">
        <w:t>21</w:t>
      </w:r>
      <w:r w:rsidR="00CF5892" w:rsidRPr="00CF013F">
        <w:t>] above</w:t>
      </w:r>
      <w:r w:rsidR="00CF5892">
        <w:t>. I return to the principles applicable to the making of a determination</w:t>
      </w:r>
      <w:r w:rsidR="00066ACC">
        <w:t xml:space="preserve"> that native title does not exist</w:t>
      </w:r>
      <w:r w:rsidR="00CF5892">
        <w:t xml:space="preserve"> below.</w:t>
      </w:r>
    </w:p>
    <w:p w:rsidR="00CF5892" w:rsidRDefault="00A31756" w:rsidP="00A31756">
      <w:pPr>
        <w:pStyle w:val="ParaNumbering"/>
        <w:numPr>
          <w:ilvl w:val="0"/>
          <w:numId w:val="0"/>
        </w:numPr>
        <w:ind w:hanging="720"/>
      </w:pPr>
      <w:r>
        <w:rPr>
          <w:sz w:val="20"/>
        </w:rPr>
        <w:t>26</w:t>
      </w:r>
      <w:r>
        <w:rPr>
          <w:sz w:val="20"/>
        </w:rPr>
        <w:tab/>
      </w:r>
      <w:r w:rsidR="00CF5892">
        <w:t>The claim group has held several information and authorisation meetings to consider whether a consent determination should be pursued and then ultimately, the terms of the consent determinati</w:t>
      </w:r>
      <w:r w:rsidR="00CF5892" w:rsidRPr="00CA2744">
        <w:t>on</w:t>
      </w:r>
      <w:r w:rsidR="00CF5892">
        <w:t>. On 23 October 2017, the prospect and nature of a consent determination was discussed at an applicant’s meeting and again at an authorisation meeting on 25</w:t>
      </w:r>
      <w:r w:rsidR="00AB431C">
        <w:t> </w:t>
      </w:r>
      <w:r w:rsidR="00CF5892">
        <w:t>November</w:t>
      </w:r>
      <w:r w:rsidR="00AB431C">
        <w:t> </w:t>
      </w:r>
      <w:r w:rsidR="00CF5892">
        <w:t xml:space="preserve">2017. </w:t>
      </w:r>
      <w:r w:rsidR="00AA032E" w:rsidRPr="004E672D">
        <w:t>At the October 201</w:t>
      </w:r>
      <w:r w:rsidR="004E672D">
        <w:t>7</w:t>
      </w:r>
      <w:r w:rsidR="00AA032E" w:rsidRPr="004E672D">
        <w:t xml:space="preserve"> meeting, the applicant instructed its legal representatives to </w:t>
      </w:r>
      <w:r w:rsidR="004E672D" w:rsidRPr="004E672D">
        <w:t xml:space="preserve">investigate a possible consent determination with </w:t>
      </w:r>
      <w:r w:rsidR="00AA032E" w:rsidRPr="004E672D">
        <w:t xml:space="preserve">the State. </w:t>
      </w:r>
      <w:r w:rsidR="00CF5892" w:rsidRPr="004E672D">
        <w:t>On</w:t>
      </w:r>
      <w:r w:rsidR="00CF5892">
        <w:t xml:space="preserve"> 20</w:t>
      </w:r>
      <w:r w:rsidR="00AB431C">
        <w:t> </w:t>
      </w:r>
      <w:r w:rsidR="00CF5892">
        <w:t>December 2017, a meeting of the applicant unanimously instructed its lawyer to continue negotiating a consent determination. A further meeting of the applicant was held on 31</w:t>
      </w:r>
      <w:r w:rsidR="00AB431C">
        <w:t> </w:t>
      </w:r>
      <w:r w:rsidR="00CF5892">
        <w:t>January 2018. At an authorisation meeting on 18 February 2018, the terms of the consent determination and an ILUA w</w:t>
      </w:r>
      <w:r w:rsidR="00AB431C">
        <w:t>ere</w:t>
      </w:r>
      <w:r w:rsidR="00CF5892">
        <w:t xml:space="preserve"> presented and discussed. The meeting resolved</w:t>
      </w:r>
      <w:r w:rsidR="00AD7BD5">
        <w:t xml:space="preserve">, by majority, </w:t>
      </w:r>
      <w:r w:rsidR="00CF5892">
        <w:t xml:space="preserve">to settle and finalise the claim by consent and ILUA, that Kaurna Yerta Aboriginal Corporation (KYAC) would act as the prescribed body corporate, and that the chair of KYAC was authorised to sign on behalf of the applicant for the purposes of performing any functions under the </w:t>
      </w:r>
      <w:r w:rsidR="00CF5892" w:rsidRPr="00CF013F">
        <w:rPr>
          <w:lang w:val="en-US"/>
        </w:rPr>
        <w:t>Native Title Act</w:t>
      </w:r>
      <w:r w:rsidR="00CF5892">
        <w:rPr>
          <w:i/>
          <w:lang w:val="en-US"/>
        </w:rPr>
        <w:t xml:space="preserve"> </w:t>
      </w:r>
      <w:r w:rsidR="00CF5892">
        <w:rPr>
          <w:lang w:val="en-US"/>
        </w:rPr>
        <w:t>and the ILUA.</w:t>
      </w:r>
    </w:p>
    <w:p w:rsidR="00CF5892" w:rsidRDefault="00A31756" w:rsidP="00A31756">
      <w:pPr>
        <w:pStyle w:val="ParaNumbering"/>
        <w:numPr>
          <w:ilvl w:val="0"/>
          <w:numId w:val="0"/>
        </w:numPr>
        <w:ind w:hanging="720"/>
      </w:pPr>
      <w:r>
        <w:rPr>
          <w:sz w:val="20"/>
        </w:rPr>
        <w:t>27</w:t>
      </w:r>
      <w:r>
        <w:rPr>
          <w:sz w:val="20"/>
        </w:rPr>
        <w:tab/>
      </w:r>
      <w:r w:rsidR="00292552">
        <w:t xml:space="preserve">Three </w:t>
      </w:r>
      <w:r w:rsidR="00CF5892">
        <w:t xml:space="preserve">objections </w:t>
      </w:r>
      <w:r w:rsidR="00AA032E">
        <w:t>have been raised</w:t>
      </w:r>
      <w:r w:rsidR="00CF5892">
        <w:t xml:space="preserve"> to the matter being resolved by consent. The first was by a member of the applicant, Ms Georgina Williams, and the second </w:t>
      </w:r>
      <w:r w:rsidR="00066ACC">
        <w:t xml:space="preserve">was </w:t>
      </w:r>
      <w:r w:rsidR="00CF5892">
        <w:t xml:space="preserve">by the Ramindjeri Heritage Association. </w:t>
      </w:r>
      <w:r w:rsidR="00292552">
        <w:t>The third was by Mr M</w:t>
      </w:r>
      <w:r w:rsidR="00454A09">
        <w:t>ichael</w:t>
      </w:r>
      <w:r w:rsidR="00292552">
        <w:t xml:space="preserve"> Coughlan, who filed an application to be joined as a respondent party on 19 March 2018, two days prior to the date of the consent determination.</w:t>
      </w:r>
      <w:r w:rsidR="00CF5892">
        <w:t xml:space="preserve"> </w:t>
      </w:r>
    </w:p>
    <w:p w:rsidR="00A63217" w:rsidRDefault="00A31756" w:rsidP="00A31756">
      <w:pPr>
        <w:pStyle w:val="ParaNumbering"/>
        <w:numPr>
          <w:ilvl w:val="0"/>
          <w:numId w:val="0"/>
        </w:numPr>
        <w:ind w:hanging="720"/>
      </w:pPr>
      <w:r>
        <w:rPr>
          <w:sz w:val="20"/>
        </w:rPr>
        <w:t>28</w:t>
      </w:r>
      <w:r>
        <w:rPr>
          <w:sz w:val="20"/>
        </w:rPr>
        <w:tab/>
      </w:r>
      <w:r w:rsidR="00CF5892">
        <w:t xml:space="preserve">Ms Williams </w:t>
      </w:r>
      <w:r w:rsidR="00CA2428">
        <w:t xml:space="preserve">is one of the individuals who, jointly, comprise the applicant in the Kaurna application. She is a respected senior member of the claim group. Ms Williams notified the Court that she objected to the proposed determination, and sought to be heard about her objection. I granted leave for Ms Williams to appear </w:t>
      </w:r>
      <w:r w:rsidR="00066ACC">
        <w:t>at two</w:t>
      </w:r>
      <w:r w:rsidR="00CF5892">
        <w:t xml:space="preserve"> case management hearing</w:t>
      </w:r>
      <w:r w:rsidR="00066ACC">
        <w:t>s in February and March 2018</w:t>
      </w:r>
      <w:r w:rsidR="00A63217">
        <w:t>, so that she could explain her position in open Court</w:t>
      </w:r>
      <w:r w:rsidR="00CF5892">
        <w:t xml:space="preserve">. It was </w:t>
      </w:r>
      <w:r w:rsidR="00066ACC">
        <w:t>clear</w:t>
      </w:r>
      <w:r w:rsidR="00CF5892">
        <w:t xml:space="preserve"> from Ms Williams’ </w:t>
      </w:r>
      <w:r w:rsidR="00AA032E">
        <w:t>submissions</w:t>
      </w:r>
      <w:r w:rsidR="00CF5892">
        <w:t xml:space="preserve"> that she cares deeply about the protection of her culture</w:t>
      </w:r>
      <w:r w:rsidR="00A63217">
        <w:t>,</w:t>
      </w:r>
      <w:r w:rsidR="00CF5892">
        <w:t xml:space="preserve"> and </w:t>
      </w:r>
      <w:r w:rsidR="00A63217">
        <w:t>about</w:t>
      </w:r>
      <w:r w:rsidR="00CF5892">
        <w:t xml:space="preserve"> her family history. </w:t>
      </w:r>
      <w:r w:rsidR="00A63217">
        <w:t xml:space="preserve">Ms Williams was critical of the compressed time frame in which the claim group had been asked to make decisions about the proposed consent determination and its terms, given that the trial was so close and the matter otherwise would have been progressing to a trial. Ms Williams informed the Court she felt she had not had a sufficient chance to consider all the material she needed to consider to make a decision. She did not </w:t>
      </w:r>
      <w:r w:rsidR="00A63217">
        <w:lastRenderedPageBreak/>
        <w:t xml:space="preserve">agree with the proposal to surrender native title over certain areas, and did not agree with the applicant’s claims to other areas being dismissed. </w:t>
      </w:r>
      <w:r w:rsidR="00292552">
        <w:t>She also object</w:t>
      </w:r>
      <w:r w:rsidR="004C71FC">
        <w:t xml:space="preserve">ed to the failure to include </w:t>
      </w:r>
      <w:r w:rsidR="00292552">
        <w:t>Mullawirraburka as an apical ancestor of the Kaurna people</w:t>
      </w:r>
      <w:r w:rsidR="004C71FC">
        <w:t xml:space="preserve"> through her fathers’ fathers’ mother “Emma”.</w:t>
      </w:r>
      <w:r w:rsidR="00292552">
        <w:t xml:space="preserve"> </w:t>
      </w:r>
      <w:r w:rsidR="00A63217">
        <w:t>It was apparent from the evidence that Ms</w:t>
      </w:r>
      <w:r w:rsidR="00AB431C">
        <w:t> </w:t>
      </w:r>
      <w:r w:rsidR="00A63217">
        <w:t xml:space="preserve">Williams had made her position known at the authorisation meeting on 18 February 2018.  </w:t>
      </w:r>
    </w:p>
    <w:p w:rsidR="00CF5892" w:rsidRDefault="00A31756" w:rsidP="00A31756">
      <w:pPr>
        <w:pStyle w:val="ParaNumbering"/>
        <w:numPr>
          <w:ilvl w:val="0"/>
          <w:numId w:val="0"/>
        </w:numPr>
        <w:ind w:hanging="720"/>
      </w:pPr>
      <w:r>
        <w:rPr>
          <w:sz w:val="20"/>
        </w:rPr>
        <w:t>29</w:t>
      </w:r>
      <w:r>
        <w:rPr>
          <w:sz w:val="20"/>
        </w:rPr>
        <w:tab/>
      </w:r>
      <w:r w:rsidR="00A63217">
        <w:t>H</w:t>
      </w:r>
      <w:r w:rsidR="002629D0">
        <w:t>aving heard what M</w:t>
      </w:r>
      <w:r w:rsidR="00A63217">
        <w:t xml:space="preserve">s Williams had to say, I gave directions enabling Ms Williams to have </w:t>
      </w:r>
      <w:r w:rsidR="00CF5892">
        <w:t xml:space="preserve">an opportunity to consider the expert material compiled by the applicants and the responding </w:t>
      </w:r>
      <w:r w:rsidR="00A63217">
        <w:t xml:space="preserve">expert </w:t>
      </w:r>
      <w:r w:rsidR="00CF5892">
        <w:t xml:space="preserve">material </w:t>
      </w:r>
      <w:r w:rsidR="00A63217">
        <w:t>filed by</w:t>
      </w:r>
      <w:r w:rsidR="00CF5892">
        <w:t xml:space="preserve"> the State. </w:t>
      </w:r>
      <w:r w:rsidR="00AA032E">
        <w:t>I also ordered that</w:t>
      </w:r>
      <w:r w:rsidR="00CF5892">
        <w:t xml:space="preserve"> Ms Williams </w:t>
      </w:r>
      <w:r w:rsidR="00AA032E">
        <w:t xml:space="preserve">be </w:t>
      </w:r>
      <w:r w:rsidR="00CF5892">
        <w:t xml:space="preserve">provided with assistance from the South Australian </w:t>
      </w:r>
      <w:r w:rsidR="00CF5892" w:rsidRPr="00846BEA">
        <w:t>Native Title Service</w:t>
      </w:r>
      <w:r w:rsidR="00DC28C0" w:rsidRPr="00846BEA">
        <w:t>s</w:t>
      </w:r>
      <w:r w:rsidR="00CF5892" w:rsidRPr="00846BEA">
        <w:t xml:space="preserve"> </w:t>
      </w:r>
      <w:r w:rsidR="004C71FC">
        <w:t xml:space="preserve">(SANTS) </w:t>
      </w:r>
      <w:r w:rsidR="00AB431C" w:rsidRPr="00846BEA">
        <w:t xml:space="preserve">to </w:t>
      </w:r>
      <w:r w:rsidR="00CF5892" w:rsidRPr="00846BEA">
        <w:t>help her unde</w:t>
      </w:r>
      <w:r w:rsidR="00CF5892">
        <w:t>rstand the basis upon which the claim group ha</w:t>
      </w:r>
      <w:r w:rsidR="00AB431C">
        <w:t>d</w:t>
      </w:r>
      <w:r w:rsidR="00CF5892">
        <w:t xml:space="preserve"> decided to resolve this matter and not continue with the trial that was listed for April 2018.</w:t>
      </w:r>
      <w:r w:rsidR="000B4992">
        <w:t xml:space="preserve"> I directed an affidavit be filed on behalf of SANTS deposing </w:t>
      </w:r>
      <w:r w:rsidR="00AB431C">
        <w:t>to a</w:t>
      </w:r>
      <w:r w:rsidR="000B4992">
        <w:t>n outline o</w:t>
      </w:r>
      <w:r w:rsidR="00AB431C">
        <w:t>f</w:t>
      </w:r>
      <w:r w:rsidR="000B4992">
        <w:t xml:space="preserve"> the topics</w:t>
      </w:r>
      <w:r w:rsidR="00AB431C">
        <w:t xml:space="preserve"> to be</w:t>
      </w:r>
      <w:r w:rsidR="000B4992">
        <w:t xml:space="preserve"> deal</w:t>
      </w:r>
      <w:r w:rsidR="00AB431C">
        <w:t>t</w:t>
      </w:r>
      <w:r w:rsidR="000B4992">
        <w:t xml:space="preserve"> with between Ms Williams and the SANTS lawyer, so that the Court could be satisfied Ms Williams had had relevant maters explained to her. That affidavit was duly filed, as was other affidavit material from Mr Campbell, deposing to the steps taken by him and by counsel to inform all individuals constituting the applicant, including Ms</w:t>
      </w:r>
      <w:r w:rsidR="0007397E">
        <w:t> </w:t>
      </w:r>
      <w:r w:rsidR="000B4992">
        <w:t>Williams, about the proposed terms of agreement, as well as deposing to specific steps taken to deal with Ms Williams’ inquiries and concerns.</w:t>
      </w:r>
    </w:p>
    <w:p w:rsidR="000B4992" w:rsidRDefault="00A31756" w:rsidP="00A31756">
      <w:pPr>
        <w:pStyle w:val="ParaNumbering"/>
        <w:numPr>
          <w:ilvl w:val="0"/>
          <w:numId w:val="0"/>
        </w:numPr>
        <w:ind w:hanging="720"/>
      </w:pPr>
      <w:r>
        <w:rPr>
          <w:sz w:val="20"/>
        </w:rPr>
        <w:t>30</w:t>
      </w:r>
      <w:r>
        <w:rPr>
          <w:sz w:val="20"/>
        </w:rPr>
        <w:tab/>
      </w:r>
      <w:r w:rsidR="000B4992">
        <w:t xml:space="preserve">I am </w:t>
      </w:r>
      <w:r w:rsidR="00C36A60">
        <w:t xml:space="preserve">satisfied </w:t>
      </w:r>
      <w:r w:rsidR="000B4992">
        <w:t xml:space="preserve">on the </w:t>
      </w:r>
      <w:r w:rsidR="00C36A60">
        <w:t>evidence</w:t>
      </w:r>
      <w:r w:rsidR="000B4992">
        <w:t xml:space="preserve"> that Ms Williams has had an adequate </w:t>
      </w:r>
      <w:r w:rsidR="00C36A60">
        <w:t>opportunity to understand the n</w:t>
      </w:r>
      <w:r w:rsidR="000B4992">
        <w:t xml:space="preserve">ature and </w:t>
      </w:r>
      <w:r w:rsidR="00C36A60">
        <w:t>terms</w:t>
      </w:r>
      <w:r w:rsidR="000B4992">
        <w:t xml:space="preserve"> of the </w:t>
      </w:r>
      <w:r w:rsidR="00C36A60">
        <w:t>evidence on connection, to understand the risks attending a contested trial, and to understand the nature and content of the proposed agreement (including the ILUA) which has led to the consent determination. I am also satisfied she has had an opportunity to be informed about the content of the proposed determination. What Ms Williams has chosen to focus on during these opportunities, and how much she has been prepared to accept, are matters for her. The Court also offered Ms</w:t>
      </w:r>
      <w:r w:rsidR="0007397E">
        <w:t> </w:t>
      </w:r>
      <w:r w:rsidR="00C36A60">
        <w:t>Williams an opportunity to seek to withdraw as a person who, jointly, comprises the applicant. She informed the Court that she wished to remain as a member of the applicant</w:t>
      </w:r>
      <w:r w:rsidR="004612B1">
        <w:t>, and that she remains opposed to the making of this determination</w:t>
      </w:r>
      <w:r w:rsidR="00C36A60">
        <w:t>.</w:t>
      </w:r>
    </w:p>
    <w:p w:rsidR="00CF5892" w:rsidRDefault="00A31756" w:rsidP="00A31756">
      <w:pPr>
        <w:pStyle w:val="ParaNumbering"/>
        <w:numPr>
          <w:ilvl w:val="0"/>
          <w:numId w:val="0"/>
        </w:numPr>
        <w:ind w:hanging="720"/>
      </w:pPr>
      <w:r>
        <w:rPr>
          <w:sz w:val="20"/>
        </w:rPr>
        <w:t>31</w:t>
      </w:r>
      <w:r>
        <w:rPr>
          <w:sz w:val="20"/>
        </w:rPr>
        <w:tab/>
      </w:r>
      <w:r w:rsidR="00AA032E">
        <w:t>While t</w:t>
      </w:r>
      <w:r w:rsidR="00CF5892">
        <w:t>he Court has had regard to the objections raised by Ms Williams and her submissions</w:t>
      </w:r>
      <w:r w:rsidR="00AA032E">
        <w:t xml:space="preserve">, </w:t>
      </w:r>
      <w:r w:rsidR="00CF5892">
        <w:t>the views expressed by Ms</w:t>
      </w:r>
      <w:r w:rsidR="00AA032E">
        <w:t xml:space="preserve"> Williams are not ones that</w:t>
      </w:r>
      <w:r w:rsidR="00CF5892">
        <w:t xml:space="preserve"> prevent the con</w:t>
      </w:r>
      <w:r w:rsidR="00AA032E">
        <w:t xml:space="preserve">sent determination being made. </w:t>
      </w:r>
      <w:r w:rsidR="002629D0">
        <w:t xml:space="preserve">It is unfortunate that, at this late stage, there is a significant difference of opinion between members of the applicant, and </w:t>
      </w:r>
      <w:r w:rsidR="000E012C">
        <w:t xml:space="preserve">(it would appear) </w:t>
      </w:r>
      <w:r w:rsidR="002629D0">
        <w:t>between at least some members of the claim group. However, t</w:t>
      </w:r>
      <w:r w:rsidR="00CF5892">
        <w:t>he claim group has determined to resolve this matter by consent</w:t>
      </w:r>
      <w:r w:rsidR="00AA032E">
        <w:t>,</w:t>
      </w:r>
      <w:r w:rsidR="00CF5892">
        <w:t xml:space="preserve"> </w:t>
      </w:r>
      <w:r w:rsidR="00CF5892">
        <w:lastRenderedPageBreak/>
        <w:t xml:space="preserve">and </w:t>
      </w:r>
      <w:r w:rsidR="000E012C">
        <w:t xml:space="preserve">has </w:t>
      </w:r>
      <w:r w:rsidR="001A7C4B">
        <w:t xml:space="preserve">made that resolution </w:t>
      </w:r>
      <w:r w:rsidR="00AC5631">
        <w:t>in accordance with processes set out in s 251B of the Native Title Act. The process adopted</w:t>
      </w:r>
      <w:r w:rsidR="002629D0">
        <w:t xml:space="preserve">, pursuant to s 251B(b), </w:t>
      </w:r>
      <w:r w:rsidR="00AC5631">
        <w:t>was a majority decision</w:t>
      </w:r>
      <w:r w:rsidR="0007397E">
        <w:t>-</w:t>
      </w:r>
      <w:r w:rsidR="00AC5631">
        <w:t xml:space="preserve">making one. Accordingly, </w:t>
      </w:r>
      <w:r w:rsidR="00CF5892">
        <w:t xml:space="preserve">the majority view must prevail. I am satisfied based upon the evidence before the Court that the settlement of this proceeding was properly authorised and considered by the claim group. </w:t>
      </w:r>
    </w:p>
    <w:p w:rsidR="003C049D" w:rsidRDefault="00A31756" w:rsidP="00A31756">
      <w:pPr>
        <w:pStyle w:val="ParaNumbering"/>
        <w:numPr>
          <w:ilvl w:val="0"/>
          <w:numId w:val="0"/>
        </w:numPr>
        <w:ind w:hanging="720"/>
      </w:pPr>
      <w:r>
        <w:rPr>
          <w:sz w:val="20"/>
        </w:rPr>
        <w:t>32</w:t>
      </w:r>
      <w:r>
        <w:rPr>
          <w:sz w:val="20"/>
        </w:rPr>
        <w:tab/>
      </w:r>
      <w:r w:rsidR="00CF5892" w:rsidRPr="00E736EB">
        <w:t>The Ramindjeri Heritage Association</w:t>
      </w:r>
      <w:r w:rsidR="007E22F0" w:rsidRPr="00E736EB">
        <w:t xml:space="preserve"> (RHA)</w:t>
      </w:r>
      <w:r w:rsidR="00AA032E">
        <w:t>, a respondent party, also raised an objection to the matter being resolved by consent. The RHA</w:t>
      </w:r>
      <w:r w:rsidR="00CF5892" w:rsidRPr="00E736EB">
        <w:t xml:space="preserve"> </w:t>
      </w:r>
      <w:r w:rsidR="003C049D">
        <w:t>sent an email communication to</w:t>
      </w:r>
      <w:r w:rsidR="00CF5892" w:rsidRPr="00E736EB">
        <w:t xml:space="preserve"> the Court </w:t>
      </w:r>
      <w:r w:rsidR="007E22F0" w:rsidRPr="00E736EB">
        <w:t>on 15</w:t>
      </w:r>
      <w:r w:rsidR="007E22F0">
        <w:t xml:space="preserve"> March 2018 </w:t>
      </w:r>
      <w:r w:rsidR="00CF5892">
        <w:t xml:space="preserve">to object to the determination on the basis that the determination area will include land </w:t>
      </w:r>
      <w:r w:rsidR="00AE38F7">
        <w:t xml:space="preserve">south of the River Torrens, which </w:t>
      </w:r>
      <w:r w:rsidR="00CF5892">
        <w:t xml:space="preserve">it identifies as Ramindjeri country. </w:t>
      </w:r>
      <w:r w:rsidR="003C049D">
        <w:t>It is necessary to relate some of the history of the Ramindjeri Association becoming a party to the proceeding, and what has occurred since then.</w:t>
      </w:r>
    </w:p>
    <w:p w:rsidR="001E6BEA" w:rsidRDefault="00A31756" w:rsidP="00A31756">
      <w:pPr>
        <w:pStyle w:val="ParaNumbering"/>
        <w:numPr>
          <w:ilvl w:val="0"/>
          <w:numId w:val="0"/>
        </w:numPr>
        <w:ind w:hanging="720"/>
      </w:pPr>
      <w:r>
        <w:rPr>
          <w:sz w:val="20"/>
        </w:rPr>
        <w:t>33</w:t>
      </w:r>
      <w:r>
        <w:rPr>
          <w:sz w:val="20"/>
        </w:rPr>
        <w:tab/>
      </w:r>
      <w:r w:rsidR="0097153E">
        <w:t xml:space="preserve">Mr Lance Walker as chair of the </w:t>
      </w:r>
      <w:r w:rsidR="00272577">
        <w:t xml:space="preserve">RHA </w:t>
      </w:r>
      <w:r w:rsidR="0097153E">
        <w:t xml:space="preserve">lodged a notice of intention to become a party to </w:t>
      </w:r>
      <w:r w:rsidR="00AA032E">
        <w:t>the</w:t>
      </w:r>
      <w:r w:rsidR="0097153E">
        <w:t xml:space="preserve"> application on 18 December 2001. On 3 October </w:t>
      </w:r>
      <w:r w:rsidR="00AA032E">
        <w:t>2003</w:t>
      </w:r>
      <w:r w:rsidR="005366B2">
        <w:t>,</w:t>
      </w:r>
      <w:r w:rsidR="00AA032E">
        <w:t xml:space="preserve"> </w:t>
      </w:r>
      <w:r w:rsidR="0097153E">
        <w:t xml:space="preserve">RHA was formally joined as respondent party by order of the Court. </w:t>
      </w:r>
      <w:r w:rsidR="00A16FD2">
        <w:t xml:space="preserve">On 19 May 2004, Mr Walker </w:t>
      </w:r>
      <w:r w:rsidR="00366E7E">
        <w:t xml:space="preserve">(and not the RHA) </w:t>
      </w:r>
      <w:r w:rsidR="00A16FD2">
        <w:t>filed a notice of motion seeking to strike out the Kaurna native title claim</w:t>
      </w:r>
      <w:r w:rsidR="001E6BEA">
        <w:t>, in the following terms. The application sought to strike out the claim area</w:t>
      </w:r>
      <w:r w:rsidR="005366B2">
        <w:t>:</w:t>
      </w:r>
    </w:p>
    <w:p w:rsidR="001E6BEA" w:rsidRPr="006C7D30" w:rsidRDefault="005366B2" w:rsidP="006C7D30">
      <w:pPr>
        <w:pStyle w:val="ParaNumbering"/>
        <w:numPr>
          <w:ilvl w:val="0"/>
          <w:numId w:val="0"/>
        </w:numPr>
        <w:spacing w:line="240" w:lineRule="auto"/>
        <w:ind w:left="720"/>
        <w:rPr>
          <w:sz w:val="22"/>
          <w:szCs w:val="22"/>
        </w:rPr>
      </w:pPr>
      <w:r>
        <w:rPr>
          <w:sz w:val="22"/>
          <w:szCs w:val="22"/>
        </w:rPr>
        <w:t>…</w:t>
      </w:r>
      <w:r w:rsidR="00A16FD2" w:rsidRPr="006C7D30">
        <w:rPr>
          <w:sz w:val="22"/>
          <w:szCs w:val="22"/>
        </w:rPr>
        <w:t xml:space="preserve">east of a line Fullarton Road, Hampstead and Main North Road north to Gawler, West of a line Tapleys Hill Road – North to Pelican Point, South of Brownhill Creek/Goodwood or Wirraparringa as I believe the Kaurna have no establishable pankarra or land ownership links to the hills country to the east and south of the Adelaide Plains. </w:t>
      </w:r>
    </w:p>
    <w:p w:rsidR="00245525" w:rsidRDefault="00A31756" w:rsidP="00A31756">
      <w:pPr>
        <w:pStyle w:val="ParaNumbering"/>
        <w:numPr>
          <w:ilvl w:val="0"/>
          <w:numId w:val="0"/>
        </w:numPr>
        <w:ind w:hanging="720"/>
      </w:pPr>
      <w:r>
        <w:rPr>
          <w:sz w:val="20"/>
        </w:rPr>
        <w:t>34</w:t>
      </w:r>
      <w:r>
        <w:rPr>
          <w:sz w:val="20"/>
        </w:rPr>
        <w:tab/>
      </w:r>
      <w:r w:rsidR="00AE38F7">
        <w:t>The application was subsequently withdrawn on 13 October 2004 on the basis that the RHA wished to put forward a positive case</w:t>
      </w:r>
      <w:r w:rsidR="00573182">
        <w:t xml:space="preserve"> for </w:t>
      </w:r>
      <w:r w:rsidR="00FD7D2E">
        <w:t>a</w:t>
      </w:r>
      <w:r w:rsidR="00366E7E">
        <w:t xml:space="preserve"> Ramindje</w:t>
      </w:r>
      <w:r w:rsidR="00FD7D2E">
        <w:t>ri</w:t>
      </w:r>
      <w:r w:rsidR="00573182">
        <w:t xml:space="preserve"> claim to native title over the area identified</w:t>
      </w:r>
      <w:r w:rsidR="00FD7D2E">
        <w:t>, and to continue to oppose the Kaurna people’s claim</w:t>
      </w:r>
      <w:r w:rsidR="00AA032E">
        <w:t>. It</w:t>
      </w:r>
      <w:r w:rsidR="00AE38F7">
        <w:t xml:space="preserve"> maintain</w:t>
      </w:r>
      <w:r w:rsidR="00AA032E">
        <w:t>ed</w:t>
      </w:r>
      <w:r w:rsidR="00AE38F7">
        <w:t xml:space="preserve"> that no orders should be made that the Kaurna</w:t>
      </w:r>
      <w:r w:rsidR="004E34B4">
        <w:t xml:space="preserve"> people</w:t>
      </w:r>
      <w:r w:rsidR="00AE38F7">
        <w:t xml:space="preserve"> have native title o</w:t>
      </w:r>
      <w:r w:rsidR="00776536">
        <w:t>ver the area it identified as</w:t>
      </w:r>
      <w:r w:rsidR="00AE38F7">
        <w:t xml:space="preserve"> Ramindjeri land. </w:t>
      </w:r>
    </w:p>
    <w:p w:rsidR="00245525" w:rsidRDefault="00A31756" w:rsidP="00A31756">
      <w:pPr>
        <w:pStyle w:val="ParaNumbering"/>
        <w:numPr>
          <w:ilvl w:val="0"/>
          <w:numId w:val="0"/>
        </w:numPr>
        <w:ind w:hanging="720"/>
      </w:pPr>
      <w:r>
        <w:rPr>
          <w:sz w:val="20"/>
        </w:rPr>
        <w:t>35</w:t>
      </w:r>
      <w:r>
        <w:rPr>
          <w:sz w:val="20"/>
        </w:rPr>
        <w:tab/>
      </w:r>
      <w:r w:rsidR="00245525">
        <w:t xml:space="preserve">On 8 September 2005, </w:t>
      </w:r>
      <w:r w:rsidR="00D21728">
        <w:t xml:space="preserve">Mansfield J made an order that the Registrar seek </w:t>
      </w:r>
      <w:r w:rsidR="00776536">
        <w:t xml:space="preserve">the </w:t>
      </w:r>
      <w:r w:rsidR="00D21728">
        <w:t>pro bono assistance of a lawyer for Mr Walker</w:t>
      </w:r>
      <w:r w:rsidR="00776536">
        <w:t>. This assistance was</w:t>
      </w:r>
      <w:r w:rsidR="00D21728">
        <w:t xml:space="preserve"> limited to advising Mr Walker as to whether he</w:t>
      </w:r>
      <w:r w:rsidR="00245525">
        <w:t>,</w:t>
      </w:r>
      <w:r w:rsidR="00D21728">
        <w:t xml:space="preserve"> or the Ramindjeri</w:t>
      </w:r>
      <w:r w:rsidR="00245525">
        <w:t>,</w:t>
      </w:r>
      <w:r w:rsidR="00D21728">
        <w:t xml:space="preserve"> or </w:t>
      </w:r>
      <w:r w:rsidR="00245525">
        <w:t xml:space="preserve">the </w:t>
      </w:r>
      <w:r w:rsidR="00D21728">
        <w:t>RHA should proceed to make a claim for native title, the relevant procedural steps to be taken and to assist in drafting the documents to be filed in relation to such an appl</w:t>
      </w:r>
      <w:r w:rsidR="00B31AC5">
        <w:t>ication. Mr Walker received pro bono legal</w:t>
      </w:r>
      <w:r w:rsidR="00D21728">
        <w:t xml:space="preserve"> assistance over several years. </w:t>
      </w:r>
      <w:r w:rsidR="00E9790F">
        <w:t xml:space="preserve">Mansfield </w:t>
      </w:r>
      <w:r w:rsidR="00A3410C">
        <w:t>J</w:t>
      </w:r>
      <w:r w:rsidR="00D21728">
        <w:t xml:space="preserve"> </w:t>
      </w:r>
      <w:r w:rsidR="00245525">
        <w:t>made a mediation referral to the National Native Title Tribunal on 5</w:t>
      </w:r>
      <w:r w:rsidR="00776536">
        <w:t> </w:t>
      </w:r>
      <w:r w:rsidR="00245525">
        <w:t>September 2008 in relat</w:t>
      </w:r>
      <w:r w:rsidR="0074635F">
        <w:t>io</w:t>
      </w:r>
      <w:r w:rsidR="00245525">
        <w:t>n to the</w:t>
      </w:r>
      <w:r w:rsidR="00776536">
        <w:t>:</w:t>
      </w:r>
    </w:p>
    <w:p w:rsidR="00245525" w:rsidRPr="006C7D30" w:rsidRDefault="0074635F" w:rsidP="006C7D30">
      <w:pPr>
        <w:pStyle w:val="ParaNumbering"/>
        <w:numPr>
          <w:ilvl w:val="0"/>
          <w:numId w:val="0"/>
        </w:numPr>
        <w:spacing w:line="240" w:lineRule="auto"/>
        <w:ind w:left="720"/>
        <w:rPr>
          <w:sz w:val="22"/>
          <w:szCs w:val="22"/>
        </w:rPr>
      </w:pPr>
      <w:r>
        <w:lastRenderedPageBreak/>
        <w:t>…</w:t>
      </w:r>
      <w:r w:rsidR="00E9790F" w:rsidRPr="006C7D30">
        <w:rPr>
          <w:sz w:val="22"/>
          <w:szCs w:val="22"/>
        </w:rPr>
        <w:t>nature and extent of the issues arising between the applicants and the Ramindjeri People, including as expressed by the respondent party the Ramindjeri Heritage Association</w:t>
      </w:r>
    </w:p>
    <w:p w:rsidR="00AE38F7" w:rsidRPr="00AE38F7" w:rsidRDefault="00A31756" w:rsidP="00A31756">
      <w:pPr>
        <w:pStyle w:val="ParaNumbering"/>
        <w:numPr>
          <w:ilvl w:val="0"/>
          <w:numId w:val="0"/>
        </w:numPr>
        <w:ind w:hanging="720"/>
      </w:pPr>
      <w:r w:rsidRPr="00AE38F7">
        <w:rPr>
          <w:sz w:val="20"/>
        </w:rPr>
        <w:t>36</w:t>
      </w:r>
      <w:r w:rsidRPr="00AE38F7">
        <w:rPr>
          <w:sz w:val="20"/>
        </w:rPr>
        <w:tab/>
      </w:r>
      <w:r w:rsidR="004E34B4">
        <w:t>The m</w:t>
      </w:r>
      <w:r w:rsidR="00A16FD2">
        <w:t>ediation was</w:t>
      </w:r>
      <w:r w:rsidR="00E9790F">
        <w:t xml:space="preserve"> </w:t>
      </w:r>
      <w:r w:rsidR="00A16FD2">
        <w:t xml:space="preserve">unsuccessful and </w:t>
      </w:r>
      <w:r w:rsidR="004E34B4">
        <w:t xml:space="preserve">was </w:t>
      </w:r>
      <w:r w:rsidR="00E9790F">
        <w:t xml:space="preserve">terminated </w:t>
      </w:r>
      <w:r w:rsidR="00A16FD2">
        <w:t>in 2012.</w:t>
      </w:r>
      <w:r w:rsidR="007E22F0" w:rsidRPr="00ED6502">
        <w:rPr>
          <w:lang w:val="en-US"/>
        </w:rPr>
        <w:t xml:space="preserve"> </w:t>
      </w:r>
    </w:p>
    <w:p w:rsidR="00272577" w:rsidRPr="00846BEA" w:rsidRDefault="00A31756" w:rsidP="00A31756">
      <w:pPr>
        <w:pStyle w:val="ParaNumbering"/>
        <w:numPr>
          <w:ilvl w:val="0"/>
          <w:numId w:val="0"/>
        </w:numPr>
        <w:ind w:hanging="720"/>
      </w:pPr>
      <w:r w:rsidRPr="00846BEA">
        <w:rPr>
          <w:sz w:val="20"/>
        </w:rPr>
        <w:t>37</w:t>
      </w:r>
      <w:r w:rsidRPr="00846BEA">
        <w:rPr>
          <w:sz w:val="20"/>
        </w:rPr>
        <w:tab/>
      </w:r>
      <w:r w:rsidR="007E22F0" w:rsidRPr="00ED6502">
        <w:rPr>
          <w:lang w:val="en-US"/>
        </w:rPr>
        <w:t>In 2010</w:t>
      </w:r>
      <w:r w:rsidR="00F133E2">
        <w:rPr>
          <w:lang w:val="en-US"/>
        </w:rPr>
        <w:t xml:space="preserve"> (that is, before the mediation process was terminated)</w:t>
      </w:r>
      <w:r w:rsidR="007E22F0" w:rsidRPr="00ED6502">
        <w:rPr>
          <w:lang w:val="en-US"/>
        </w:rPr>
        <w:t xml:space="preserve">, </w:t>
      </w:r>
      <w:r w:rsidR="00E9790F">
        <w:rPr>
          <w:lang w:val="en-US"/>
        </w:rPr>
        <w:t xml:space="preserve">Mr Walker lodged a native title application on behalf of the </w:t>
      </w:r>
      <w:r w:rsidR="007E22F0" w:rsidRPr="00ED6502">
        <w:rPr>
          <w:lang w:val="en-US"/>
        </w:rPr>
        <w:t>Ramindjeri</w:t>
      </w:r>
      <w:r w:rsidR="00AE38F7">
        <w:rPr>
          <w:lang w:val="en-US"/>
        </w:rPr>
        <w:t>,</w:t>
      </w:r>
      <w:r w:rsidR="007E22F0" w:rsidRPr="00ED6502">
        <w:rPr>
          <w:lang w:val="en-US"/>
        </w:rPr>
        <w:t xml:space="preserve"> which overlapped with both the southern portion of the Kaurna claim area and with parts of an adjoining claim made by the Ngarrindjeri people. The Ngarrindjeri claim was recently determined by consent.</w:t>
      </w:r>
      <w:r w:rsidR="00A32B1A">
        <w:rPr>
          <w:lang w:val="en-US"/>
        </w:rPr>
        <w:t xml:space="preserve"> Neither Mr Walker nor the RHA were named as respondents to this claim, and as I set out below Sally Walker (who </w:t>
      </w:r>
      <w:r w:rsidR="002B6FF7">
        <w:rPr>
          <w:lang w:val="en-US"/>
        </w:rPr>
        <w:t xml:space="preserve">was </w:t>
      </w:r>
      <w:r w:rsidR="00A32B1A">
        <w:rPr>
          <w:lang w:val="en-US"/>
        </w:rPr>
        <w:t xml:space="preserve">contended to be an apical ancestor for the Ramindjeri) was </w:t>
      </w:r>
      <w:r w:rsidR="00C92E77">
        <w:rPr>
          <w:lang w:val="en-US"/>
        </w:rPr>
        <w:t>identified</w:t>
      </w:r>
      <w:r w:rsidR="00A32B1A">
        <w:rPr>
          <w:lang w:val="en-US"/>
        </w:rPr>
        <w:t xml:space="preserve"> as one of the apical ancestors on the Ngarrindjeri claim.</w:t>
      </w:r>
      <w:r w:rsidR="007E22F0" w:rsidRPr="00ED6502">
        <w:rPr>
          <w:lang w:val="en-US"/>
        </w:rPr>
        <w:t xml:space="preserve"> In 2014, on the application of the State</w:t>
      </w:r>
      <w:r w:rsidR="00366E7E">
        <w:rPr>
          <w:lang w:val="en-US"/>
        </w:rPr>
        <w:t xml:space="preserve"> (</w:t>
      </w:r>
      <w:r w:rsidR="005A0820">
        <w:rPr>
          <w:lang w:val="en-US"/>
        </w:rPr>
        <w:t>supported by the applicant and the Ngarrin</w:t>
      </w:r>
      <w:r w:rsidR="005A0820" w:rsidRPr="00846BEA">
        <w:rPr>
          <w:lang w:val="en-US"/>
        </w:rPr>
        <w:t xml:space="preserve">djeri people) </w:t>
      </w:r>
      <w:r w:rsidR="007E22F0" w:rsidRPr="00846BEA">
        <w:rPr>
          <w:lang w:val="en-US"/>
        </w:rPr>
        <w:t xml:space="preserve">Mansfield J dismissed the whole of the </w:t>
      </w:r>
      <w:r w:rsidR="009D5609" w:rsidRPr="00846BEA">
        <w:rPr>
          <w:lang w:val="en-US"/>
        </w:rPr>
        <w:t xml:space="preserve">2010 </w:t>
      </w:r>
      <w:r w:rsidR="007E22F0" w:rsidRPr="00846BEA">
        <w:rPr>
          <w:lang w:val="en-US"/>
        </w:rPr>
        <w:t xml:space="preserve">Ramindjeri </w:t>
      </w:r>
      <w:r w:rsidR="009D5609" w:rsidRPr="00846BEA">
        <w:rPr>
          <w:lang w:val="en-US"/>
        </w:rPr>
        <w:t xml:space="preserve">native title </w:t>
      </w:r>
      <w:r w:rsidR="007E22F0" w:rsidRPr="00846BEA">
        <w:rPr>
          <w:lang w:val="en-US"/>
        </w:rPr>
        <w:t>claim</w:t>
      </w:r>
      <w:r w:rsidR="00A16FD2" w:rsidRPr="00846BEA">
        <w:rPr>
          <w:lang w:val="en-US"/>
        </w:rPr>
        <w:t xml:space="preserve"> on the basis that it was not properly authorised</w:t>
      </w:r>
      <w:r w:rsidR="007E22F0" w:rsidRPr="00846BEA">
        <w:rPr>
          <w:lang w:val="en-US"/>
        </w:rPr>
        <w:t xml:space="preserve">: </w:t>
      </w:r>
      <w:r w:rsidR="007E22F0" w:rsidRPr="00846BEA">
        <w:rPr>
          <w:i/>
          <w:lang w:val="en-US"/>
        </w:rPr>
        <w:t xml:space="preserve">Walker v State of South Australia </w:t>
      </w:r>
      <w:r w:rsidR="007E22F0" w:rsidRPr="00846BEA">
        <w:rPr>
          <w:lang w:val="en-US"/>
        </w:rPr>
        <w:t>[2014] FCA 962</w:t>
      </w:r>
      <w:r w:rsidR="009D5609" w:rsidRPr="00846BEA">
        <w:rPr>
          <w:lang w:val="en-US"/>
        </w:rPr>
        <w:t xml:space="preserve">. His Honour said </w:t>
      </w:r>
      <w:r w:rsidR="00272577" w:rsidRPr="00846BEA">
        <w:rPr>
          <w:lang w:val="en-US"/>
        </w:rPr>
        <w:t>at [84]:</w:t>
      </w:r>
    </w:p>
    <w:p w:rsidR="00CF5892" w:rsidRPr="00272577" w:rsidRDefault="00272577" w:rsidP="00272577">
      <w:pPr>
        <w:pStyle w:val="ParaNumbering"/>
        <w:numPr>
          <w:ilvl w:val="0"/>
          <w:numId w:val="0"/>
        </w:numPr>
        <w:spacing w:line="240" w:lineRule="auto"/>
        <w:ind w:left="720"/>
        <w:rPr>
          <w:sz w:val="22"/>
          <w:szCs w:val="22"/>
        </w:rPr>
      </w:pPr>
      <w:r w:rsidRPr="00846BEA">
        <w:rPr>
          <w:sz w:val="22"/>
          <w:szCs w:val="22"/>
          <w:lang w:val="en-US"/>
        </w:rPr>
        <w:t>In my view, those considerations point to a clear conclusion that</w:t>
      </w:r>
      <w:r w:rsidRPr="00272577">
        <w:rPr>
          <w:sz w:val="22"/>
          <w:szCs w:val="22"/>
          <w:lang w:val="en-US"/>
        </w:rPr>
        <w:t xml:space="preserve"> Mr Walker has no reasonable prospect of demonstrating at a full hearing of the Ramindjeri application that he was duly authorised by all the persons who would constitute the group rights of the Ramindjeri People (whether as a separate native title claim group or as a subgroup of the Ngarrindjeri People) to bring the Ramindjeri claim on their behalf as required by s 225 and 251B. Indeed, in my view, he has no prospect of establishing that. I also consider that Mr</w:t>
      </w:r>
      <w:r w:rsidR="00800391">
        <w:rPr>
          <w:sz w:val="22"/>
          <w:szCs w:val="22"/>
          <w:lang w:val="en-US"/>
        </w:rPr>
        <w:t> </w:t>
      </w:r>
      <w:r w:rsidRPr="00272577">
        <w:rPr>
          <w:sz w:val="22"/>
          <w:szCs w:val="22"/>
          <w:lang w:val="en-US"/>
        </w:rPr>
        <w:t>Walker has no reasonable prospect of establishing that there was a decision of all the persons who may hold native title rights and interests over the Ramindjeri claim area as Ramindjeri People to bring the claim.</w:t>
      </w:r>
      <w:r w:rsidR="007E22F0" w:rsidRPr="00272577">
        <w:rPr>
          <w:sz w:val="22"/>
          <w:szCs w:val="22"/>
          <w:lang w:val="en-US"/>
        </w:rPr>
        <w:t xml:space="preserve">  </w:t>
      </w:r>
    </w:p>
    <w:p w:rsidR="00906BB4" w:rsidRPr="006C7D30" w:rsidRDefault="00A31756" w:rsidP="00A31756">
      <w:pPr>
        <w:tabs>
          <w:tab w:val="left" w:pos="720"/>
        </w:tabs>
        <w:spacing w:before="180" w:after="180"/>
        <w:ind w:hanging="720"/>
        <w:rPr>
          <w:lang w:val="en-US"/>
        </w:rPr>
      </w:pPr>
      <w:r w:rsidRPr="006C7D30">
        <w:rPr>
          <w:sz w:val="20"/>
          <w:lang w:val="en-US"/>
        </w:rPr>
        <w:t>38</w:t>
      </w:r>
      <w:r w:rsidRPr="006C7D30">
        <w:rPr>
          <w:sz w:val="20"/>
          <w:lang w:val="en-US"/>
        </w:rPr>
        <w:tab/>
      </w:r>
      <w:r w:rsidR="00906BB4" w:rsidRPr="004E34B4">
        <w:rPr>
          <w:szCs w:val="24"/>
        </w:rPr>
        <w:t xml:space="preserve">Since </w:t>
      </w:r>
      <w:r w:rsidR="00906BB4">
        <w:rPr>
          <w:szCs w:val="24"/>
        </w:rPr>
        <w:t>around</w:t>
      </w:r>
      <w:r w:rsidR="00066ACC">
        <w:rPr>
          <w:szCs w:val="24"/>
        </w:rPr>
        <w:t xml:space="preserve"> 2010, when</w:t>
      </w:r>
      <w:r w:rsidR="00906BB4" w:rsidRPr="004E34B4">
        <w:rPr>
          <w:szCs w:val="24"/>
        </w:rPr>
        <w:t xml:space="preserve"> the native title application</w:t>
      </w:r>
      <w:r w:rsidR="001A7C4B">
        <w:rPr>
          <w:szCs w:val="24"/>
        </w:rPr>
        <w:t xml:space="preserve"> by Mr Walker on behalf of the Ramindjeri was filed</w:t>
      </w:r>
      <w:r w:rsidR="00906BB4" w:rsidRPr="004E34B4">
        <w:rPr>
          <w:szCs w:val="24"/>
        </w:rPr>
        <w:t xml:space="preserve">, </w:t>
      </w:r>
      <w:r w:rsidR="002B6FF7">
        <w:rPr>
          <w:szCs w:val="24"/>
        </w:rPr>
        <w:t xml:space="preserve">neither </w:t>
      </w:r>
      <w:r w:rsidR="00906BB4" w:rsidRPr="004E34B4">
        <w:rPr>
          <w:szCs w:val="24"/>
        </w:rPr>
        <w:t>the RHA</w:t>
      </w:r>
      <w:r w:rsidR="002B6FF7">
        <w:rPr>
          <w:szCs w:val="24"/>
        </w:rPr>
        <w:t>, nor any individual Ramindjeri people</w:t>
      </w:r>
      <w:r w:rsidR="001B0712">
        <w:rPr>
          <w:szCs w:val="24"/>
        </w:rPr>
        <w:t xml:space="preserve"> </w:t>
      </w:r>
      <w:r w:rsidR="002B6FF7">
        <w:rPr>
          <w:szCs w:val="24"/>
        </w:rPr>
        <w:t>have</w:t>
      </w:r>
      <w:r w:rsidR="00906BB4" w:rsidRPr="004E34B4">
        <w:rPr>
          <w:szCs w:val="24"/>
        </w:rPr>
        <w:t xml:space="preserve"> played </w:t>
      </w:r>
      <w:r w:rsidR="00066ACC">
        <w:rPr>
          <w:szCs w:val="24"/>
        </w:rPr>
        <w:t>an</w:t>
      </w:r>
      <w:r w:rsidR="00906BB4" w:rsidRPr="004E34B4">
        <w:rPr>
          <w:szCs w:val="24"/>
        </w:rPr>
        <w:t xml:space="preserve"> active role in the Kaurna native title claim</w:t>
      </w:r>
      <w:r w:rsidR="00906BB4">
        <w:rPr>
          <w:szCs w:val="24"/>
        </w:rPr>
        <w:t>, including in relation to the trial</w:t>
      </w:r>
      <w:r w:rsidR="00906BB4" w:rsidRPr="004E34B4">
        <w:rPr>
          <w:szCs w:val="24"/>
        </w:rPr>
        <w:t>.</w:t>
      </w:r>
      <w:r w:rsidR="00906BB4">
        <w:rPr>
          <w:szCs w:val="24"/>
        </w:rPr>
        <w:t xml:space="preserve"> </w:t>
      </w:r>
      <w:r w:rsidR="00EC3B92">
        <w:rPr>
          <w:szCs w:val="24"/>
        </w:rPr>
        <w:t>There was no appeal from Mansfield J’s decision. The RHA</w:t>
      </w:r>
      <w:r w:rsidR="00906BB4">
        <w:rPr>
          <w:szCs w:val="24"/>
        </w:rPr>
        <w:t xml:space="preserve"> did not file a notice indicating that it wished to take an active part in the trial, </w:t>
      </w:r>
      <w:r w:rsidR="00EC3B92">
        <w:rPr>
          <w:szCs w:val="24"/>
        </w:rPr>
        <w:t>despite orders</w:t>
      </w:r>
      <w:r w:rsidR="00BB78B1">
        <w:rPr>
          <w:szCs w:val="24"/>
        </w:rPr>
        <w:t xml:space="preserve"> to this effect</w:t>
      </w:r>
      <w:r w:rsidR="00EC3B92">
        <w:rPr>
          <w:szCs w:val="24"/>
        </w:rPr>
        <w:t xml:space="preserve"> having been made </w:t>
      </w:r>
      <w:r w:rsidR="00BB78B1">
        <w:rPr>
          <w:szCs w:val="24"/>
        </w:rPr>
        <w:t xml:space="preserve">by White J </w:t>
      </w:r>
      <w:r w:rsidR="00EC3B92">
        <w:rPr>
          <w:szCs w:val="24"/>
        </w:rPr>
        <w:t xml:space="preserve">in </w:t>
      </w:r>
      <w:r w:rsidR="00BB78B1">
        <w:rPr>
          <w:szCs w:val="24"/>
        </w:rPr>
        <w:t>December</w:t>
      </w:r>
      <w:r w:rsidR="00EC3B92">
        <w:rPr>
          <w:szCs w:val="24"/>
        </w:rPr>
        <w:t xml:space="preserve"> 2016. The RHA has</w:t>
      </w:r>
      <w:r w:rsidR="00906BB4">
        <w:rPr>
          <w:szCs w:val="24"/>
        </w:rPr>
        <w:t xml:space="preserve"> not file</w:t>
      </w:r>
      <w:r w:rsidR="00EC3B92">
        <w:rPr>
          <w:szCs w:val="24"/>
        </w:rPr>
        <w:t>d</w:t>
      </w:r>
      <w:r w:rsidR="00906BB4">
        <w:rPr>
          <w:szCs w:val="24"/>
        </w:rPr>
        <w:t xml:space="preserve"> any evidence</w:t>
      </w:r>
      <w:r w:rsidR="00EC3B92">
        <w:rPr>
          <w:szCs w:val="24"/>
        </w:rPr>
        <w:t xml:space="preserve">, lay or expert, </w:t>
      </w:r>
      <w:r w:rsidR="00906BB4">
        <w:rPr>
          <w:szCs w:val="24"/>
        </w:rPr>
        <w:t>in the proceeding</w:t>
      </w:r>
      <w:r w:rsidR="00CE28F2">
        <w:rPr>
          <w:szCs w:val="24"/>
        </w:rPr>
        <w:t>, nor subsequently sought to become an active party to challenge the claims of the Kaurn</w:t>
      </w:r>
      <w:r w:rsidR="00B52A71">
        <w:rPr>
          <w:szCs w:val="24"/>
        </w:rPr>
        <w:t>a</w:t>
      </w:r>
      <w:r w:rsidR="00CE28F2">
        <w:rPr>
          <w:szCs w:val="24"/>
        </w:rPr>
        <w:t xml:space="preserve"> people</w:t>
      </w:r>
      <w:r w:rsidR="00B52A71">
        <w:rPr>
          <w:szCs w:val="24"/>
        </w:rPr>
        <w:t>.</w:t>
      </w:r>
    </w:p>
    <w:p w:rsidR="00285B5E" w:rsidRPr="006C7D30" w:rsidRDefault="00A31756" w:rsidP="00A31756">
      <w:pPr>
        <w:tabs>
          <w:tab w:val="left" w:pos="720"/>
        </w:tabs>
        <w:spacing w:before="180" w:after="180"/>
        <w:ind w:hanging="720"/>
        <w:rPr>
          <w:lang w:val="en-US"/>
        </w:rPr>
      </w:pPr>
      <w:r w:rsidRPr="006C7D30">
        <w:rPr>
          <w:sz w:val="20"/>
          <w:lang w:val="en-US"/>
        </w:rPr>
        <w:t>39</w:t>
      </w:r>
      <w:r w:rsidRPr="006C7D30">
        <w:rPr>
          <w:sz w:val="20"/>
          <w:lang w:val="en-US"/>
        </w:rPr>
        <w:tab/>
      </w:r>
      <w:r w:rsidR="00C20B1F">
        <w:rPr>
          <w:szCs w:val="24"/>
        </w:rPr>
        <w:t>There are some further relevant matters. Mr Walker passed away</w:t>
      </w:r>
      <w:r w:rsidR="00BB78B1">
        <w:rPr>
          <w:szCs w:val="24"/>
        </w:rPr>
        <w:t xml:space="preserve"> in 2015</w:t>
      </w:r>
      <w:r w:rsidR="00C20B1F">
        <w:rPr>
          <w:szCs w:val="24"/>
        </w:rPr>
        <w:t xml:space="preserve">. </w:t>
      </w:r>
      <w:r w:rsidR="00285B5E">
        <w:rPr>
          <w:szCs w:val="24"/>
        </w:rPr>
        <w:t xml:space="preserve">The </w:t>
      </w:r>
      <w:r w:rsidR="002B6FF7">
        <w:rPr>
          <w:szCs w:val="24"/>
        </w:rPr>
        <w:t xml:space="preserve">written objection communicated </w:t>
      </w:r>
      <w:r w:rsidR="00285B5E">
        <w:rPr>
          <w:szCs w:val="24"/>
        </w:rPr>
        <w:t xml:space="preserve">to the Court came from </w:t>
      </w:r>
      <w:r w:rsidR="00B52A71">
        <w:rPr>
          <w:szCs w:val="24"/>
        </w:rPr>
        <w:t xml:space="preserve">Ms </w:t>
      </w:r>
      <w:r w:rsidR="00285B5E">
        <w:rPr>
          <w:szCs w:val="24"/>
        </w:rPr>
        <w:t xml:space="preserve">Vivienne Greenshields and </w:t>
      </w:r>
      <w:r w:rsidR="00B52A71">
        <w:rPr>
          <w:szCs w:val="24"/>
        </w:rPr>
        <w:t xml:space="preserve">Ms </w:t>
      </w:r>
      <w:r w:rsidR="00285B5E">
        <w:rPr>
          <w:szCs w:val="24"/>
        </w:rPr>
        <w:t>Christine Walker</w:t>
      </w:r>
      <w:r w:rsidR="002B6FF7">
        <w:rPr>
          <w:szCs w:val="24"/>
        </w:rPr>
        <w:t>, on behalf of the RHA</w:t>
      </w:r>
      <w:r w:rsidR="00285B5E">
        <w:rPr>
          <w:szCs w:val="24"/>
        </w:rPr>
        <w:t xml:space="preserve">. The </w:t>
      </w:r>
      <w:r w:rsidR="00616FF0">
        <w:rPr>
          <w:szCs w:val="24"/>
        </w:rPr>
        <w:t>basis</w:t>
      </w:r>
      <w:r w:rsidR="00285B5E">
        <w:rPr>
          <w:szCs w:val="24"/>
        </w:rPr>
        <w:t xml:space="preserve"> of </w:t>
      </w:r>
      <w:r w:rsidR="00616FF0">
        <w:rPr>
          <w:szCs w:val="24"/>
        </w:rPr>
        <w:t>t</w:t>
      </w:r>
      <w:r w:rsidR="00285B5E">
        <w:rPr>
          <w:szCs w:val="24"/>
        </w:rPr>
        <w:t xml:space="preserve">he objection – that the country south of the </w:t>
      </w:r>
      <w:r w:rsidR="00616FF0">
        <w:rPr>
          <w:szCs w:val="24"/>
        </w:rPr>
        <w:t>Torrens</w:t>
      </w:r>
      <w:r w:rsidR="00285B5E">
        <w:rPr>
          <w:szCs w:val="24"/>
        </w:rPr>
        <w:t xml:space="preserve"> River is Ramindjeri country – is the same basis as the claim made by Mr Walker in 2010 that was dismissed by Mansfield</w:t>
      </w:r>
      <w:r w:rsidR="00B52A71">
        <w:rPr>
          <w:szCs w:val="24"/>
        </w:rPr>
        <w:t> </w:t>
      </w:r>
      <w:r w:rsidR="00285B5E">
        <w:rPr>
          <w:szCs w:val="24"/>
        </w:rPr>
        <w:t xml:space="preserve">J for lack of proper authorisation. I note </w:t>
      </w:r>
      <w:r w:rsidR="00B52A71">
        <w:rPr>
          <w:szCs w:val="24"/>
        </w:rPr>
        <w:t xml:space="preserve">that </w:t>
      </w:r>
      <w:r w:rsidR="00285B5E">
        <w:rPr>
          <w:szCs w:val="24"/>
        </w:rPr>
        <w:t xml:space="preserve">lack of proper authorisation for a claim is not any mere technicality. Authorisation by an identifiable </w:t>
      </w:r>
      <w:r w:rsidR="00285B5E">
        <w:rPr>
          <w:szCs w:val="24"/>
        </w:rPr>
        <w:lastRenderedPageBreak/>
        <w:t xml:space="preserve">claim group (or, at least, a </w:t>
      </w:r>
      <w:r w:rsidR="00616FF0">
        <w:rPr>
          <w:szCs w:val="24"/>
        </w:rPr>
        <w:t>majority</w:t>
      </w:r>
      <w:r w:rsidR="00285B5E">
        <w:rPr>
          <w:szCs w:val="24"/>
        </w:rPr>
        <w:t xml:space="preserve"> of an identifiable claim group) is the method the Native Title Act prescribes so that the Court and all affected parties can be satisfied that there is a group of indigenous people, who together claim to be the holders of native title rights and interests in particular land and/or waters, and </w:t>
      </w:r>
      <w:r w:rsidR="002B6FF7">
        <w:rPr>
          <w:szCs w:val="24"/>
        </w:rPr>
        <w:t>are putting forward</w:t>
      </w:r>
      <w:r w:rsidR="00285B5E">
        <w:rPr>
          <w:szCs w:val="24"/>
        </w:rPr>
        <w:t xml:space="preserve"> a claim which </w:t>
      </w:r>
      <w:r w:rsidR="002B6FF7">
        <w:rPr>
          <w:szCs w:val="24"/>
        </w:rPr>
        <w:t xml:space="preserve">is capable of falling </w:t>
      </w:r>
      <w:r w:rsidR="00285B5E">
        <w:rPr>
          <w:szCs w:val="24"/>
        </w:rPr>
        <w:t>within the terms of s 223 of the Native Title Act. In the Ramindjeri application, Mansfield J was not satisfied that Mr Walker had any such authorisation from the Ramindjeri people, although he clearly purported to represent a group of his own extended family.</w:t>
      </w:r>
    </w:p>
    <w:p w:rsidR="00C20B1F" w:rsidRPr="00CF013F" w:rsidRDefault="00A31756" w:rsidP="00A31756">
      <w:pPr>
        <w:tabs>
          <w:tab w:val="left" w:pos="720"/>
        </w:tabs>
        <w:spacing w:before="180" w:after="180"/>
        <w:ind w:hanging="720"/>
        <w:rPr>
          <w:lang w:val="en-US"/>
        </w:rPr>
      </w:pPr>
      <w:r w:rsidRPr="00CF013F">
        <w:rPr>
          <w:sz w:val="20"/>
          <w:lang w:val="en-US"/>
        </w:rPr>
        <w:t>40</w:t>
      </w:r>
      <w:r w:rsidRPr="00CF013F">
        <w:rPr>
          <w:sz w:val="20"/>
          <w:lang w:val="en-US"/>
        </w:rPr>
        <w:tab/>
      </w:r>
      <w:r w:rsidR="00C20B1F">
        <w:rPr>
          <w:szCs w:val="24"/>
        </w:rPr>
        <w:t xml:space="preserve">Taking into account both Mansfield J’s decision in 2014, and the fact that </w:t>
      </w:r>
      <w:r w:rsidR="00120B49">
        <w:rPr>
          <w:szCs w:val="24"/>
        </w:rPr>
        <w:t xml:space="preserve">neither </w:t>
      </w:r>
      <w:r w:rsidR="00C20B1F">
        <w:rPr>
          <w:szCs w:val="24"/>
        </w:rPr>
        <w:t>the RHA</w:t>
      </w:r>
      <w:r w:rsidR="00120B49">
        <w:rPr>
          <w:szCs w:val="24"/>
        </w:rPr>
        <w:t>, nor any Ramindjeri people have taken an active part in this proceeding</w:t>
      </w:r>
      <w:r w:rsidR="00C20B1F">
        <w:rPr>
          <w:szCs w:val="24"/>
        </w:rPr>
        <w:t xml:space="preserve">, it </w:t>
      </w:r>
      <w:r w:rsidR="00256273">
        <w:rPr>
          <w:szCs w:val="24"/>
        </w:rPr>
        <w:t xml:space="preserve">may have been </w:t>
      </w:r>
      <w:r w:rsidR="00C20B1F">
        <w:rPr>
          <w:szCs w:val="24"/>
        </w:rPr>
        <w:t xml:space="preserve">difficult </w:t>
      </w:r>
      <w:r w:rsidR="00256273">
        <w:rPr>
          <w:szCs w:val="24"/>
        </w:rPr>
        <w:t>for the</w:t>
      </w:r>
      <w:r w:rsidR="00C20B1F">
        <w:rPr>
          <w:szCs w:val="24"/>
        </w:rPr>
        <w:t xml:space="preserve"> RHA </w:t>
      </w:r>
      <w:r w:rsidR="00256273">
        <w:rPr>
          <w:szCs w:val="24"/>
        </w:rPr>
        <w:t>to</w:t>
      </w:r>
      <w:r w:rsidR="00120B49">
        <w:rPr>
          <w:szCs w:val="24"/>
        </w:rPr>
        <w:t xml:space="preserve"> </w:t>
      </w:r>
      <w:r w:rsidR="00C20B1F">
        <w:rPr>
          <w:szCs w:val="24"/>
        </w:rPr>
        <w:t>maintain</w:t>
      </w:r>
      <w:r w:rsidR="00695C22">
        <w:rPr>
          <w:szCs w:val="24"/>
        </w:rPr>
        <w:t xml:space="preserve"> </w:t>
      </w:r>
      <w:r w:rsidR="00C20B1F">
        <w:rPr>
          <w:szCs w:val="24"/>
        </w:rPr>
        <w:t xml:space="preserve">that some or all Ramindjeri people hold native title rights and interests over </w:t>
      </w:r>
      <w:r w:rsidR="00616FF0">
        <w:rPr>
          <w:szCs w:val="24"/>
        </w:rPr>
        <w:t xml:space="preserve">any part of </w:t>
      </w:r>
      <w:r w:rsidR="00C20B1F">
        <w:rPr>
          <w:szCs w:val="24"/>
        </w:rPr>
        <w:t>the determination area, or have native title rights and interests which will be adversely affected by either a dismissal or a negative determination</w:t>
      </w:r>
      <w:r w:rsidR="00616FF0">
        <w:rPr>
          <w:szCs w:val="24"/>
        </w:rPr>
        <w:t xml:space="preserve"> over parts of the determination area</w:t>
      </w:r>
      <w:r w:rsidR="00C20B1F">
        <w:rPr>
          <w:szCs w:val="24"/>
        </w:rPr>
        <w:t>.</w:t>
      </w:r>
      <w:r w:rsidR="00616FF0">
        <w:rPr>
          <w:szCs w:val="24"/>
        </w:rPr>
        <w:t xml:space="preserve"> </w:t>
      </w:r>
      <w:r w:rsidR="00256273">
        <w:rPr>
          <w:szCs w:val="24"/>
        </w:rPr>
        <w:t>Nevertheless, the objection had been made and could not be dismissed summarily, especially given the parties propose</w:t>
      </w:r>
      <w:r w:rsidR="001A7C4B">
        <w:rPr>
          <w:szCs w:val="24"/>
        </w:rPr>
        <w:t>d</w:t>
      </w:r>
      <w:r w:rsidR="00256273">
        <w:rPr>
          <w:szCs w:val="24"/>
        </w:rPr>
        <w:t xml:space="preserve"> a determination be made that no native title exists over a large part of the claim area.</w:t>
      </w:r>
    </w:p>
    <w:p w:rsidR="00A95BB3" w:rsidRPr="00CF013F" w:rsidRDefault="00A31756" w:rsidP="00A31756">
      <w:pPr>
        <w:tabs>
          <w:tab w:val="left" w:pos="720"/>
        </w:tabs>
        <w:spacing w:before="180" w:after="180"/>
        <w:ind w:hanging="720"/>
        <w:rPr>
          <w:lang w:val="en-US"/>
        </w:rPr>
      </w:pPr>
      <w:r w:rsidRPr="00CF013F">
        <w:rPr>
          <w:sz w:val="20"/>
          <w:lang w:val="en-US"/>
        </w:rPr>
        <w:t>41</w:t>
      </w:r>
      <w:r w:rsidRPr="00CF013F">
        <w:rPr>
          <w:sz w:val="20"/>
          <w:lang w:val="en-US"/>
        </w:rPr>
        <w:tab/>
      </w:r>
      <w:r w:rsidR="008D1765">
        <w:rPr>
          <w:szCs w:val="24"/>
        </w:rPr>
        <w:t xml:space="preserve">The objection from the RHA prompted an interlocutory application by the applicant, seeking to remove the RHA as a party to the proceeding. The purpose of that course </w:t>
      </w:r>
      <w:r w:rsidR="001A7C4B">
        <w:rPr>
          <w:szCs w:val="24"/>
        </w:rPr>
        <w:t>appeared to be so</w:t>
      </w:r>
      <w:r w:rsidR="008D1765">
        <w:rPr>
          <w:szCs w:val="24"/>
        </w:rPr>
        <w:t xml:space="preserve"> that the objection could not hold up the consent determination</w:t>
      </w:r>
      <w:r w:rsidR="007B7B9E">
        <w:rPr>
          <w:szCs w:val="24"/>
        </w:rPr>
        <w:t>, because (</w:t>
      </w:r>
      <w:r w:rsidR="00A95BB3">
        <w:rPr>
          <w:szCs w:val="24"/>
        </w:rPr>
        <w:t xml:space="preserve">the argument appeared to be) if the Ramindjeri (through the RHA, assuming for present purposes it is representative of the Ramindjeri) were not a party, then their objection to the determination could not impede the orders being made. It is necessary to make it clear that there has been no endorsement by the Court of that line of argument. </w:t>
      </w:r>
    </w:p>
    <w:p w:rsidR="008D1765" w:rsidRPr="00CF013F" w:rsidRDefault="00A31756" w:rsidP="00A31756">
      <w:pPr>
        <w:tabs>
          <w:tab w:val="left" w:pos="720"/>
        </w:tabs>
        <w:spacing w:before="180" w:after="180"/>
        <w:ind w:hanging="720"/>
        <w:rPr>
          <w:lang w:val="en-US"/>
        </w:rPr>
      </w:pPr>
      <w:r w:rsidRPr="00CF013F">
        <w:rPr>
          <w:sz w:val="20"/>
          <w:lang w:val="en-US"/>
        </w:rPr>
        <w:t>42</w:t>
      </w:r>
      <w:r w:rsidRPr="00CF013F">
        <w:rPr>
          <w:sz w:val="20"/>
          <w:lang w:val="en-US"/>
        </w:rPr>
        <w:tab/>
      </w:r>
      <w:r w:rsidR="008D1765">
        <w:rPr>
          <w:szCs w:val="24"/>
        </w:rPr>
        <w:t>The</w:t>
      </w:r>
      <w:r w:rsidR="00A95BB3">
        <w:rPr>
          <w:szCs w:val="24"/>
        </w:rPr>
        <w:t xml:space="preserve"> applicant’s removal </w:t>
      </w:r>
      <w:r w:rsidR="008D1765">
        <w:rPr>
          <w:szCs w:val="24"/>
        </w:rPr>
        <w:t xml:space="preserve">application was filed (and served on some respondents) very late on Friday 16 March 2018. Material in support of the application was filed and served on Saturday 17 March 2018. None of </w:t>
      </w:r>
      <w:r w:rsidR="0092014D">
        <w:rPr>
          <w:szCs w:val="24"/>
        </w:rPr>
        <w:t>these documents had been accept</w:t>
      </w:r>
      <w:r w:rsidR="008D1765">
        <w:rPr>
          <w:szCs w:val="24"/>
        </w:rPr>
        <w:t xml:space="preserve">ed by the Court because they were filed outside hours, but nevertheless, given the urgency of the situation, the Court notified the parties on </w:t>
      </w:r>
      <w:r w:rsidR="004C71FC">
        <w:rPr>
          <w:szCs w:val="24"/>
        </w:rPr>
        <w:t>Saturday 17</w:t>
      </w:r>
      <w:r w:rsidR="008D1765">
        <w:rPr>
          <w:szCs w:val="24"/>
        </w:rPr>
        <w:t xml:space="preserve"> March 2018 that a hearing would be convened at 2.15 pm on Monday 19 March 2018, to deal with the Ramindjeri objection, and the applicant’s interlocutory application.</w:t>
      </w:r>
    </w:p>
    <w:p w:rsidR="0092014D" w:rsidRPr="00CF013F" w:rsidRDefault="00A31756" w:rsidP="00A31756">
      <w:pPr>
        <w:pStyle w:val="ParaNumbering"/>
        <w:numPr>
          <w:ilvl w:val="0"/>
          <w:numId w:val="0"/>
        </w:numPr>
        <w:ind w:hanging="720"/>
        <w:rPr>
          <w:lang w:val="en-US"/>
        </w:rPr>
      </w:pPr>
      <w:r w:rsidRPr="00CF013F">
        <w:rPr>
          <w:sz w:val="20"/>
          <w:lang w:val="en-US"/>
        </w:rPr>
        <w:t>43</w:t>
      </w:r>
      <w:r w:rsidRPr="00CF013F">
        <w:rPr>
          <w:sz w:val="20"/>
          <w:lang w:val="en-US"/>
        </w:rPr>
        <w:tab/>
      </w:r>
      <w:r w:rsidR="0092014D">
        <w:t>In the early evening of Sunday 18 March 2018, the Court was informed that the Ram</w:t>
      </w:r>
      <w:r w:rsidR="001B0712">
        <w:t>ind</w:t>
      </w:r>
      <w:r w:rsidR="0092014D">
        <w:t xml:space="preserve">jeri </w:t>
      </w:r>
      <w:r w:rsidR="0076650D">
        <w:t xml:space="preserve">(through the RHA) </w:t>
      </w:r>
      <w:r w:rsidR="007B7B9E">
        <w:t>sought leave to withdraw as a party</w:t>
      </w:r>
      <w:r w:rsidR="0092014D">
        <w:t xml:space="preserve">. A notice to that effect, signed by </w:t>
      </w:r>
      <w:r w:rsidR="0092014D" w:rsidRPr="0092014D">
        <w:rPr>
          <w:szCs w:val="24"/>
        </w:rPr>
        <w:lastRenderedPageBreak/>
        <w:t>Ms</w:t>
      </w:r>
      <w:r w:rsidR="001B0712">
        <w:rPr>
          <w:szCs w:val="24"/>
        </w:rPr>
        <w:t> </w:t>
      </w:r>
      <w:r w:rsidR="0092014D" w:rsidRPr="0092014D">
        <w:rPr>
          <w:szCs w:val="24"/>
        </w:rPr>
        <w:t>Vivienne Greenshields and Ms Christine Walker</w:t>
      </w:r>
      <w:r w:rsidR="0092014D">
        <w:rPr>
          <w:szCs w:val="24"/>
        </w:rPr>
        <w:t>, was sent to the other parties</w:t>
      </w:r>
      <w:r w:rsidR="007A78EA">
        <w:rPr>
          <w:szCs w:val="24"/>
        </w:rPr>
        <w:t xml:space="preserve"> and forwarded to the Court</w:t>
      </w:r>
      <w:r w:rsidR="0092014D">
        <w:rPr>
          <w:szCs w:val="24"/>
        </w:rPr>
        <w:t>.</w:t>
      </w:r>
      <w:r w:rsidR="00982D3A">
        <w:rPr>
          <w:szCs w:val="24"/>
        </w:rPr>
        <w:t xml:space="preserve"> This withdrawal </w:t>
      </w:r>
      <w:r w:rsidR="008B3363">
        <w:rPr>
          <w:szCs w:val="24"/>
        </w:rPr>
        <w:t>should</w:t>
      </w:r>
      <w:r w:rsidR="00982D3A">
        <w:rPr>
          <w:szCs w:val="24"/>
        </w:rPr>
        <w:t>, I am satisfied,</w:t>
      </w:r>
      <w:r w:rsidR="006035E5">
        <w:rPr>
          <w:szCs w:val="24"/>
        </w:rPr>
        <w:t xml:space="preserve"> also </w:t>
      </w:r>
      <w:r w:rsidR="00982D3A">
        <w:rPr>
          <w:szCs w:val="24"/>
        </w:rPr>
        <w:t>be taken as a withdrawal of the objection of the RHA (and the Ramindjeri people it represents) to the consent determination.</w:t>
      </w:r>
    </w:p>
    <w:p w:rsidR="0092014D" w:rsidRPr="006546FC" w:rsidRDefault="00A31756" w:rsidP="00A31756">
      <w:pPr>
        <w:pStyle w:val="ParaNumbering"/>
        <w:numPr>
          <w:ilvl w:val="0"/>
          <w:numId w:val="0"/>
        </w:numPr>
        <w:ind w:hanging="720"/>
        <w:rPr>
          <w:lang w:val="en-US"/>
        </w:rPr>
      </w:pPr>
      <w:r w:rsidRPr="006546FC">
        <w:rPr>
          <w:sz w:val="20"/>
          <w:lang w:val="en-US"/>
        </w:rPr>
        <w:t>44</w:t>
      </w:r>
      <w:r w:rsidRPr="006546FC">
        <w:rPr>
          <w:sz w:val="20"/>
          <w:lang w:val="en-US"/>
        </w:rPr>
        <w:tab/>
      </w:r>
      <w:r w:rsidR="0092014D">
        <w:rPr>
          <w:szCs w:val="24"/>
        </w:rPr>
        <w:t>The hearing on 19 March 2018 was accordingly vacated</w:t>
      </w:r>
      <w:r w:rsidR="0076650D">
        <w:rPr>
          <w:szCs w:val="24"/>
        </w:rPr>
        <w:t xml:space="preserve">, and the interlocutory application </w:t>
      </w:r>
      <w:r w:rsidR="000E012C">
        <w:rPr>
          <w:szCs w:val="24"/>
        </w:rPr>
        <w:t>did not need to be</w:t>
      </w:r>
      <w:r w:rsidR="0076650D">
        <w:rPr>
          <w:szCs w:val="24"/>
        </w:rPr>
        <w:t xml:space="preserve"> pressed by the applicant.</w:t>
      </w:r>
    </w:p>
    <w:p w:rsidR="008B3363" w:rsidRPr="006546FC" w:rsidRDefault="00A31756" w:rsidP="00A31756">
      <w:pPr>
        <w:pStyle w:val="ParaNumbering"/>
        <w:numPr>
          <w:ilvl w:val="0"/>
          <w:numId w:val="0"/>
        </w:numPr>
        <w:ind w:hanging="720"/>
        <w:rPr>
          <w:lang w:val="en-US"/>
        </w:rPr>
      </w:pPr>
      <w:r w:rsidRPr="006546FC">
        <w:rPr>
          <w:sz w:val="20"/>
          <w:lang w:val="en-US"/>
        </w:rPr>
        <w:t>45</w:t>
      </w:r>
      <w:r w:rsidRPr="006546FC">
        <w:rPr>
          <w:sz w:val="20"/>
          <w:lang w:val="en-US"/>
        </w:rPr>
        <w:tab/>
      </w:r>
      <w:r w:rsidR="008B3363">
        <w:rPr>
          <w:szCs w:val="24"/>
        </w:rPr>
        <w:t>The objections did not, however, end there, despite the proposed consent determination being only two days’ away.</w:t>
      </w:r>
    </w:p>
    <w:p w:rsidR="00B31CB4" w:rsidRDefault="00A31756" w:rsidP="00A31756">
      <w:pPr>
        <w:pStyle w:val="ParaNumbering"/>
        <w:numPr>
          <w:ilvl w:val="0"/>
          <w:numId w:val="0"/>
        </w:numPr>
        <w:ind w:hanging="720"/>
        <w:rPr>
          <w:lang w:val="en-US"/>
        </w:rPr>
      </w:pPr>
      <w:r>
        <w:rPr>
          <w:sz w:val="20"/>
          <w:lang w:val="en-US"/>
        </w:rPr>
        <w:t>46</w:t>
      </w:r>
      <w:r>
        <w:rPr>
          <w:sz w:val="20"/>
          <w:lang w:val="en-US"/>
        </w:rPr>
        <w:tab/>
      </w:r>
      <w:r w:rsidR="004C71FC" w:rsidRPr="00B31CB4">
        <w:rPr>
          <w:szCs w:val="24"/>
        </w:rPr>
        <w:t>On 19 March 2018, Mr M</w:t>
      </w:r>
      <w:r w:rsidR="00C35FD8" w:rsidRPr="00B31CB4">
        <w:rPr>
          <w:szCs w:val="24"/>
        </w:rPr>
        <w:t>ichael</w:t>
      </w:r>
      <w:r w:rsidR="004C71FC" w:rsidRPr="00B31CB4">
        <w:rPr>
          <w:szCs w:val="24"/>
        </w:rPr>
        <w:t xml:space="preserve"> </w:t>
      </w:r>
      <w:r w:rsidR="00157458">
        <w:rPr>
          <w:szCs w:val="24"/>
        </w:rPr>
        <w:t xml:space="preserve">Hunter </w:t>
      </w:r>
      <w:r w:rsidR="004C71FC" w:rsidRPr="00B31CB4">
        <w:rPr>
          <w:szCs w:val="24"/>
        </w:rPr>
        <w:t xml:space="preserve">Coughlan filed an interlocutory application seeking to be joined as a respondent to the proceeding. </w:t>
      </w:r>
      <w:r w:rsidR="00652DD1" w:rsidRPr="00CA1D68">
        <w:rPr>
          <w:szCs w:val="24"/>
        </w:rPr>
        <w:t xml:space="preserve">In his supporting affidavit, </w:t>
      </w:r>
      <w:r w:rsidR="004C71FC" w:rsidRPr="00CA1D68">
        <w:rPr>
          <w:szCs w:val="24"/>
        </w:rPr>
        <w:t xml:space="preserve">Mr Coughlan states that he is </w:t>
      </w:r>
      <w:r w:rsidR="00320142">
        <w:rPr>
          <w:szCs w:val="24"/>
        </w:rPr>
        <w:t xml:space="preserve">a </w:t>
      </w:r>
      <w:r w:rsidR="004C71FC" w:rsidRPr="00CA1D68">
        <w:rPr>
          <w:szCs w:val="24"/>
        </w:rPr>
        <w:t xml:space="preserve">Peramangk person descended from </w:t>
      </w:r>
      <w:r w:rsidR="000E012C">
        <w:rPr>
          <w:szCs w:val="24"/>
        </w:rPr>
        <w:t>an ancestor identified as “</w:t>
      </w:r>
      <w:r w:rsidR="004C71FC" w:rsidRPr="00CA1D68">
        <w:rPr>
          <w:szCs w:val="24"/>
        </w:rPr>
        <w:t>Bu</w:t>
      </w:r>
      <w:r w:rsidR="008E3F50" w:rsidRPr="00157458">
        <w:rPr>
          <w:szCs w:val="24"/>
        </w:rPr>
        <w:t>ffalo</w:t>
      </w:r>
      <w:r w:rsidR="000E012C">
        <w:rPr>
          <w:szCs w:val="24"/>
        </w:rPr>
        <w:t>”,</w:t>
      </w:r>
      <w:r w:rsidR="008E3F50" w:rsidRPr="00157458">
        <w:rPr>
          <w:szCs w:val="24"/>
        </w:rPr>
        <w:t xml:space="preserve"> and a woman known by her tribal group</w:t>
      </w:r>
      <w:r w:rsidR="008E3F50" w:rsidRPr="00320142">
        <w:rPr>
          <w:szCs w:val="24"/>
        </w:rPr>
        <w:t xml:space="preserve"> “Kor</w:t>
      </w:r>
      <w:r w:rsidR="004C71FC" w:rsidRPr="00320142">
        <w:rPr>
          <w:szCs w:val="24"/>
        </w:rPr>
        <w:t xml:space="preserve">olde”. Mr Coughlan claims that the country of the Peramangk people overlaps with parts of the eastern portion of the Kaurna determination area, including </w:t>
      </w:r>
      <w:r w:rsidR="00157458">
        <w:rPr>
          <w:szCs w:val="24"/>
        </w:rPr>
        <w:t xml:space="preserve">around </w:t>
      </w:r>
      <w:r w:rsidR="004C71FC" w:rsidRPr="00157458">
        <w:rPr>
          <w:szCs w:val="24"/>
        </w:rPr>
        <w:t>Mylor</w:t>
      </w:r>
      <w:r w:rsidR="00C35FD8" w:rsidRPr="00157458">
        <w:rPr>
          <w:szCs w:val="24"/>
        </w:rPr>
        <w:t>,</w:t>
      </w:r>
      <w:r w:rsidR="004C71FC" w:rsidRPr="00157458">
        <w:rPr>
          <w:szCs w:val="24"/>
        </w:rPr>
        <w:t xml:space="preserve"> where some of the seventeen parcels of land subject to a positive determinati</w:t>
      </w:r>
      <w:r w:rsidR="00C35FD8" w:rsidRPr="00320142">
        <w:rPr>
          <w:szCs w:val="24"/>
        </w:rPr>
        <w:t>on</w:t>
      </w:r>
      <w:r w:rsidR="004C71FC" w:rsidRPr="00320142">
        <w:rPr>
          <w:szCs w:val="24"/>
        </w:rPr>
        <w:t xml:space="preserve"> are located. </w:t>
      </w:r>
      <w:r w:rsidR="008E3F50" w:rsidRPr="00B31CB4">
        <w:rPr>
          <w:lang w:val="en-US"/>
        </w:rPr>
        <w:t>Both the applicant and the State opposed the joinder application.</w:t>
      </w:r>
      <w:r w:rsidR="000E012C">
        <w:rPr>
          <w:lang w:val="en-US"/>
        </w:rPr>
        <w:t xml:space="preserve"> The remaining parties informed the Court they would abide its decision.</w:t>
      </w:r>
    </w:p>
    <w:p w:rsidR="00B31CB4" w:rsidRDefault="00A31756" w:rsidP="00A31756">
      <w:pPr>
        <w:pStyle w:val="ParaNumbering"/>
        <w:numPr>
          <w:ilvl w:val="0"/>
          <w:numId w:val="0"/>
        </w:numPr>
        <w:ind w:hanging="720"/>
        <w:rPr>
          <w:lang w:val="en-US"/>
        </w:rPr>
      </w:pPr>
      <w:r>
        <w:rPr>
          <w:sz w:val="20"/>
          <w:lang w:val="en-US"/>
        </w:rPr>
        <w:t>47</w:t>
      </w:r>
      <w:r>
        <w:rPr>
          <w:sz w:val="20"/>
          <w:lang w:val="en-US"/>
        </w:rPr>
        <w:tab/>
      </w:r>
      <w:r w:rsidR="00B31CB4">
        <w:rPr>
          <w:lang w:val="en-US"/>
        </w:rPr>
        <w:t xml:space="preserve">The application was heard </w:t>
      </w:r>
      <w:r w:rsidR="00EC4266">
        <w:rPr>
          <w:lang w:val="en-US"/>
        </w:rPr>
        <w:t>in the afternoon of</w:t>
      </w:r>
      <w:r w:rsidR="00B31CB4">
        <w:rPr>
          <w:lang w:val="en-US"/>
        </w:rPr>
        <w:t xml:space="preserve"> 20 March 2018. Mr Coughlan appeared </w:t>
      </w:r>
      <w:r w:rsidR="00EC4266">
        <w:rPr>
          <w:lang w:val="en-US"/>
        </w:rPr>
        <w:t xml:space="preserve">in person </w:t>
      </w:r>
      <w:r w:rsidR="00B31CB4">
        <w:rPr>
          <w:lang w:val="en-US"/>
        </w:rPr>
        <w:t>at the hearing and was given the opportunity to set out the basis for his interests, how these interests may be affected by a determination in the proceeding and why it is in the interests of justice to join him as a party. Mr Co</w:t>
      </w:r>
      <w:r w:rsidR="00770A76">
        <w:rPr>
          <w:lang w:val="en-US"/>
        </w:rPr>
        <w:t>u</w:t>
      </w:r>
      <w:r w:rsidR="00B31CB4">
        <w:rPr>
          <w:lang w:val="en-US"/>
        </w:rPr>
        <w:t>ghlan explained that although he was aware of the Kaurna native title claim, he was unaware that it had moved from a contested pro</w:t>
      </w:r>
      <w:r w:rsidR="00E341B5">
        <w:rPr>
          <w:lang w:val="en-US"/>
        </w:rPr>
        <w:t>ceeding</w:t>
      </w:r>
      <w:r w:rsidR="00B31CB4">
        <w:rPr>
          <w:lang w:val="en-US"/>
        </w:rPr>
        <w:t xml:space="preserve"> to a determination by consent. He reaffirmed his desire to become a </w:t>
      </w:r>
      <w:r w:rsidR="006D58C3">
        <w:rPr>
          <w:lang w:val="en-US"/>
        </w:rPr>
        <w:t xml:space="preserve">respondent </w:t>
      </w:r>
      <w:r w:rsidR="00B31CB4">
        <w:rPr>
          <w:lang w:val="en-US"/>
        </w:rPr>
        <w:t>party to protect his cultural authority, and</w:t>
      </w:r>
      <w:r w:rsidR="006D58C3">
        <w:rPr>
          <w:lang w:val="en-US"/>
        </w:rPr>
        <w:t xml:space="preserve"> also</w:t>
      </w:r>
      <w:r w:rsidR="00B31CB4">
        <w:rPr>
          <w:lang w:val="en-US"/>
        </w:rPr>
        <w:t xml:space="preserve"> </w:t>
      </w:r>
      <w:r w:rsidR="00320142">
        <w:rPr>
          <w:lang w:val="en-US"/>
        </w:rPr>
        <w:t xml:space="preserve">his assertion </w:t>
      </w:r>
      <w:r w:rsidR="00B31CB4">
        <w:rPr>
          <w:lang w:val="en-US"/>
        </w:rPr>
        <w:t xml:space="preserve">that country to the east of the Mount Lofty ridgeline </w:t>
      </w:r>
      <w:r w:rsidR="00320142">
        <w:rPr>
          <w:lang w:val="en-US"/>
        </w:rPr>
        <w:t>i</w:t>
      </w:r>
      <w:r w:rsidR="00B31CB4">
        <w:rPr>
          <w:lang w:val="en-US"/>
        </w:rPr>
        <w:t xml:space="preserve">s Peramangk country. If joined as a party, </w:t>
      </w:r>
      <w:r w:rsidR="00E341B5">
        <w:rPr>
          <w:lang w:val="en-US"/>
        </w:rPr>
        <w:t xml:space="preserve">Mr Coughlan </w:t>
      </w:r>
      <w:r w:rsidR="00EC4266">
        <w:rPr>
          <w:lang w:val="en-US"/>
        </w:rPr>
        <w:t>confirmed</w:t>
      </w:r>
      <w:r w:rsidR="00E341B5">
        <w:rPr>
          <w:lang w:val="en-US"/>
        </w:rPr>
        <w:t xml:space="preserve"> </w:t>
      </w:r>
      <w:r w:rsidR="00B31CB4">
        <w:rPr>
          <w:lang w:val="en-US"/>
        </w:rPr>
        <w:t>he would oppose the consent determination and take an active part in any trial that may subsequently occur</w:t>
      </w:r>
      <w:r w:rsidR="00EC4266">
        <w:rPr>
          <w:lang w:val="en-US"/>
        </w:rPr>
        <w:t>, including agitating claims that portions of the claim area along the eastern boundary are Peramangk country</w:t>
      </w:r>
      <w:r w:rsidR="00B31CB4">
        <w:rPr>
          <w:lang w:val="en-US"/>
        </w:rPr>
        <w:t>.</w:t>
      </w:r>
    </w:p>
    <w:p w:rsidR="006D58C3" w:rsidRDefault="00A31756" w:rsidP="00A31756">
      <w:pPr>
        <w:pStyle w:val="ParaNumbering"/>
        <w:numPr>
          <w:ilvl w:val="0"/>
          <w:numId w:val="0"/>
        </w:numPr>
        <w:ind w:hanging="720"/>
        <w:rPr>
          <w:lang w:val="en-US"/>
        </w:rPr>
      </w:pPr>
      <w:r>
        <w:rPr>
          <w:sz w:val="20"/>
          <w:lang w:val="en-US"/>
        </w:rPr>
        <w:t>48</w:t>
      </w:r>
      <w:r>
        <w:rPr>
          <w:sz w:val="20"/>
          <w:lang w:val="en-US"/>
        </w:rPr>
        <w:tab/>
      </w:r>
      <w:r w:rsidR="00AB5028">
        <w:rPr>
          <w:lang w:val="en-US"/>
        </w:rPr>
        <w:t>As I have noted, in</w:t>
      </w:r>
      <w:r w:rsidR="00E341B5">
        <w:rPr>
          <w:lang w:val="en-US"/>
        </w:rPr>
        <w:t xml:space="preserve"> support of its opposition</w:t>
      </w:r>
      <w:r w:rsidR="004422BF">
        <w:rPr>
          <w:lang w:val="en-US"/>
        </w:rPr>
        <w:t xml:space="preserve"> to Mr Coughlan’s joinder application</w:t>
      </w:r>
      <w:r w:rsidR="00E341B5">
        <w:rPr>
          <w:lang w:val="en-US"/>
        </w:rPr>
        <w:t xml:space="preserve">, the applicant </w:t>
      </w:r>
      <w:r w:rsidR="00A53256">
        <w:rPr>
          <w:lang w:val="en-US"/>
        </w:rPr>
        <w:t>read</w:t>
      </w:r>
      <w:r w:rsidR="00E341B5">
        <w:rPr>
          <w:lang w:val="en-US"/>
        </w:rPr>
        <w:t xml:space="preserve"> four affidavits. Collect</w:t>
      </w:r>
      <w:r w:rsidR="000C719D">
        <w:rPr>
          <w:lang w:val="en-US"/>
        </w:rPr>
        <w:t xml:space="preserve">ively, these affidavits </w:t>
      </w:r>
      <w:r w:rsidR="00AB5028">
        <w:rPr>
          <w:lang w:val="en-US"/>
        </w:rPr>
        <w:t>reveal</w:t>
      </w:r>
      <w:r w:rsidR="00E341B5">
        <w:rPr>
          <w:lang w:val="en-US"/>
        </w:rPr>
        <w:t xml:space="preserve"> that in May 2001, a meeting was held between the Kaurna and Peramangk to consider native title boundaries</w:t>
      </w:r>
      <w:r w:rsidR="00157458">
        <w:rPr>
          <w:lang w:val="en-US"/>
        </w:rPr>
        <w:t>,</w:t>
      </w:r>
      <w:r w:rsidR="000C719D">
        <w:rPr>
          <w:lang w:val="en-US"/>
        </w:rPr>
        <w:t xml:space="preserve"> and</w:t>
      </w:r>
      <w:r w:rsidR="00E341B5">
        <w:rPr>
          <w:lang w:val="en-US"/>
        </w:rPr>
        <w:t xml:space="preserve"> </w:t>
      </w:r>
      <w:r w:rsidR="00AB5028">
        <w:rPr>
          <w:lang w:val="en-US"/>
        </w:rPr>
        <w:t xml:space="preserve">an agreement was reached which is reflected in the current Kaurna claim boundary. This </w:t>
      </w:r>
      <w:r w:rsidR="00AB5028">
        <w:rPr>
          <w:lang w:val="en-US"/>
        </w:rPr>
        <w:lastRenderedPageBreak/>
        <w:t xml:space="preserve">evidence also revealed </w:t>
      </w:r>
      <w:r w:rsidR="00E341B5">
        <w:rPr>
          <w:lang w:val="en-US"/>
        </w:rPr>
        <w:t>that Mr Coughlan has for many years been aware of the Kaurna intentions and aspirations in native title</w:t>
      </w:r>
      <w:r w:rsidR="000C719D">
        <w:rPr>
          <w:lang w:val="en-US"/>
        </w:rPr>
        <w:t>. The affidavits also outline the manner in which the various information and authorisation meetings were publici</w:t>
      </w:r>
      <w:r w:rsidR="00770A76">
        <w:rPr>
          <w:lang w:val="en-US"/>
        </w:rPr>
        <w:t>s</w:t>
      </w:r>
      <w:r w:rsidR="000C719D">
        <w:rPr>
          <w:lang w:val="en-US"/>
        </w:rPr>
        <w:t xml:space="preserve">ed. </w:t>
      </w:r>
    </w:p>
    <w:p w:rsidR="00BC4447" w:rsidRDefault="00A31756" w:rsidP="00A31756">
      <w:pPr>
        <w:pStyle w:val="ParaNumbering"/>
        <w:numPr>
          <w:ilvl w:val="0"/>
          <w:numId w:val="0"/>
        </w:numPr>
        <w:ind w:hanging="720"/>
        <w:rPr>
          <w:lang w:val="en-US"/>
        </w:rPr>
      </w:pPr>
      <w:r>
        <w:rPr>
          <w:sz w:val="20"/>
          <w:lang w:val="en-US"/>
        </w:rPr>
        <w:t>49</w:t>
      </w:r>
      <w:r>
        <w:rPr>
          <w:sz w:val="20"/>
          <w:lang w:val="en-US"/>
        </w:rPr>
        <w:tab/>
      </w:r>
      <w:r w:rsidR="000C719D">
        <w:rPr>
          <w:lang w:val="en-US"/>
        </w:rPr>
        <w:t xml:space="preserve">The State also </w:t>
      </w:r>
      <w:r w:rsidR="00A53256">
        <w:rPr>
          <w:lang w:val="en-US"/>
        </w:rPr>
        <w:t>read</w:t>
      </w:r>
      <w:r w:rsidR="000C719D">
        <w:rPr>
          <w:lang w:val="en-US"/>
        </w:rPr>
        <w:t xml:space="preserve"> an affidavit of Peter Tonkin, affirmed on 20 March 2018, </w:t>
      </w:r>
      <w:r w:rsidR="00157458">
        <w:rPr>
          <w:lang w:val="en-US"/>
        </w:rPr>
        <w:t>which stated that</w:t>
      </w:r>
      <w:r w:rsidR="000C719D">
        <w:rPr>
          <w:lang w:val="en-US"/>
        </w:rPr>
        <w:t xml:space="preserve"> this was the first time Mr Tonkin ha</w:t>
      </w:r>
      <w:r w:rsidR="00157458">
        <w:rPr>
          <w:lang w:val="en-US"/>
        </w:rPr>
        <w:t>d</w:t>
      </w:r>
      <w:r w:rsidR="000C719D">
        <w:rPr>
          <w:lang w:val="en-US"/>
        </w:rPr>
        <w:t xml:space="preserve"> heard of any Pera</w:t>
      </w:r>
      <w:r w:rsidR="00E92261">
        <w:rPr>
          <w:lang w:val="en-US"/>
        </w:rPr>
        <w:t>m</w:t>
      </w:r>
      <w:r w:rsidR="000C719D">
        <w:rPr>
          <w:lang w:val="en-US"/>
        </w:rPr>
        <w:t xml:space="preserve">angk person claiming native title within the boundary of the Kaurna </w:t>
      </w:r>
      <w:r w:rsidR="00157458">
        <w:rPr>
          <w:lang w:val="en-US"/>
        </w:rPr>
        <w:t xml:space="preserve">claim. </w:t>
      </w:r>
      <w:r w:rsidR="00A53256">
        <w:rPr>
          <w:lang w:val="en-US"/>
        </w:rPr>
        <w:t xml:space="preserve">This, I note, is after the Kaurna claim has been on foot for more than 17 years. </w:t>
      </w:r>
      <w:r w:rsidR="00157458">
        <w:rPr>
          <w:lang w:val="en-US"/>
        </w:rPr>
        <w:t>Mr Tonkin’s affidavit also annexed minutes of a meeting</w:t>
      </w:r>
      <w:r w:rsidR="000C719D">
        <w:rPr>
          <w:lang w:val="en-US"/>
        </w:rPr>
        <w:t xml:space="preserve"> of the City of Mitcham Council held in May 2009 where Mr Coughlan </w:t>
      </w:r>
      <w:r w:rsidR="00A53256">
        <w:rPr>
          <w:lang w:val="en-US"/>
        </w:rPr>
        <w:t xml:space="preserve">himself </w:t>
      </w:r>
      <w:r w:rsidR="000C719D">
        <w:rPr>
          <w:lang w:val="en-US"/>
        </w:rPr>
        <w:t xml:space="preserve">is recorded as presenting a welcome or “Statement of Acknowledgement” of the traditional ownership of the country on which the meeting was held as Kaurna.  Mr Coughlan is described in the minutes of meeting as a descendant of the Peramangk and Ngarrindjeri peoples. </w:t>
      </w:r>
      <w:r w:rsidR="00157458">
        <w:rPr>
          <w:lang w:val="en-US"/>
        </w:rPr>
        <w:t xml:space="preserve">Mr Tonkin also deposes to attending a meeting on 19 March 2015 at which Mr Coughlan was also present. The meeting notes attached to Mr Tonkin’s affidavit record Mr Coughlan as </w:t>
      </w:r>
      <w:r w:rsidR="00AA4E53">
        <w:rPr>
          <w:lang w:val="en-US"/>
        </w:rPr>
        <w:t xml:space="preserve">stating that he is </w:t>
      </w:r>
      <w:r w:rsidR="00157458">
        <w:rPr>
          <w:lang w:val="en-US"/>
        </w:rPr>
        <w:t>Peramangk</w:t>
      </w:r>
      <w:r w:rsidR="00AA4E53">
        <w:rPr>
          <w:lang w:val="en-US"/>
        </w:rPr>
        <w:t xml:space="preserve"> and the current Vice President of the Peramangk Heritage Association. </w:t>
      </w:r>
      <w:r w:rsidR="000C719D">
        <w:rPr>
          <w:lang w:val="en-US"/>
        </w:rPr>
        <w:t>Finally, Mr Tonkin’s affidavit attaches an extract of Dr Lee Sackett’s report filed on 21 November 2017</w:t>
      </w:r>
      <w:r w:rsidR="00E92261">
        <w:rPr>
          <w:lang w:val="en-US"/>
        </w:rPr>
        <w:t xml:space="preserve"> </w:t>
      </w:r>
      <w:r w:rsidR="000C719D">
        <w:rPr>
          <w:lang w:val="en-US"/>
        </w:rPr>
        <w:t>th</w:t>
      </w:r>
      <w:r w:rsidR="00E92261">
        <w:rPr>
          <w:lang w:val="en-US"/>
        </w:rPr>
        <w:t>at concludes</w:t>
      </w:r>
      <w:r w:rsidR="000C719D">
        <w:rPr>
          <w:lang w:val="en-US"/>
        </w:rPr>
        <w:t xml:space="preserve"> “[i]n my</w:t>
      </w:r>
      <w:r w:rsidR="00E92261">
        <w:rPr>
          <w:lang w:val="en-US"/>
        </w:rPr>
        <w:t xml:space="preserve"> view, the woefully little that is said to be known regarding the Peramangk means that it would be a mistake to factor them into any equation.”</w:t>
      </w:r>
    </w:p>
    <w:p w:rsidR="00A53256" w:rsidRDefault="00A31756" w:rsidP="00A31756">
      <w:pPr>
        <w:pStyle w:val="ParaNumbering"/>
        <w:numPr>
          <w:ilvl w:val="0"/>
          <w:numId w:val="0"/>
        </w:numPr>
        <w:ind w:hanging="720"/>
        <w:rPr>
          <w:lang w:val="en-US"/>
        </w:rPr>
      </w:pPr>
      <w:r>
        <w:rPr>
          <w:sz w:val="20"/>
          <w:lang w:val="en-US"/>
        </w:rPr>
        <w:t>50</w:t>
      </w:r>
      <w:r>
        <w:rPr>
          <w:sz w:val="20"/>
          <w:lang w:val="en-US"/>
        </w:rPr>
        <w:tab/>
      </w:r>
      <w:r w:rsidR="00A53256">
        <w:rPr>
          <w:lang w:val="en-US"/>
        </w:rPr>
        <w:t xml:space="preserve">Since the evidence from the applicant and the State was in substantive respects contrary to Mr Coughlan’s affidavit evidence, and also sought to put a different complexion on his claims, the applicant – quite properly - sought leave to cross-examine Mr Coughlan so that these differences could be put to him and he could have an opportunity to respond to them. I granted that leave. The State did not cross examine Mr Coughlan, but generally supported the approach taken by the applicant.  During his cross examination, Mr Coughlan acknowledged that he has been aware of his Peramangk identity since the early 1990s, and contended that he is culturally the most senior person among the Peramangk group. Mr Coughlan also acknowledged that “Buffalo and his wife” have been recognized as apical ancestors in the recent Ngarrindjeri consent determination: </w:t>
      </w:r>
      <w:r w:rsidR="00A53256" w:rsidRPr="005E1A12">
        <w:rPr>
          <w:i/>
          <w:lang w:val="en-US"/>
        </w:rPr>
        <w:t>Sumner v State of South Australia (Ngarrindjeri Native Title Claim Part A)</w:t>
      </w:r>
      <w:r w:rsidR="00A53256" w:rsidRPr="00173560">
        <w:rPr>
          <w:lang w:val="en-US"/>
        </w:rPr>
        <w:t xml:space="preserve"> [2017] FCA 1514</w:t>
      </w:r>
      <w:r w:rsidR="00A53256">
        <w:rPr>
          <w:lang w:val="en-US"/>
        </w:rPr>
        <w:t xml:space="preserve">, although he stated his view is that this inclusion in the Ngarrindjeri determination is incorrect. </w:t>
      </w:r>
    </w:p>
    <w:p w:rsidR="00A53256" w:rsidRDefault="00A31756" w:rsidP="00A31756">
      <w:pPr>
        <w:pStyle w:val="ParaNumbering"/>
        <w:numPr>
          <w:ilvl w:val="0"/>
          <w:numId w:val="0"/>
        </w:numPr>
        <w:ind w:hanging="720"/>
        <w:rPr>
          <w:lang w:val="en-US"/>
        </w:rPr>
      </w:pPr>
      <w:r>
        <w:rPr>
          <w:sz w:val="20"/>
          <w:lang w:val="en-US"/>
        </w:rPr>
        <w:t>51</w:t>
      </w:r>
      <w:r>
        <w:rPr>
          <w:sz w:val="20"/>
          <w:lang w:val="en-US"/>
        </w:rPr>
        <w:tab/>
      </w:r>
      <w:r w:rsidR="00A53256">
        <w:t xml:space="preserve">At the conclusion of the evidence, and after the submissions of the applicant and the State, I adjourned the hearing temporarily so that, at the Court’s request, SANTS could provide Mr Coughlan with assistance in understanding the implications of his application, the basis upon </w:t>
      </w:r>
      <w:r w:rsidR="00A53256">
        <w:lastRenderedPageBreak/>
        <w:t>which the applicant and the State objected to it, and to answer any queries he may have. This assistance was duly provided, and the Court expresses its gratitude to Ms Bianca Lena for her assistance to the Court and to Mr Coughlan in this respect. Mr Coughlan then made final submissions to the Court.</w:t>
      </w:r>
    </w:p>
    <w:p w:rsidR="00507BD3" w:rsidRDefault="00A31756" w:rsidP="00A31756">
      <w:pPr>
        <w:pStyle w:val="ParaNumbering"/>
        <w:numPr>
          <w:ilvl w:val="0"/>
          <w:numId w:val="0"/>
        </w:numPr>
        <w:ind w:hanging="720"/>
        <w:rPr>
          <w:lang w:val="en-US"/>
        </w:rPr>
      </w:pPr>
      <w:r>
        <w:rPr>
          <w:sz w:val="20"/>
          <w:lang w:val="en-US"/>
        </w:rPr>
        <w:t>52</w:t>
      </w:r>
      <w:r>
        <w:rPr>
          <w:sz w:val="20"/>
          <w:lang w:val="en-US"/>
        </w:rPr>
        <w:tab/>
      </w:r>
      <w:r w:rsidR="00A53256">
        <w:rPr>
          <w:lang w:val="en-US"/>
        </w:rPr>
        <w:t>Late in the afternoon of</w:t>
      </w:r>
      <w:r w:rsidR="00BC4447">
        <w:rPr>
          <w:lang w:val="en-US"/>
        </w:rPr>
        <w:t xml:space="preserve"> 20 March 2018, </w:t>
      </w:r>
      <w:r w:rsidR="00A53256">
        <w:rPr>
          <w:lang w:val="en-US"/>
        </w:rPr>
        <w:t xml:space="preserve">immediately after the hearing, </w:t>
      </w:r>
      <w:r w:rsidR="00BC4447">
        <w:rPr>
          <w:lang w:val="en-US"/>
        </w:rPr>
        <w:t xml:space="preserve">I dismissed Mr Coughlan’s application to be joined as a respondent to the proceeding. I </w:t>
      </w:r>
      <w:r w:rsidR="00A53256">
        <w:rPr>
          <w:lang w:val="en-US"/>
        </w:rPr>
        <w:t xml:space="preserve">indicated I would provide reasons for that order in the determination reasons. </w:t>
      </w:r>
    </w:p>
    <w:p w:rsidR="00707702" w:rsidRDefault="00A31756" w:rsidP="00A31756">
      <w:pPr>
        <w:pStyle w:val="ParaNumbering"/>
        <w:numPr>
          <w:ilvl w:val="0"/>
          <w:numId w:val="0"/>
        </w:numPr>
        <w:ind w:hanging="720"/>
        <w:rPr>
          <w:lang w:val="en-US"/>
        </w:rPr>
      </w:pPr>
      <w:r>
        <w:rPr>
          <w:sz w:val="20"/>
          <w:lang w:val="en-US"/>
        </w:rPr>
        <w:t>53</w:t>
      </w:r>
      <w:r>
        <w:rPr>
          <w:sz w:val="20"/>
          <w:lang w:val="en-US"/>
        </w:rPr>
        <w:tab/>
      </w:r>
      <w:r w:rsidR="00BC4447" w:rsidRPr="00FE58CC">
        <w:rPr>
          <w:lang w:val="en-US"/>
        </w:rPr>
        <w:t xml:space="preserve">I accept that the </w:t>
      </w:r>
      <w:r w:rsidR="0018458E">
        <w:rPr>
          <w:lang w:val="en-US"/>
        </w:rPr>
        <w:t xml:space="preserve">joinder </w:t>
      </w:r>
      <w:r w:rsidR="00BC4447" w:rsidRPr="00FE58CC">
        <w:rPr>
          <w:lang w:val="en-US"/>
        </w:rPr>
        <w:t xml:space="preserve">application Mr Coughlan </w:t>
      </w:r>
      <w:r w:rsidR="0018458E">
        <w:rPr>
          <w:lang w:val="en-US"/>
        </w:rPr>
        <w:t>made</w:t>
      </w:r>
      <w:r w:rsidR="00BC4447" w:rsidRPr="006D58C3">
        <w:rPr>
          <w:lang w:val="en-US"/>
        </w:rPr>
        <w:t xml:space="preserve"> is sincere and is based on information he has discovered </w:t>
      </w:r>
      <w:r w:rsidR="00507BD3" w:rsidRPr="00FE58CC">
        <w:rPr>
          <w:lang w:val="en-US"/>
        </w:rPr>
        <w:t xml:space="preserve">through his own inquiries and research. </w:t>
      </w:r>
      <w:r w:rsidR="0018458E">
        <w:rPr>
          <w:lang w:val="en-US"/>
        </w:rPr>
        <w:t xml:space="preserve">I accept that the timing of the application largely resulted from his recent discovery that this proceeding had moved from a contested trial to a consent determination, which included both a negative and a positive determination over parcels of </w:t>
      </w:r>
      <w:r w:rsidR="00E358B3">
        <w:rPr>
          <w:lang w:val="en-US"/>
        </w:rPr>
        <w:t>country</w:t>
      </w:r>
      <w:r w:rsidR="0018458E">
        <w:rPr>
          <w:lang w:val="en-US"/>
        </w:rPr>
        <w:t xml:space="preserve"> he considers</w:t>
      </w:r>
      <w:r w:rsidR="00E358B3">
        <w:rPr>
          <w:lang w:val="en-US"/>
        </w:rPr>
        <w:t xml:space="preserve"> – at a presently rather broad and undefined level - </w:t>
      </w:r>
      <w:r w:rsidR="0018458E">
        <w:rPr>
          <w:lang w:val="en-US"/>
        </w:rPr>
        <w:t xml:space="preserve"> he has an affiliation with. </w:t>
      </w:r>
      <w:r w:rsidR="00507BD3" w:rsidRPr="00FE58CC">
        <w:rPr>
          <w:lang w:val="en-US"/>
        </w:rPr>
        <w:t xml:space="preserve">However, </w:t>
      </w:r>
      <w:r w:rsidR="000A38D8">
        <w:rPr>
          <w:lang w:val="en-US"/>
        </w:rPr>
        <w:t>the sincerity of his views and his application is not sufficient for joinder, especially not at the time the application was made. T</w:t>
      </w:r>
      <w:r w:rsidR="00507BD3" w:rsidRPr="00FE58CC">
        <w:rPr>
          <w:lang w:val="en-US"/>
        </w:rPr>
        <w:t xml:space="preserve">here are multiple interests that the Court must balance under s 84(5) of the Native Title Act. </w:t>
      </w:r>
      <w:r w:rsidR="000A38D8" w:rsidRPr="00FE58CC">
        <w:rPr>
          <w:lang w:val="en-US"/>
        </w:rPr>
        <w:t>I accept that he was only made aware recently that the claim may be resolved by consent</w:t>
      </w:r>
      <w:r w:rsidR="000A38D8">
        <w:rPr>
          <w:lang w:val="en-US"/>
        </w:rPr>
        <w:t>, however</w:t>
      </w:r>
      <w:r w:rsidR="000A38D8" w:rsidRPr="00FE58CC">
        <w:rPr>
          <w:lang w:val="en-US"/>
        </w:rPr>
        <w:t xml:space="preserve"> </w:t>
      </w:r>
      <w:r w:rsidR="00507BD3" w:rsidRPr="00FE58CC">
        <w:rPr>
          <w:lang w:val="en-US"/>
        </w:rPr>
        <w:t>Mr Coughlan has been aware of the Kaurna native title claim for some time</w:t>
      </w:r>
      <w:r w:rsidR="000A38D8">
        <w:rPr>
          <w:lang w:val="en-US"/>
        </w:rPr>
        <w:t>, indeed well over a decade</w:t>
      </w:r>
      <w:r w:rsidR="00507BD3" w:rsidRPr="00FE58CC">
        <w:rPr>
          <w:lang w:val="en-US"/>
        </w:rPr>
        <w:t xml:space="preserve">. </w:t>
      </w:r>
      <w:r w:rsidR="00707702">
        <w:rPr>
          <w:lang w:val="en-US"/>
        </w:rPr>
        <w:t>Until</w:t>
      </w:r>
      <w:r w:rsidR="00FE3B3C" w:rsidRPr="00FE58CC">
        <w:rPr>
          <w:lang w:val="en-US"/>
        </w:rPr>
        <w:t xml:space="preserve"> two days ago, neither Mr Coughlan nor any other Peramangk person or the Peramangk people ha</w:t>
      </w:r>
      <w:r w:rsidR="00FE58CC" w:rsidRPr="00FE58CC">
        <w:rPr>
          <w:lang w:val="en-US"/>
        </w:rPr>
        <w:t>d</w:t>
      </w:r>
      <w:r w:rsidR="00FE3B3C" w:rsidRPr="00FE58CC">
        <w:rPr>
          <w:lang w:val="en-US"/>
        </w:rPr>
        <w:t xml:space="preserve"> objected to the Kaurna claim by either seeking to be joined as a respondent</w:t>
      </w:r>
      <w:r w:rsidR="00707702">
        <w:rPr>
          <w:lang w:val="en-US"/>
        </w:rPr>
        <w:t>,</w:t>
      </w:r>
      <w:r w:rsidR="00770A76">
        <w:rPr>
          <w:lang w:val="en-US"/>
        </w:rPr>
        <w:t xml:space="preserve"> </w:t>
      </w:r>
      <w:r w:rsidR="00FE3B3C" w:rsidRPr="00FE58CC">
        <w:rPr>
          <w:lang w:val="en-US"/>
        </w:rPr>
        <w:t>or by filing a native title claim</w:t>
      </w:r>
      <w:r w:rsidR="00AA4E53" w:rsidRPr="00FE58CC">
        <w:rPr>
          <w:lang w:val="en-US"/>
        </w:rPr>
        <w:t xml:space="preserve"> on behalf of the Peramangk people</w:t>
      </w:r>
      <w:r w:rsidR="00707702">
        <w:rPr>
          <w:lang w:val="en-US"/>
        </w:rPr>
        <w:t xml:space="preserve"> over any area of the Kaurna claim area, and in particular over the land around the eastern boundary</w:t>
      </w:r>
      <w:r w:rsidR="00FE3B3C" w:rsidRPr="00FE58CC">
        <w:rPr>
          <w:lang w:val="en-US"/>
        </w:rPr>
        <w:t xml:space="preserve">. In </w:t>
      </w:r>
      <w:r w:rsidR="00707702">
        <w:rPr>
          <w:lang w:val="en-US"/>
        </w:rPr>
        <w:t>contrast</w:t>
      </w:r>
      <w:r w:rsidR="00FE3B3C" w:rsidRPr="00FE58CC">
        <w:rPr>
          <w:lang w:val="en-US"/>
        </w:rPr>
        <w:t>, there is evidence that the Peramangk and the Kaurna had many years ago agreed to the eastern boundary of the Kaurna claim, as</w:t>
      </w:r>
      <w:r w:rsidR="00707702">
        <w:rPr>
          <w:lang w:val="en-US"/>
        </w:rPr>
        <w:t xml:space="preserve"> it was</w:t>
      </w:r>
      <w:r w:rsidR="00FE3B3C" w:rsidRPr="00FE58CC">
        <w:rPr>
          <w:lang w:val="en-US"/>
        </w:rPr>
        <w:t xml:space="preserve"> set out in the Kaurna native title application. </w:t>
      </w:r>
    </w:p>
    <w:p w:rsidR="00C45C89" w:rsidRDefault="00A31756" w:rsidP="00A31756">
      <w:pPr>
        <w:pStyle w:val="ParaNumbering"/>
        <w:numPr>
          <w:ilvl w:val="0"/>
          <w:numId w:val="0"/>
        </w:numPr>
        <w:ind w:hanging="720"/>
        <w:rPr>
          <w:lang w:val="en-US"/>
        </w:rPr>
      </w:pPr>
      <w:r>
        <w:rPr>
          <w:sz w:val="20"/>
          <w:lang w:val="en-US"/>
        </w:rPr>
        <w:t>54</w:t>
      </w:r>
      <w:r>
        <w:rPr>
          <w:sz w:val="20"/>
          <w:lang w:val="en-US"/>
        </w:rPr>
        <w:tab/>
      </w:r>
      <w:r w:rsidR="00FE3B3C" w:rsidRPr="00FE58CC">
        <w:rPr>
          <w:lang w:val="en-US"/>
        </w:rPr>
        <w:t xml:space="preserve">There is no evidence that Mr Coughlan consulted other Peramangk people prior to filing his application, or that he and other Peramangk people </w:t>
      </w:r>
      <w:r w:rsidR="006D58C3">
        <w:rPr>
          <w:lang w:val="en-US"/>
        </w:rPr>
        <w:t xml:space="preserve">plan to, or </w:t>
      </w:r>
      <w:r w:rsidR="00FE3B3C" w:rsidRPr="006D58C3">
        <w:rPr>
          <w:lang w:val="en-US"/>
        </w:rPr>
        <w:t>are working together to</w:t>
      </w:r>
      <w:r w:rsidR="006D58C3">
        <w:rPr>
          <w:lang w:val="en-US"/>
        </w:rPr>
        <w:t>,</w:t>
      </w:r>
      <w:r w:rsidR="00FE3B3C" w:rsidRPr="006D58C3">
        <w:rPr>
          <w:lang w:val="en-US"/>
        </w:rPr>
        <w:t xml:space="preserve"> file a native title claim on their own behalf. There is no evidence in the material filed of a Peramangk society, as opposed to the contemporary claims of Mr Coughlan. The State has accepted “Buffalo and his wife” as apical ancestors in the Ngarrindjeri </w:t>
      </w:r>
      <w:r w:rsidR="00FE3B3C" w:rsidRPr="00FE58CC">
        <w:rPr>
          <w:lang w:val="en-US"/>
        </w:rPr>
        <w:t>determination, and is satisfied that the determination in this matter</w:t>
      </w:r>
      <w:r w:rsidR="00F27A9D" w:rsidRPr="00FE58CC">
        <w:rPr>
          <w:lang w:val="en-US"/>
        </w:rPr>
        <w:t xml:space="preserve"> will not defeat the native title claim of another group.</w:t>
      </w:r>
      <w:r w:rsidR="00CA1D68" w:rsidRPr="00FE58CC">
        <w:rPr>
          <w:lang w:val="en-US"/>
        </w:rPr>
        <w:t xml:space="preserve"> I am not satisfied that Mr Coughlan has an interest that may be affected by a determination of native title.</w:t>
      </w:r>
      <w:r w:rsidR="00116A3E">
        <w:rPr>
          <w:lang w:val="en-US"/>
        </w:rPr>
        <w:t xml:space="preserve"> </w:t>
      </w:r>
      <w:r w:rsidR="00FE58CC" w:rsidRPr="00116A3E">
        <w:rPr>
          <w:lang w:val="en-US"/>
        </w:rPr>
        <w:t>I</w:t>
      </w:r>
      <w:r w:rsidR="00FE58CC">
        <w:rPr>
          <w:lang w:val="en-US"/>
        </w:rPr>
        <w:t xml:space="preserve"> am</w:t>
      </w:r>
      <w:r w:rsidR="00CA1D68" w:rsidRPr="00FE58CC">
        <w:rPr>
          <w:lang w:val="en-US"/>
        </w:rPr>
        <w:t xml:space="preserve"> </w:t>
      </w:r>
      <w:r w:rsidR="00116A3E">
        <w:rPr>
          <w:lang w:val="en-US"/>
        </w:rPr>
        <w:t xml:space="preserve">also </w:t>
      </w:r>
      <w:r w:rsidR="00CA1D68" w:rsidRPr="00FE58CC">
        <w:rPr>
          <w:lang w:val="en-US"/>
        </w:rPr>
        <w:t xml:space="preserve">not satisfied that it is in the interests of justice to join </w:t>
      </w:r>
      <w:r w:rsidR="00CA1D68" w:rsidRPr="00FE58CC">
        <w:rPr>
          <w:lang w:val="en-US"/>
        </w:rPr>
        <w:lastRenderedPageBreak/>
        <w:t>Mr Coughlan as</w:t>
      </w:r>
      <w:r w:rsidR="00770A76">
        <w:rPr>
          <w:lang w:val="en-US"/>
        </w:rPr>
        <w:t xml:space="preserve"> a</w:t>
      </w:r>
      <w:r w:rsidR="00CA1D68" w:rsidRPr="00FE58CC">
        <w:rPr>
          <w:lang w:val="en-US"/>
        </w:rPr>
        <w:t xml:space="preserve"> party, which would have the inevitable effect of the consent determination not proceeding, and the</w:t>
      </w:r>
      <w:r w:rsidR="00CA1D68" w:rsidRPr="00116A3E">
        <w:rPr>
          <w:lang w:val="en-US"/>
        </w:rPr>
        <w:t xml:space="preserve"> trial resuming. </w:t>
      </w:r>
      <w:r w:rsidR="00707702">
        <w:rPr>
          <w:lang w:val="en-US"/>
        </w:rPr>
        <w:t xml:space="preserve">Mr Coughlan’s joinder would have </w:t>
      </w:r>
      <w:r w:rsidR="004C38E5">
        <w:rPr>
          <w:lang w:val="en-US"/>
        </w:rPr>
        <w:t xml:space="preserve">had </w:t>
      </w:r>
      <w:r w:rsidR="00707702">
        <w:rPr>
          <w:lang w:val="en-US"/>
        </w:rPr>
        <w:t>the effect of disputing a process which clearly pursues the objectives of both the Native Title</w:t>
      </w:r>
      <w:r w:rsidR="004C38E5">
        <w:rPr>
          <w:lang w:val="en-US"/>
        </w:rPr>
        <w:t xml:space="preserve"> Act and ss 37M and 37N of the F</w:t>
      </w:r>
      <w:r w:rsidR="00707702">
        <w:rPr>
          <w:lang w:val="en-US"/>
        </w:rPr>
        <w:t xml:space="preserve">ederal Court Act, as I explain elsewhere in these reasons. The Court </w:t>
      </w:r>
      <w:r w:rsidR="00707702" w:rsidRPr="00770A76">
        <w:rPr>
          <w:i/>
          <w:lang w:val="en-US"/>
        </w:rPr>
        <w:t>might</w:t>
      </w:r>
      <w:r w:rsidR="00707702">
        <w:rPr>
          <w:lang w:val="en-US"/>
        </w:rPr>
        <w:t xml:space="preserve"> exercise its discretion to permit such a disruption in compelling circumstances</w:t>
      </w:r>
      <w:r w:rsidR="00507BD3" w:rsidRPr="00116A3E">
        <w:rPr>
          <w:lang w:val="en-US"/>
        </w:rPr>
        <w:t xml:space="preserve"> </w:t>
      </w:r>
      <w:r w:rsidR="00707702">
        <w:rPr>
          <w:lang w:val="en-US"/>
        </w:rPr>
        <w:t>where the new and countervailing native title claims have a firm evidentiary foundation</w:t>
      </w:r>
      <w:r w:rsidR="004C38E5">
        <w:rPr>
          <w:lang w:val="en-US"/>
        </w:rPr>
        <w:t xml:space="preserve"> </w:t>
      </w:r>
      <w:r w:rsidR="00770A76">
        <w:rPr>
          <w:lang w:val="en-US"/>
        </w:rPr>
        <w:t>(</w:t>
      </w:r>
      <w:r w:rsidR="004C38E5">
        <w:rPr>
          <w:lang w:val="en-US"/>
        </w:rPr>
        <w:t>esp</w:t>
      </w:r>
      <w:r w:rsidR="00770A76">
        <w:rPr>
          <w:lang w:val="en-US"/>
        </w:rPr>
        <w:t>e</w:t>
      </w:r>
      <w:r w:rsidR="004C38E5">
        <w:rPr>
          <w:lang w:val="en-US"/>
        </w:rPr>
        <w:t>cially where a negative determination was sought)</w:t>
      </w:r>
      <w:r w:rsidR="00707702">
        <w:rPr>
          <w:lang w:val="en-US"/>
        </w:rPr>
        <w:t>, but that is not this situation.</w:t>
      </w:r>
      <w:r w:rsidR="00173560" w:rsidRPr="00FE58CC">
        <w:rPr>
          <w:lang w:val="en-US"/>
        </w:rPr>
        <w:t xml:space="preserve"> </w:t>
      </w:r>
      <w:r w:rsidR="00B31CB4" w:rsidRPr="00FE58CC">
        <w:rPr>
          <w:lang w:val="en-US"/>
        </w:rPr>
        <w:t xml:space="preserve">  </w:t>
      </w:r>
      <w:r w:rsidR="008E3F50" w:rsidRPr="00FE58CC">
        <w:rPr>
          <w:lang w:val="en-US"/>
        </w:rPr>
        <w:t xml:space="preserve">   </w:t>
      </w:r>
    </w:p>
    <w:p w:rsidR="00707702" w:rsidRPr="00FE58CC" w:rsidRDefault="00A31756" w:rsidP="00A31756">
      <w:pPr>
        <w:pStyle w:val="ParaNumbering"/>
        <w:numPr>
          <w:ilvl w:val="0"/>
          <w:numId w:val="0"/>
        </w:numPr>
        <w:ind w:hanging="720"/>
        <w:rPr>
          <w:lang w:val="en-US"/>
        </w:rPr>
      </w:pPr>
      <w:r w:rsidRPr="00FE58CC">
        <w:rPr>
          <w:sz w:val="20"/>
          <w:lang w:val="en-US"/>
        </w:rPr>
        <w:t>55</w:t>
      </w:r>
      <w:r w:rsidRPr="00FE58CC">
        <w:rPr>
          <w:sz w:val="20"/>
          <w:lang w:val="en-US"/>
        </w:rPr>
        <w:tab/>
      </w:r>
      <w:r w:rsidR="00707702">
        <w:rPr>
          <w:lang w:val="en-US"/>
        </w:rPr>
        <w:t>For these reasons, I dismissed Mr Coughlan’s joinder application.</w:t>
      </w:r>
    </w:p>
    <w:p w:rsidR="00CF5892" w:rsidRPr="002418F7" w:rsidRDefault="00CF5892" w:rsidP="00CF5892">
      <w:pPr>
        <w:keepNext/>
        <w:spacing w:before="240" w:after="60" w:line="240" w:lineRule="auto"/>
        <w:outlineLvl w:val="1"/>
        <w:rPr>
          <w:b/>
          <w:szCs w:val="24"/>
        </w:rPr>
      </w:pPr>
      <w:r w:rsidRPr="002418F7">
        <w:rPr>
          <w:b/>
          <w:szCs w:val="24"/>
        </w:rPr>
        <w:t>Section 87 and the Court’s function</w:t>
      </w:r>
    </w:p>
    <w:p w:rsidR="00CF5892" w:rsidRPr="002418F7" w:rsidRDefault="00A31756" w:rsidP="00A31756">
      <w:pPr>
        <w:tabs>
          <w:tab w:val="left" w:pos="720"/>
        </w:tabs>
        <w:spacing w:before="180" w:after="180"/>
        <w:ind w:hanging="720"/>
        <w:rPr>
          <w:lang w:val="en-US"/>
        </w:rPr>
      </w:pPr>
      <w:bookmarkStart w:id="27" w:name="_Ref487567456"/>
      <w:r w:rsidRPr="002418F7">
        <w:rPr>
          <w:sz w:val="20"/>
          <w:lang w:val="en-US"/>
        </w:rPr>
        <w:t>56</w:t>
      </w:r>
      <w:r w:rsidRPr="002418F7">
        <w:rPr>
          <w:sz w:val="20"/>
          <w:lang w:val="en-US"/>
        </w:rPr>
        <w:tab/>
      </w:r>
      <w:r w:rsidR="00CF5892" w:rsidRPr="002418F7">
        <w:rPr>
          <w:lang w:val="en-US"/>
        </w:rPr>
        <w:t xml:space="preserve">There are three preconditions to an exercise of power under s 87 of the </w:t>
      </w:r>
      <w:r w:rsidR="00CF5892" w:rsidRPr="00CF013F">
        <w:rPr>
          <w:lang w:val="en-US"/>
        </w:rPr>
        <w:t>Native Title Act</w:t>
      </w:r>
      <w:r w:rsidR="00CF5892" w:rsidRPr="002418F7">
        <w:rPr>
          <w:lang w:val="en-US"/>
        </w:rPr>
        <w:t>. They are:</w:t>
      </w:r>
      <w:bookmarkEnd w:id="27"/>
      <w:r w:rsidR="00CF5892" w:rsidRPr="002418F7">
        <w:rPr>
          <w:lang w:val="en-US"/>
        </w:rPr>
        <w:t xml:space="preserve"> </w:t>
      </w:r>
    </w:p>
    <w:p w:rsidR="00CF5892" w:rsidRPr="002418F7" w:rsidRDefault="003F3BC1" w:rsidP="003F3BC1">
      <w:pPr>
        <w:pStyle w:val="ListNo2"/>
        <w:numPr>
          <w:ilvl w:val="0"/>
          <w:numId w:val="0"/>
        </w:numPr>
        <w:ind w:left="1440" w:hanging="720"/>
      </w:pPr>
      <w:r>
        <w:t>(a)</w:t>
      </w:r>
      <w:r>
        <w:tab/>
      </w:r>
      <w:r w:rsidR="00CF5892" w:rsidRPr="002418F7">
        <w:t xml:space="preserve">the lapse of the specified notification period under s 66 (s 87(1)); </w:t>
      </w:r>
    </w:p>
    <w:p w:rsidR="00CF5892" w:rsidRPr="0036690E" w:rsidRDefault="003F3BC1" w:rsidP="003F3BC1">
      <w:pPr>
        <w:pStyle w:val="ListNo2"/>
        <w:numPr>
          <w:ilvl w:val="0"/>
          <w:numId w:val="0"/>
        </w:numPr>
        <w:ind w:left="1440" w:hanging="720"/>
      </w:pPr>
      <w:r>
        <w:t>(b)</w:t>
      </w:r>
      <w:r>
        <w:tab/>
      </w:r>
      <w:r w:rsidR="00CF5892" w:rsidRPr="002418F7">
        <w:t>the parties have reached ag</w:t>
      </w:r>
      <w:r w:rsidR="00CF5892" w:rsidRPr="0036690E">
        <w:t xml:space="preserve">reement on the terms of orders relating to the proceedings, and matters arising out of those terms (s 87(1)(a)); and </w:t>
      </w:r>
    </w:p>
    <w:p w:rsidR="00CF5892" w:rsidRPr="0036690E" w:rsidRDefault="003F3BC1" w:rsidP="003F3BC1">
      <w:pPr>
        <w:pStyle w:val="ListNo2"/>
        <w:numPr>
          <w:ilvl w:val="0"/>
          <w:numId w:val="0"/>
        </w:numPr>
        <w:ind w:left="1440" w:hanging="720"/>
      </w:pPr>
      <w:r>
        <w:t>(c)</w:t>
      </w:r>
      <w:r>
        <w:tab/>
      </w:r>
      <w:r w:rsidR="00CF5892" w:rsidRPr="0036690E">
        <w:t>the parties have reduced their agreement to writing, the agreement has been signed by or on behalf of the parties, and it has been filed with the Court (s</w:t>
      </w:r>
      <w:r w:rsidR="00D04D59">
        <w:t> </w:t>
      </w:r>
      <w:r w:rsidR="00CF5892" w:rsidRPr="0036690E">
        <w:t xml:space="preserve">87(1)(b)). </w:t>
      </w:r>
    </w:p>
    <w:p w:rsidR="00CF5892" w:rsidRPr="0036690E" w:rsidRDefault="00A31756" w:rsidP="00A31756">
      <w:pPr>
        <w:tabs>
          <w:tab w:val="left" w:pos="720"/>
        </w:tabs>
        <w:spacing w:before="180" w:after="180"/>
        <w:ind w:hanging="720"/>
        <w:rPr>
          <w:lang w:val="en-US"/>
        </w:rPr>
      </w:pPr>
      <w:r w:rsidRPr="0036690E">
        <w:rPr>
          <w:sz w:val="20"/>
          <w:lang w:val="en-US"/>
        </w:rPr>
        <w:t>57</w:t>
      </w:r>
      <w:r w:rsidRPr="0036690E">
        <w:rPr>
          <w:sz w:val="20"/>
          <w:lang w:val="en-US"/>
        </w:rPr>
        <w:tab/>
      </w:r>
      <w:r w:rsidR="00CF5892" w:rsidRPr="0036690E">
        <w:rPr>
          <w:lang w:val="en-US"/>
        </w:rPr>
        <w:t xml:space="preserve">In the present application, the notification period ended </w:t>
      </w:r>
      <w:r w:rsidR="00CF5892">
        <w:rPr>
          <w:lang w:val="en-US"/>
        </w:rPr>
        <w:t>many years ago</w:t>
      </w:r>
      <w:r w:rsidR="00CF5892" w:rsidRPr="0036690E">
        <w:rPr>
          <w:lang w:val="en-US"/>
        </w:rPr>
        <w:t>, there is agreement between the parties of the matters in s 87(1)(a) and that agreement has been reduced to writing and filed with the Court, in the form of the proposed orders and determination.</w:t>
      </w:r>
    </w:p>
    <w:p w:rsidR="00CF5892" w:rsidRPr="0036690E" w:rsidRDefault="00A31756" w:rsidP="00A31756">
      <w:pPr>
        <w:tabs>
          <w:tab w:val="left" w:pos="720"/>
        </w:tabs>
        <w:spacing w:before="180" w:after="180"/>
        <w:ind w:hanging="720"/>
        <w:rPr>
          <w:lang w:val="en-US"/>
        </w:rPr>
      </w:pPr>
      <w:r w:rsidRPr="0036690E">
        <w:rPr>
          <w:sz w:val="20"/>
          <w:lang w:val="en-US"/>
        </w:rPr>
        <w:t>58</w:t>
      </w:r>
      <w:r w:rsidRPr="0036690E">
        <w:rPr>
          <w:sz w:val="20"/>
          <w:lang w:val="en-US"/>
        </w:rPr>
        <w:tab/>
      </w:r>
      <w:r w:rsidR="00CF5892" w:rsidRPr="0036690E">
        <w:rPr>
          <w:lang w:val="en-US"/>
        </w:rPr>
        <w:t xml:space="preserve">Where those preconditions exist, as they do in relation to the present application, the Court has jurisdiction under s 87(1A) of the </w:t>
      </w:r>
      <w:r w:rsidR="00CF5892" w:rsidRPr="00CF013F">
        <w:rPr>
          <w:iCs/>
          <w:lang w:val="en-US"/>
        </w:rPr>
        <w:t>Native Title Act</w:t>
      </w:r>
      <w:r w:rsidR="00CF5892" w:rsidRPr="0036690E">
        <w:rPr>
          <w:i/>
          <w:iCs/>
          <w:lang w:val="en-US"/>
        </w:rPr>
        <w:t xml:space="preserve"> </w:t>
      </w:r>
      <w:r w:rsidR="00CF5892" w:rsidRPr="0036690E">
        <w:rPr>
          <w:lang w:val="en-US"/>
        </w:rPr>
        <w:t>to make orders in the form filed by the parties, or consistent with that form. Before it can make such an order, the Court must be satisfied of two matters:</w:t>
      </w:r>
    </w:p>
    <w:p w:rsidR="00CF5892" w:rsidRPr="0036690E" w:rsidRDefault="003F3BC1" w:rsidP="003F3BC1">
      <w:pPr>
        <w:pStyle w:val="Order2"/>
        <w:numPr>
          <w:ilvl w:val="0"/>
          <w:numId w:val="0"/>
        </w:numPr>
        <w:ind w:left="1440" w:hanging="731"/>
        <w:rPr>
          <w:lang w:val="en-US"/>
        </w:rPr>
      </w:pPr>
      <w:r>
        <w:rPr>
          <w:lang w:val="en-US"/>
        </w:rPr>
        <w:t>(a)</w:t>
      </w:r>
      <w:r>
        <w:rPr>
          <w:lang w:val="en-US"/>
        </w:rPr>
        <w:tab/>
      </w:r>
      <w:r w:rsidR="00CF5892">
        <w:rPr>
          <w:lang w:val="en-US"/>
        </w:rPr>
        <w:t>f</w:t>
      </w:r>
      <w:r w:rsidR="00CF5892" w:rsidRPr="0036690E">
        <w:rPr>
          <w:lang w:val="en-US"/>
        </w:rPr>
        <w:t>irst, that the orders as filed or proposed are “within the power of the Court” to make: s 87(1)(c).</w:t>
      </w:r>
    </w:p>
    <w:p w:rsidR="00CF5892" w:rsidRPr="0036690E" w:rsidRDefault="003F3BC1" w:rsidP="003F3BC1">
      <w:pPr>
        <w:pStyle w:val="Order2"/>
        <w:numPr>
          <w:ilvl w:val="0"/>
          <w:numId w:val="0"/>
        </w:numPr>
        <w:ind w:left="1440" w:hanging="731"/>
        <w:rPr>
          <w:lang w:val="en-US"/>
        </w:rPr>
      </w:pPr>
      <w:r>
        <w:rPr>
          <w:lang w:val="en-US"/>
        </w:rPr>
        <w:t>(b)</w:t>
      </w:r>
      <w:r>
        <w:rPr>
          <w:lang w:val="en-US"/>
        </w:rPr>
        <w:tab/>
      </w:r>
      <w:r w:rsidR="00CF5892">
        <w:rPr>
          <w:lang w:val="en-US"/>
        </w:rPr>
        <w:t>s</w:t>
      </w:r>
      <w:r w:rsidR="00CF5892" w:rsidRPr="0036690E">
        <w:rPr>
          <w:lang w:val="en-US"/>
        </w:rPr>
        <w:t>econd, that the orders filed or proposed are “appropriate”:</w:t>
      </w:r>
      <w:r w:rsidR="00CF5892" w:rsidRPr="0036690E">
        <w:rPr>
          <w:szCs w:val="24"/>
          <w:lang w:val="en-US" w:eastAsia="en-AU"/>
        </w:rPr>
        <w:t xml:space="preserve"> </w:t>
      </w:r>
      <w:r w:rsidR="00CF5892" w:rsidRPr="0036690E">
        <w:rPr>
          <w:lang w:val="en-US"/>
        </w:rPr>
        <w:t>s 87(1A).</w:t>
      </w:r>
    </w:p>
    <w:p w:rsidR="00CF5892" w:rsidRPr="005955F4" w:rsidRDefault="00A31756" w:rsidP="00A31756">
      <w:pPr>
        <w:tabs>
          <w:tab w:val="left" w:pos="720"/>
        </w:tabs>
        <w:spacing w:before="180" w:after="180"/>
        <w:ind w:hanging="720"/>
        <w:rPr>
          <w:lang w:val="en-US"/>
        </w:rPr>
      </w:pPr>
      <w:bookmarkStart w:id="28" w:name="_Ref487567461"/>
      <w:r w:rsidRPr="005955F4">
        <w:rPr>
          <w:sz w:val="20"/>
          <w:lang w:val="en-US"/>
        </w:rPr>
        <w:t>59</w:t>
      </w:r>
      <w:r w:rsidRPr="005955F4">
        <w:rPr>
          <w:sz w:val="20"/>
          <w:lang w:val="en-US"/>
        </w:rPr>
        <w:tab/>
      </w:r>
      <w:r w:rsidR="00CF5892" w:rsidRPr="005955F4">
        <w:rPr>
          <w:lang w:val="en-US"/>
        </w:rPr>
        <w:t xml:space="preserve">In order to be satisfied that the orders sought are within the power of the Court, consideration must be given to other restrictions or requirements in the </w:t>
      </w:r>
      <w:r w:rsidR="00CF5892" w:rsidRPr="00CF013F">
        <w:rPr>
          <w:lang w:val="en-US"/>
        </w:rPr>
        <w:t>Native Title Act</w:t>
      </w:r>
      <w:r w:rsidR="00CF5892" w:rsidRPr="005955F4">
        <w:rPr>
          <w:lang w:val="en-US"/>
        </w:rPr>
        <w:t xml:space="preserve">. For example, the </w:t>
      </w:r>
      <w:r w:rsidR="00CF5892" w:rsidRPr="005955F4">
        <w:rPr>
          <w:lang w:val="en-US"/>
        </w:rPr>
        <w:lastRenderedPageBreak/>
        <w:t>area covered by the orders must not overlap with any other application for determination of native title (s 67(1)); similarly, the area covered by the orders cannot have been the subject of a previously approved determination of native title (s 68). Further, the orders sought will only be within power if they set out the details of the matters required by s 225 (see s 94A) and if they concern rights and interests which the Australian common law is able to recognise (s</w:t>
      </w:r>
      <w:r w:rsidR="00E337AE">
        <w:rPr>
          <w:lang w:val="en-US"/>
        </w:rPr>
        <w:t> </w:t>
      </w:r>
      <w:r w:rsidR="00CF5892" w:rsidRPr="005955F4">
        <w:rPr>
          <w:lang w:val="en-US"/>
        </w:rPr>
        <w:t>223(1)(c)).</w:t>
      </w:r>
      <w:bookmarkEnd w:id="28"/>
      <w:r w:rsidR="00CF5892" w:rsidRPr="005955F4">
        <w:rPr>
          <w:lang w:val="en-US"/>
        </w:rPr>
        <w:t xml:space="preserve"> There are no such impediments to the making of the determination sought by the parties in this proceeding. </w:t>
      </w:r>
    </w:p>
    <w:p w:rsidR="00CF5892" w:rsidRPr="000B13FB" w:rsidRDefault="00CF5892" w:rsidP="00CF5892">
      <w:pPr>
        <w:pStyle w:val="Heading2"/>
      </w:pPr>
      <w:r>
        <w:t>Whether it is appropriate to make the orders sought</w:t>
      </w:r>
    </w:p>
    <w:p w:rsidR="00CF5892" w:rsidRDefault="00A31756" w:rsidP="00A31756">
      <w:pPr>
        <w:pStyle w:val="ParaNumbering"/>
        <w:numPr>
          <w:ilvl w:val="0"/>
          <w:numId w:val="0"/>
        </w:numPr>
        <w:ind w:hanging="720"/>
        <w:rPr>
          <w:lang w:val="en-US"/>
        </w:rPr>
      </w:pPr>
      <w:r>
        <w:rPr>
          <w:sz w:val="20"/>
          <w:lang w:val="en-US"/>
        </w:rPr>
        <w:t>60</w:t>
      </w:r>
      <w:r>
        <w:rPr>
          <w:sz w:val="20"/>
          <w:lang w:val="en-US"/>
        </w:rPr>
        <w:tab/>
      </w:r>
      <w:r w:rsidR="00CF5892">
        <w:rPr>
          <w:lang w:val="en-US"/>
        </w:rPr>
        <w:t xml:space="preserve">The requirement that the Court be satisfied the order is “appropriate” is present in both s 87 and s 87A of the Native Title Act. It is common ground the applicable principles are the same, although I note there may be circumstances where, because s 87A concerns only part of a claim area, other matters about the appropriateness of the proposed determination may arise. </w:t>
      </w:r>
    </w:p>
    <w:p w:rsidR="00CF5892" w:rsidRDefault="00A31756" w:rsidP="00A31756">
      <w:pPr>
        <w:pStyle w:val="ParaNumbering"/>
        <w:numPr>
          <w:ilvl w:val="0"/>
          <w:numId w:val="0"/>
        </w:numPr>
        <w:ind w:hanging="720"/>
        <w:rPr>
          <w:lang w:val="en-US"/>
        </w:rPr>
      </w:pPr>
      <w:r>
        <w:rPr>
          <w:sz w:val="20"/>
          <w:lang w:val="en-US"/>
        </w:rPr>
        <w:t>61</w:t>
      </w:r>
      <w:r>
        <w:rPr>
          <w:sz w:val="20"/>
          <w:lang w:val="en-US"/>
        </w:rPr>
        <w:tab/>
      </w:r>
      <w:r w:rsidR="00CF5892">
        <w:rPr>
          <w:lang w:val="en-US"/>
        </w:rPr>
        <w:t xml:space="preserve">I set out my approach to the question of “appropriateness”, and the Court’s function, in </w:t>
      </w:r>
      <w:r w:rsidR="00CF5892" w:rsidRPr="000A2C9C">
        <w:rPr>
          <w:i/>
          <w:lang w:val="en-US"/>
        </w:rPr>
        <w:t>Freddie v Northern Territory</w:t>
      </w:r>
      <w:r w:rsidR="00CF5892" w:rsidRPr="001F3238">
        <w:rPr>
          <w:lang w:val="en-US"/>
        </w:rPr>
        <w:t xml:space="preserve"> [2017] FCA 867</w:t>
      </w:r>
      <w:r w:rsidR="00CF5892">
        <w:rPr>
          <w:lang w:val="en-US"/>
        </w:rPr>
        <w:t>, and some of what I set out below is taken from those reasons for judgment.</w:t>
      </w:r>
    </w:p>
    <w:p w:rsidR="00CF5892" w:rsidRPr="000B13FB" w:rsidRDefault="00A31756" w:rsidP="00A31756">
      <w:pPr>
        <w:pStyle w:val="ParaNumbering"/>
        <w:numPr>
          <w:ilvl w:val="0"/>
          <w:numId w:val="0"/>
        </w:numPr>
        <w:ind w:hanging="720"/>
        <w:rPr>
          <w:lang w:val="en-US"/>
        </w:rPr>
      </w:pPr>
      <w:r w:rsidRPr="000B13FB">
        <w:rPr>
          <w:sz w:val="20"/>
          <w:lang w:val="en-US"/>
        </w:rPr>
        <w:t>62</w:t>
      </w:r>
      <w:r w:rsidRPr="000B13FB">
        <w:rPr>
          <w:sz w:val="20"/>
          <w:lang w:val="en-US"/>
        </w:rPr>
        <w:tab/>
      </w:r>
      <w:r w:rsidR="00CF5892">
        <w:rPr>
          <w:lang w:val="en-US"/>
        </w:rPr>
        <w:t>As the joint submissions note, the</w:t>
      </w:r>
      <w:r w:rsidR="00CF5892" w:rsidRPr="000B13FB">
        <w:rPr>
          <w:lang w:val="en-US"/>
        </w:rPr>
        <w:t xml:space="preserve"> Court’s function under s</w:t>
      </w:r>
      <w:r w:rsidR="00CF5892">
        <w:rPr>
          <w:lang w:val="en-US"/>
        </w:rPr>
        <w:t>s</w:t>
      </w:r>
      <w:r w:rsidR="00CF5892" w:rsidRPr="000B13FB">
        <w:rPr>
          <w:lang w:val="en-US"/>
        </w:rPr>
        <w:t xml:space="preserve"> 87 </w:t>
      </w:r>
      <w:r w:rsidR="00CF5892">
        <w:rPr>
          <w:lang w:val="en-US"/>
        </w:rPr>
        <w:t xml:space="preserve">and 87A </w:t>
      </w:r>
      <w:r w:rsidR="00CF5892" w:rsidRPr="000B13FB">
        <w:rPr>
          <w:lang w:val="en-US"/>
        </w:rPr>
        <w:t xml:space="preserve">is quite different from its function in a contested application for a determination of native title, and this </w:t>
      </w:r>
      <w:r w:rsidR="00CF5892" w:rsidRPr="00846BEA">
        <w:rPr>
          <w:lang w:val="en-US"/>
        </w:rPr>
        <w:t xml:space="preserve">difference has been confirmed in many authorities of this Court: in particular see </w:t>
      </w:r>
      <w:r w:rsidR="00CF5892" w:rsidRPr="00846BEA">
        <w:rPr>
          <w:i/>
          <w:iCs/>
          <w:lang w:val="en-US"/>
        </w:rPr>
        <w:t>Lovett on behalf of the Gunditjmara People v State of Victoria</w:t>
      </w:r>
      <w:r w:rsidR="00CF5892" w:rsidRPr="00846BEA">
        <w:rPr>
          <w:lang w:val="en-US"/>
        </w:rPr>
        <w:t xml:space="preserve"> [2007] FCA 474 at [36] (North J), which has been endorsed many times. See also </w:t>
      </w:r>
      <w:r w:rsidR="00CF5892" w:rsidRPr="00846BEA">
        <w:rPr>
          <w:i/>
          <w:iCs/>
          <w:lang w:val="en-US"/>
        </w:rPr>
        <w:t xml:space="preserve">Thudgari People v State of Western Australia </w:t>
      </w:r>
      <w:r w:rsidR="00CF5892" w:rsidRPr="00846BEA">
        <w:rPr>
          <w:lang w:val="en-US"/>
        </w:rPr>
        <w:t xml:space="preserve">[2009] FCA 1334 at [25] (Barker J); </w:t>
      </w:r>
      <w:r w:rsidR="00CF5892" w:rsidRPr="00846BEA">
        <w:rPr>
          <w:i/>
          <w:iCs/>
          <w:lang w:val="en-US"/>
        </w:rPr>
        <w:t xml:space="preserve">Goonack v State of Western Australia </w:t>
      </w:r>
      <w:r w:rsidR="00CF5892" w:rsidRPr="00846BEA">
        <w:rPr>
          <w:lang w:val="en-US"/>
        </w:rPr>
        <w:t>[2011] FCA 516 at [25]-[26] (Gilmour J)</w:t>
      </w:r>
      <w:r w:rsidR="00A2488F" w:rsidRPr="00846BEA">
        <w:rPr>
          <w:lang w:val="en-US"/>
        </w:rPr>
        <w:t xml:space="preserve"> and </w:t>
      </w:r>
      <w:r w:rsidR="00CF5892" w:rsidRPr="00846BEA">
        <w:rPr>
          <w:lang w:val="en-US"/>
        </w:rPr>
        <w:t xml:space="preserve">in relation to s 87A; </w:t>
      </w:r>
      <w:r w:rsidR="00CF5892" w:rsidRPr="00846BEA">
        <w:rPr>
          <w:i/>
          <w:iCs/>
          <w:lang w:val="en-US"/>
        </w:rPr>
        <w:t xml:space="preserve">Wurrunmurra on behalf of the Bunuba People v State of Western Australia </w:t>
      </w:r>
      <w:r w:rsidR="00CF5892" w:rsidRPr="00846BEA">
        <w:rPr>
          <w:lang w:val="en-US"/>
        </w:rPr>
        <w:t xml:space="preserve">[2015] FCA 1480 at [27] (Barker J). In </w:t>
      </w:r>
      <w:r w:rsidR="00CF5892" w:rsidRPr="00846BEA">
        <w:rPr>
          <w:i/>
          <w:lang w:val="en-US"/>
        </w:rPr>
        <w:t>Lander v State of South Australia</w:t>
      </w:r>
      <w:r w:rsidR="00CF5892" w:rsidRPr="00846BEA">
        <w:rPr>
          <w:lang w:val="en-US"/>
        </w:rPr>
        <w:t xml:space="preserve"> [2012] FCA 427 at [11], and by reference to </w:t>
      </w:r>
      <w:r w:rsidR="00CF5892" w:rsidRPr="00846BEA">
        <w:rPr>
          <w:i/>
          <w:lang w:val="en-US"/>
        </w:rPr>
        <w:t>Lovett</w:t>
      </w:r>
      <w:r w:rsidR="00CF5892" w:rsidRPr="00846BEA">
        <w:rPr>
          <w:lang w:val="en-US"/>
        </w:rPr>
        <w:t>, Mansfield J emphasised that the focus of the Court under s 87 is on the making of th</w:t>
      </w:r>
      <w:r w:rsidR="00CF5892" w:rsidRPr="000B13FB">
        <w:rPr>
          <w:lang w:val="en-US"/>
        </w:rPr>
        <w:t>e agreement by the parties.</w:t>
      </w:r>
      <w:r w:rsidR="00CF5892">
        <w:rPr>
          <w:lang w:val="en-US"/>
        </w:rPr>
        <w:t xml:space="preserve"> That fact assumes some particular importance in this proceeding, as the joint submissions correctly recognize.</w:t>
      </w:r>
    </w:p>
    <w:p w:rsidR="00CF5892" w:rsidRPr="000B13FB" w:rsidRDefault="00A31756" w:rsidP="00A31756">
      <w:pPr>
        <w:pStyle w:val="ParaNumbering"/>
        <w:numPr>
          <w:ilvl w:val="0"/>
          <w:numId w:val="0"/>
        </w:numPr>
        <w:ind w:hanging="720"/>
        <w:rPr>
          <w:iCs/>
          <w:lang w:val="en-US"/>
        </w:rPr>
      </w:pPr>
      <w:r w:rsidRPr="000B13FB">
        <w:rPr>
          <w:iCs/>
          <w:sz w:val="20"/>
          <w:lang w:val="en-US"/>
        </w:rPr>
        <w:t>63</w:t>
      </w:r>
      <w:r w:rsidRPr="000B13FB">
        <w:rPr>
          <w:iCs/>
          <w:sz w:val="20"/>
          <w:lang w:val="en-US"/>
        </w:rPr>
        <w:tab/>
      </w:r>
      <w:r w:rsidR="00CF5892" w:rsidRPr="000B13FB">
        <w:rPr>
          <w:lang w:val="en-US"/>
        </w:rPr>
        <w:t xml:space="preserve">The Court’s function </w:t>
      </w:r>
      <w:r w:rsidR="00CF5892">
        <w:rPr>
          <w:lang w:val="en-US"/>
        </w:rPr>
        <w:t>where there is agreement as to a determination of native title</w:t>
      </w:r>
      <w:r w:rsidR="00CF5892" w:rsidRPr="000B13FB">
        <w:rPr>
          <w:lang w:val="en-US"/>
        </w:rPr>
        <w:t xml:space="preserve">, and its discretion, must also be understood in the context of the </w:t>
      </w:r>
      <w:r w:rsidR="00CF5892" w:rsidRPr="00CF013F">
        <w:rPr>
          <w:lang w:val="en-US"/>
        </w:rPr>
        <w:t>Native Title Act</w:t>
      </w:r>
      <w:r w:rsidR="00CF5892" w:rsidRPr="000B13FB">
        <w:rPr>
          <w:lang w:val="en-US"/>
        </w:rPr>
        <w:t xml:space="preserve">’s emphasis on negotiation and alternative dispute resolution, whereby one particular object of the </w:t>
      </w:r>
      <w:r w:rsidR="00CF5892" w:rsidRPr="00CF013F">
        <w:rPr>
          <w:lang w:val="en-US"/>
        </w:rPr>
        <w:t xml:space="preserve">Native </w:t>
      </w:r>
      <w:r w:rsidR="00CF5892" w:rsidRPr="00CF013F">
        <w:rPr>
          <w:lang w:val="en-US"/>
        </w:rPr>
        <w:lastRenderedPageBreak/>
        <w:t>Title Act</w:t>
      </w:r>
      <w:r w:rsidR="00CF5892" w:rsidRPr="000B13FB">
        <w:rPr>
          <w:lang w:val="en-US"/>
        </w:rPr>
        <w:t xml:space="preserve"> is to resolve claims to native title without judicial determination in a contested proceeding: see </w:t>
      </w:r>
      <w:r w:rsidR="00CF5892" w:rsidRPr="00777D91">
        <w:rPr>
          <w:i/>
          <w:iCs/>
          <w:lang w:val="en-US"/>
        </w:rPr>
        <w:t xml:space="preserve">Munn (for and on behalf of the Gunggari People) v Queensland </w:t>
      </w:r>
      <w:r w:rsidR="00CF5892" w:rsidRPr="00777D91">
        <w:rPr>
          <w:lang w:val="en-US"/>
        </w:rPr>
        <w:t>[2001] FCA 1229; 115 FCR 109 at [28] (Emmett J).</w:t>
      </w:r>
      <w:r w:rsidR="00CF5892" w:rsidRPr="000B13FB">
        <w:rPr>
          <w:lang w:val="en-US"/>
        </w:rPr>
        <w:t xml:space="preserve"> I note in this context that the Preamble to the Act envisages that:</w:t>
      </w:r>
    </w:p>
    <w:p w:rsidR="00CF5892" w:rsidRPr="000B13FB" w:rsidRDefault="00CF5892" w:rsidP="00CF5892">
      <w:pPr>
        <w:pStyle w:val="ParaNumbering"/>
        <w:numPr>
          <w:ilvl w:val="0"/>
          <w:numId w:val="0"/>
        </w:numPr>
        <w:spacing w:line="240" w:lineRule="auto"/>
        <w:ind w:left="720"/>
      </w:pPr>
      <w:r w:rsidRPr="000B13FB">
        <w:t xml:space="preserve">A special procedure needs to be available for the just and proper ascertainment of native title rights and interests which will ensure that, </w:t>
      </w:r>
      <w:r w:rsidRPr="000B13FB">
        <w:rPr>
          <w:i/>
        </w:rPr>
        <w:t>if possible, this is done by conciliation</w:t>
      </w:r>
      <w:r w:rsidRPr="000B13FB">
        <w:t xml:space="preserve"> and, if not, in a manner that has due regard to their unique character. </w:t>
      </w:r>
    </w:p>
    <w:p w:rsidR="00CF5892" w:rsidRPr="000B13FB" w:rsidRDefault="00CF5892" w:rsidP="00CF5892">
      <w:pPr>
        <w:pStyle w:val="ParaNumbering"/>
        <w:numPr>
          <w:ilvl w:val="0"/>
          <w:numId w:val="0"/>
        </w:numPr>
        <w:spacing w:line="240" w:lineRule="auto"/>
        <w:ind w:left="720"/>
      </w:pPr>
      <w:r w:rsidRPr="000B13FB">
        <w:t>(Emphasis added.)</w:t>
      </w:r>
    </w:p>
    <w:p w:rsidR="00CF5892" w:rsidRPr="000B13FB" w:rsidRDefault="00A31756" w:rsidP="00A31756">
      <w:pPr>
        <w:pStyle w:val="ParaNumbering"/>
        <w:numPr>
          <w:ilvl w:val="0"/>
          <w:numId w:val="0"/>
        </w:numPr>
        <w:ind w:hanging="720"/>
        <w:rPr>
          <w:iCs/>
          <w:lang w:val="en-US"/>
        </w:rPr>
      </w:pPr>
      <w:r w:rsidRPr="000B13FB">
        <w:rPr>
          <w:iCs/>
          <w:sz w:val="20"/>
          <w:lang w:val="en-US"/>
        </w:rPr>
        <w:t>64</w:t>
      </w:r>
      <w:r w:rsidRPr="000B13FB">
        <w:rPr>
          <w:iCs/>
          <w:sz w:val="20"/>
          <w:lang w:val="en-US"/>
        </w:rPr>
        <w:tab/>
      </w:r>
      <w:r w:rsidR="00CF5892" w:rsidRPr="000B13FB">
        <w:rPr>
          <w:iCs/>
          <w:lang w:val="en-US"/>
        </w:rPr>
        <w:t>The concept</w:t>
      </w:r>
      <w:r w:rsidR="00CF5892">
        <w:rPr>
          <w:iCs/>
          <w:lang w:val="en-US"/>
        </w:rPr>
        <w:t xml:space="preserve"> of “appropriateness” in s 87(1A</w:t>
      </w:r>
      <w:r w:rsidR="00CF5892" w:rsidRPr="000B13FB">
        <w:rPr>
          <w:iCs/>
          <w:lang w:val="en-US"/>
        </w:rPr>
        <w:t xml:space="preserve">) also recognises that the determination made by the Court is one made as against the whole world, and not just between the parties to the proceeding: </w:t>
      </w:r>
      <w:r w:rsidR="00CF5892" w:rsidRPr="000B13FB">
        <w:rPr>
          <w:i/>
          <w:iCs/>
          <w:lang w:val="en-US"/>
        </w:rPr>
        <w:t xml:space="preserve">Cox on behalf of the Yungngora People v State of Western Australia </w:t>
      </w:r>
      <w:r w:rsidR="00CF5892" w:rsidRPr="000B13FB">
        <w:rPr>
          <w:iCs/>
          <w:lang w:val="en-US"/>
        </w:rPr>
        <w:t xml:space="preserve">[2007] FCA 588 at [3] (French J). The rights conferred are enduring legal rights, proprietary in nature and in recognising them through a determination, the Court must be conscious of their character. The nature of the rights informs considerations such as the clarity of the terms of the determination (as to the claim area, the nature of the native title rights and interests and the manner of affectation on other proprietary interests); the need for appropriate notification and then the free and informed consent of all parties; and finally the State’s agreement that there is a credible and rational basis for the determination proposed. </w:t>
      </w:r>
    </w:p>
    <w:p w:rsidR="00CF5892" w:rsidRPr="000B13FB" w:rsidRDefault="00A31756" w:rsidP="00A31756">
      <w:pPr>
        <w:pStyle w:val="ParaNumbering"/>
        <w:numPr>
          <w:ilvl w:val="0"/>
          <w:numId w:val="0"/>
        </w:numPr>
        <w:ind w:hanging="720"/>
        <w:rPr>
          <w:lang w:val="en-US"/>
        </w:rPr>
      </w:pPr>
      <w:r w:rsidRPr="000B13FB">
        <w:rPr>
          <w:sz w:val="20"/>
          <w:lang w:val="en-US"/>
        </w:rPr>
        <w:t>65</w:t>
      </w:r>
      <w:r w:rsidRPr="000B13FB">
        <w:rPr>
          <w:sz w:val="20"/>
          <w:lang w:val="en-US"/>
        </w:rPr>
        <w:tab/>
      </w:r>
      <w:r w:rsidR="00CF5892" w:rsidRPr="000B13FB">
        <w:rPr>
          <w:lang w:val="en-US"/>
        </w:rPr>
        <w:t xml:space="preserve">The discretionary evaluation of whether orders are appropriate is a wide one, but the Court must focus on the individual circumstances of each proposed determination: see </w:t>
      </w:r>
      <w:r w:rsidR="00CF5892" w:rsidRPr="000B13FB">
        <w:rPr>
          <w:i/>
          <w:iCs/>
          <w:lang w:val="en-US"/>
        </w:rPr>
        <w:t xml:space="preserve">Hayes on behalf of the Thalanyji People v State of Western Australia </w:t>
      </w:r>
      <w:r w:rsidR="00CF5892" w:rsidRPr="000B13FB">
        <w:rPr>
          <w:lang w:val="en-US"/>
        </w:rPr>
        <w:t>[2008] FCA 1487 at [18] (North</w:t>
      </w:r>
      <w:r w:rsidR="00623F7D">
        <w:rPr>
          <w:lang w:val="en-US"/>
        </w:rPr>
        <w:t> </w:t>
      </w:r>
      <w:r w:rsidR="00CF5892" w:rsidRPr="000B13FB">
        <w:rPr>
          <w:lang w:val="en-US"/>
        </w:rPr>
        <w:t xml:space="preserve">J). </w:t>
      </w:r>
      <w:r w:rsidR="00CF5892">
        <w:rPr>
          <w:lang w:val="en-US"/>
        </w:rPr>
        <w:t>That focus is also particularly important in this proceeding, where the agreement has come at a particular stage of the proceeding, and there is a range of evidence, not all of it supportive of the applicant’s case at its highest.</w:t>
      </w:r>
    </w:p>
    <w:p w:rsidR="00CF5892" w:rsidRDefault="00A31756" w:rsidP="00A31756">
      <w:pPr>
        <w:pStyle w:val="ParaNumbering"/>
        <w:numPr>
          <w:ilvl w:val="0"/>
          <w:numId w:val="0"/>
        </w:numPr>
        <w:ind w:hanging="720"/>
        <w:rPr>
          <w:lang w:val="en-US"/>
        </w:rPr>
      </w:pPr>
      <w:r>
        <w:rPr>
          <w:sz w:val="20"/>
          <w:lang w:val="en-US"/>
        </w:rPr>
        <w:t>66</w:t>
      </w:r>
      <w:r>
        <w:rPr>
          <w:sz w:val="20"/>
          <w:lang w:val="en-US"/>
        </w:rPr>
        <w:tab/>
      </w:r>
      <w:r w:rsidR="00CF5892">
        <w:rPr>
          <w:lang w:val="en-US"/>
        </w:rPr>
        <w:t xml:space="preserve">The </w:t>
      </w:r>
      <w:r w:rsidR="00CF5892" w:rsidRPr="000B13FB">
        <w:rPr>
          <w:lang w:val="en-US"/>
        </w:rPr>
        <w:t>exercise of the judicial power in s</w:t>
      </w:r>
      <w:r w:rsidR="00CF5892">
        <w:rPr>
          <w:lang w:val="en-US"/>
        </w:rPr>
        <w:t>s</w:t>
      </w:r>
      <w:r w:rsidR="00CF5892" w:rsidRPr="000B13FB">
        <w:rPr>
          <w:lang w:val="en-US"/>
        </w:rPr>
        <w:t xml:space="preserve"> 87 </w:t>
      </w:r>
      <w:r w:rsidR="00CF5892">
        <w:rPr>
          <w:lang w:val="en-US"/>
        </w:rPr>
        <w:t xml:space="preserve">and 87A of the </w:t>
      </w:r>
      <w:r w:rsidR="00CF5892" w:rsidRPr="00CF013F">
        <w:rPr>
          <w:lang w:val="en-US"/>
        </w:rPr>
        <w:t>Native Title Act</w:t>
      </w:r>
      <w:r w:rsidR="00CF5892">
        <w:rPr>
          <w:lang w:val="en-US"/>
        </w:rPr>
        <w:t xml:space="preserve"> does not only occur in the context of that legislation. It also occurs </w:t>
      </w:r>
      <w:r w:rsidR="00CF5892" w:rsidRPr="000B13FB">
        <w:rPr>
          <w:lang w:val="en-US"/>
        </w:rPr>
        <w:t xml:space="preserve">in the context of the Court’s jurisdiction as a whole, and its foundational legislation, the </w:t>
      </w:r>
      <w:r w:rsidR="00CF5892" w:rsidRPr="00820ED8">
        <w:rPr>
          <w:i/>
          <w:lang w:val="en-US"/>
        </w:rPr>
        <w:t xml:space="preserve">Federal Court of Australia Act 1976 </w:t>
      </w:r>
      <w:r w:rsidR="00CF5892" w:rsidRPr="00820ED8">
        <w:rPr>
          <w:lang w:val="en-US"/>
        </w:rPr>
        <w:t>(Cth),</w:t>
      </w:r>
      <w:r w:rsidR="00CF5892" w:rsidRPr="000B13FB">
        <w:rPr>
          <w:lang w:val="en-US"/>
        </w:rPr>
        <w:t xml:space="preserve"> and in particular s 37M and s 37N of that Act. In exercising the discretion under s 87, the Court should pursue the objectives </w:t>
      </w:r>
      <w:r w:rsidR="00CF5892" w:rsidRPr="00F669B2">
        <w:rPr>
          <w:lang w:val="en-US"/>
        </w:rPr>
        <w:t>set out</w:t>
      </w:r>
      <w:r w:rsidR="00623F7D" w:rsidRPr="00F669B2">
        <w:rPr>
          <w:lang w:val="en-US"/>
        </w:rPr>
        <w:t xml:space="preserve"> in those sections of the Federal Court Act</w:t>
      </w:r>
      <w:r w:rsidR="00CF5892" w:rsidRPr="00F669B2">
        <w:rPr>
          <w:lang w:val="en-US"/>
        </w:rPr>
        <w:t>,</w:t>
      </w:r>
      <w:r w:rsidR="00CF5892" w:rsidRPr="000B13FB">
        <w:rPr>
          <w:lang w:val="en-US"/>
        </w:rPr>
        <w:t xml:space="preserve"> of promoting “</w:t>
      </w:r>
      <w:r w:rsidR="00CF5892" w:rsidRPr="00F669B2">
        <w:rPr>
          <w:lang w:val="en-US"/>
        </w:rPr>
        <w:t>just resolution of disputes, according to law, and as quickly, inexpensively and efficiently as possible</w:t>
      </w:r>
      <w:r w:rsidR="00CF5892" w:rsidRPr="000B13FB">
        <w:rPr>
          <w:lang w:val="en-US"/>
        </w:rPr>
        <w:t xml:space="preserve">”. </w:t>
      </w:r>
      <w:r w:rsidR="00CF5892">
        <w:rPr>
          <w:lang w:val="en-US"/>
        </w:rPr>
        <w:t xml:space="preserve">In a series of decisions, </w:t>
      </w:r>
      <w:r w:rsidR="00CF5892" w:rsidRPr="007E5DDB">
        <w:rPr>
          <w:lang w:val="en-US"/>
        </w:rPr>
        <w:t xml:space="preserve">Jagot J </w:t>
      </w:r>
      <w:r w:rsidR="00CF5892">
        <w:rPr>
          <w:lang w:val="en-US"/>
        </w:rPr>
        <w:t xml:space="preserve">has emphasized these matters: see </w:t>
      </w:r>
      <w:r w:rsidR="00CF5892" w:rsidRPr="004D37D2">
        <w:rPr>
          <w:i/>
          <w:lang w:val="en-US"/>
        </w:rPr>
        <w:t xml:space="preserve">Barkandji Traditional Owners #8 v Attorney-General of New South Wales </w:t>
      </w:r>
      <w:r w:rsidR="00CF5892" w:rsidRPr="004D37D2">
        <w:rPr>
          <w:lang w:val="en-US"/>
        </w:rPr>
        <w:t xml:space="preserve">[2015] FCA 604 at </w:t>
      </w:r>
      <w:r w:rsidR="00CF5892" w:rsidRPr="004D37D2">
        <w:rPr>
          <w:lang w:val="en-US"/>
        </w:rPr>
        <w:lastRenderedPageBreak/>
        <w:t xml:space="preserve">[12]; also </w:t>
      </w:r>
      <w:r w:rsidR="00CF5892" w:rsidRPr="004D37D2">
        <w:rPr>
          <w:i/>
          <w:lang w:val="en-US"/>
        </w:rPr>
        <w:t>Phyball on behalf of the Gumbaynggirr People v Attorney-General of New South Wales</w:t>
      </w:r>
      <w:r w:rsidR="00CF5892" w:rsidRPr="004D37D2">
        <w:rPr>
          <w:lang w:val="en-US"/>
        </w:rPr>
        <w:t xml:space="preserve"> [2014] FCA 851 at [1] and [9] and </w:t>
      </w:r>
      <w:r w:rsidR="00CF5892" w:rsidRPr="004D37D2">
        <w:rPr>
          <w:i/>
          <w:lang w:val="en-US"/>
        </w:rPr>
        <w:t>Yaegl People #1 v Attorney General of New South Wales</w:t>
      </w:r>
      <w:r w:rsidR="00CF5892" w:rsidRPr="004D37D2">
        <w:rPr>
          <w:lang w:val="en-US"/>
        </w:rPr>
        <w:t xml:space="preserve"> [2015] FCA 647 at [9]-[10];</w:t>
      </w:r>
      <w:r w:rsidR="00CF5892">
        <w:rPr>
          <w:lang w:val="en-US"/>
        </w:rPr>
        <w:t xml:space="preserve"> </w:t>
      </w:r>
      <w:r w:rsidR="00CF5892" w:rsidRPr="00F669B2">
        <w:rPr>
          <w:i/>
          <w:lang w:val="en-US"/>
        </w:rPr>
        <w:t xml:space="preserve">Western Bundjalung People v Attorney General of New South Wales </w:t>
      </w:r>
      <w:r w:rsidR="00CF5892" w:rsidRPr="00F669B2">
        <w:rPr>
          <w:lang w:val="en-US"/>
        </w:rPr>
        <w:t xml:space="preserve">[2017] FCA 992 at [3]-[11] </w:t>
      </w:r>
      <w:r w:rsidR="00CF5892" w:rsidRPr="00AD31A6">
        <w:rPr>
          <w:lang w:val="en-US"/>
        </w:rPr>
        <w:t>and</w:t>
      </w:r>
      <w:r w:rsidR="00CF5892" w:rsidRPr="004D37D2">
        <w:rPr>
          <w:lang w:val="en-US"/>
        </w:rPr>
        <w:t xml:space="preserve"> </w:t>
      </w:r>
      <w:r w:rsidR="00CF5892" w:rsidRPr="004D37D2">
        <w:rPr>
          <w:i/>
        </w:rPr>
        <w:t>Yaegl People #2 v Attorney General of New South Wales</w:t>
      </w:r>
      <w:r w:rsidR="00CF5892" w:rsidRPr="004D37D2">
        <w:t xml:space="preserve"> [2017] FCA 993.</w:t>
      </w:r>
    </w:p>
    <w:p w:rsidR="00CF5892" w:rsidRDefault="00A31756" w:rsidP="00A31756">
      <w:pPr>
        <w:pStyle w:val="ParaNumbering"/>
        <w:numPr>
          <w:ilvl w:val="0"/>
          <w:numId w:val="0"/>
        </w:numPr>
        <w:ind w:hanging="720"/>
        <w:rPr>
          <w:lang w:val="en-US"/>
        </w:rPr>
      </w:pPr>
      <w:r>
        <w:rPr>
          <w:sz w:val="20"/>
          <w:lang w:val="en-US"/>
        </w:rPr>
        <w:t>67</w:t>
      </w:r>
      <w:r>
        <w:rPr>
          <w:sz w:val="20"/>
          <w:lang w:val="en-US"/>
        </w:rPr>
        <w:tab/>
      </w:r>
      <w:r w:rsidR="00CF5892">
        <w:rPr>
          <w:lang w:val="en-US"/>
        </w:rPr>
        <w:t xml:space="preserve">In this proceeding, the pursuit of the objectives of ss 37M and 37N is in my opinion especially relevant to the appropriateness of the making of a consent determination. This proceeding was only a month away from a </w:t>
      </w:r>
      <w:r w:rsidR="00A553BB">
        <w:rPr>
          <w:lang w:val="en-US"/>
        </w:rPr>
        <w:t>six</w:t>
      </w:r>
      <w:r w:rsidR="00CF5892">
        <w:rPr>
          <w:lang w:val="en-US"/>
        </w:rPr>
        <w:t xml:space="preserve"> week trial, which would have used a tremendous amount of public resources and funds, not to mention being a prolonged and intense experience for claim group members. That trial would not have decided all issues in dispute, because it was to deal only with certain aspects of connection. Even if successful on the matters stated by White J for decision by the Court, the applicant would have needed to prove a range of other matters at a later date. There may have been an appeal, whichever way the initial trial was decided. There is also the issue of the extent of extinguishment of native title in land such as that included in the claim area. The hurdles for the Kaurna people were considerable indeed. On any view, an agreement l</w:t>
      </w:r>
      <w:r w:rsidR="00F80100">
        <w:rPr>
          <w:lang w:val="en-US"/>
        </w:rPr>
        <w:t>e</w:t>
      </w:r>
      <w:r w:rsidR="00CF5892">
        <w:rPr>
          <w:lang w:val="en-US"/>
        </w:rPr>
        <w:t>ading to a consent determination, even one where limited native title rights are granted, is an outcome which advances the objectives in s</w:t>
      </w:r>
      <w:r w:rsidR="005D28D4">
        <w:rPr>
          <w:lang w:val="en-US"/>
        </w:rPr>
        <w:t> </w:t>
      </w:r>
      <w:r w:rsidR="00CF5892">
        <w:rPr>
          <w:lang w:val="en-US"/>
        </w:rPr>
        <w:t>37M and 37N more than the delay and uncertainty accompanying the litigation of the applicant’s claims.</w:t>
      </w:r>
    </w:p>
    <w:p w:rsidR="00CF5892" w:rsidRDefault="00A31756" w:rsidP="00A31756">
      <w:pPr>
        <w:pStyle w:val="ParaNumbering"/>
        <w:numPr>
          <w:ilvl w:val="0"/>
          <w:numId w:val="0"/>
        </w:numPr>
        <w:ind w:hanging="720"/>
        <w:rPr>
          <w:iCs/>
          <w:lang w:val="en-US"/>
        </w:rPr>
      </w:pPr>
      <w:r>
        <w:rPr>
          <w:iCs/>
          <w:sz w:val="20"/>
          <w:lang w:val="en-US"/>
        </w:rPr>
        <w:t>68</w:t>
      </w:r>
      <w:r>
        <w:rPr>
          <w:iCs/>
          <w:sz w:val="20"/>
          <w:lang w:val="en-US"/>
        </w:rPr>
        <w:tab/>
      </w:r>
      <w:r w:rsidR="00CF5892" w:rsidRPr="000B13FB">
        <w:rPr>
          <w:iCs/>
          <w:lang w:val="en-US"/>
        </w:rPr>
        <w:t xml:space="preserve">Since the determination made by the Court must include the matters set out in s 225 of the </w:t>
      </w:r>
      <w:r w:rsidR="00CF5892" w:rsidRPr="00AD31A6">
        <w:rPr>
          <w:iCs/>
          <w:lang w:val="en-US"/>
        </w:rPr>
        <w:t>Native Title Act</w:t>
      </w:r>
      <w:r w:rsidR="00CF5892" w:rsidRPr="000B13FB">
        <w:rPr>
          <w:iCs/>
          <w:lang w:val="en-US"/>
        </w:rPr>
        <w:t xml:space="preserve">, there must be some probative material against which the Court can assess whether those matters can be stated in a determination. The principal source will be the parties’ agreed position put to the Court in the proposed orders and determination setting out the matters required by s 225, together with </w:t>
      </w:r>
      <w:r w:rsidR="00CF5892">
        <w:rPr>
          <w:iCs/>
          <w:lang w:val="en-US"/>
        </w:rPr>
        <w:t>(in this case)</w:t>
      </w:r>
      <w:r w:rsidR="00CF5892" w:rsidRPr="000B13FB">
        <w:rPr>
          <w:iCs/>
          <w:lang w:val="en-US"/>
        </w:rPr>
        <w:t>, joint submissions</w:t>
      </w:r>
      <w:r w:rsidR="00CF5892">
        <w:rPr>
          <w:iCs/>
          <w:lang w:val="en-US"/>
        </w:rPr>
        <w:t xml:space="preserve">. In this proceeding, there is no </w:t>
      </w:r>
      <w:r w:rsidR="00CF5892" w:rsidRPr="000B13FB">
        <w:rPr>
          <w:iCs/>
          <w:lang w:val="en-US"/>
        </w:rPr>
        <w:t xml:space="preserve">agreed statement of facts </w:t>
      </w:r>
      <w:r w:rsidR="00CF5892">
        <w:rPr>
          <w:iCs/>
          <w:lang w:val="en-US"/>
        </w:rPr>
        <w:t xml:space="preserve">as contemplated by s 87(8). </w:t>
      </w:r>
    </w:p>
    <w:p w:rsidR="00CF5892" w:rsidRPr="000B13FB" w:rsidRDefault="00A31756" w:rsidP="00A31756">
      <w:pPr>
        <w:pStyle w:val="ParaNumbering"/>
        <w:numPr>
          <w:ilvl w:val="0"/>
          <w:numId w:val="0"/>
        </w:numPr>
        <w:ind w:hanging="720"/>
        <w:rPr>
          <w:iCs/>
          <w:lang w:val="en-US"/>
        </w:rPr>
      </w:pPr>
      <w:r w:rsidRPr="000B13FB">
        <w:rPr>
          <w:iCs/>
          <w:sz w:val="20"/>
          <w:lang w:val="en-US"/>
        </w:rPr>
        <w:t>69</w:t>
      </w:r>
      <w:r w:rsidRPr="000B13FB">
        <w:rPr>
          <w:iCs/>
          <w:sz w:val="20"/>
          <w:lang w:val="en-US"/>
        </w:rPr>
        <w:tab/>
      </w:r>
      <w:r w:rsidR="00CF5892">
        <w:rPr>
          <w:iCs/>
          <w:lang w:val="en-US"/>
        </w:rPr>
        <w:t>T</w:t>
      </w:r>
      <w:r w:rsidR="00CF5892" w:rsidRPr="000B13FB">
        <w:rPr>
          <w:lang w:val="en-US"/>
        </w:rPr>
        <w:t xml:space="preserve">here is no need to provide the Court with all of the evidence of the primary facts substantiating native title. Again, that is because the premise of s 87, and the </w:t>
      </w:r>
      <w:r w:rsidR="00CF5892" w:rsidRPr="00AD31A6">
        <w:rPr>
          <w:lang w:val="en-US"/>
        </w:rPr>
        <w:t>Native Title Act</w:t>
      </w:r>
      <w:r w:rsidR="00CF5892" w:rsidRPr="000B13FB">
        <w:rPr>
          <w:lang w:val="en-US"/>
        </w:rPr>
        <w:t xml:space="preserve">’s emphasis on conciliation, is that the parties have freely and on an informed basis come to an agreement: see </w:t>
      </w:r>
      <w:r w:rsidR="00CF5892" w:rsidRPr="004D37D2">
        <w:rPr>
          <w:i/>
          <w:lang w:val="en-US"/>
        </w:rPr>
        <w:t>Hughes (on behalf of the Eastern Guruma People) v State of Western Australia</w:t>
      </w:r>
      <w:r w:rsidR="00CF5892" w:rsidRPr="004D37D2">
        <w:rPr>
          <w:lang w:val="en-US"/>
        </w:rPr>
        <w:t xml:space="preserve"> [2007] FCA 365 (at [9]) (Bennett J), cited with approval in </w:t>
      </w:r>
      <w:r w:rsidR="00CF5892" w:rsidRPr="004D37D2">
        <w:rPr>
          <w:i/>
          <w:lang w:val="en-US"/>
        </w:rPr>
        <w:t xml:space="preserve">Peterson v State of Western Australia </w:t>
      </w:r>
      <w:r w:rsidR="00CF5892" w:rsidRPr="004D37D2">
        <w:rPr>
          <w:lang w:val="en-US"/>
        </w:rPr>
        <w:t xml:space="preserve">[2013] FCA 518 at [22] (McKerracher J). See also </w:t>
      </w:r>
      <w:r w:rsidR="00CF5892" w:rsidRPr="004D37D2">
        <w:rPr>
          <w:i/>
          <w:iCs/>
          <w:lang w:val="en-US"/>
        </w:rPr>
        <w:t>Ward v State of Western Australia</w:t>
      </w:r>
      <w:r w:rsidR="00CF5892" w:rsidRPr="004D37D2">
        <w:rPr>
          <w:iCs/>
          <w:lang w:val="en-US"/>
        </w:rPr>
        <w:t xml:space="preserve"> [2006] FCA 1848 at [8</w:t>
      </w:r>
      <w:r w:rsidR="00CF5892" w:rsidRPr="000B13FB">
        <w:rPr>
          <w:iCs/>
          <w:lang w:val="en-US"/>
        </w:rPr>
        <w:t>].</w:t>
      </w:r>
    </w:p>
    <w:p w:rsidR="00CF5892" w:rsidRPr="000B13FB" w:rsidRDefault="00A31756" w:rsidP="00A31756">
      <w:pPr>
        <w:pStyle w:val="ParaNumbering"/>
        <w:numPr>
          <w:ilvl w:val="0"/>
          <w:numId w:val="0"/>
        </w:numPr>
        <w:ind w:hanging="720"/>
        <w:rPr>
          <w:iCs/>
          <w:lang w:val="en-US"/>
        </w:rPr>
      </w:pPr>
      <w:r w:rsidRPr="000B13FB">
        <w:rPr>
          <w:iCs/>
          <w:sz w:val="20"/>
          <w:lang w:val="en-US"/>
        </w:rPr>
        <w:lastRenderedPageBreak/>
        <w:t>70</w:t>
      </w:r>
      <w:r w:rsidRPr="000B13FB">
        <w:rPr>
          <w:iCs/>
          <w:sz w:val="20"/>
          <w:lang w:val="en-US"/>
        </w:rPr>
        <w:tab/>
      </w:r>
      <w:r w:rsidR="00CF5892" w:rsidRPr="004D37D2">
        <w:rPr>
          <w:iCs/>
          <w:lang w:val="en-US"/>
        </w:rPr>
        <w:t xml:space="preserve">In </w:t>
      </w:r>
      <w:r w:rsidR="00CF5892" w:rsidRPr="004D37D2">
        <w:rPr>
          <w:i/>
        </w:rPr>
        <w:t>Brown v Northern Territory of Australia</w:t>
      </w:r>
      <w:r w:rsidR="00CF5892" w:rsidRPr="004D37D2">
        <w:t xml:space="preserve"> [2015] FCA 1268</w:t>
      </w:r>
      <w:r w:rsidR="00CF5892" w:rsidRPr="004D37D2">
        <w:rPr>
          <w:iCs/>
          <w:lang w:val="en-US"/>
        </w:rPr>
        <w:t xml:space="preserve"> at [23],</w:t>
      </w:r>
      <w:r w:rsidR="00CF5892" w:rsidRPr="000B13FB">
        <w:rPr>
          <w:iCs/>
          <w:lang w:val="en-US"/>
        </w:rPr>
        <w:t xml:space="preserve"> Mansfield J described the task to be undertaken by the Court in the following way:</w:t>
      </w:r>
    </w:p>
    <w:p w:rsidR="00CF5892" w:rsidRPr="0059361A" w:rsidRDefault="00CF5892" w:rsidP="00CF5892">
      <w:pPr>
        <w:pStyle w:val="ParaNumbering"/>
        <w:numPr>
          <w:ilvl w:val="0"/>
          <w:numId w:val="0"/>
        </w:numPr>
        <w:spacing w:line="240" w:lineRule="auto"/>
        <w:ind w:left="720"/>
        <w:rPr>
          <w:iCs/>
          <w:sz w:val="22"/>
          <w:szCs w:val="22"/>
          <w:lang w:val="en-US"/>
        </w:rPr>
      </w:pPr>
      <w:r w:rsidRPr="0059361A">
        <w:rPr>
          <w:sz w:val="22"/>
          <w:szCs w:val="22"/>
        </w:rPr>
        <w:t xml:space="preserve">The Court is not required to embark upon an inquiry as to the merits of the claim to be itself satisfied that the orders are supported and in accordance with law: </w:t>
      </w:r>
      <w:r w:rsidRPr="0059361A">
        <w:rPr>
          <w:i/>
          <w:sz w:val="22"/>
          <w:szCs w:val="22"/>
        </w:rPr>
        <w:t xml:space="preserve">Cox on behalf of the Yungngora People v State of Western Australia </w:t>
      </w:r>
      <w:r w:rsidRPr="0059361A">
        <w:rPr>
          <w:sz w:val="22"/>
          <w:szCs w:val="22"/>
        </w:rPr>
        <w:t xml:space="preserve">[2007] FCA 588 at [3] per French J.  However, the Court will consider evidence for the limited purpose of determining whether the State has made a rational decision and is acting in good faith: </w:t>
      </w:r>
      <w:r w:rsidRPr="0059361A">
        <w:rPr>
          <w:i/>
          <w:sz w:val="22"/>
          <w:szCs w:val="22"/>
        </w:rPr>
        <w:t xml:space="preserve">Munn for and on behalf of the Gunggari People v State of Queensland </w:t>
      </w:r>
      <w:r w:rsidRPr="0059361A">
        <w:rPr>
          <w:sz w:val="22"/>
          <w:szCs w:val="22"/>
        </w:rPr>
        <w:t>(2001) 115 FCR 109 at [29]-[30] per Emmett J.</w:t>
      </w:r>
    </w:p>
    <w:p w:rsidR="00CF5892" w:rsidRDefault="00A31756" w:rsidP="00A31756">
      <w:pPr>
        <w:pStyle w:val="ParaNumbering"/>
        <w:numPr>
          <w:ilvl w:val="0"/>
          <w:numId w:val="0"/>
        </w:numPr>
        <w:ind w:hanging="720"/>
        <w:rPr>
          <w:lang w:val="en-US"/>
        </w:rPr>
      </w:pPr>
      <w:r>
        <w:rPr>
          <w:sz w:val="20"/>
          <w:lang w:val="en-US"/>
        </w:rPr>
        <w:t>71</w:t>
      </w:r>
      <w:r>
        <w:rPr>
          <w:sz w:val="20"/>
          <w:lang w:val="en-US"/>
        </w:rPr>
        <w:tab/>
      </w:r>
      <w:r w:rsidR="00CF5892" w:rsidRPr="000B13FB">
        <w:rPr>
          <w:lang w:val="en-US"/>
        </w:rPr>
        <w:t>The Court is entitled to rely on the processes established by a State (or Territory) for the assessment of claims to native title and, without abdicating its task of determining that the matters set out in s 225 are present in a particular application, is entitled to proceed on the basis</w:t>
      </w:r>
      <w:r w:rsidR="00104489">
        <w:rPr>
          <w:lang w:val="en-US"/>
        </w:rPr>
        <w:t xml:space="preserve"> that</w:t>
      </w:r>
      <w:r w:rsidR="00CF5892" w:rsidRPr="000B13FB">
        <w:rPr>
          <w:lang w:val="en-US"/>
        </w:rPr>
        <w:t xml:space="preserve"> the State (or Territory) has made a reasonable and rational assessment of the material to which it has access in deciding to enter into </w:t>
      </w:r>
      <w:r w:rsidR="00CF5892">
        <w:rPr>
          <w:lang w:val="en-US"/>
        </w:rPr>
        <w:t>an</w:t>
      </w:r>
      <w:r w:rsidR="00CF5892" w:rsidRPr="000B13FB">
        <w:rPr>
          <w:lang w:val="en-US"/>
        </w:rPr>
        <w:t xml:space="preserve"> agreement: see, in relation to a similar point with respect to s 223 of the Act</w:t>
      </w:r>
      <w:r w:rsidR="00104489">
        <w:rPr>
          <w:lang w:val="en-US"/>
        </w:rPr>
        <w:t xml:space="preserve">: </w:t>
      </w:r>
      <w:r w:rsidR="00CF5892" w:rsidRPr="000B13FB">
        <w:rPr>
          <w:i/>
          <w:iCs/>
          <w:lang w:val="en-US"/>
        </w:rPr>
        <w:t>King on behalf of the Eringa Native Title Claim Group and the Eringa No 2 Native Title Claim Group v State of South Australia</w:t>
      </w:r>
      <w:r w:rsidR="00CF5892" w:rsidRPr="000B13FB">
        <w:rPr>
          <w:iCs/>
          <w:lang w:val="en-US"/>
        </w:rPr>
        <w:t xml:space="preserve"> [2011] FCA 1387 at [21] (Keane CJ)</w:t>
      </w:r>
      <w:r w:rsidR="00CF5892" w:rsidRPr="000B13FB">
        <w:rPr>
          <w:lang w:val="en-US"/>
        </w:rPr>
        <w:t>.</w:t>
      </w:r>
    </w:p>
    <w:p w:rsidR="00CF5892" w:rsidRPr="004D37D2" w:rsidRDefault="00A31756" w:rsidP="00A31756">
      <w:pPr>
        <w:pStyle w:val="ParaNumbering"/>
        <w:numPr>
          <w:ilvl w:val="0"/>
          <w:numId w:val="0"/>
        </w:numPr>
        <w:ind w:hanging="720"/>
        <w:rPr>
          <w:lang w:val="en-US"/>
        </w:rPr>
      </w:pPr>
      <w:r w:rsidRPr="004D37D2">
        <w:rPr>
          <w:sz w:val="20"/>
          <w:lang w:val="en-US"/>
        </w:rPr>
        <w:t>72</w:t>
      </w:r>
      <w:r w:rsidRPr="004D37D2">
        <w:rPr>
          <w:sz w:val="20"/>
          <w:lang w:val="en-US"/>
        </w:rPr>
        <w:tab/>
      </w:r>
      <w:r w:rsidR="00CF5892">
        <w:rPr>
          <w:lang w:val="en-US"/>
        </w:rPr>
        <w:t xml:space="preserve">The State </w:t>
      </w:r>
      <w:r w:rsidR="00CF5892" w:rsidRPr="000B13FB">
        <w:rPr>
          <w:lang w:val="en-US"/>
        </w:rPr>
        <w:t>comes to an agreement under s 87</w:t>
      </w:r>
      <w:r w:rsidR="00CF5892">
        <w:rPr>
          <w:lang w:val="en-US"/>
        </w:rPr>
        <w:t xml:space="preserve"> or s 87A</w:t>
      </w:r>
      <w:r w:rsidR="00CF5892" w:rsidRPr="000B13FB">
        <w:rPr>
          <w:lang w:val="en-US"/>
        </w:rPr>
        <w:t xml:space="preserve"> only after discharging its public responsibilities to ensure the agreement is in the interests of the community it represents. </w:t>
      </w:r>
      <w:r w:rsidR="00CF5892">
        <w:rPr>
          <w:lang w:val="en-US"/>
        </w:rPr>
        <w:t xml:space="preserve">The indigenous people of South Australia are of course part of the community whose interests the State considers. </w:t>
      </w:r>
      <w:r w:rsidR="00CF5892" w:rsidRPr="004D37D2">
        <w:rPr>
          <w:lang w:val="en-US"/>
        </w:rPr>
        <w:t xml:space="preserve">As Jagot J said in </w:t>
      </w:r>
      <w:r w:rsidR="00CF5892" w:rsidRPr="004D37D2">
        <w:rPr>
          <w:i/>
          <w:lang w:val="en-US"/>
        </w:rPr>
        <w:t>Yaegl #2</w:t>
      </w:r>
      <w:r w:rsidR="00CF5892" w:rsidRPr="004D37D2">
        <w:rPr>
          <w:lang w:val="en-US"/>
        </w:rPr>
        <w:t xml:space="preserve"> at [16]:</w:t>
      </w:r>
    </w:p>
    <w:p w:rsidR="00CF5892" w:rsidRPr="00664101" w:rsidRDefault="00CF5892" w:rsidP="00CF5892">
      <w:pPr>
        <w:pStyle w:val="ParaNumbering"/>
        <w:numPr>
          <w:ilvl w:val="0"/>
          <w:numId w:val="0"/>
        </w:numPr>
        <w:spacing w:line="240" w:lineRule="auto"/>
        <w:ind w:left="720"/>
        <w:rPr>
          <w:sz w:val="22"/>
          <w:szCs w:val="22"/>
          <w:lang w:val="en-US"/>
        </w:rPr>
      </w:pPr>
      <w:r w:rsidRPr="004D37D2">
        <w:rPr>
          <w:sz w:val="22"/>
          <w:szCs w:val="22"/>
          <w:lang w:val="en-US"/>
        </w:rPr>
        <w:t>it would be wrong to conceive of the State’s duty as one of protecting the public interest as if the public interest excluded the legitimate interests of native title claimants; claimants are part of the community for which the State is responsible and to whom it owes its duties and to conceive of the public interest as if it were in opposition to native title rights and interests is contrary to the provisions of the NTA, particularly the stated object in the Preamble.</w:t>
      </w:r>
    </w:p>
    <w:p w:rsidR="00CF5892" w:rsidRDefault="00A31756" w:rsidP="00A31756">
      <w:pPr>
        <w:pStyle w:val="ParaNumbering"/>
        <w:numPr>
          <w:ilvl w:val="0"/>
          <w:numId w:val="0"/>
        </w:numPr>
        <w:ind w:hanging="720"/>
        <w:rPr>
          <w:lang w:val="en-US"/>
        </w:rPr>
      </w:pPr>
      <w:r>
        <w:rPr>
          <w:sz w:val="20"/>
          <w:lang w:val="en-US"/>
        </w:rPr>
        <w:t>73</w:t>
      </w:r>
      <w:r>
        <w:rPr>
          <w:sz w:val="20"/>
          <w:lang w:val="en-US"/>
        </w:rPr>
        <w:tab/>
      </w:r>
      <w:r w:rsidR="00CF5892">
        <w:rPr>
          <w:lang w:val="en-US"/>
        </w:rPr>
        <w:t>It seems to me that, in agreeing to this consent determination, the State of South Australia has appropriately understood the point made by Jagot</w:t>
      </w:r>
      <w:r w:rsidR="00B31AC5">
        <w:rPr>
          <w:lang w:val="en-US"/>
        </w:rPr>
        <w:t xml:space="preserve"> J</w:t>
      </w:r>
      <w:r w:rsidR="00CF5892">
        <w:rPr>
          <w:lang w:val="en-US"/>
        </w:rPr>
        <w:t xml:space="preserve"> in </w:t>
      </w:r>
      <w:r w:rsidR="00CF5892" w:rsidRPr="00664101">
        <w:rPr>
          <w:i/>
          <w:lang w:val="en-US"/>
        </w:rPr>
        <w:t>Yaegl #2</w:t>
      </w:r>
      <w:r w:rsidR="00CF5892">
        <w:rPr>
          <w:lang w:val="en-US"/>
        </w:rPr>
        <w:t>.</w:t>
      </w:r>
    </w:p>
    <w:p w:rsidR="00CF5892" w:rsidRPr="007E4C03" w:rsidRDefault="00A31756" w:rsidP="00A31756">
      <w:pPr>
        <w:pStyle w:val="ParaNumbering"/>
        <w:numPr>
          <w:ilvl w:val="0"/>
          <w:numId w:val="0"/>
        </w:numPr>
        <w:ind w:hanging="720"/>
        <w:rPr>
          <w:lang w:val="en-US"/>
        </w:rPr>
      </w:pPr>
      <w:r w:rsidRPr="007E4C03">
        <w:rPr>
          <w:sz w:val="20"/>
          <w:lang w:val="en-US"/>
        </w:rPr>
        <w:t>74</w:t>
      </w:r>
      <w:r w:rsidRPr="007E4C03">
        <w:rPr>
          <w:sz w:val="20"/>
          <w:lang w:val="en-US"/>
        </w:rPr>
        <w:tab/>
      </w:r>
      <w:r w:rsidR="00CF5892">
        <w:rPr>
          <w:lang w:val="en-US"/>
        </w:rPr>
        <w:t>The</w:t>
      </w:r>
      <w:r w:rsidR="00CF5892" w:rsidRPr="000B13FB">
        <w:rPr>
          <w:lang w:val="en-US"/>
        </w:rPr>
        <w:t xml:space="preserve"> State </w:t>
      </w:r>
      <w:r w:rsidR="00CF5892">
        <w:rPr>
          <w:lang w:val="en-US"/>
        </w:rPr>
        <w:t xml:space="preserve">must nevertheless be satisfied </w:t>
      </w:r>
      <w:r w:rsidR="00CF5892" w:rsidRPr="000B13FB">
        <w:rPr>
          <w:lang w:val="en-US"/>
        </w:rPr>
        <w:t xml:space="preserve">there is a sufficient basis to put forward the agreement to the Court as one which is capable of satisfying the requirements of s 225 of the </w:t>
      </w:r>
      <w:r w:rsidR="00CF5892" w:rsidRPr="00CF013F">
        <w:rPr>
          <w:lang w:val="en-US"/>
        </w:rPr>
        <w:t>Native Title Act</w:t>
      </w:r>
      <w:r w:rsidR="00CF5892" w:rsidRPr="000B13FB">
        <w:rPr>
          <w:lang w:val="en-US"/>
        </w:rPr>
        <w:t xml:space="preserve">. Agreement may be reached on behalf of the State (or Territory), and other parties, without the level of proof required in a contested application. Inherent in parties’ agreement to resolve claims by settlement rather than litigation, as in other areas of the law, is a willingness to abide by an outcome without the exhaustive and detailed investigation that accompanies a trial of contested issues of fact and law. The public interest in an outcome of </w:t>
      </w:r>
      <w:r w:rsidR="00CF5892" w:rsidRPr="000B13FB">
        <w:rPr>
          <w:lang w:val="en-US"/>
        </w:rPr>
        <w:lastRenderedPageBreak/>
        <w:t xml:space="preserve">this kind is considerable: see </w:t>
      </w:r>
      <w:r w:rsidR="00CF5892" w:rsidRPr="000B13FB">
        <w:rPr>
          <w:i/>
          <w:iCs/>
          <w:lang w:val="en-US"/>
        </w:rPr>
        <w:t>Prior on behalf of the Juru (Cape Upstart) People v State of Queensland</w:t>
      </w:r>
      <w:r w:rsidR="00CF5892" w:rsidRPr="000B13FB">
        <w:rPr>
          <w:iCs/>
          <w:lang w:val="en-US"/>
        </w:rPr>
        <w:t xml:space="preserve"> </w:t>
      </w:r>
      <w:r w:rsidR="00CF5892" w:rsidRPr="00CF013F">
        <w:rPr>
          <w:i/>
          <w:iCs/>
          <w:lang w:val="en-US"/>
        </w:rPr>
        <w:t>(No 2)</w:t>
      </w:r>
      <w:r w:rsidR="00CF5892" w:rsidRPr="000B13FB">
        <w:rPr>
          <w:iCs/>
          <w:lang w:val="en-US"/>
        </w:rPr>
        <w:t xml:space="preserve"> [2011] FCA 819 at [26]</w:t>
      </w:r>
      <w:r w:rsidR="00A553BB">
        <w:rPr>
          <w:iCs/>
          <w:lang w:val="en-US"/>
        </w:rPr>
        <w:t xml:space="preserve"> (</w:t>
      </w:r>
      <w:r w:rsidR="00CF5892" w:rsidRPr="000B13FB">
        <w:rPr>
          <w:iCs/>
          <w:lang w:val="en-US"/>
        </w:rPr>
        <w:t>Rares J</w:t>
      </w:r>
      <w:r w:rsidR="00A553BB">
        <w:rPr>
          <w:iCs/>
          <w:lang w:val="en-US"/>
        </w:rPr>
        <w:t>)</w:t>
      </w:r>
      <w:r w:rsidR="00CF5892" w:rsidRPr="000B13FB">
        <w:rPr>
          <w:iCs/>
          <w:lang w:val="en-US"/>
        </w:rPr>
        <w:t>.</w:t>
      </w:r>
    </w:p>
    <w:p w:rsidR="00CF5892" w:rsidRPr="006467BA" w:rsidRDefault="00A31756" w:rsidP="00A31756">
      <w:pPr>
        <w:pStyle w:val="ParaNumbering"/>
        <w:numPr>
          <w:ilvl w:val="0"/>
          <w:numId w:val="0"/>
        </w:numPr>
        <w:ind w:hanging="720"/>
        <w:rPr>
          <w:lang w:val="en-US"/>
        </w:rPr>
      </w:pPr>
      <w:r w:rsidRPr="006467BA">
        <w:rPr>
          <w:sz w:val="20"/>
          <w:lang w:val="en-US"/>
        </w:rPr>
        <w:t>75</w:t>
      </w:r>
      <w:r w:rsidRPr="006467BA">
        <w:rPr>
          <w:sz w:val="20"/>
          <w:lang w:val="en-US"/>
        </w:rPr>
        <w:tab/>
      </w:r>
      <w:r w:rsidR="00CF5892">
        <w:rPr>
          <w:iCs/>
          <w:lang w:val="en-US"/>
        </w:rPr>
        <w:t>The joint submissions highlighted the references in the authorities to the State’s consent being based on material that is “credible”, so that its decision to consent and accept a claim can be characterized as “rational”. As the joint submissions suggest, there is some latitude for the State in this process. The flexibility which is inherent in a negotiated outcome means that the threshold the State imposes on the available evidentiary material may be affected by a wide range of considerations. There would be nothing impermissible, to take a hypothetical example, in a State taking into account that the difficulties for claim group members in supplying detailed evidence on some matters may have been affected by the State’s own historical processes and policies of removal of indigenous people from their lands and from their families. If the State were satisfied, having assessed the applicant’s material and its own sources, that a general account was credible, there would be no legal impediment to the State relying on such general material as part of the foundation of its consent to a determination under s 87. Much will depend on the individual circumstances of each claim.</w:t>
      </w:r>
    </w:p>
    <w:p w:rsidR="00CF5892" w:rsidRPr="00777D91" w:rsidRDefault="00A31756" w:rsidP="00A31756">
      <w:pPr>
        <w:pStyle w:val="ParaNumbering"/>
        <w:numPr>
          <w:ilvl w:val="0"/>
          <w:numId w:val="0"/>
        </w:numPr>
        <w:ind w:hanging="720"/>
        <w:rPr>
          <w:lang w:val="en-US"/>
        </w:rPr>
      </w:pPr>
      <w:r w:rsidRPr="00777D91">
        <w:rPr>
          <w:sz w:val="20"/>
          <w:lang w:val="en-US"/>
        </w:rPr>
        <w:t>76</w:t>
      </w:r>
      <w:r w:rsidRPr="00777D91">
        <w:rPr>
          <w:sz w:val="20"/>
          <w:lang w:val="en-US"/>
        </w:rPr>
        <w:tab/>
      </w:r>
      <w:r w:rsidR="00CF5892">
        <w:rPr>
          <w:iCs/>
          <w:lang w:val="en-US"/>
        </w:rPr>
        <w:t xml:space="preserve">In this proceeding, the State has taken a responsible and measured approach, taking proper </w:t>
      </w:r>
      <w:r w:rsidR="00CF5892" w:rsidRPr="00777D91">
        <w:rPr>
          <w:iCs/>
          <w:lang w:val="en-US"/>
        </w:rPr>
        <w:t>account of the objectives of the Native Title Act, and giving due recognition to the damaging effects of dispossession, removal and family disruption on how claim group members in the position of the Kaurna people can prove their claims. It is appropriate to extract in full three paragraphs from the joint submissions which demonstrate that approach (at [47],</w:t>
      </w:r>
      <w:r w:rsidR="006C002F" w:rsidRPr="00777D91">
        <w:rPr>
          <w:iCs/>
          <w:lang w:val="en-US"/>
        </w:rPr>
        <w:t xml:space="preserve"> </w:t>
      </w:r>
      <w:r w:rsidR="00CF5892" w:rsidRPr="00777D91">
        <w:rPr>
          <w:iCs/>
          <w:lang w:val="en-US"/>
        </w:rPr>
        <w:t>[48] and [51</w:t>
      </w:r>
      <w:r w:rsidR="006C002F" w:rsidRPr="00777D91">
        <w:rPr>
          <w:iCs/>
          <w:lang w:val="en-US"/>
        </w:rPr>
        <w:t>]</w:t>
      </w:r>
      <w:r w:rsidR="00CF5892" w:rsidRPr="00777D91">
        <w:rPr>
          <w:iCs/>
          <w:lang w:val="en-US"/>
        </w:rPr>
        <w:t xml:space="preserve"> respectively):</w:t>
      </w:r>
    </w:p>
    <w:p w:rsidR="00CF5892" w:rsidRPr="00777D91" w:rsidRDefault="00CF5892" w:rsidP="00CF5892">
      <w:pPr>
        <w:pStyle w:val="ParaNumbering"/>
        <w:numPr>
          <w:ilvl w:val="0"/>
          <w:numId w:val="0"/>
        </w:numPr>
        <w:spacing w:line="240" w:lineRule="auto"/>
        <w:ind w:left="720"/>
        <w:rPr>
          <w:sz w:val="22"/>
          <w:szCs w:val="22"/>
          <w:lang w:val="en-US"/>
        </w:rPr>
      </w:pPr>
      <w:r w:rsidRPr="00777D91">
        <w:rPr>
          <w:sz w:val="22"/>
          <w:szCs w:val="22"/>
          <w:lang w:val="en-US"/>
        </w:rPr>
        <w:t xml:space="preserve">A consent determination can be made without the necessity of strict proof and direct evidence of each issue as long as inferences can plausibly be made. The parties submit that, in the circumstances of a consent determination, it is appropriate to focus on credible contemporary expressions of traditional laws and customs and pay less regard to any laws and customs that may have ceased. For the purposes of a consent determination, the State is prepared to infer that such contemporary expressions are sourced in the earlier laws and customs, on the basis that it is inherently unlikely that such contemporary expressions are recent inventions. </w:t>
      </w:r>
    </w:p>
    <w:p w:rsidR="00CF5892" w:rsidRDefault="00CF5892" w:rsidP="00CF5892">
      <w:pPr>
        <w:pStyle w:val="ParaNumbering"/>
        <w:numPr>
          <w:ilvl w:val="0"/>
          <w:numId w:val="0"/>
        </w:numPr>
        <w:spacing w:line="240" w:lineRule="auto"/>
        <w:ind w:left="720"/>
        <w:rPr>
          <w:sz w:val="22"/>
          <w:szCs w:val="22"/>
          <w:lang w:val="en-US"/>
        </w:rPr>
      </w:pPr>
      <w:r w:rsidRPr="00777D91">
        <w:rPr>
          <w:sz w:val="22"/>
          <w:szCs w:val="22"/>
          <w:lang w:val="en-US"/>
        </w:rPr>
        <w:t>The State has borne in mind the fact that the original Aboriginal custodians of this particular land were affected in a unique way by the settlement of Adelaide and its surrounds as a capital city and that the Applicant represents a group that has held, and will continue to hold into the future, recognition by the State and by many in the community as representing those original inhabitants and the current traditional owners of the area.</w:t>
      </w:r>
    </w:p>
    <w:p w:rsidR="00777D91" w:rsidRPr="00777D91" w:rsidRDefault="00777D91" w:rsidP="00CF5892">
      <w:pPr>
        <w:pStyle w:val="ParaNumbering"/>
        <w:numPr>
          <w:ilvl w:val="0"/>
          <w:numId w:val="0"/>
        </w:numPr>
        <w:spacing w:line="240" w:lineRule="auto"/>
        <w:ind w:left="720"/>
        <w:rPr>
          <w:sz w:val="22"/>
          <w:szCs w:val="22"/>
          <w:lang w:val="en-US"/>
        </w:rPr>
      </w:pPr>
      <w:r>
        <w:rPr>
          <w:sz w:val="22"/>
          <w:szCs w:val="22"/>
          <w:lang w:val="en-US"/>
        </w:rPr>
        <w:t>…</w:t>
      </w:r>
    </w:p>
    <w:p w:rsidR="00CF5892" w:rsidRDefault="00CF5892" w:rsidP="00CF5892">
      <w:pPr>
        <w:pStyle w:val="ParaNumbering"/>
        <w:numPr>
          <w:ilvl w:val="0"/>
          <w:numId w:val="0"/>
        </w:numPr>
        <w:spacing w:line="240" w:lineRule="auto"/>
        <w:ind w:left="720"/>
        <w:rPr>
          <w:sz w:val="22"/>
          <w:szCs w:val="22"/>
          <w:lang w:val="en-US"/>
        </w:rPr>
      </w:pPr>
      <w:r w:rsidRPr="00777D91">
        <w:rPr>
          <w:sz w:val="22"/>
          <w:szCs w:val="22"/>
          <w:lang w:val="en-US"/>
        </w:rPr>
        <w:t xml:space="preserve">Given this background, the flexible approach encouraged by the NTA and the Court and the shared desire of the State and the Applicant to avoid what could have been an extremely </w:t>
      </w:r>
      <w:r w:rsidRPr="00777D91">
        <w:rPr>
          <w:sz w:val="22"/>
          <w:szCs w:val="22"/>
          <w:lang w:val="en-US"/>
        </w:rPr>
        <w:lastRenderedPageBreak/>
        <w:t>divisive and damaging trial, the State is prepared to accept there being sufficient ongoing connection by traditional laws and customs of those identifying as Kaurna with the determination area. Specifically, the State is prepared to infer that the pre-sovereignty normative society has continued to exist throughout the period since sovereignty. While there has been inevitable adaptation and evolution of the laws and customs of that society, it should be inferred that the society today (as descendants of those placed in the area in the earliest records) acknowledges and observes a body of laws and customs which is substantially the same normative system as that which existed at sovereignty.</w:t>
      </w:r>
      <w:r w:rsidRPr="006467BA">
        <w:rPr>
          <w:sz w:val="22"/>
          <w:szCs w:val="22"/>
          <w:lang w:val="en-US"/>
        </w:rPr>
        <w:t xml:space="preserve"> </w:t>
      </w:r>
    </w:p>
    <w:p w:rsidR="00777D91" w:rsidRPr="006467BA" w:rsidRDefault="00777D91" w:rsidP="00CF5892">
      <w:pPr>
        <w:pStyle w:val="ParaNumbering"/>
        <w:numPr>
          <w:ilvl w:val="0"/>
          <w:numId w:val="0"/>
        </w:numPr>
        <w:spacing w:line="240" w:lineRule="auto"/>
        <w:ind w:left="720"/>
        <w:rPr>
          <w:sz w:val="22"/>
          <w:szCs w:val="22"/>
          <w:lang w:val="en-US"/>
        </w:rPr>
      </w:pPr>
      <w:r>
        <w:rPr>
          <w:sz w:val="22"/>
          <w:szCs w:val="22"/>
          <w:lang w:val="en-US"/>
        </w:rPr>
        <w:t>(citations omitted)</w:t>
      </w:r>
    </w:p>
    <w:p w:rsidR="00CF5892" w:rsidRDefault="00A31756" w:rsidP="00A31756">
      <w:pPr>
        <w:pStyle w:val="ParaNumbering"/>
        <w:numPr>
          <w:ilvl w:val="0"/>
          <w:numId w:val="0"/>
        </w:numPr>
        <w:ind w:hanging="720"/>
        <w:rPr>
          <w:lang w:val="en-US"/>
        </w:rPr>
      </w:pPr>
      <w:r>
        <w:rPr>
          <w:sz w:val="20"/>
          <w:lang w:val="en-US"/>
        </w:rPr>
        <w:t>77</w:t>
      </w:r>
      <w:r>
        <w:rPr>
          <w:sz w:val="20"/>
          <w:lang w:val="en-US"/>
        </w:rPr>
        <w:tab/>
      </w:r>
      <w:r w:rsidR="00CF5892">
        <w:rPr>
          <w:lang w:val="en-US"/>
        </w:rPr>
        <w:t xml:space="preserve">The emphasis in the authorities is on the position of the State, because of its general obligations to the community as a whole, and because of the availability of resources necessary to evaluate any proposed agreement. However, it is also to be expected that other parties whose agreement is necessary would approach the question of giving their consent through a prism that looks for a credible and rational basis for an agreed determination, without adhering </w:t>
      </w:r>
      <w:r w:rsidR="006C002F">
        <w:rPr>
          <w:lang w:val="en-US"/>
        </w:rPr>
        <w:t xml:space="preserve">to </w:t>
      </w:r>
      <w:r w:rsidR="00CF5892">
        <w:rPr>
          <w:lang w:val="en-US"/>
        </w:rPr>
        <w:t>the rigo</w:t>
      </w:r>
      <w:r w:rsidR="004136DB">
        <w:rPr>
          <w:lang w:val="en-US"/>
        </w:rPr>
        <w:t>u</w:t>
      </w:r>
      <w:r w:rsidR="00CF5892">
        <w:rPr>
          <w:lang w:val="en-US"/>
        </w:rPr>
        <w:t>r and standard of proof necessary in a contested trial.</w:t>
      </w:r>
    </w:p>
    <w:p w:rsidR="00CF5892" w:rsidRDefault="00CF5892" w:rsidP="00CF5892">
      <w:pPr>
        <w:pStyle w:val="Heading2"/>
        <w:rPr>
          <w:lang w:val="en-US"/>
        </w:rPr>
      </w:pPr>
      <w:r>
        <w:rPr>
          <w:lang w:val="en-US"/>
        </w:rPr>
        <w:t>The balance struck between the seventeen parcels and the negative determination over the rest of the claim area</w:t>
      </w:r>
    </w:p>
    <w:p w:rsidR="00CF5892" w:rsidRDefault="00A31756" w:rsidP="00A31756">
      <w:pPr>
        <w:pStyle w:val="ParaNumbering"/>
        <w:numPr>
          <w:ilvl w:val="0"/>
          <w:numId w:val="0"/>
        </w:numPr>
        <w:ind w:hanging="720"/>
        <w:rPr>
          <w:lang w:val="en-US"/>
        </w:rPr>
      </w:pPr>
      <w:r>
        <w:rPr>
          <w:sz w:val="20"/>
          <w:lang w:val="en-US"/>
        </w:rPr>
        <w:t>78</w:t>
      </w:r>
      <w:r>
        <w:rPr>
          <w:sz w:val="20"/>
          <w:lang w:val="en-US"/>
        </w:rPr>
        <w:tab/>
      </w:r>
      <w:r w:rsidR="00CF5892">
        <w:rPr>
          <w:lang w:val="en-US"/>
        </w:rPr>
        <w:t>The joint submissions appropriately acknowledged that this proposed determination comes at a time before any full assessment of tenure had been undertaken. What has occurred is that the applicant and the State have taken a pragmatic and constructive approach to identifying parcels of land over which a g</w:t>
      </w:r>
      <w:r w:rsidR="00403F99">
        <w:rPr>
          <w:lang w:val="en-US"/>
        </w:rPr>
        <w:t>r</w:t>
      </w:r>
      <w:r w:rsidR="00CF5892">
        <w:rPr>
          <w:lang w:val="en-US"/>
        </w:rPr>
        <w:t>a</w:t>
      </w:r>
      <w:r w:rsidR="00403F99">
        <w:rPr>
          <w:lang w:val="en-US"/>
        </w:rPr>
        <w:t>n</w:t>
      </w:r>
      <w:r w:rsidR="00CF5892">
        <w:rPr>
          <w:lang w:val="en-US"/>
        </w:rPr>
        <w:t>t could be made, and the applicant and the claim group have then chosen not to persist in what would have been a</w:t>
      </w:r>
      <w:r w:rsidR="00403F99">
        <w:rPr>
          <w:lang w:val="en-US"/>
        </w:rPr>
        <w:t xml:space="preserve"> </w:t>
      </w:r>
      <w:r w:rsidR="00CF5892">
        <w:rPr>
          <w:lang w:val="en-US"/>
        </w:rPr>
        <w:t>long and complicated process of seeing if there was any further land which could have been the subject of a grant of native title (assuming the remaining matters under s 223 had been proven).</w:t>
      </w:r>
    </w:p>
    <w:p w:rsidR="00CF5892" w:rsidRPr="00777D91" w:rsidRDefault="00A31756" w:rsidP="00A31756">
      <w:pPr>
        <w:pStyle w:val="ParaNumbering"/>
        <w:numPr>
          <w:ilvl w:val="0"/>
          <w:numId w:val="0"/>
        </w:numPr>
        <w:ind w:hanging="720"/>
        <w:rPr>
          <w:lang w:val="en-US"/>
        </w:rPr>
      </w:pPr>
      <w:r w:rsidRPr="00777D91">
        <w:rPr>
          <w:sz w:val="20"/>
          <w:lang w:val="en-US"/>
        </w:rPr>
        <w:t>79</w:t>
      </w:r>
      <w:r w:rsidRPr="00777D91">
        <w:rPr>
          <w:sz w:val="20"/>
          <w:lang w:val="en-US"/>
        </w:rPr>
        <w:tab/>
      </w:r>
      <w:r w:rsidR="00CF5892" w:rsidRPr="00777D91">
        <w:rPr>
          <w:lang w:val="en-US"/>
        </w:rPr>
        <w:t>The joint submissions described the compromise in the following terms:</w:t>
      </w:r>
    </w:p>
    <w:p w:rsidR="00CF5892" w:rsidRPr="00777D91" w:rsidRDefault="00CF5892" w:rsidP="00CF5892">
      <w:pPr>
        <w:pStyle w:val="ParaNumbering"/>
        <w:numPr>
          <w:ilvl w:val="0"/>
          <w:numId w:val="0"/>
        </w:numPr>
        <w:spacing w:line="240" w:lineRule="auto"/>
        <w:ind w:left="720"/>
        <w:rPr>
          <w:sz w:val="22"/>
          <w:szCs w:val="22"/>
          <w:lang w:val="en-US"/>
        </w:rPr>
      </w:pPr>
      <w:r w:rsidRPr="00777D91">
        <w:rPr>
          <w:sz w:val="22"/>
          <w:szCs w:val="22"/>
          <w:lang w:val="en-US"/>
        </w:rPr>
        <w:t>A full tenure assessment has not been conducted in this matter. However, between them, the parties had given substantial consideration to the tenure history. That assessment had been deferred due to the fact that the preliminary questions to be tried at the trial scheduled to commence on 3 April 2018 were to deal only with connection issues. It has, however, always been clear to all parties that the intensive settlement of the Adelaide plains and its surrounds resulted in the early extinguishment of the vast majority of native title in the region. The cost of determining precisely each and every parcel over which native title has not been extinguished was estimated to be in excess of $3 million and to be a process which would take approximately 5 years to complete with the resources likely to be available to the State.</w:t>
      </w:r>
    </w:p>
    <w:p w:rsidR="00CF5892" w:rsidRPr="007654C8" w:rsidRDefault="00CF5892" w:rsidP="00CF5892">
      <w:pPr>
        <w:pStyle w:val="ParaNumbering"/>
        <w:numPr>
          <w:ilvl w:val="0"/>
          <w:numId w:val="0"/>
        </w:numPr>
        <w:spacing w:line="240" w:lineRule="auto"/>
        <w:ind w:left="720"/>
        <w:rPr>
          <w:sz w:val="22"/>
          <w:szCs w:val="22"/>
          <w:lang w:val="en-US"/>
        </w:rPr>
      </w:pPr>
      <w:r w:rsidRPr="00777D91">
        <w:rPr>
          <w:sz w:val="22"/>
          <w:szCs w:val="22"/>
          <w:lang w:val="en-US"/>
        </w:rPr>
        <w:t xml:space="preserve">As part of the State and the Applicant reaching agreement to settle the entire matter, intense and targeted work has been performed to locate parcels within the determination area that have not been subject to extinguishing acts which wholly extinguish native title rights and interests. For the purposes of the consent orders, final agreement has been reached by the parties as to the effect on native title of the various tenures granted and acts done in the </w:t>
      </w:r>
      <w:r w:rsidRPr="00777D91">
        <w:rPr>
          <w:sz w:val="22"/>
          <w:szCs w:val="22"/>
          <w:lang w:val="en-US"/>
        </w:rPr>
        <w:lastRenderedPageBreak/>
        <w:t>determination area. The consent orders record all areas over which native title will be recognised. The parties agree that, notwithstanding any position which may subsequently come to light with regard to any parcel elsewhere in the determination area, the entire balance of that area is to be determined, once and for all, not to be subject to any native title.</w:t>
      </w:r>
    </w:p>
    <w:p w:rsidR="00CF5892" w:rsidRDefault="00A31756" w:rsidP="00A31756">
      <w:pPr>
        <w:pStyle w:val="ParaNumbering"/>
        <w:numPr>
          <w:ilvl w:val="0"/>
          <w:numId w:val="0"/>
        </w:numPr>
        <w:ind w:hanging="720"/>
        <w:rPr>
          <w:lang w:val="en-US"/>
        </w:rPr>
      </w:pPr>
      <w:r>
        <w:rPr>
          <w:sz w:val="20"/>
          <w:lang w:val="en-US"/>
        </w:rPr>
        <w:t>80</w:t>
      </w:r>
      <w:r>
        <w:rPr>
          <w:sz w:val="20"/>
          <w:lang w:val="en-US"/>
        </w:rPr>
        <w:tab/>
      </w:r>
      <w:r w:rsidR="00CF5892">
        <w:rPr>
          <w:lang w:val="en-US"/>
        </w:rPr>
        <w:t>The contents of these submissions amply illustrate the considerable benefits of a negotiated outcome in a complex claim such as this one.</w:t>
      </w:r>
    </w:p>
    <w:p w:rsidR="00CF5892" w:rsidRDefault="00CF5892" w:rsidP="00CF5892">
      <w:pPr>
        <w:pStyle w:val="Heading2"/>
        <w:rPr>
          <w:lang w:val="en-US"/>
        </w:rPr>
      </w:pPr>
      <w:r>
        <w:rPr>
          <w:lang w:val="en-US"/>
        </w:rPr>
        <w:t>A negative determination: applicable principles and conclusion</w:t>
      </w:r>
    </w:p>
    <w:p w:rsidR="00CF5892" w:rsidRPr="00777D91" w:rsidRDefault="00A31756" w:rsidP="00A31756">
      <w:pPr>
        <w:pStyle w:val="ParaNumbering"/>
        <w:numPr>
          <w:ilvl w:val="0"/>
          <w:numId w:val="0"/>
        </w:numPr>
        <w:ind w:hanging="720"/>
      </w:pPr>
      <w:r w:rsidRPr="00777D91">
        <w:rPr>
          <w:sz w:val="20"/>
        </w:rPr>
        <w:t>81</w:t>
      </w:r>
      <w:r w:rsidRPr="00777D91">
        <w:rPr>
          <w:sz w:val="20"/>
        </w:rPr>
        <w:tab/>
      </w:r>
      <w:r w:rsidR="00CF5892">
        <w:t xml:space="preserve">A negative determination can be made if the Court is satisfied that “there is </w:t>
      </w:r>
      <w:r w:rsidR="00CF5892" w:rsidRPr="00614A14">
        <w:t xml:space="preserve">no native title that can be recognised and </w:t>
      </w:r>
      <w:r w:rsidR="00846BEA">
        <w:t xml:space="preserve">thus </w:t>
      </w:r>
      <w:r w:rsidR="00CF5892" w:rsidRPr="00614A14">
        <w:t>protected</w:t>
      </w:r>
      <w:r w:rsidR="00CF5892">
        <w:t xml:space="preserve">”: see </w:t>
      </w:r>
      <w:r w:rsidR="00CF5892" w:rsidRPr="00846BEA">
        <w:rPr>
          <w:i/>
        </w:rPr>
        <w:t>CG (Deceased) on behalf of the Badimia People v State of Western Australia</w:t>
      </w:r>
      <w:r w:rsidR="00CF5892" w:rsidRPr="00846BEA">
        <w:t xml:space="preserve"> </w:t>
      </w:r>
      <w:r w:rsidR="003F69FB" w:rsidRPr="00846BEA">
        <w:t>[</w:t>
      </w:r>
      <w:r w:rsidR="00CF5892" w:rsidRPr="00846BEA">
        <w:t>2016</w:t>
      </w:r>
      <w:r w:rsidR="003F69FB" w:rsidRPr="00846BEA">
        <w:t>] FCAFC 67;</w:t>
      </w:r>
      <w:r w:rsidR="00CF5892" w:rsidRPr="00846BEA">
        <w:t xml:space="preserve"> 240 FCR 46</w:t>
      </w:r>
      <w:r w:rsidR="00CF5892" w:rsidRPr="00F815BC">
        <w:rPr>
          <w:szCs w:val="24"/>
        </w:rPr>
        <w:t xml:space="preserve">6 </w:t>
      </w:r>
      <w:r w:rsidR="00F815BC" w:rsidRPr="00F815BC">
        <w:rPr>
          <w:szCs w:val="24"/>
        </w:rPr>
        <w:t>(</w:t>
      </w:r>
      <w:r w:rsidR="00F815BC" w:rsidRPr="00CF013F">
        <w:rPr>
          <w:rFonts w:eastAsiaTheme="minorHAnsi"/>
          <w:szCs w:val="24"/>
        </w:rPr>
        <w:t xml:space="preserve">North, Mansfield, Reeves, Jagot and Mortimer JJ) </w:t>
      </w:r>
      <w:r w:rsidR="00CF5892" w:rsidRPr="00F815BC">
        <w:rPr>
          <w:szCs w:val="24"/>
        </w:rPr>
        <w:t>at</w:t>
      </w:r>
      <w:r w:rsidR="00CF5892" w:rsidRPr="00846BEA">
        <w:t xml:space="preserve"> [66].</w:t>
      </w:r>
      <w:r w:rsidR="00CF5892">
        <w:t xml:space="preserve"> In </w:t>
      </w:r>
      <w:r w:rsidR="00CF5892" w:rsidRPr="003467EA">
        <w:rPr>
          <w:i/>
        </w:rPr>
        <w:t>Badimia</w:t>
      </w:r>
      <w:r w:rsidR="00CF5892">
        <w:t>, the Full Court emphasised the particular care needed before the making of a negative determination, especially in relation to the Court’s satisfaction there are no other potential</w:t>
      </w:r>
      <w:r w:rsidR="00CF5892" w:rsidRPr="003467EA">
        <w:t xml:space="preserve"> claimants for the recognition of native title </w:t>
      </w:r>
      <w:r w:rsidR="00CF5892">
        <w:t>over the claim area. However, there are examples of a negative determination being made (and upheld on appeal) where there were overla</w:t>
      </w:r>
      <w:r w:rsidR="00CF5892" w:rsidRPr="00777D91">
        <w:t xml:space="preserve">pping claims and none of the claimant groups established native title: see </w:t>
      </w:r>
      <w:r w:rsidR="00CF5892" w:rsidRPr="00777D91">
        <w:rPr>
          <w:i/>
        </w:rPr>
        <w:t>Wyman</w:t>
      </w:r>
      <w:r w:rsidR="00777D91">
        <w:rPr>
          <w:i/>
        </w:rPr>
        <w:t xml:space="preserve"> </w:t>
      </w:r>
      <w:r w:rsidR="00777D91" w:rsidRPr="00CF013F">
        <w:rPr>
          <w:i/>
        </w:rPr>
        <w:t>on behalf of the Bidjara People</w:t>
      </w:r>
      <w:r w:rsidR="00CF5892" w:rsidRPr="00777D91">
        <w:rPr>
          <w:i/>
        </w:rPr>
        <w:t xml:space="preserve"> v State of Queensland </w:t>
      </w:r>
      <w:r w:rsidR="001F5011" w:rsidRPr="00777D91">
        <w:t>[</w:t>
      </w:r>
      <w:r w:rsidR="00CF5892" w:rsidRPr="00777D91">
        <w:t>2015</w:t>
      </w:r>
      <w:r w:rsidR="001F5011" w:rsidRPr="00777D91">
        <w:t>]</w:t>
      </w:r>
      <w:r w:rsidR="00CF5892" w:rsidRPr="00777D91">
        <w:t xml:space="preserve"> </w:t>
      </w:r>
      <w:r w:rsidR="001F5011" w:rsidRPr="00777D91">
        <w:t xml:space="preserve">FCAFC 108; </w:t>
      </w:r>
      <w:r w:rsidR="00CF5892" w:rsidRPr="00777D91">
        <w:t>235 FCR 464</w:t>
      </w:r>
      <w:r w:rsidR="00E55F2A">
        <w:t xml:space="preserve"> (North, Barker and White JJ)</w:t>
      </w:r>
      <w:r w:rsidR="00CF5892" w:rsidRPr="00777D91">
        <w:t>.</w:t>
      </w:r>
    </w:p>
    <w:p w:rsidR="00CF5892" w:rsidRPr="00EC4E9F" w:rsidRDefault="00A31756" w:rsidP="00A31756">
      <w:pPr>
        <w:pStyle w:val="ParaNumbering"/>
        <w:numPr>
          <w:ilvl w:val="0"/>
          <w:numId w:val="0"/>
        </w:numPr>
        <w:ind w:hanging="720"/>
      </w:pPr>
      <w:r w:rsidRPr="00EC4E9F">
        <w:rPr>
          <w:sz w:val="20"/>
        </w:rPr>
        <w:t>82</w:t>
      </w:r>
      <w:r w:rsidRPr="00EC4E9F">
        <w:rPr>
          <w:sz w:val="20"/>
        </w:rPr>
        <w:tab/>
      </w:r>
      <w:r w:rsidR="00CF5892" w:rsidRPr="00777D91">
        <w:t xml:space="preserve">In </w:t>
      </w:r>
      <w:r w:rsidR="00CF5892" w:rsidRPr="00777D91">
        <w:rPr>
          <w:i/>
        </w:rPr>
        <w:t xml:space="preserve">Weribone </w:t>
      </w:r>
      <w:r w:rsidR="00786E6A" w:rsidRPr="00CF013F">
        <w:rPr>
          <w:i/>
        </w:rPr>
        <w:t>on behalf of the Mandandanji People</w:t>
      </w:r>
      <w:r w:rsidR="00786E6A" w:rsidRPr="00777D91">
        <w:rPr>
          <w:i/>
        </w:rPr>
        <w:t xml:space="preserve"> </w:t>
      </w:r>
      <w:r w:rsidR="00CF5892" w:rsidRPr="00777D91">
        <w:rPr>
          <w:i/>
        </w:rPr>
        <w:t>v State of Queensland</w:t>
      </w:r>
      <w:r w:rsidR="00CF5892" w:rsidRPr="00777D91">
        <w:t xml:space="preserve"> [2018] F</w:t>
      </w:r>
      <w:r w:rsidR="00CF5892" w:rsidRPr="00786E6A">
        <w:t>CA 247, Rares J</w:t>
      </w:r>
      <w:r w:rsidR="00CF5892" w:rsidRPr="00EC4E9F">
        <w:t xml:space="preserve"> made a negative determination of native title under s 87 of the Act. There was no positive determination over any part of the claim area in that proceeding. That determination was made shortly before a trial of the claim was due to start, but in circumstances where the </w:t>
      </w:r>
      <w:r w:rsidR="00DB6C6C" w:rsidRPr="00EC4E9F">
        <w:t>State and the applicant had both agreed to a negative determination.</w:t>
      </w:r>
    </w:p>
    <w:p w:rsidR="00CF5892" w:rsidRPr="0082683D" w:rsidRDefault="00A31756" w:rsidP="00A31756">
      <w:pPr>
        <w:pStyle w:val="ParaNumbering"/>
        <w:numPr>
          <w:ilvl w:val="0"/>
          <w:numId w:val="0"/>
        </w:numPr>
        <w:ind w:hanging="720"/>
      </w:pPr>
      <w:r w:rsidRPr="0082683D">
        <w:rPr>
          <w:sz w:val="20"/>
        </w:rPr>
        <w:t>83</w:t>
      </w:r>
      <w:r w:rsidRPr="0082683D">
        <w:rPr>
          <w:sz w:val="20"/>
        </w:rPr>
        <w:tab/>
      </w:r>
      <w:r w:rsidR="00CF5892" w:rsidRPr="0082683D">
        <w:t xml:space="preserve">At [21], Rares J described some of the circumstances which led his Honour to be satisfied that such a determination was appropriate, including the applicant and the State having the benefit of advice from experienced senior counsel, solicitors and expert anthropologists, before taking the decision. His Honour also referred to the endorsement to that course given by the claim group as a whole. Finally, his Honour referred at [21] to the divergence </w:t>
      </w:r>
      <w:r w:rsidR="00E4325F" w:rsidRPr="0082683D">
        <w:t>i</w:t>
      </w:r>
      <w:r w:rsidR="00CF5892" w:rsidRPr="0082683D">
        <w:t>n the expert evidence to be presented.</w:t>
      </w:r>
    </w:p>
    <w:p w:rsidR="00CF5892" w:rsidRDefault="00A31756" w:rsidP="00A31756">
      <w:pPr>
        <w:pStyle w:val="ParaNumbering"/>
        <w:numPr>
          <w:ilvl w:val="0"/>
          <w:numId w:val="0"/>
        </w:numPr>
        <w:ind w:hanging="720"/>
      </w:pPr>
      <w:r>
        <w:rPr>
          <w:sz w:val="20"/>
        </w:rPr>
        <w:t>84</w:t>
      </w:r>
      <w:r>
        <w:rPr>
          <w:sz w:val="20"/>
        </w:rPr>
        <w:tab/>
      </w:r>
      <w:r w:rsidR="00CF5892">
        <w:t xml:space="preserve">Each of those features is present in the Kaurna people’s proceeding. I have referred earlier to the significant hurdles to be faced by the Kaurna people if this claim were to be subjected to a full trial. Those hurdles may have been surmounted, or they may not: but either way there would not have been a final outcome for at least another two years. In the face of a great deal </w:t>
      </w:r>
      <w:r w:rsidR="00CF5892">
        <w:lastRenderedPageBreak/>
        <w:t>of evidence having been gathered, the claim group as a whole decided, in February 2018, to endorse the proposed determination, in both its negative and positive parts. The group also decided to accept an ILUA which has been proposed, and which forms a separate part of the agreement between the parties. Of course, an ILUA is not a legal precondition to a determination under s 87 or s 87A, but nor are parties precluded from deciding, on a full</w:t>
      </w:r>
      <w:r w:rsidR="00F33777">
        <w:t>,</w:t>
      </w:r>
      <w:r w:rsidR="00CF5892">
        <w:t xml:space="preserve"> free and informed basis, to include one as part of their agreement. </w:t>
      </w:r>
    </w:p>
    <w:p w:rsidR="00CF5892" w:rsidRPr="0082683D" w:rsidRDefault="00A31756" w:rsidP="00A31756">
      <w:pPr>
        <w:pStyle w:val="ParaNumbering"/>
        <w:numPr>
          <w:ilvl w:val="0"/>
          <w:numId w:val="0"/>
        </w:numPr>
        <w:ind w:hanging="720"/>
      </w:pPr>
      <w:r w:rsidRPr="0082683D">
        <w:rPr>
          <w:sz w:val="20"/>
        </w:rPr>
        <w:t>85</w:t>
      </w:r>
      <w:r w:rsidRPr="0082683D">
        <w:rPr>
          <w:sz w:val="20"/>
        </w:rPr>
        <w:tab/>
      </w:r>
      <w:r w:rsidR="00CF5892" w:rsidRPr="0082683D">
        <w:t xml:space="preserve">One of the benefits of a negative determination was identified by Rares J in </w:t>
      </w:r>
      <w:r w:rsidR="00CF5892" w:rsidRPr="0082683D">
        <w:rPr>
          <w:i/>
        </w:rPr>
        <w:t>Weribone</w:t>
      </w:r>
      <w:r w:rsidR="00CF5892" w:rsidRPr="0082683D">
        <w:t xml:space="preserve"> at [27]:</w:t>
      </w:r>
    </w:p>
    <w:p w:rsidR="00CF5892" w:rsidRPr="007B390D" w:rsidRDefault="00CF5892" w:rsidP="00CF5892">
      <w:pPr>
        <w:pStyle w:val="ParaNumbering"/>
        <w:numPr>
          <w:ilvl w:val="0"/>
          <w:numId w:val="0"/>
        </w:numPr>
        <w:spacing w:line="240" w:lineRule="auto"/>
        <w:ind w:left="720"/>
        <w:rPr>
          <w:sz w:val="22"/>
          <w:szCs w:val="22"/>
        </w:rPr>
      </w:pPr>
      <w:r w:rsidRPr="0082683D">
        <w:rPr>
          <w:sz w:val="22"/>
          <w:szCs w:val="22"/>
        </w:rPr>
        <w:t>Moreover, I am satisfied that the negative determination that the parties have agreed is appropriate. That is because it will provide substantial certainty as to the land title status to all persons, including the State, with legal or equitable interests in the land and waters in the claim area. That certainty, as is the case in respect of all consent and final determinations of native title is, of course, subject to the possibility of a future application for a variation or revocation of that determination made under s 13(1)(b), if events subsequently occur that cause the determination no longer to be correct or the interests of justice require its variation or revocation (s 13(5)).</w:t>
      </w:r>
    </w:p>
    <w:p w:rsidR="00CF5892" w:rsidRDefault="00A31756" w:rsidP="00A31756">
      <w:pPr>
        <w:pStyle w:val="ParaNumbering"/>
        <w:numPr>
          <w:ilvl w:val="0"/>
          <w:numId w:val="0"/>
        </w:numPr>
        <w:ind w:hanging="720"/>
      </w:pPr>
      <w:r>
        <w:rPr>
          <w:sz w:val="20"/>
        </w:rPr>
        <w:t>86</w:t>
      </w:r>
      <w:r>
        <w:rPr>
          <w:sz w:val="20"/>
        </w:rPr>
        <w:tab/>
      </w:r>
      <w:r w:rsidR="00CF5892">
        <w:t>In relation to land such as that covered by the claim in this proceeding, the benefit of certainty to other holders of proprietary interests is considerable.</w:t>
      </w:r>
    </w:p>
    <w:p w:rsidR="00040065" w:rsidRPr="00040065" w:rsidRDefault="00A31756" w:rsidP="00A31756">
      <w:pPr>
        <w:pStyle w:val="ParaNumbering"/>
        <w:numPr>
          <w:ilvl w:val="0"/>
          <w:numId w:val="0"/>
        </w:numPr>
        <w:ind w:hanging="720"/>
        <w:rPr>
          <w:sz w:val="22"/>
          <w:szCs w:val="22"/>
        </w:rPr>
      </w:pPr>
      <w:r w:rsidRPr="00040065">
        <w:rPr>
          <w:sz w:val="20"/>
          <w:szCs w:val="22"/>
        </w:rPr>
        <w:t>87</w:t>
      </w:r>
      <w:r w:rsidRPr="00040065">
        <w:rPr>
          <w:sz w:val="20"/>
          <w:szCs w:val="22"/>
        </w:rPr>
        <w:tab/>
      </w:r>
      <w:r w:rsidR="00CF5892" w:rsidRPr="00ED6502">
        <w:rPr>
          <w:lang w:val="en-US"/>
        </w:rPr>
        <w:t>The applicant and the State submit</w:t>
      </w:r>
      <w:r w:rsidR="00CF5892" w:rsidRPr="006C7D30">
        <w:rPr>
          <w:lang w:val="en-US"/>
        </w:rPr>
        <w:t xml:space="preserve"> that no other </w:t>
      </w:r>
      <w:r w:rsidR="00CF5892" w:rsidRPr="00ED6502">
        <w:rPr>
          <w:lang w:val="en-US"/>
        </w:rPr>
        <w:t xml:space="preserve">claim </w:t>
      </w:r>
      <w:r w:rsidR="00CF5892" w:rsidRPr="006C7D30">
        <w:rPr>
          <w:lang w:val="en-US"/>
        </w:rPr>
        <w:t xml:space="preserve">group </w:t>
      </w:r>
      <w:r w:rsidR="00CF5892" w:rsidRPr="00ED6502">
        <w:rPr>
          <w:lang w:val="en-US"/>
        </w:rPr>
        <w:t>has lodged</w:t>
      </w:r>
      <w:r w:rsidR="00CF5892" w:rsidRPr="006C7D30">
        <w:rPr>
          <w:lang w:val="en-US"/>
        </w:rPr>
        <w:t xml:space="preserve"> a claim over the claim area since </w:t>
      </w:r>
      <w:r w:rsidR="00CF5892" w:rsidRPr="00ED6502">
        <w:rPr>
          <w:lang w:val="en-US"/>
        </w:rPr>
        <w:t>the claim was filed in 2001, apart from</w:t>
      </w:r>
      <w:r w:rsidR="00CF5892" w:rsidRPr="006C7D30">
        <w:rPr>
          <w:lang w:val="en-US"/>
        </w:rPr>
        <w:t xml:space="preserve"> the Ramindjeri</w:t>
      </w:r>
      <w:r w:rsidR="00CF5892" w:rsidRPr="00ED6502">
        <w:rPr>
          <w:lang w:val="en-US"/>
        </w:rPr>
        <w:t xml:space="preserve">. </w:t>
      </w:r>
      <w:r w:rsidR="00040065">
        <w:rPr>
          <w:lang w:val="en-US"/>
        </w:rPr>
        <w:t xml:space="preserve">I </w:t>
      </w:r>
      <w:r w:rsidR="00F33777">
        <w:rPr>
          <w:lang w:val="en-US"/>
        </w:rPr>
        <w:t xml:space="preserve">have </w:t>
      </w:r>
      <w:r w:rsidR="00040065">
        <w:rPr>
          <w:lang w:val="en-US"/>
        </w:rPr>
        <w:t xml:space="preserve">dealt </w:t>
      </w:r>
      <w:r w:rsidR="004650CA">
        <w:rPr>
          <w:lang w:val="en-US"/>
        </w:rPr>
        <w:t xml:space="preserve">above </w:t>
      </w:r>
      <w:r w:rsidR="00040065">
        <w:rPr>
          <w:lang w:val="en-US"/>
        </w:rPr>
        <w:t>with the native title application by the Ramindjeri</w:t>
      </w:r>
      <w:r w:rsidR="004650CA">
        <w:rPr>
          <w:lang w:val="en-US"/>
        </w:rPr>
        <w:t>,</w:t>
      </w:r>
      <w:r w:rsidR="00040065">
        <w:rPr>
          <w:lang w:val="en-US"/>
        </w:rPr>
        <w:t xml:space="preserve"> the position of the Ramindjeri Heritage Association </w:t>
      </w:r>
      <w:r w:rsidR="00B31AC5">
        <w:rPr>
          <w:lang w:val="en-US"/>
        </w:rPr>
        <w:t>as a</w:t>
      </w:r>
      <w:r w:rsidR="004650CA">
        <w:rPr>
          <w:lang w:val="en-US"/>
        </w:rPr>
        <w:t>n inactive</w:t>
      </w:r>
      <w:r w:rsidR="00B31AC5">
        <w:rPr>
          <w:lang w:val="en-US"/>
        </w:rPr>
        <w:t xml:space="preserve"> respondent</w:t>
      </w:r>
      <w:r w:rsidR="00B31AC5" w:rsidRPr="006C7D30">
        <w:rPr>
          <w:lang w:val="en-US"/>
        </w:rPr>
        <w:t xml:space="preserve"> to </w:t>
      </w:r>
      <w:r w:rsidR="00B31AC5">
        <w:rPr>
          <w:lang w:val="en-US"/>
        </w:rPr>
        <w:t>th</w:t>
      </w:r>
      <w:r w:rsidR="00323C74">
        <w:rPr>
          <w:lang w:val="en-US"/>
        </w:rPr>
        <w:t>is</w:t>
      </w:r>
      <w:r w:rsidR="00B31AC5">
        <w:rPr>
          <w:lang w:val="en-US"/>
        </w:rPr>
        <w:t xml:space="preserve"> proceeding</w:t>
      </w:r>
      <w:r w:rsidR="004650CA">
        <w:rPr>
          <w:lang w:val="en-US"/>
        </w:rPr>
        <w:t xml:space="preserve">, and finally the withdrawal of the RHA as a respondent. </w:t>
      </w:r>
      <w:r w:rsidR="004C71FC">
        <w:rPr>
          <w:lang w:val="en-US"/>
        </w:rPr>
        <w:t xml:space="preserve">I have also dealt </w:t>
      </w:r>
      <w:r w:rsidR="00514460">
        <w:rPr>
          <w:lang w:val="en-US"/>
        </w:rPr>
        <w:t xml:space="preserve">above </w:t>
      </w:r>
      <w:r w:rsidR="004C71FC">
        <w:rPr>
          <w:lang w:val="en-US"/>
        </w:rPr>
        <w:t>with the application by Mr Coughlan, who asserts Peramangk heritage, to be joined as respondent to the proceeding.</w:t>
      </w:r>
    </w:p>
    <w:p w:rsidR="00CF5892" w:rsidRDefault="00A31756" w:rsidP="00A31756">
      <w:pPr>
        <w:pStyle w:val="ParaNumbering"/>
        <w:numPr>
          <w:ilvl w:val="0"/>
          <w:numId w:val="0"/>
        </w:numPr>
        <w:ind w:hanging="720"/>
      </w:pPr>
      <w:r>
        <w:rPr>
          <w:sz w:val="20"/>
        </w:rPr>
        <w:t>88</w:t>
      </w:r>
      <w:r>
        <w:rPr>
          <w:sz w:val="20"/>
        </w:rPr>
        <w:tab/>
      </w:r>
      <w:r w:rsidR="00040065" w:rsidRPr="00040065">
        <w:rPr>
          <w:lang w:val="en-US"/>
        </w:rPr>
        <w:t>I am s</w:t>
      </w:r>
      <w:r w:rsidR="00A573EE" w:rsidRPr="00040065">
        <w:rPr>
          <w:lang w:val="en-US"/>
        </w:rPr>
        <w:t>atisfied that it is unlikely any</w:t>
      </w:r>
      <w:r w:rsidR="00B31AC5">
        <w:rPr>
          <w:lang w:val="en-US"/>
        </w:rPr>
        <w:t xml:space="preserve"> other</w:t>
      </w:r>
      <w:r w:rsidR="00A573EE" w:rsidRPr="00040065">
        <w:rPr>
          <w:lang w:val="en-US"/>
        </w:rPr>
        <w:t xml:space="preserve"> claim group exists </w:t>
      </w:r>
      <w:r w:rsidR="0067739E">
        <w:rPr>
          <w:lang w:val="en-US"/>
        </w:rPr>
        <w:t>which</w:t>
      </w:r>
      <w:r w:rsidR="0067739E" w:rsidRPr="00040065">
        <w:rPr>
          <w:lang w:val="en-US"/>
        </w:rPr>
        <w:t xml:space="preserve"> </w:t>
      </w:r>
      <w:r w:rsidR="00A573EE" w:rsidRPr="00040065">
        <w:rPr>
          <w:lang w:val="en-US"/>
        </w:rPr>
        <w:t>could make a case</w:t>
      </w:r>
      <w:r w:rsidR="0067739E">
        <w:rPr>
          <w:lang w:val="en-US"/>
        </w:rPr>
        <w:t>, in another proceeding,</w:t>
      </w:r>
      <w:r w:rsidR="00A573EE" w:rsidRPr="00040065">
        <w:rPr>
          <w:lang w:val="en-US"/>
        </w:rPr>
        <w:t xml:space="preserve"> for a positive determination in respect of the limited portions in the claim area that have not </w:t>
      </w:r>
      <w:r w:rsidR="00071416">
        <w:rPr>
          <w:lang w:val="en-US"/>
        </w:rPr>
        <w:t>been subject to</w:t>
      </w:r>
      <w:r w:rsidR="00A573EE" w:rsidRPr="00040065">
        <w:rPr>
          <w:lang w:val="en-US"/>
        </w:rPr>
        <w:t xml:space="preserve"> act</w:t>
      </w:r>
      <w:r w:rsidR="00071416">
        <w:rPr>
          <w:lang w:val="en-US"/>
        </w:rPr>
        <w:t>s</w:t>
      </w:r>
      <w:r w:rsidR="00A573EE" w:rsidRPr="00040065">
        <w:rPr>
          <w:lang w:val="en-US"/>
        </w:rPr>
        <w:t xml:space="preserve"> </w:t>
      </w:r>
      <w:r w:rsidR="00071416">
        <w:rPr>
          <w:lang w:val="en-US"/>
        </w:rPr>
        <w:t>extinguishing</w:t>
      </w:r>
      <w:r w:rsidR="00A573EE" w:rsidRPr="00040065">
        <w:rPr>
          <w:lang w:val="en-US"/>
        </w:rPr>
        <w:t xml:space="preserve"> native title. </w:t>
      </w:r>
      <w:r w:rsidR="00CF5892" w:rsidRPr="00040065">
        <w:rPr>
          <w:lang w:val="en-US"/>
        </w:rPr>
        <w:t xml:space="preserve">I accept that the Court can be satisfied there is no other group which may </w:t>
      </w:r>
      <w:r w:rsidR="00A508E6">
        <w:rPr>
          <w:lang w:val="en-US"/>
        </w:rPr>
        <w:t>hold</w:t>
      </w:r>
      <w:r w:rsidR="00CF5892" w:rsidRPr="00040065">
        <w:rPr>
          <w:lang w:val="en-US"/>
        </w:rPr>
        <w:t xml:space="preserve"> native title </w:t>
      </w:r>
      <w:r w:rsidR="00A508E6">
        <w:rPr>
          <w:lang w:val="en-US"/>
        </w:rPr>
        <w:t xml:space="preserve">rights and </w:t>
      </w:r>
      <w:r w:rsidR="00CF5892" w:rsidRPr="00040065">
        <w:rPr>
          <w:lang w:val="en-US"/>
        </w:rPr>
        <w:t>interest</w:t>
      </w:r>
      <w:r w:rsidR="00A508E6">
        <w:rPr>
          <w:lang w:val="en-US"/>
        </w:rPr>
        <w:t>s</w:t>
      </w:r>
      <w:r w:rsidR="00CF5892" w:rsidRPr="00040065">
        <w:rPr>
          <w:lang w:val="en-US"/>
        </w:rPr>
        <w:t xml:space="preserve"> in the area to be covered by the negative determination.</w:t>
      </w:r>
      <w:r w:rsidR="00CF5892" w:rsidRPr="006C7D30">
        <w:rPr>
          <w:lang w:val="en-US"/>
        </w:rPr>
        <w:t xml:space="preserve"> </w:t>
      </w:r>
      <w:r w:rsidR="00CF5892">
        <w:t xml:space="preserve">I am also satisfied that a negative determination over those parts of the </w:t>
      </w:r>
      <w:r w:rsidR="00323C74">
        <w:t>determination</w:t>
      </w:r>
      <w:r w:rsidR="00CF5892">
        <w:t xml:space="preserve"> area except for the seventeen parcels identified in Sch</w:t>
      </w:r>
      <w:r w:rsidR="007563BE">
        <w:t>edule</w:t>
      </w:r>
      <w:r w:rsidR="00CF5892">
        <w:t xml:space="preserve"> 3 of the </w:t>
      </w:r>
      <w:r w:rsidR="007563BE">
        <w:t>d</w:t>
      </w:r>
      <w:r w:rsidR="00CF5892">
        <w:t>etermination, will provide certainty to all those with proprietary interests in the claim area, and will resolve the question of native title claims over the land encompassing the city of Adelaide on a final basis. There is a public interest in finality of that kind.</w:t>
      </w:r>
    </w:p>
    <w:p w:rsidR="00CF5892" w:rsidRDefault="00A31756" w:rsidP="00A31756">
      <w:pPr>
        <w:pStyle w:val="ParaNumbering"/>
        <w:numPr>
          <w:ilvl w:val="0"/>
          <w:numId w:val="0"/>
        </w:numPr>
        <w:ind w:hanging="720"/>
      </w:pPr>
      <w:r>
        <w:rPr>
          <w:sz w:val="20"/>
        </w:rPr>
        <w:lastRenderedPageBreak/>
        <w:t>89</w:t>
      </w:r>
      <w:r>
        <w:rPr>
          <w:sz w:val="20"/>
        </w:rPr>
        <w:tab/>
      </w:r>
      <w:r w:rsidR="00071416">
        <w:t>Further, I am</w:t>
      </w:r>
      <w:r w:rsidR="00CF5892" w:rsidRPr="005955F4">
        <w:t xml:space="preserve"> satisfied it is appropriate to dismiss the remaining parts of the claim area rather than make a negative determination. In the south, there is some evidence to suggest the traditional country of </w:t>
      </w:r>
      <w:r w:rsidR="004C71FC">
        <w:t>another group or groups</w:t>
      </w:r>
      <w:r w:rsidR="00CF5892" w:rsidRPr="005955F4">
        <w:t xml:space="preserve"> may have extended into the southern part of the Kaurna area as claimed. In the north, </w:t>
      </w:r>
      <w:r w:rsidR="00CF5892">
        <w:t xml:space="preserve">based on the evidence before the Court, </w:t>
      </w:r>
      <w:r w:rsidR="00CF5892" w:rsidRPr="005955F4">
        <w:t xml:space="preserve">the traditional country of </w:t>
      </w:r>
      <w:r w:rsidR="004C71FC">
        <w:t>other groups</w:t>
      </w:r>
      <w:r w:rsidR="00CF5892" w:rsidRPr="005955F4">
        <w:t xml:space="preserve"> may</w:t>
      </w:r>
      <w:r w:rsidR="004C71FC">
        <w:t xml:space="preserve"> also</w:t>
      </w:r>
      <w:r w:rsidR="00CF5892" w:rsidRPr="005955F4">
        <w:t xml:space="preserve"> extend into areas in the north of the claim area, adjacent to the areas they already claim.</w:t>
      </w:r>
      <w:r w:rsidR="00071416">
        <w:t xml:space="preserve"> The dis</w:t>
      </w:r>
      <w:r w:rsidR="007563BE">
        <w:t>m</w:t>
      </w:r>
      <w:r w:rsidR="00071416">
        <w:t xml:space="preserve">issal of the Kaurna claim will not prevent claims by other groups over these areas. </w:t>
      </w:r>
    </w:p>
    <w:p w:rsidR="00CF5892" w:rsidRPr="000B13FB" w:rsidRDefault="00CF5892" w:rsidP="00CF5892">
      <w:pPr>
        <w:pStyle w:val="Heading2"/>
        <w:rPr>
          <w:lang w:val="en-US"/>
        </w:rPr>
      </w:pPr>
      <w:r w:rsidRPr="000B13FB">
        <w:rPr>
          <w:lang w:val="en-US"/>
        </w:rPr>
        <w:t xml:space="preserve">The </w:t>
      </w:r>
      <w:r>
        <w:rPr>
          <w:lang w:val="en-US"/>
        </w:rPr>
        <w:t>Kaurna people, the identified apical ancestors, and Kaurna traditional law and custom in connection with country in the claim area</w:t>
      </w:r>
    </w:p>
    <w:p w:rsidR="00CF5892" w:rsidRPr="007E363C" w:rsidRDefault="00A31756" w:rsidP="00A31756">
      <w:pPr>
        <w:pStyle w:val="ParaNumbering"/>
        <w:numPr>
          <w:ilvl w:val="0"/>
          <w:numId w:val="0"/>
        </w:numPr>
        <w:ind w:hanging="720"/>
        <w:rPr>
          <w:lang w:val="en-US"/>
        </w:rPr>
      </w:pPr>
      <w:r w:rsidRPr="007E363C">
        <w:rPr>
          <w:sz w:val="20"/>
          <w:lang w:val="en-US"/>
        </w:rPr>
        <w:t>90</w:t>
      </w:r>
      <w:r w:rsidRPr="007E363C">
        <w:rPr>
          <w:sz w:val="20"/>
          <w:lang w:val="en-US"/>
        </w:rPr>
        <w:tab/>
      </w:r>
      <w:r w:rsidR="00CF5892" w:rsidRPr="007E363C">
        <w:rPr>
          <w:lang w:val="en-US"/>
        </w:rPr>
        <w:t xml:space="preserve">Although as I have noted, it is no part of the Court’s function under s 87 to assess and make findings about the matters set out in s 223 of the </w:t>
      </w:r>
      <w:r w:rsidR="00CF5892" w:rsidRPr="00CF013F">
        <w:rPr>
          <w:lang w:val="en-US"/>
        </w:rPr>
        <w:t>Native Title Act</w:t>
      </w:r>
      <w:r w:rsidR="00CF5892" w:rsidRPr="007E363C">
        <w:rPr>
          <w:lang w:val="en-US"/>
        </w:rPr>
        <w:t xml:space="preserve">, nevertheless, it is this determination, and these reasons for judgment, which will stand as the permanent record for the claim group of the judicial recognition of their native title rights. Since that is the case, it is in my opinion appropriate to say something about the </w:t>
      </w:r>
      <w:r w:rsidR="00551B72">
        <w:rPr>
          <w:lang w:val="en-US"/>
        </w:rPr>
        <w:t>Kaurna people</w:t>
      </w:r>
      <w:r w:rsidR="00CF5892" w:rsidRPr="007E363C">
        <w:rPr>
          <w:lang w:val="en-US"/>
        </w:rPr>
        <w:t xml:space="preserve"> and their country, as revealed in the evidence before the Court. </w:t>
      </w:r>
    </w:p>
    <w:p w:rsidR="00CF5892" w:rsidRDefault="00A31756" w:rsidP="00A31756">
      <w:pPr>
        <w:pStyle w:val="ParaNumbering"/>
        <w:numPr>
          <w:ilvl w:val="0"/>
          <w:numId w:val="0"/>
        </w:numPr>
        <w:ind w:hanging="720"/>
      </w:pPr>
      <w:r>
        <w:rPr>
          <w:sz w:val="20"/>
        </w:rPr>
        <w:t>91</w:t>
      </w:r>
      <w:r>
        <w:rPr>
          <w:sz w:val="20"/>
        </w:rPr>
        <w:tab/>
      </w:r>
      <w:r w:rsidR="00CF5892" w:rsidRPr="00D157C3">
        <w:t>The material</w:t>
      </w:r>
      <w:r w:rsidR="00CF5892">
        <w:t xml:space="preserve"> before the Court includes expert anthropological, genealogical and historical reports. The views of the experts differed widely. The Court </w:t>
      </w:r>
      <w:r w:rsidR="00551B72">
        <w:t>had previously</w:t>
      </w:r>
      <w:r w:rsidR="00CF5892">
        <w:t xml:space="preserve"> received oral and written preservation evidence from four members of the claim group in 2013 and 2014. The </w:t>
      </w:r>
      <w:r w:rsidR="00B31AC5">
        <w:t>a</w:t>
      </w:r>
      <w:r w:rsidR="00CF5892">
        <w:t xml:space="preserve">pplicant has also filed outlines of proposed evidence from </w:t>
      </w:r>
      <w:r w:rsidR="004C71FC">
        <w:t xml:space="preserve">twelve </w:t>
      </w:r>
      <w:r w:rsidR="00CF5892">
        <w:t>lay witnesses who offer contemporary evidence that they form part of a recognisable society that acknowledges and observe</w:t>
      </w:r>
      <w:r w:rsidR="008B1B57">
        <w:t>s</w:t>
      </w:r>
      <w:r w:rsidR="00CF5892">
        <w:t xml:space="preserve"> traditional laws and customs through which they enjoy a connection to the land in the determination area.</w:t>
      </w:r>
    </w:p>
    <w:p w:rsidR="00CF5892" w:rsidRPr="00551B72" w:rsidRDefault="00A31756" w:rsidP="00A31756">
      <w:pPr>
        <w:pStyle w:val="ParaNumbering"/>
        <w:numPr>
          <w:ilvl w:val="0"/>
          <w:numId w:val="0"/>
        </w:numPr>
        <w:ind w:hanging="720"/>
        <w:rPr>
          <w:lang w:val="en-US"/>
        </w:rPr>
      </w:pPr>
      <w:r w:rsidRPr="00551B72">
        <w:rPr>
          <w:sz w:val="20"/>
          <w:lang w:val="en-US"/>
        </w:rPr>
        <w:t>92</w:t>
      </w:r>
      <w:r w:rsidRPr="00551B72">
        <w:rPr>
          <w:sz w:val="20"/>
          <w:lang w:val="en-US"/>
        </w:rPr>
        <w:tab/>
      </w:r>
      <w:r w:rsidR="00CF5892">
        <w:t>The original Aboriginal custodians of land in the determination area were affected in a unique way by the settlement of the Province of South Australia, including the city o</w:t>
      </w:r>
      <w:r w:rsidR="00A3410C">
        <w:t xml:space="preserve">f Adelaide and its surrounds. </w:t>
      </w:r>
      <w:r w:rsidR="00CF5892">
        <w:t xml:space="preserve">After the settlement of the Province of South Australia and establishment of the city of Adelaide, by reason of government policies, most Aboriginal people were moved away from the </w:t>
      </w:r>
      <w:r w:rsidR="00245F8E">
        <w:t>determination</w:t>
      </w:r>
      <w:r w:rsidR="00CF5892">
        <w:t xml:space="preserve"> area to reserves on</w:t>
      </w:r>
      <w:r w:rsidR="00533F42">
        <w:t xml:space="preserve"> the</w:t>
      </w:r>
      <w:r w:rsidR="00CF5892">
        <w:t xml:space="preserve"> Eyre and Yorke Peninsulas and at t</w:t>
      </w:r>
      <w:r w:rsidR="00A3410C">
        <w:t xml:space="preserve">he mouth of the River Murray. </w:t>
      </w:r>
      <w:r w:rsidR="00CF5892">
        <w:t>Many Aboriginal people from surrounding areas were drawn to the city</w:t>
      </w:r>
      <w:r w:rsidR="00B31AC5">
        <w:t xml:space="preserve"> of Adelaide</w:t>
      </w:r>
      <w:r w:rsidR="00CF5892">
        <w:t>. At sovereignty, Aboriginal people lived in the determination area. From settlement, these people were known as the “Adelaide Tribe” and they res</w:t>
      </w:r>
      <w:r w:rsidR="00A3410C">
        <w:t>ided in and occupied this area.</w:t>
      </w:r>
      <w:r w:rsidR="00CF5892">
        <w:t xml:space="preserve"> The Kaurna people are the traditional desc</w:t>
      </w:r>
      <w:r w:rsidR="00A3410C">
        <w:t xml:space="preserve">endants of the Adelaide Tribe. </w:t>
      </w:r>
      <w:r w:rsidR="00CF5892">
        <w:t xml:space="preserve">Membership of the contemporary Kaurna society generally depends on a person having a </w:t>
      </w:r>
      <w:r w:rsidR="00CF5892">
        <w:lastRenderedPageBreak/>
        <w:t xml:space="preserve">parent who was a member of the Adelaide Tribe or some larger </w:t>
      </w:r>
      <w:r w:rsidR="00A3410C">
        <w:t xml:space="preserve">grouping of Aboriginal people. </w:t>
      </w:r>
      <w:r w:rsidR="00CF5892">
        <w:t>The society also granted membership to Aboriginal children who were adopted members of the society and brought</w:t>
      </w:r>
      <w:r w:rsidR="00A3410C">
        <w:t xml:space="preserve"> up as members of the society. </w:t>
      </w:r>
      <w:r w:rsidR="00CF5892">
        <w:t>The claim group</w:t>
      </w:r>
      <w:r w:rsidR="00245F8E">
        <w:t xml:space="preserve"> (as amended in 2018)</w:t>
      </w:r>
      <w:r w:rsidR="00CF5892">
        <w:t xml:space="preserve"> comprise</w:t>
      </w:r>
      <w:r w:rsidR="00323C74">
        <w:t>s</w:t>
      </w:r>
      <w:r w:rsidR="00CF5892">
        <w:t xml:space="preserve"> persons who are descendants (including by adoption) of Kudnarto; Father of Charlotte; Father of King Rodney, known as Williamy or Tairmunda; Nancy Mitchell; Rathoola; Mary Monarto (also known as Mary Wilkins or Nellie Raminyemmermin); Sam Stubbs; Agnes Waddick (also known as Agnes Horrocks or the mother of Augusta Horrocks); James Goldsmith; David Bews or Bewes; and Mary McCarthy (s</w:t>
      </w:r>
      <w:r w:rsidR="00BE3034">
        <w:t xml:space="preserve">ometimes known as Mary McCarty), and </w:t>
      </w:r>
      <w:r w:rsidR="00323C74">
        <w:t xml:space="preserve">who </w:t>
      </w:r>
      <w:r w:rsidR="00BE3034">
        <w:t>are recognised by the other native title holders under traditional laws and customs as having rights and interests in the determination area.</w:t>
      </w:r>
    </w:p>
    <w:p w:rsidR="00CF5892" w:rsidRDefault="00A31756" w:rsidP="00A31756">
      <w:pPr>
        <w:pStyle w:val="ParaNumbering"/>
        <w:numPr>
          <w:ilvl w:val="0"/>
          <w:numId w:val="0"/>
        </w:numPr>
        <w:ind w:hanging="720"/>
      </w:pPr>
      <w:r>
        <w:rPr>
          <w:sz w:val="20"/>
        </w:rPr>
        <w:t>93</w:t>
      </w:r>
      <w:r>
        <w:rPr>
          <w:sz w:val="20"/>
        </w:rPr>
        <w:tab/>
      </w:r>
      <w:r w:rsidR="00CF5892">
        <w:t>The claim group’s beliefs and behaviour are regulated or influenced by laws and customs handed down from previous generations, including the significance of gender restrictions, dreaming and other stories and the ongoing transmission of those stories by elders to younger generations</w:t>
      </w:r>
      <w:r w:rsidR="00323C74">
        <w:t>,</w:t>
      </w:r>
      <w:r w:rsidR="00CF5892">
        <w:t xml:space="preserve"> and sacred sites, including restricted men’s and women’s sites. One of the most widely recognised </w:t>
      </w:r>
      <w:r w:rsidR="00323C74">
        <w:t xml:space="preserve">Kaurna </w:t>
      </w:r>
      <w:r w:rsidR="00CF5892">
        <w:t xml:space="preserve">dreaming stories is Tjilbruke Dreaming, which is one of the Kaurna creation mythologies. The basis of the Tjilbruke Dreaming is the betrayal and murder of Tjilbruke’s nephew Kulutuwi by scheming relatives, and Tjilbruke’s subsequent pursuit and punishment of the killers and their accomplices. The geographic range of the creation mythology extends from the southern end of the Fleurieu Peninsula east of Cape Jervis, northwards along the entire coastline to the Lefevre Peninsula at the mouth of the Port River and inland across the Adelaide Plains, particularly at Warriparinga on the Sturt River at Marion and along the western Mt Lofty Ranges from Mt Hayward in the south, north to Brechunga. </w:t>
      </w:r>
    </w:p>
    <w:p w:rsidR="00CF5892" w:rsidRDefault="00A31756" w:rsidP="00A31756">
      <w:pPr>
        <w:pStyle w:val="ParaNumbering"/>
        <w:numPr>
          <w:ilvl w:val="0"/>
          <w:numId w:val="0"/>
        </w:numPr>
        <w:ind w:hanging="720"/>
      </w:pPr>
      <w:r>
        <w:rPr>
          <w:sz w:val="20"/>
        </w:rPr>
        <w:t>94</w:t>
      </w:r>
      <w:r>
        <w:rPr>
          <w:sz w:val="20"/>
        </w:rPr>
        <w:tab/>
      </w:r>
      <w:r w:rsidR="00CF5892">
        <w:t xml:space="preserve">An example of restrictions upon both knowledge and access to places of significance in the claim area is </w:t>
      </w:r>
      <w:r w:rsidR="00323C74">
        <w:t xml:space="preserve">in relation to </w:t>
      </w:r>
      <w:r w:rsidR="00CF5892">
        <w:t>Ngankiparri (Onkaparinga River). There are mythologies associated with the River and it is also historically significant, as it</w:t>
      </w:r>
      <w:r w:rsidR="00323C74">
        <w:t>s</w:t>
      </w:r>
      <w:r w:rsidR="00CF5892">
        <w:t xml:space="preserve"> banks served as living and refuge places for women, ceremony and initiation places for both men and women, and there were several routes that passed along and across the river, with associated meeting, camping and burial places</w:t>
      </w:r>
      <w:r w:rsidR="00BE3034">
        <w:t>.</w:t>
      </w:r>
      <w:r w:rsidR="00CF5892">
        <w:t xml:space="preserve"> It is a culturally sensitive and highly significant ethnographic site for Kaurna women in particular.</w:t>
      </w:r>
    </w:p>
    <w:p w:rsidR="00CF5892" w:rsidRDefault="00A31756" w:rsidP="00A31756">
      <w:pPr>
        <w:pStyle w:val="ParaNumbering"/>
        <w:numPr>
          <w:ilvl w:val="0"/>
          <w:numId w:val="0"/>
        </w:numPr>
        <w:ind w:hanging="720"/>
      </w:pPr>
      <w:r>
        <w:rPr>
          <w:sz w:val="20"/>
        </w:rPr>
        <w:lastRenderedPageBreak/>
        <w:t>95</w:t>
      </w:r>
      <w:r>
        <w:rPr>
          <w:sz w:val="20"/>
        </w:rPr>
        <w:tab/>
      </w:r>
      <w:r w:rsidR="00CF5892">
        <w:t xml:space="preserve">For many years, members of the claim group have played an active role in providing cultural guidance concerning the application of Aboriginal heritage legislation and concerning the repatriation of burial, and reburial of human remains. The Greenfields village and burial mound situated at the rear of an olive oil processing factory on Greenfields Drive in the northern Adelaide suburbs and the Seaford Rail Bridge Cemetery site, where seventeen traditional burials were disturbed, recovered and reburied are notable in this regard.  </w:t>
      </w:r>
    </w:p>
    <w:p w:rsidR="00BE3034" w:rsidRDefault="00A31756" w:rsidP="00A31756">
      <w:pPr>
        <w:pStyle w:val="ParaNumbering"/>
        <w:numPr>
          <w:ilvl w:val="0"/>
          <w:numId w:val="0"/>
        </w:numPr>
        <w:ind w:hanging="720"/>
      </w:pPr>
      <w:r>
        <w:rPr>
          <w:sz w:val="20"/>
        </w:rPr>
        <w:t>96</w:t>
      </w:r>
      <w:r>
        <w:rPr>
          <w:sz w:val="20"/>
        </w:rPr>
        <w:tab/>
      </w:r>
      <w:r w:rsidR="00BE3034">
        <w:t xml:space="preserve">Members of the claim group also attest to carrying out other activities in the claim area, including hunting, fishing, collecting flowers, fruit and fresh water, </w:t>
      </w:r>
      <w:r w:rsidR="00164C28">
        <w:t xml:space="preserve">cooking and </w:t>
      </w:r>
      <w:r w:rsidR="00BE3034">
        <w:t>teaching</w:t>
      </w:r>
      <w:r w:rsidR="00164C28">
        <w:t>.</w:t>
      </w:r>
    </w:p>
    <w:p w:rsidR="00925D3E" w:rsidRDefault="00A31756" w:rsidP="00A31756">
      <w:pPr>
        <w:pStyle w:val="ParaNumbering"/>
        <w:numPr>
          <w:ilvl w:val="0"/>
          <w:numId w:val="0"/>
        </w:numPr>
        <w:ind w:hanging="720"/>
      </w:pPr>
      <w:r>
        <w:rPr>
          <w:sz w:val="20"/>
        </w:rPr>
        <w:t>97</w:t>
      </w:r>
      <w:r>
        <w:rPr>
          <w:sz w:val="20"/>
        </w:rPr>
        <w:tab/>
      </w:r>
      <w:r w:rsidR="00925D3E">
        <w:t xml:space="preserve">The Court accepts </w:t>
      </w:r>
      <w:r w:rsidR="00323C74">
        <w:t xml:space="preserve">that </w:t>
      </w:r>
      <w:r w:rsidR="00925D3E">
        <w:t xml:space="preserve">while there has been inevitable adaption and evolution of the laws and customs of </w:t>
      </w:r>
      <w:r w:rsidR="00245F8E">
        <w:t>the Kaurna people</w:t>
      </w:r>
      <w:r w:rsidR="00925D3E">
        <w:t xml:space="preserve">, </w:t>
      </w:r>
      <w:r w:rsidR="00245F8E">
        <w:t>an inference can be drawn</w:t>
      </w:r>
      <w:r w:rsidR="00925D3E">
        <w:t xml:space="preserve"> that the pre-sovereignty normative society has continued to exist</w:t>
      </w:r>
      <w:r w:rsidR="00245F8E">
        <w:t>,</w:t>
      </w:r>
      <w:r w:rsidR="00925D3E">
        <w:t xml:space="preserve"> and that </w:t>
      </w:r>
      <w:r w:rsidR="00245F8E">
        <w:t>Kaurna people today</w:t>
      </w:r>
      <w:r w:rsidR="00925D3E">
        <w:t xml:space="preserve"> acknowledge and observe a body of laws and customs which is substantially the same normative system as that which existed at sovereignty</w:t>
      </w:r>
      <w:r w:rsidR="00245F8E">
        <w:t>, and connected the Kaurna people to the determination area</w:t>
      </w:r>
      <w:r w:rsidR="00925D3E">
        <w:t>.</w:t>
      </w:r>
    </w:p>
    <w:p w:rsidR="00CF5892" w:rsidRPr="007E363C" w:rsidRDefault="00CF5892" w:rsidP="00CF5892">
      <w:pPr>
        <w:pStyle w:val="Heading2"/>
      </w:pPr>
      <w:r w:rsidRPr="007E363C">
        <w:t>Nomination of a prescribed b</w:t>
      </w:r>
      <w:r>
        <w:t>o</w:t>
      </w:r>
      <w:r w:rsidRPr="007E363C">
        <w:t>dy corporate</w:t>
      </w:r>
    </w:p>
    <w:p w:rsidR="00FD7374" w:rsidRDefault="00A31756" w:rsidP="00A31756">
      <w:pPr>
        <w:pStyle w:val="ParaNumbering"/>
        <w:numPr>
          <w:ilvl w:val="0"/>
          <w:numId w:val="0"/>
        </w:numPr>
        <w:ind w:hanging="720"/>
      </w:pPr>
      <w:r>
        <w:rPr>
          <w:sz w:val="20"/>
        </w:rPr>
        <w:t>98</w:t>
      </w:r>
      <w:r>
        <w:rPr>
          <w:sz w:val="20"/>
        </w:rPr>
        <w:tab/>
      </w:r>
      <w:r w:rsidR="00CF5892">
        <w:t>E</w:t>
      </w:r>
      <w:r w:rsidR="00CF5892" w:rsidRPr="007E363C">
        <w:t xml:space="preserve">ither at the time of making </w:t>
      </w:r>
      <w:r w:rsidR="00CF5892">
        <w:t xml:space="preserve">an approved determination of native title, </w:t>
      </w:r>
      <w:r w:rsidR="00CF5892" w:rsidRPr="007E363C">
        <w:t>or as soon as practicable after having done so,</w:t>
      </w:r>
      <w:r w:rsidR="00CF5892">
        <w:t xml:space="preserve"> </w:t>
      </w:r>
      <w:r w:rsidR="008D108F">
        <w:t xml:space="preserve">pursuant to s 55 of the Native Title Act </w:t>
      </w:r>
      <w:r w:rsidR="00CF5892">
        <w:t>the Court must</w:t>
      </w:r>
      <w:r w:rsidR="00CF5892" w:rsidRPr="007E363C">
        <w:t xml:space="preserve"> make such determinations as are required by ss 56 and 57 of the </w:t>
      </w:r>
      <w:r w:rsidR="00CF5892" w:rsidRPr="00CF013F">
        <w:rPr>
          <w:lang w:val="en-US"/>
        </w:rPr>
        <w:t>Native Title Act</w:t>
      </w:r>
      <w:r w:rsidR="00CF5892" w:rsidRPr="007E363C">
        <w:t xml:space="preserve">, relating to whether the native title is to be held on trust and if so by whom (s 56) </w:t>
      </w:r>
      <w:r w:rsidR="00CF5892">
        <w:t>or whether</w:t>
      </w:r>
      <w:r w:rsidR="00CF5892" w:rsidRPr="007E363C">
        <w:t xml:space="preserve"> a </w:t>
      </w:r>
      <w:r w:rsidR="00CF5892">
        <w:t xml:space="preserve">prescribed </w:t>
      </w:r>
      <w:r w:rsidR="00CF5892" w:rsidRPr="007E363C">
        <w:t>body</w:t>
      </w:r>
      <w:r w:rsidR="00CF5892">
        <w:t xml:space="preserve"> corporate</w:t>
      </w:r>
      <w:r w:rsidR="00CF5892" w:rsidRPr="007E363C">
        <w:t xml:space="preserve"> will perform the non-trustee functions as set out in s 57(3) of the </w:t>
      </w:r>
      <w:r w:rsidR="00CF5892" w:rsidRPr="00CF013F">
        <w:t>Native Title Act</w:t>
      </w:r>
      <w:r w:rsidR="00CF5892" w:rsidRPr="007E363C">
        <w:t>.</w:t>
      </w:r>
      <w:r w:rsidR="00CF5892">
        <w:t xml:space="preserve"> </w:t>
      </w:r>
      <w:r w:rsidR="00CF5892" w:rsidRPr="007E363C">
        <w:t xml:space="preserve">In the present case, </w:t>
      </w:r>
      <w:r w:rsidR="00342A15">
        <w:t>paragraph [</w:t>
      </w:r>
      <w:r w:rsidR="00CF5892">
        <w:t>18</w:t>
      </w:r>
      <w:r w:rsidR="00342A15">
        <w:t>]</w:t>
      </w:r>
      <w:r w:rsidR="00CF5892">
        <w:t xml:space="preserve"> of the proposed consent determination is to the effect that the native title is not to be held on trust.  </w:t>
      </w:r>
    </w:p>
    <w:p w:rsidR="00CF5892" w:rsidRPr="007E363C" w:rsidRDefault="00A31756" w:rsidP="00A31756">
      <w:pPr>
        <w:pStyle w:val="ParaNumbering"/>
        <w:numPr>
          <w:ilvl w:val="0"/>
          <w:numId w:val="0"/>
        </w:numPr>
        <w:ind w:hanging="720"/>
      </w:pPr>
      <w:r w:rsidRPr="007E363C">
        <w:rPr>
          <w:sz w:val="20"/>
        </w:rPr>
        <w:t>99</w:t>
      </w:r>
      <w:r w:rsidRPr="007E363C">
        <w:rPr>
          <w:sz w:val="20"/>
        </w:rPr>
        <w:tab/>
      </w:r>
      <w:r w:rsidR="00CF5892" w:rsidRPr="007336AB">
        <w:t>The s 87 agreement signed by the parties seeks a determination that the Kaurna Yerta Aboriginal Corporation ICN 4043 be the prescribed body corporate for the purpose of s 57(2) to perfor</w:t>
      </w:r>
      <w:r w:rsidR="00CF5892">
        <w:t xml:space="preserve">m the functions set out in s 57(3). </w:t>
      </w:r>
      <w:r w:rsidR="00CF5892" w:rsidRPr="0082683D">
        <w:t>That nomination is supported by two affidavits of Timothy Maxwell Campbell affirmed 20 and 22 F</w:t>
      </w:r>
      <w:r w:rsidR="00CF5892">
        <w:t xml:space="preserve">ebruary 2018. Mr Campbell deposes that at a meeting of the claim group on 18 February 2018, the Kaurna Yerta Aboriginal Corporation was nominated by the applicant to be their prescribed body corporate. Accordingly, the Court determines that the Kaurna Yerta Aboriginal Corporation is to be the prescribed body corporate for the purpose of s 57(2) and that it is to perform the functions set out in s 57(3) of the </w:t>
      </w:r>
      <w:r w:rsidR="00BE3034" w:rsidRPr="00CF013F">
        <w:t>Native Title Act</w:t>
      </w:r>
      <w:r w:rsidR="00CF5892">
        <w:t>.</w:t>
      </w:r>
      <w:r w:rsidR="00CF5892" w:rsidRPr="007E363C">
        <w:t xml:space="preserve">   </w:t>
      </w:r>
    </w:p>
    <w:p w:rsidR="00CF5892" w:rsidRPr="00DC760D" w:rsidRDefault="00CF5892" w:rsidP="00CF5892">
      <w:pPr>
        <w:pStyle w:val="Heading2"/>
      </w:pPr>
      <w:r>
        <w:rPr>
          <w:lang w:val="en-US"/>
        </w:rPr>
        <w:lastRenderedPageBreak/>
        <w:t>Conclusion</w:t>
      </w:r>
    </w:p>
    <w:p w:rsidR="00CF5892" w:rsidRPr="00AF76B3" w:rsidRDefault="00A31756" w:rsidP="00A31756">
      <w:pPr>
        <w:pStyle w:val="ParaNumbering"/>
        <w:numPr>
          <w:ilvl w:val="0"/>
          <w:numId w:val="0"/>
        </w:numPr>
        <w:ind w:hanging="720"/>
      </w:pPr>
      <w:r w:rsidRPr="00AF76B3">
        <w:rPr>
          <w:sz w:val="20"/>
        </w:rPr>
        <w:t>100</w:t>
      </w:r>
      <w:r w:rsidRPr="00AF76B3">
        <w:rPr>
          <w:sz w:val="20"/>
        </w:rPr>
        <w:tab/>
      </w:r>
      <w:r w:rsidR="00CF5892">
        <w:rPr>
          <w:lang w:val="en-US"/>
        </w:rPr>
        <w:t xml:space="preserve">The Kaurna people and the State are to be congratulated on reaching agreement in this claim. The other respondent parties have, appropriately, accepted the position taken by the State, and they are to be congratulated for that constructive approach. </w:t>
      </w:r>
    </w:p>
    <w:p w:rsidR="00CF5892" w:rsidRPr="00AF76B3" w:rsidRDefault="00A31756" w:rsidP="00A31756">
      <w:pPr>
        <w:pStyle w:val="ParaNumbering"/>
        <w:numPr>
          <w:ilvl w:val="0"/>
          <w:numId w:val="0"/>
        </w:numPr>
        <w:ind w:hanging="720"/>
      </w:pPr>
      <w:r w:rsidRPr="00AF76B3">
        <w:rPr>
          <w:sz w:val="20"/>
        </w:rPr>
        <w:t>101</w:t>
      </w:r>
      <w:r w:rsidRPr="00AF76B3">
        <w:rPr>
          <w:sz w:val="20"/>
        </w:rPr>
        <w:tab/>
      </w:r>
      <w:r w:rsidR="00CF5892">
        <w:rPr>
          <w:lang w:val="en-US"/>
        </w:rPr>
        <w:t xml:space="preserve">The sustained efforts of Mansfield J and White J in attempting to bring this claim to a resolution should be acknowledged. </w:t>
      </w:r>
    </w:p>
    <w:p w:rsidR="00CF5892" w:rsidRDefault="00A31756" w:rsidP="00A31756">
      <w:pPr>
        <w:pStyle w:val="ParaNumbering"/>
        <w:numPr>
          <w:ilvl w:val="0"/>
          <w:numId w:val="0"/>
        </w:numPr>
        <w:ind w:hanging="720"/>
      </w:pPr>
      <w:r>
        <w:rPr>
          <w:sz w:val="20"/>
        </w:rPr>
        <w:t>102</w:t>
      </w:r>
      <w:r>
        <w:rPr>
          <w:sz w:val="20"/>
        </w:rPr>
        <w:tab/>
      </w:r>
      <w:r w:rsidR="00CF5892">
        <w:rPr>
          <w:lang w:val="en-US"/>
        </w:rPr>
        <w:t>The Court also acknowledges the substantial efforts of Registrar Colbran and Registrar Parkyn in the case management of this proceeding and, over the last 18 months or so in particular, in focusing the parties’ attention, through mediation and expert conferences, on the real issues in dispute. I have no doubt their efforts contributed to this outcome. The Court’s native title work could not be effectively conducted without the tremendous assistance the judges receive from their registrars in this practice area.</w:t>
      </w:r>
    </w:p>
    <w:p w:rsidR="00CF5892" w:rsidRDefault="00A31756" w:rsidP="00A31756">
      <w:pPr>
        <w:pStyle w:val="ParaNumbering"/>
        <w:numPr>
          <w:ilvl w:val="0"/>
          <w:numId w:val="0"/>
        </w:numPr>
        <w:ind w:hanging="720"/>
      </w:pPr>
      <w:r>
        <w:rPr>
          <w:sz w:val="20"/>
        </w:rPr>
        <w:t>103</w:t>
      </w:r>
      <w:r>
        <w:rPr>
          <w:sz w:val="20"/>
        </w:rPr>
        <w:tab/>
      </w:r>
      <w:r w:rsidR="00CF5892">
        <w:t>There will be orders in the form sought.</w:t>
      </w:r>
    </w:p>
    <w:tbl>
      <w:tblPr>
        <w:tblW w:w="0" w:type="auto"/>
        <w:tblLook w:val="04A0" w:firstRow="1" w:lastRow="0" w:firstColumn="1" w:lastColumn="0" w:noHBand="0" w:noVBand="1"/>
      </w:tblPr>
      <w:tblGrid>
        <w:gridCol w:w="3794"/>
      </w:tblGrid>
      <w:tr w:rsidR="00A1299D" w:rsidTr="00A1299D">
        <w:tc>
          <w:tcPr>
            <w:tcW w:w="3794" w:type="dxa"/>
            <w:hideMark/>
          </w:tcPr>
          <w:p w:rsidR="00A1299D" w:rsidRDefault="00A1299D" w:rsidP="00A1299D">
            <w:pPr>
              <w:pStyle w:val="Normal1linespace"/>
            </w:pPr>
            <w:r>
              <w:t xml:space="preserve">I certify that the preceding </w:t>
            </w:r>
            <w:bookmarkStart w:id="29" w:name="NumberWord"/>
            <w:r>
              <w:t>one hundred and three</w:t>
            </w:r>
            <w:bookmarkEnd w:id="29"/>
            <w:r>
              <w:t xml:space="preserve"> (</w:t>
            </w:r>
            <w:bookmarkStart w:id="30" w:name="NumberNumeral"/>
            <w:r>
              <w:t>103</w:t>
            </w:r>
            <w:bookmarkEnd w:id="30"/>
            <w:r>
              <w:t xml:space="preserve">) numbered </w:t>
            </w:r>
            <w:bookmarkStart w:id="31" w:name="CertPara"/>
            <w:r>
              <w:t>paragraphs are</w:t>
            </w:r>
            <w:bookmarkEnd w:id="31"/>
            <w:r>
              <w:t xml:space="preserve"> a true copy of the Reasons for Judgment herein of the Honourable </w:t>
            </w:r>
            <w:bookmarkStart w:id="32" w:name="Justice"/>
            <w:r>
              <w:t>Justice Mortimer</w:t>
            </w:r>
            <w:bookmarkEnd w:id="32"/>
            <w:r>
              <w:t>.</w:t>
            </w:r>
          </w:p>
        </w:tc>
      </w:tr>
    </w:tbl>
    <w:p w:rsidR="00C725AF" w:rsidRDefault="00C725AF" w:rsidP="00C67250">
      <w:pPr>
        <w:jc w:val="left"/>
      </w:pPr>
    </w:p>
    <w:p w:rsidR="00C67250" w:rsidRDefault="00C67250" w:rsidP="00C67250">
      <w:pPr>
        <w:jc w:val="left"/>
      </w:pPr>
      <w:bookmarkStart w:id="33" w:name="_GoBack"/>
      <w:bookmarkEnd w:id="33"/>
      <w:r>
        <w:t>Associate:</w:t>
      </w:r>
      <w:r w:rsidR="00F25F3F" w:rsidRPr="00F25F3F">
        <w:rPr>
          <w:rFonts w:eastAsia="Times New Roman"/>
          <w:noProof/>
          <w:sz w:val="20"/>
          <w:lang w:eastAsia="en-AU"/>
        </w:rPr>
        <w:t xml:space="preserve"> </w:t>
      </w:r>
    </w:p>
    <w:p w:rsidR="00C67250" w:rsidRDefault="00C67250" w:rsidP="00C67250">
      <w:pPr>
        <w:jc w:val="left"/>
      </w:pPr>
    </w:p>
    <w:p w:rsidR="00C67250" w:rsidRDefault="00C67250" w:rsidP="00C67250">
      <w:pPr>
        <w:jc w:val="left"/>
      </w:pPr>
      <w:r>
        <w:t>Dated:</w:t>
      </w:r>
      <w:r>
        <w:tab/>
      </w:r>
      <w:r>
        <w:tab/>
        <w:t>21 March 2018</w:t>
      </w:r>
    </w:p>
    <w:p w:rsidR="009F54B4" w:rsidRDefault="009F54B4" w:rsidP="00C67250">
      <w:pPr>
        <w:jc w:val="left"/>
      </w:pPr>
      <w:r>
        <w:br w:type="page"/>
      </w:r>
    </w:p>
    <w:p w:rsidR="00E17511" w:rsidRDefault="00E17511" w:rsidP="00C67250">
      <w:pPr>
        <w:jc w:val="left"/>
      </w:pPr>
      <w:r>
        <w:rPr>
          <w:b/>
          <w:bCs/>
          <w:noProof/>
          <w:szCs w:val="24"/>
          <w:lang w:eastAsia="en-AU"/>
        </w:rPr>
        <w:lastRenderedPageBreak/>
        <w:drawing>
          <wp:inline distT="0" distB="0" distL="0" distR="0" wp14:anchorId="0DC7E361" wp14:editId="486AC027">
            <wp:extent cx="5637475" cy="7974001"/>
            <wp:effectExtent l="0" t="0" r="0" b="0"/>
            <wp:docPr id="80" name="Picture 80" descr="C:\Users\Jobson3k\Desktop\MAP annexure A for reas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C:\Users\Jobson3k\Desktop\MAP annexure A for reasons.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636118" cy="7972082"/>
                    </a:xfrm>
                    <a:prstGeom prst="rect">
                      <a:avLst/>
                    </a:prstGeom>
                    <a:noFill/>
                    <a:ln>
                      <a:noFill/>
                    </a:ln>
                  </pic:spPr>
                </pic:pic>
              </a:graphicData>
            </a:graphic>
          </wp:inline>
        </w:drawing>
      </w:r>
    </w:p>
    <w:p w:rsidR="00E17511" w:rsidRDefault="00E17511">
      <w:pPr>
        <w:spacing w:after="200" w:line="276" w:lineRule="auto"/>
        <w:jc w:val="left"/>
      </w:pPr>
      <w:r>
        <w:br w:type="page"/>
      </w:r>
    </w:p>
    <w:p w:rsidR="00E17511" w:rsidRDefault="00E17511" w:rsidP="00C67250">
      <w:pPr>
        <w:jc w:val="left"/>
      </w:pPr>
      <w:r>
        <w:rPr>
          <w:noProof/>
          <w:szCs w:val="24"/>
          <w:lang w:eastAsia="en-AU"/>
        </w:rPr>
        <w:lastRenderedPageBreak/>
        <w:drawing>
          <wp:inline distT="0" distB="0" distL="0" distR="0" wp14:anchorId="7D19CF69" wp14:editId="6236EF0C">
            <wp:extent cx="5314537" cy="7521934"/>
            <wp:effectExtent l="0" t="0" r="635" b="3175"/>
            <wp:docPr id="81" name="Picture 81" descr="C:\Users\Jobson3k\Desktop\MAP annexure B for reas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C:\Users\Jobson3k\Desktop\MAP annexure B for reasons.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313891" cy="7521020"/>
                    </a:xfrm>
                    <a:prstGeom prst="rect">
                      <a:avLst/>
                    </a:prstGeom>
                    <a:noFill/>
                    <a:ln>
                      <a:noFill/>
                    </a:ln>
                  </pic:spPr>
                </pic:pic>
              </a:graphicData>
            </a:graphic>
          </wp:inline>
        </w:drawing>
      </w:r>
    </w:p>
    <w:sectPr w:rsidR="00E17511">
      <w:headerReference w:type="even" r:id="rId55"/>
      <w:headerReference w:type="default" r:id="rId56"/>
      <w:footerReference w:type="default" r:id="rId57"/>
      <w:headerReference w:type="first" r:id="rId58"/>
      <w:footerReference w:type="first" r:id="rId59"/>
      <w:endnotePr>
        <w:numFmt w:val="decimal"/>
      </w:endnotePr>
      <w:pgSz w:w="11907" w:h="16840" w:code="9"/>
      <w:pgMar w:top="1440" w:right="1440" w:bottom="1440" w:left="1440" w:header="851" w:footer="851" w:gutter="0"/>
      <w:pgNumType w:start="1"/>
      <w:cols w:space="720"/>
      <w:noEndnote/>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A650B" w:rsidRDefault="00BA650B" w:rsidP="006C7D30">
      <w:pPr>
        <w:spacing w:line="240" w:lineRule="auto"/>
      </w:pPr>
      <w:r>
        <w:separator/>
      </w:r>
    </w:p>
  </w:endnote>
  <w:endnote w:type="continuationSeparator" w:id="0">
    <w:p w:rsidR="00BA650B" w:rsidRDefault="00BA650B" w:rsidP="006C7D30">
      <w:pPr>
        <w:spacing w:line="240" w:lineRule="auto"/>
      </w:pPr>
      <w:r>
        <w:continuationSeparator/>
      </w:r>
    </w:p>
  </w:endnote>
  <w:endnote w:type="continuationNotice" w:id="1">
    <w:p w:rsidR="00BA650B" w:rsidRDefault="00BA650B" w:rsidP="006C7D30">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Batang">
    <w:altName w:val="¹ÙÅÁ"/>
    <w:panose1 w:val="02030600000101010101"/>
    <w:charset w:val="81"/>
    <w:family w:val="roman"/>
    <w:pitch w:val="variable"/>
    <w:sig w:usb0="B00002AF" w:usb1="69D77CFB" w:usb2="00000030" w:usb3="00000000" w:csb0="000800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20002A87" w:usb1="00000000" w:usb2="00000000" w:usb3="00000000" w:csb0="000001FF"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1756" w:rsidRDefault="00A31756">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1756" w:rsidRDefault="00A31756">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650B" w:rsidRDefault="00BA650B">
    <w:pPr>
      <w:pStyle w:val="Footer"/>
      <w:jc w:val="center"/>
      <w:rPr>
        <w:sz w:val="28"/>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650B" w:rsidRPr="00F324E1" w:rsidRDefault="00BA650B" w:rsidP="001F0BE1">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650B" w:rsidRPr="00350230" w:rsidRDefault="00BA650B" w:rsidP="001F0BE1">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650B" w:rsidRPr="00624520" w:rsidRDefault="00BA650B" w:rsidP="00624520">
    <w:pPr>
      <w:pStyle w:val="Footer"/>
      <w:jc w:val="center"/>
      <w:rPr>
        <w:sz w:val="28"/>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650B" w:rsidRDefault="00BA650B" w:rsidP="002F1E49">
    <w:pPr>
      <w:pStyle w:val="Footer"/>
      <w:jc w:val="center"/>
      <w:rPr>
        <w:sz w:val="28"/>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A650B" w:rsidRDefault="00BA650B" w:rsidP="006C7D30">
      <w:pPr>
        <w:spacing w:line="240" w:lineRule="auto"/>
      </w:pPr>
      <w:r>
        <w:separator/>
      </w:r>
    </w:p>
  </w:footnote>
  <w:footnote w:type="continuationSeparator" w:id="0">
    <w:p w:rsidR="00BA650B" w:rsidRDefault="00BA650B" w:rsidP="006C7D30">
      <w:pPr>
        <w:spacing w:line="240" w:lineRule="auto"/>
      </w:pPr>
      <w:r>
        <w:continuationSeparator/>
      </w:r>
    </w:p>
  </w:footnote>
  <w:footnote w:type="continuationNotice" w:id="1">
    <w:p w:rsidR="00BA650B" w:rsidRDefault="00BA650B">
      <w:pPr>
        <w:spacing w:line="240" w:lineRule="aut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1756" w:rsidRDefault="00A31756">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650B" w:rsidRDefault="00BA650B">
    <w:pPr>
      <w:tabs>
        <w:tab w:val="center" w:pos="4512"/>
      </w:tabs>
      <w:suppressAutoHyphens/>
    </w:pPr>
    <w:r>
      <w:tab/>
      <w:t xml:space="preserve">- </w:t>
    </w:r>
    <w:r>
      <w:fldChar w:fldCharType="begin"/>
    </w:r>
    <w:r>
      <w:instrText>page \* arabic</w:instrText>
    </w:r>
    <w:r>
      <w:fldChar w:fldCharType="separate"/>
    </w:r>
    <w:r w:rsidR="00A31756">
      <w:rPr>
        <w:noProof/>
      </w:rPr>
      <w:t>28</w:t>
    </w:r>
    <w:r>
      <w:fldChar w:fldCharType="end"/>
    </w:r>
    <w:r>
      <w:t xml:space="preserve"> -</w:t>
    </w:r>
  </w:p>
  <w:p w:rsidR="00BA650B" w:rsidRDefault="00BA650B" w:rsidP="006C7D30"/>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650B" w:rsidRDefault="00BA650B">
    <w:pPr>
      <w:pStyle w:val="Header"/>
      <w:tabs>
        <w:tab w:val="clear" w:pos="4320"/>
        <w:tab w:val="clear" w:pos="8640"/>
      </w:tabs>
      <w:jc w:val="righ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1756" w:rsidRDefault="00A31756">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1756" w:rsidRDefault="00A31756">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650B" w:rsidRDefault="00BA650B" w:rsidP="001F0BE1">
    <w:pPr>
      <w:tabs>
        <w:tab w:val="center" w:pos="4512"/>
      </w:tabs>
      <w:suppressAutoHyphens/>
      <w:jc w:val="center"/>
    </w:pPr>
    <w:r>
      <w:t xml:space="preserve">- </w:t>
    </w:r>
    <w:r>
      <w:fldChar w:fldCharType="begin"/>
    </w:r>
    <w:r>
      <w:instrText xml:space="preserve"> PAGE  \* Arabic  \* MERGEFORMAT </w:instrText>
    </w:r>
    <w:r>
      <w:fldChar w:fldCharType="separate"/>
    </w:r>
    <w:r w:rsidR="00A31756">
      <w:rPr>
        <w:noProof/>
      </w:rPr>
      <w:t>39</w:t>
    </w:r>
    <w:r>
      <w:fldChar w:fldCharType="end"/>
    </w:r>
    <w:r>
      <w:t xml:space="preserve"> -</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650B" w:rsidRDefault="00BA650B">
    <w:pPr>
      <w:pStyle w:val="Header"/>
      <w:tabs>
        <w:tab w:val="clear" w:pos="4320"/>
        <w:tab w:val="clear" w:pos="8640"/>
      </w:tabs>
      <w:jc w:val="right"/>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650B" w:rsidRDefault="00BA650B"/>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650B" w:rsidRDefault="00BA650B" w:rsidP="001F0BE1">
    <w:pPr>
      <w:pStyle w:val="Header"/>
      <w:tabs>
        <w:tab w:val="center" w:pos="4513"/>
        <w:tab w:val="left" w:pos="5925"/>
      </w:tabs>
      <w:jc w:val="left"/>
      <w:rPr>
        <w:noProof/>
      </w:rPr>
    </w:pPr>
    <w:r>
      <w:tab/>
    </w:r>
    <w:r>
      <w:tab/>
    </w:r>
    <w:r>
      <w:fldChar w:fldCharType="begin"/>
    </w:r>
    <w:r>
      <w:instrText xml:space="preserve"> PAGE   \* MERGEFORMAT </w:instrText>
    </w:r>
    <w:r>
      <w:fldChar w:fldCharType="separate"/>
    </w:r>
    <w:r w:rsidR="00A31756">
      <w:rPr>
        <w:noProof/>
      </w:rPr>
      <w:t>63</w:t>
    </w:r>
    <w:r>
      <w:rPr>
        <w:noProof/>
      </w:rPr>
      <w:fldChar w:fldCharType="end"/>
    </w:r>
    <w:r>
      <w:rPr>
        <w:noProof/>
      </w:rPr>
      <w:tab/>
    </w:r>
  </w:p>
  <w:p w:rsidR="00BA650B" w:rsidRDefault="00BA650B" w:rsidP="001F0BE1">
    <w:pPr>
      <w:pStyle w:val="Header"/>
      <w:tabs>
        <w:tab w:val="center" w:pos="4513"/>
        <w:tab w:val="left" w:pos="5925"/>
      </w:tabs>
      <w:jc w:val="left"/>
    </w:pPr>
  </w:p>
  <w:p w:rsidR="00BA650B" w:rsidRDefault="00BA650B">
    <w:pPr>
      <w:tabs>
        <w:tab w:val="center" w:pos="4512"/>
      </w:tabs>
      <w:suppressAutoHyphens/>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12A97" w:rsidRDefault="00512A97" w:rsidP="00512A97">
    <w:pPr>
      <w:pStyle w:val="Header"/>
      <w:tabs>
        <w:tab w:val="center" w:pos="4513"/>
        <w:tab w:val="left" w:pos="5925"/>
      </w:tabs>
      <w:jc w:val="left"/>
      <w:rPr>
        <w:noProof/>
      </w:rPr>
    </w:pPr>
    <w:r>
      <w:tab/>
    </w:r>
    <w:r>
      <w:tab/>
    </w:r>
    <w:r>
      <w:fldChar w:fldCharType="begin"/>
    </w:r>
    <w:r>
      <w:instrText xml:space="preserve"> PAGE   \* MERGEFORMAT </w:instrText>
    </w:r>
    <w:r>
      <w:fldChar w:fldCharType="separate"/>
    </w:r>
    <w:r w:rsidR="00A1299D">
      <w:rPr>
        <w:noProof/>
      </w:rPr>
      <w:t>1</w:t>
    </w:r>
    <w:r>
      <w:rPr>
        <w:noProof/>
      </w:rPr>
      <w:fldChar w:fldCharType="end"/>
    </w:r>
    <w:r>
      <w:rPr>
        <w:noProof/>
      </w:rPr>
      <w:tab/>
    </w:r>
  </w:p>
  <w:p w:rsidR="00512A97" w:rsidRDefault="00512A97" w:rsidP="00512A97">
    <w:pPr>
      <w:pStyle w:val="Header"/>
      <w:tabs>
        <w:tab w:val="center" w:pos="4513"/>
        <w:tab w:val="left" w:pos="5925"/>
      </w:tabs>
      <w:jc w:val="left"/>
    </w:pPr>
  </w:p>
  <w:p w:rsidR="00BA650B" w:rsidRDefault="00BA650B" w:rsidP="00512A97">
    <w:pPr>
      <w:pStyle w:val="Header"/>
      <w:tabs>
        <w:tab w:val="clear" w:pos="4320"/>
        <w:tab w:val="clear" w:pos="8640"/>
      </w:tabs>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650B" w:rsidRDefault="00BA650B"/>
  <w:p w:rsidR="00BA650B" w:rsidRDefault="00BA650B"/>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523ACBCC"/>
    <w:lvl w:ilvl="0">
      <w:start w:val="1"/>
      <w:numFmt w:val="decimal"/>
      <w:pStyle w:val="ListNumber5"/>
      <w:lvlText w:val="%1."/>
      <w:lvlJc w:val="left"/>
      <w:pPr>
        <w:tabs>
          <w:tab w:val="num" w:pos="1492"/>
        </w:tabs>
        <w:ind w:left="1492" w:hanging="360"/>
      </w:pPr>
    </w:lvl>
  </w:abstractNum>
  <w:abstractNum w:abstractNumId="1">
    <w:nsid w:val="FFFFFF7D"/>
    <w:multiLevelType w:val="singleLevel"/>
    <w:tmpl w:val="F04AF16C"/>
    <w:lvl w:ilvl="0">
      <w:start w:val="1"/>
      <w:numFmt w:val="decimal"/>
      <w:pStyle w:val="ListNumber4"/>
      <w:lvlText w:val="%1."/>
      <w:lvlJc w:val="left"/>
      <w:pPr>
        <w:tabs>
          <w:tab w:val="num" w:pos="1209"/>
        </w:tabs>
        <w:ind w:left="1209" w:hanging="360"/>
      </w:pPr>
    </w:lvl>
  </w:abstractNum>
  <w:abstractNum w:abstractNumId="2">
    <w:nsid w:val="FFFFFF7E"/>
    <w:multiLevelType w:val="singleLevel"/>
    <w:tmpl w:val="163689C0"/>
    <w:lvl w:ilvl="0">
      <w:start w:val="1"/>
      <w:numFmt w:val="decimal"/>
      <w:pStyle w:val="ListNumber3"/>
      <w:lvlText w:val="%1."/>
      <w:lvlJc w:val="left"/>
      <w:pPr>
        <w:tabs>
          <w:tab w:val="num" w:pos="926"/>
        </w:tabs>
        <w:ind w:left="926" w:hanging="360"/>
      </w:pPr>
    </w:lvl>
  </w:abstractNum>
  <w:abstractNum w:abstractNumId="3">
    <w:nsid w:val="FFFFFF7F"/>
    <w:multiLevelType w:val="singleLevel"/>
    <w:tmpl w:val="6B229462"/>
    <w:lvl w:ilvl="0">
      <w:start w:val="1"/>
      <w:numFmt w:val="decimal"/>
      <w:pStyle w:val="ListNumber2"/>
      <w:lvlText w:val="%1."/>
      <w:lvlJc w:val="left"/>
      <w:pPr>
        <w:tabs>
          <w:tab w:val="num" w:pos="643"/>
        </w:tabs>
        <w:ind w:left="643" w:hanging="360"/>
      </w:pPr>
    </w:lvl>
  </w:abstractNum>
  <w:abstractNum w:abstractNumId="4">
    <w:nsid w:val="FFFFFF80"/>
    <w:multiLevelType w:val="singleLevel"/>
    <w:tmpl w:val="88E2E984"/>
    <w:lvl w:ilvl="0">
      <w:start w:val="1"/>
      <w:numFmt w:val="bullet"/>
      <w:pStyle w:val="ListBullet5"/>
      <w:lvlText w:val=""/>
      <w:lvlJc w:val="left"/>
      <w:pPr>
        <w:tabs>
          <w:tab w:val="num" w:pos="1492"/>
        </w:tabs>
        <w:ind w:left="1492" w:hanging="360"/>
      </w:pPr>
      <w:rPr>
        <w:rFonts w:ascii="Symbol" w:hAnsi="Symbol" w:hint="default"/>
      </w:rPr>
    </w:lvl>
  </w:abstractNum>
  <w:abstractNum w:abstractNumId="5">
    <w:nsid w:val="FFFFFF81"/>
    <w:multiLevelType w:val="singleLevel"/>
    <w:tmpl w:val="B726AA5E"/>
    <w:lvl w:ilvl="0">
      <w:start w:val="1"/>
      <w:numFmt w:val="bullet"/>
      <w:pStyle w:val="ListBullet4"/>
      <w:lvlText w:val=""/>
      <w:lvlJc w:val="left"/>
      <w:pPr>
        <w:tabs>
          <w:tab w:val="num" w:pos="1209"/>
        </w:tabs>
        <w:ind w:left="1209" w:hanging="360"/>
      </w:pPr>
      <w:rPr>
        <w:rFonts w:ascii="Symbol" w:hAnsi="Symbol" w:hint="default"/>
      </w:rPr>
    </w:lvl>
  </w:abstractNum>
  <w:abstractNum w:abstractNumId="6">
    <w:nsid w:val="FFFFFF82"/>
    <w:multiLevelType w:val="singleLevel"/>
    <w:tmpl w:val="BD947F00"/>
    <w:lvl w:ilvl="0">
      <w:start w:val="1"/>
      <w:numFmt w:val="bullet"/>
      <w:pStyle w:val="ListBullet3"/>
      <w:lvlText w:val=""/>
      <w:lvlJc w:val="left"/>
      <w:pPr>
        <w:tabs>
          <w:tab w:val="num" w:pos="926"/>
        </w:tabs>
        <w:ind w:left="926" w:hanging="360"/>
      </w:pPr>
      <w:rPr>
        <w:rFonts w:ascii="Symbol" w:hAnsi="Symbol" w:hint="default"/>
      </w:rPr>
    </w:lvl>
  </w:abstractNum>
  <w:abstractNum w:abstractNumId="7">
    <w:nsid w:val="FFFFFF83"/>
    <w:multiLevelType w:val="singleLevel"/>
    <w:tmpl w:val="8C5AED42"/>
    <w:lvl w:ilvl="0">
      <w:start w:val="1"/>
      <w:numFmt w:val="bullet"/>
      <w:pStyle w:val="ListBullet2"/>
      <w:lvlText w:val=""/>
      <w:lvlJc w:val="left"/>
      <w:pPr>
        <w:tabs>
          <w:tab w:val="num" w:pos="643"/>
        </w:tabs>
        <w:ind w:left="643" w:hanging="360"/>
      </w:pPr>
      <w:rPr>
        <w:rFonts w:ascii="Symbol" w:hAnsi="Symbol" w:hint="default"/>
      </w:rPr>
    </w:lvl>
  </w:abstractNum>
  <w:abstractNum w:abstractNumId="8">
    <w:nsid w:val="FFFFFF88"/>
    <w:multiLevelType w:val="singleLevel"/>
    <w:tmpl w:val="F5EC1148"/>
    <w:lvl w:ilvl="0">
      <w:start w:val="1"/>
      <w:numFmt w:val="decimal"/>
      <w:pStyle w:val="ListNumber"/>
      <w:lvlText w:val="%1."/>
      <w:lvlJc w:val="left"/>
      <w:pPr>
        <w:tabs>
          <w:tab w:val="num" w:pos="360"/>
        </w:tabs>
        <w:ind w:left="360" w:hanging="360"/>
      </w:pPr>
    </w:lvl>
  </w:abstractNum>
  <w:abstractNum w:abstractNumId="9">
    <w:nsid w:val="FFFFFF89"/>
    <w:multiLevelType w:val="singleLevel"/>
    <w:tmpl w:val="26DC146A"/>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01C75915"/>
    <w:multiLevelType w:val="multilevel"/>
    <w:tmpl w:val="51742DB2"/>
    <w:lvl w:ilvl="0">
      <w:start w:val="1"/>
      <w:numFmt w:val="none"/>
      <w:lvlText w:val="%1"/>
      <w:lvlJc w:val="left"/>
      <w:pPr>
        <w:tabs>
          <w:tab w:val="num" w:pos="0"/>
        </w:tabs>
        <w:ind w:left="0" w:firstLine="0"/>
      </w:pPr>
      <w:rPr>
        <w:rFonts w:hint="default"/>
      </w:rPr>
    </w:lvl>
    <w:lvl w:ilvl="1">
      <w:start w:val="1"/>
      <w:numFmt w:val="none"/>
      <w:lvlText w:val="%1"/>
      <w:lvlJc w:val="left"/>
      <w:pPr>
        <w:tabs>
          <w:tab w:val="num" w:pos="0"/>
        </w:tabs>
        <w:ind w:left="0" w:firstLine="0"/>
      </w:pPr>
      <w:rPr>
        <w:rFonts w:hint="default"/>
      </w:rPr>
    </w:lvl>
    <w:lvl w:ilvl="2">
      <w:start w:val="1"/>
      <w:numFmt w:val="lowerLetter"/>
      <w:lvlText w:val="(%3)"/>
      <w:lvlJc w:val="left"/>
      <w:pPr>
        <w:tabs>
          <w:tab w:val="num" w:pos="851"/>
        </w:tabs>
        <w:ind w:left="851" w:hanging="851"/>
      </w:pPr>
      <w:rPr>
        <w:rFonts w:hint="default"/>
      </w:rPr>
    </w:lvl>
    <w:lvl w:ilvl="3">
      <w:start w:val="1"/>
      <w:numFmt w:val="decimal"/>
      <w:lvlText w:val="(%4)"/>
      <w:lvlJc w:val="left"/>
      <w:pPr>
        <w:tabs>
          <w:tab w:val="num" w:pos="1701"/>
        </w:tabs>
        <w:ind w:left="1701" w:hanging="850"/>
      </w:pPr>
      <w:rPr>
        <w:rFonts w:hint="default"/>
      </w:rPr>
    </w:lvl>
    <w:lvl w:ilvl="4">
      <w:start w:val="1"/>
      <w:numFmt w:val="upperLetter"/>
      <w:lvlText w:val="(%5)"/>
      <w:lvlJc w:val="left"/>
      <w:pPr>
        <w:tabs>
          <w:tab w:val="num" w:pos="1701"/>
        </w:tabs>
        <w:ind w:left="1701" w:hanging="850"/>
      </w:pPr>
      <w:rPr>
        <w:rFonts w:hint="default"/>
      </w:rPr>
    </w:lvl>
    <w:lvl w:ilvl="5">
      <w:start w:val="1"/>
      <w:numFmt w:val="lowerRoman"/>
      <w:lvlText w:val="(%6)"/>
      <w:lvlJc w:val="left"/>
      <w:pPr>
        <w:tabs>
          <w:tab w:val="num" w:pos="2552"/>
        </w:tabs>
        <w:ind w:left="2552" w:hanging="851"/>
      </w:pPr>
      <w:rPr>
        <w:rFonts w:hint="default"/>
      </w:rPr>
    </w:lvl>
    <w:lvl w:ilvl="6">
      <w:start w:val="1"/>
      <w:numFmt w:val="none"/>
      <w:lvlText w:val="%7"/>
      <w:lvlJc w:val="left"/>
      <w:pPr>
        <w:tabs>
          <w:tab w:val="num" w:pos="1701"/>
        </w:tabs>
        <w:ind w:left="1701" w:hanging="850"/>
      </w:pPr>
      <w:rPr>
        <w:rFonts w:hint="default"/>
      </w:rPr>
    </w:lvl>
    <w:lvl w:ilvl="7">
      <w:start w:val="1"/>
      <w:numFmt w:val="none"/>
      <w:lvlText w:val="%8"/>
      <w:lvlJc w:val="left"/>
      <w:pPr>
        <w:tabs>
          <w:tab w:val="num" w:pos="2552"/>
        </w:tabs>
        <w:ind w:left="2552" w:hanging="851"/>
      </w:pPr>
      <w:rPr>
        <w:rFonts w:hint="default"/>
      </w:rPr>
    </w:lvl>
    <w:lvl w:ilvl="8">
      <w:start w:val="1"/>
      <w:numFmt w:val="none"/>
      <w:lvlText w:val="%9"/>
      <w:lvlJc w:val="left"/>
      <w:pPr>
        <w:tabs>
          <w:tab w:val="num" w:pos="3402"/>
        </w:tabs>
        <w:ind w:left="3402" w:hanging="850"/>
      </w:pPr>
      <w:rPr>
        <w:rFonts w:hint="default"/>
      </w:rPr>
    </w:lvl>
  </w:abstractNum>
  <w:abstractNum w:abstractNumId="11">
    <w:nsid w:val="043E79F4"/>
    <w:multiLevelType w:val="hybridMultilevel"/>
    <w:tmpl w:val="1E4E00A4"/>
    <w:lvl w:ilvl="0" w:tplc="B8F2B8A6">
      <w:start w:val="1"/>
      <w:numFmt w:val="lowerRoman"/>
      <w:lvlText w:val="(%1)"/>
      <w:lvlJc w:val="right"/>
      <w:pPr>
        <w:ind w:left="2160" w:hanging="360"/>
      </w:pPr>
      <w:rPr>
        <w:rFonts w:hint="default"/>
      </w:rPr>
    </w:lvl>
    <w:lvl w:ilvl="1" w:tplc="0C090019" w:tentative="1">
      <w:start w:val="1"/>
      <w:numFmt w:val="lowerLetter"/>
      <w:lvlText w:val="%2."/>
      <w:lvlJc w:val="left"/>
      <w:pPr>
        <w:ind w:left="2880" w:hanging="360"/>
      </w:pPr>
    </w:lvl>
    <w:lvl w:ilvl="2" w:tplc="0C09001B" w:tentative="1">
      <w:start w:val="1"/>
      <w:numFmt w:val="lowerRoman"/>
      <w:lvlText w:val="%3."/>
      <w:lvlJc w:val="right"/>
      <w:pPr>
        <w:ind w:left="3600" w:hanging="180"/>
      </w:pPr>
    </w:lvl>
    <w:lvl w:ilvl="3" w:tplc="0C09000F" w:tentative="1">
      <w:start w:val="1"/>
      <w:numFmt w:val="decimal"/>
      <w:lvlText w:val="%4."/>
      <w:lvlJc w:val="left"/>
      <w:pPr>
        <w:ind w:left="4320" w:hanging="360"/>
      </w:pPr>
    </w:lvl>
    <w:lvl w:ilvl="4" w:tplc="0C090019" w:tentative="1">
      <w:start w:val="1"/>
      <w:numFmt w:val="lowerLetter"/>
      <w:lvlText w:val="%5."/>
      <w:lvlJc w:val="left"/>
      <w:pPr>
        <w:ind w:left="5040" w:hanging="360"/>
      </w:pPr>
    </w:lvl>
    <w:lvl w:ilvl="5" w:tplc="0C09001B" w:tentative="1">
      <w:start w:val="1"/>
      <w:numFmt w:val="lowerRoman"/>
      <w:lvlText w:val="%6."/>
      <w:lvlJc w:val="right"/>
      <w:pPr>
        <w:ind w:left="5760" w:hanging="180"/>
      </w:pPr>
    </w:lvl>
    <w:lvl w:ilvl="6" w:tplc="0C09000F" w:tentative="1">
      <w:start w:val="1"/>
      <w:numFmt w:val="decimal"/>
      <w:lvlText w:val="%7."/>
      <w:lvlJc w:val="left"/>
      <w:pPr>
        <w:ind w:left="6480" w:hanging="360"/>
      </w:pPr>
    </w:lvl>
    <w:lvl w:ilvl="7" w:tplc="0C090019" w:tentative="1">
      <w:start w:val="1"/>
      <w:numFmt w:val="lowerLetter"/>
      <w:lvlText w:val="%8."/>
      <w:lvlJc w:val="left"/>
      <w:pPr>
        <w:ind w:left="7200" w:hanging="360"/>
      </w:pPr>
    </w:lvl>
    <w:lvl w:ilvl="8" w:tplc="0C09001B" w:tentative="1">
      <w:start w:val="1"/>
      <w:numFmt w:val="lowerRoman"/>
      <w:lvlText w:val="%9."/>
      <w:lvlJc w:val="right"/>
      <w:pPr>
        <w:ind w:left="7920" w:hanging="180"/>
      </w:pPr>
    </w:lvl>
  </w:abstractNum>
  <w:abstractNum w:abstractNumId="12">
    <w:nsid w:val="0B9B7C7A"/>
    <w:multiLevelType w:val="hybridMultilevel"/>
    <w:tmpl w:val="0D8E828C"/>
    <w:lvl w:ilvl="0" w:tplc="E5462CDA">
      <w:start w:val="1"/>
      <w:numFmt w:val="bullet"/>
      <w:pStyle w:val="Quote2Bullet"/>
      <w:lvlText w:val=""/>
      <w:lvlJc w:val="left"/>
      <w:pPr>
        <w:ind w:left="2160" w:hanging="360"/>
      </w:pPr>
      <w:rPr>
        <w:rFonts w:ascii="Wingdings" w:hAnsi="Wingdings" w:hint="default"/>
      </w:rPr>
    </w:lvl>
    <w:lvl w:ilvl="1" w:tplc="0C090003" w:tentative="1">
      <w:start w:val="1"/>
      <w:numFmt w:val="bullet"/>
      <w:lvlText w:val="o"/>
      <w:lvlJc w:val="left"/>
      <w:pPr>
        <w:ind w:left="2880" w:hanging="360"/>
      </w:pPr>
      <w:rPr>
        <w:rFonts w:ascii="Courier New" w:hAnsi="Courier New" w:cs="Courier New" w:hint="default"/>
      </w:rPr>
    </w:lvl>
    <w:lvl w:ilvl="2" w:tplc="0C090005" w:tentative="1">
      <w:start w:val="1"/>
      <w:numFmt w:val="bullet"/>
      <w:lvlText w:val=""/>
      <w:lvlJc w:val="left"/>
      <w:pPr>
        <w:ind w:left="3600" w:hanging="360"/>
      </w:pPr>
      <w:rPr>
        <w:rFonts w:ascii="Wingdings" w:hAnsi="Wingdings" w:hint="default"/>
      </w:rPr>
    </w:lvl>
    <w:lvl w:ilvl="3" w:tplc="0C090001" w:tentative="1">
      <w:start w:val="1"/>
      <w:numFmt w:val="bullet"/>
      <w:lvlText w:val=""/>
      <w:lvlJc w:val="left"/>
      <w:pPr>
        <w:ind w:left="4320" w:hanging="360"/>
      </w:pPr>
      <w:rPr>
        <w:rFonts w:ascii="Symbol" w:hAnsi="Symbol" w:hint="default"/>
      </w:rPr>
    </w:lvl>
    <w:lvl w:ilvl="4" w:tplc="0C090003" w:tentative="1">
      <w:start w:val="1"/>
      <w:numFmt w:val="bullet"/>
      <w:lvlText w:val="o"/>
      <w:lvlJc w:val="left"/>
      <w:pPr>
        <w:ind w:left="5040" w:hanging="360"/>
      </w:pPr>
      <w:rPr>
        <w:rFonts w:ascii="Courier New" w:hAnsi="Courier New" w:cs="Courier New" w:hint="default"/>
      </w:rPr>
    </w:lvl>
    <w:lvl w:ilvl="5" w:tplc="0C090005" w:tentative="1">
      <w:start w:val="1"/>
      <w:numFmt w:val="bullet"/>
      <w:lvlText w:val=""/>
      <w:lvlJc w:val="left"/>
      <w:pPr>
        <w:ind w:left="5760" w:hanging="360"/>
      </w:pPr>
      <w:rPr>
        <w:rFonts w:ascii="Wingdings" w:hAnsi="Wingdings" w:hint="default"/>
      </w:rPr>
    </w:lvl>
    <w:lvl w:ilvl="6" w:tplc="0C090001" w:tentative="1">
      <w:start w:val="1"/>
      <w:numFmt w:val="bullet"/>
      <w:lvlText w:val=""/>
      <w:lvlJc w:val="left"/>
      <w:pPr>
        <w:ind w:left="6480" w:hanging="360"/>
      </w:pPr>
      <w:rPr>
        <w:rFonts w:ascii="Symbol" w:hAnsi="Symbol" w:hint="default"/>
      </w:rPr>
    </w:lvl>
    <w:lvl w:ilvl="7" w:tplc="0C090003" w:tentative="1">
      <w:start w:val="1"/>
      <w:numFmt w:val="bullet"/>
      <w:lvlText w:val="o"/>
      <w:lvlJc w:val="left"/>
      <w:pPr>
        <w:ind w:left="7200" w:hanging="360"/>
      </w:pPr>
      <w:rPr>
        <w:rFonts w:ascii="Courier New" w:hAnsi="Courier New" w:cs="Courier New" w:hint="default"/>
      </w:rPr>
    </w:lvl>
    <w:lvl w:ilvl="8" w:tplc="0C090005" w:tentative="1">
      <w:start w:val="1"/>
      <w:numFmt w:val="bullet"/>
      <w:lvlText w:val=""/>
      <w:lvlJc w:val="left"/>
      <w:pPr>
        <w:ind w:left="7920" w:hanging="360"/>
      </w:pPr>
      <w:rPr>
        <w:rFonts w:ascii="Wingdings" w:hAnsi="Wingdings" w:hint="default"/>
      </w:rPr>
    </w:lvl>
  </w:abstractNum>
  <w:abstractNum w:abstractNumId="13">
    <w:nsid w:val="0D663569"/>
    <w:multiLevelType w:val="hybridMultilevel"/>
    <w:tmpl w:val="AC6EAC78"/>
    <w:lvl w:ilvl="0" w:tplc="0C09000F">
      <w:start w:val="1"/>
      <w:numFmt w:val="decimal"/>
      <w:lvlText w:val="%1."/>
      <w:lvlJc w:val="left"/>
      <w:pPr>
        <w:ind w:left="720" w:hanging="360"/>
      </w:pPr>
    </w:lvl>
    <w:lvl w:ilvl="1" w:tplc="70223A92">
      <w:start w:val="1"/>
      <w:numFmt w:val="lowerLetter"/>
      <w:lvlText w:val="(%2)"/>
      <w:lvlJc w:val="left"/>
      <w:pPr>
        <w:ind w:left="1304" w:hanging="453"/>
      </w:pPr>
      <w:rPr>
        <w:rFonts w:hint="default"/>
      </w:rPr>
    </w:lvl>
    <w:lvl w:ilvl="2" w:tplc="258CEF54">
      <w:start w:val="1"/>
      <w:numFmt w:val="lowerRoman"/>
      <w:lvlText w:val="%3."/>
      <w:lvlJc w:val="right"/>
      <w:pPr>
        <w:ind w:left="1701" w:hanging="283"/>
      </w:pPr>
      <w:rPr>
        <w:rFonts w:hint="default"/>
      </w:rPr>
    </w:lvl>
    <w:lvl w:ilvl="3" w:tplc="162843E2">
      <w:start w:val="1"/>
      <w:numFmt w:val="decimal"/>
      <w:lvlText w:val="%4."/>
      <w:lvlJc w:val="left"/>
      <w:pPr>
        <w:ind w:left="2155" w:hanging="341"/>
      </w:pPr>
      <w:rPr>
        <w:rFonts w:hint="default"/>
      </w:r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nsid w:val="168F28D0"/>
    <w:multiLevelType w:val="multilevel"/>
    <w:tmpl w:val="93FA7D28"/>
    <w:lvl w:ilvl="0">
      <w:start w:val="1"/>
      <w:numFmt w:val="bullet"/>
      <w:pStyle w:val="FCBullets"/>
      <w:lvlText w:val=""/>
      <w:lvlJc w:val="left"/>
      <w:pPr>
        <w:tabs>
          <w:tab w:val="num" w:pos="720"/>
        </w:tabs>
        <w:ind w:left="720" w:hanging="720"/>
      </w:pPr>
      <w:rPr>
        <w:rFonts w:ascii="Symbol" w:hAnsi="Symbol" w:hint="default"/>
      </w:rPr>
    </w:lvl>
    <w:lvl w:ilvl="1">
      <w:start w:val="1"/>
      <w:numFmt w:val="decimal"/>
      <w:lvlText w:val="%1.%2"/>
      <w:lvlJc w:val="left"/>
      <w:pPr>
        <w:tabs>
          <w:tab w:val="num" w:pos="1440"/>
        </w:tabs>
        <w:ind w:left="1440" w:hanging="720"/>
      </w:pPr>
      <w:rPr>
        <w:rFonts w:hint="default"/>
      </w:rPr>
    </w:lvl>
    <w:lvl w:ilvl="2">
      <w:start w:val="1"/>
      <w:numFmt w:val="decimal"/>
      <w:lvlText w:val="%1.%2.%3"/>
      <w:lvlJc w:val="left"/>
      <w:pPr>
        <w:tabs>
          <w:tab w:val="num" w:pos="2160"/>
        </w:tabs>
        <w:ind w:left="2160" w:hanging="720"/>
      </w:pPr>
      <w:rPr>
        <w:rFonts w:hint="default"/>
      </w:rPr>
    </w:lvl>
    <w:lvl w:ilvl="3">
      <w:start w:val="1"/>
      <w:numFmt w:val="lowerLetter"/>
      <w:lvlText w:val="(%4)"/>
      <w:lvlJc w:val="left"/>
      <w:pPr>
        <w:tabs>
          <w:tab w:val="num" w:pos="2880"/>
        </w:tabs>
        <w:ind w:left="2880" w:hanging="720"/>
      </w:pPr>
      <w:rPr>
        <w:rFonts w:hint="default"/>
      </w:rPr>
    </w:lvl>
    <w:lvl w:ilvl="4">
      <w:start w:val="1"/>
      <w:numFmt w:val="lowerRoman"/>
      <w:lvlText w:val="(%5)"/>
      <w:lvlJc w:val="left"/>
      <w:pPr>
        <w:tabs>
          <w:tab w:val="num" w:pos="3600"/>
        </w:tabs>
        <w:ind w:left="3600" w:hanging="720"/>
      </w:pPr>
      <w:rPr>
        <w:rFonts w:hint="default"/>
      </w:rPr>
    </w:lvl>
    <w:lvl w:ilvl="5">
      <w:start w:val="1"/>
      <w:numFmt w:val="none"/>
      <w:lvlText w:val=""/>
      <w:lvlJc w:val="left"/>
      <w:pPr>
        <w:tabs>
          <w:tab w:val="num" w:pos="2880"/>
        </w:tabs>
        <w:ind w:left="2738" w:hanging="941"/>
      </w:pPr>
      <w:rPr>
        <w:rFonts w:hint="default"/>
      </w:rPr>
    </w:lvl>
    <w:lvl w:ilvl="6">
      <w:start w:val="1"/>
      <w:numFmt w:val="none"/>
      <w:lvlText w:val=""/>
      <w:lvlJc w:val="left"/>
      <w:pPr>
        <w:tabs>
          <w:tab w:val="num" w:pos="3600"/>
        </w:tabs>
        <w:ind w:left="3237" w:hanging="1077"/>
      </w:pPr>
      <w:rPr>
        <w:rFonts w:hint="default"/>
      </w:rPr>
    </w:lvl>
    <w:lvl w:ilvl="7">
      <w:start w:val="1"/>
      <w:numFmt w:val="none"/>
      <w:lvlText w:val=""/>
      <w:lvlJc w:val="left"/>
      <w:pPr>
        <w:tabs>
          <w:tab w:val="num" w:pos="3957"/>
        </w:tabs>
        <w:ind w:left="3742" w:hanging="1225"/>
      </w:pPr>
      <w:rPr>
        <w:rFonts w:hint="default"/>
      </w:rPr>
    </w:lvl>
    <w:lvl w:ilvl="8">
      <w:start w:val="1"/>
      <w:numFmt w:val="none"/>
      <w:lvlText w:val=""/>
      <w:lvlJc w:val="left"/>
      <w:pPr>
        <w:tabs>
          <w:tab w:val="num" w:pos="4677"/>
        </w:tabs>
        <w:ind w:left="4320" w:hanging="1440"/>
      </w:pPr>
      <w:rPr>
        <w:rFonts w:hint="default"/>
      </w:rPr>
    </w:lvl>
  </w:abstractNum>
  <w:abstractNum w:abstractNumId="15">
    <w:nsid w:val="17762CB3"/>
    <w:multiLevelType w:val="multilevel"/>
    <w:tmpl w:val="44CCCC86"/>
    <w:lvl w:ilvl="0">
      <w:start w:val="1"/>
      <w:numFmt w:val="decimal"/>
      <w:lvlRestart w:val="0"/>
      <w:lvlText w:val="%1."/>
      <w:lvlJc w:val="left"/>
      <w:pPr>
        <w:tabs>
          <w:tab w:val="num" w:pos="720"/>
        </w:tabs>
        <w:ind w:left="720" w:hanging="720"/>
      </w:pPr>
      <w:rPr>
        <w:rFonts w:hint="default"/>
      </w:rPr>
    </w:lvl>
    <w:lvl w:ilvl="1">
      <w:start w:val="1"/>
      <w:numFmt w:val="decimal"/>
      <w:lvlText w:val="%1.%2"/>
      <w:lvlJc w:val="left"/>
      <w:pPr>
        <w:tabs>
          <w:tab w:val="num" w:pos="1440"/>
        </w:tabs>
        <w:ind w:left="1440" w:hanging="720"/>
      </w:pPr>
      <w:rPr>
        <w:rFonts w:hint="default"/>
      </w:rPr>
    </w:lvl>
    <w:lvl w:ilvl="2">
      <w:start w:val="1"/>
      <w:numFmt w:val="decimal"/>
      <w:lvlText w:val="%1.%2.%3"/>
      <w:lvlJc w:val="left"/>
      <w:pPr>
        <w:tabs>
          <w:tab w:val="num" w:pos="2160"/>
        </w:tabs>
        <w:ind w:left="2160" w:hanging="720"/>
      </w:pPr>
      <w:rPr>
        <w:rFonts w:hint="default"/>
      </w:rPr>
    </w:lvl>
    <w:lvl w:ilvl="3">
      <w:start w:val="1"/>
      <w:numFmt w:val="lowerLetter"/>
      <w:lvlText w:val="(%4)"/>
      <w:lvlJc w:val="left"/>
      <w:pPr>
        <w:tabs>
          <w:tab w:val="num" w:pos="2880"/>
        </w:tabs>
        <w:ind w:left="2880" w:hanging="720"/>
      </w:pPr>
      <w:rPr>
        <w:rFonts w:hint="default"/>
      </w:rPr>
    </w:lvl>
    <w:lvl w:ilvl="4">
      <w:start w:val="1"/>
      <w:numFmt w:val="lowerRoman"/>
      <w:lvlText w:val="(%5)"/>
      <w:lvlJc w:val="left"/>
      <w:pPr>
        <w:tabs>
          <w:tab w:val="num" w:pos="3600"/>
        </w:tabs>
        <w:ind w:left="3600" w:hanging="720"/>
      </w:pPr>
      <w:rPr>
        <w:rFonts w:hint="default"/>
      </w:rPr>
    </w:lvl>
    <w:lvl w:ilvl="5">
      <w:start w:val="1"/>
      <w:numFmt w:val="none"/>
      <w:lvlText w:val=""/>
      <w:lvlJc w:val="left"/>
      <w:pPr>
        <w:tabs>
          <w:tab w:val="num" w:pos="2880"/>
        </w:tabs>
        <w:ind w:left="2738" w:hanging="941"/>
      </w:pPr>
      <w:rPr>
        <w:rFonts w:hint="default"/>
      </w:rPr>
    </w:lvl>
    <w:lvl w:ilvl="6">
      <w:start w:val="1"/>
      <w:numFmt w:val="none"/>
      <w:lvlText w:val=""/>
      <w:lvlJc w:val="left"/>
      <w:pPr>
        <w:tabs>
          <w:tab w:val="num" w:pos="3600"/>
        </w:tabs>
        <w:ind w:left="3237" w:hanging="1077"/>
      </w:pPr>
      <w:rPr>
        <w:rFonts w:hint="default"/>
      </w:rPr>
    </w:lvl>
    <w:lvl w:ilvl="7">
      <w:start w:val="1"/>
      <w:numFmt w:val="none"/>
      <w:lvlText w:val=""/>
      <w:lvlJc w:val="left"/>
      <w:pPr>
        <w:tabs>
          <w:tab w:val="num" w:pos="3957"/>
        </w:tabs>
        <w:ind w:left="3742" w:hanging="1225"/>
      </w:pPr>
      <w:rPr>
        <w:rFonts w:hint="default"/>
      </w:rPr>
    </w:lvl>
    <w:lvl w:ilvl="8">
      <w:start w:val="1"/>
      <w:numFmt w:val="none"/>
      <w:lvlText w:val=""/>
      <w:lvlJc w:val="left"/>
      <w:pPr>
        <w:tabs>
          <w:tab w:val="num" w:pos="4677"/>
        </w:tabs>
        <w:ind w:left="4320" w:hanging="1440"/>
      </w:pPr>
      <w:rPr>
        <w:rFonts w:hint="default"/>
      </w:rPr>
    </w:lvl>
  </w:abstractNum>
  <w:abstractNum w:abstractNumId="16">
    <w:nsid w:val="1C1468D3"/>
    <w:multiLevelType w:val="multilevel"/>
    <w:tmpl w:val="0F0EC90E"/>
    <w:styleLink w:val="FCListNo"/>
    <w:lvl w:ilvl="0">
      <w:start w:val="1"/>
      <w:numFmt w:val="decimal"/>
      <w:lvlRestart w:val="0"/>
      <w:pStyle w:val="ListNo1"/>
      <w:lvlText w:val="(%1)"/>
      <w:lvlJc w:val="left"/>
      <w:pPr>
        <w:tabs>
          <w:tab w:val="num" w:pos="720"/>
        </w:tabs>
        <w:ind w:left="720" w:hanging="720"/>
      </w:pPr>
      <w:rPr>
        <w:rFonts w:ascii="Times New Roman" w:hAnsi="Times New Roman" w:hint="default"/>
      </w:rPr>
    </w:lvl>
    <w:lvl w:ilvl="1">
      <w:start w:val="1"/>
      <w:numFmt w:val="lowerLetter"/>
      <w:pStyle w:val="ListNo2"/>
      <w:lvlText w:val="(%2)"/>
      <w:lvlJc w:val="left"/>
      <w:pPr>
        <w:tabs>
          <w:tab w:val="num" w:pos="1440"/>
        </w:tabs>
        <w:ind w:left="1440" w:hanging="720"/>
      </w:pPr>
      <w:rPr>
        <w:rFonts w:hint="default"/>
      </w:rPr>
    </w:lvl>
    <w:lvl w:ilvl="2">
      <w:start w:val="1"/>
      <w:numFmt w:val="lowerRoman"/>
      <w:pStyle w:val="ListNo3"/>
      <w:lvlText w:val="(%3)"/>
      <w:lvlJc w:val="left"/>
      <w:pPr>
        <w:tabs>
          <w:tab w:val="num" w:pos="2160"/>
        </w:tabs>
        <w:ind w:left="2160" w:hanging="720"/>
      </w:pPr>
      <w:rPr>
        <w:rFonts w:hint="default"/>
      </w:rPr>
    </w:lvl>
    <w:lvl w:ilvl="3">
      <w:numFmt w:val="none"/>
      <w:lvlRestart w:val="0"/>
      <w:suff w:val="nothing"/>
      <w:lvlText w:val=""/>
      <w:lvlJc w:val="left"/>
      <w:pPr>
        <w:ind w:left="-32767" w:firstLine="0"/>
      </w:pPr>
      <w:rPr>
        <w:rFonts w:hint="default"/>
      </w:rPr>
    </w:lvl>
    <w:lvl w:ilvl="4">
      <w:start w:val="1"/>
      <w:numFmt w:val="none"/>
      <w:lvlRestart w:val="0"/>
      <w:suff w:val="nothing"/>
      <w:lvlText w:val=""/>
      <w:lvlJc w:val="left"/>
      <w:pPr>
        <w:ind w:left="-32767" w:firstLine="0"/>
      </w:pPr>
      <w:rPr>
        <w:rFonts w:hint="default"/>
      </w:rPr>
    </w:lvl>
    <w:lvl w:ilvl="5">
      <w:start w:val="1"/>
      <w:numFmt w:val="none"/>
      <w:lvlRestart w:val="0"/>
      <w:suff w:val="nothing"/>
      <w:lvlText w:val=""/>
      <w:lvlJc w:val="left"/>
      <w:pPr>
        <w:ind w:left="-32767" w:firstLine="0"/>
      </w:pPr>
      <w:rPr>
        <w:rFonts w:hint="default"/>
      </w:rPr>
    </w:lvl>
    <w:lvl w:ilvl="6">
      <w:start w:val="1"/>
      <w:numFmt w:val="none"/>
      <w:lvlRestart w:val="0"/>
      <w:suff w:val="nothing"/>
      <w:lvlText w:val=""/>
      <w:lvlJc w:val="left"/>
      <w:pPr>
        <w:ind w:left="-32767" w:firstLine="0"/>
      </w:pPr>
      <w:rPr>
        <w:rFonts w:hint="default"/>
      </w:rPr>
    </w:lvl>
    <w:lvl w:ilvl="7">
      <w:start w:val="1"/>
      <w:numFmt w:val="none"/>
      <w:lvlRestart w:val="0"/>
      <w:suff w:val="nothing"/>
      <w:lvlText w:val=""/>
      <w:lvlJc w:val="left"/>
      <w:pPr>
        <w:ind w:left="-32767" w:firstLine="0"/>
      </w:pPr>
      <w:rPr>
        <w:rFonts w:hint="default"/>
      </w:rPr>
    </w:lvl>
    <w:lvl w:ilvl="8">
      <w:start w:val="1"/>
      <w:numFmt w:val="none"/>
      <w:lvlRestart w:val="0"/>
      <w:suff w:val="nothing"/>
      <w:lvlText w:val=""/>
      <w:lvlJc w:val="left"/>
      <w:pPr>
        <w:ind w:left="-32767" w:firstLine="0"/>
      </w:pPr>
      <w:rPr>
        <w:rFonts w:hint="default"/>
      </w:rPr>
    </w:lvl>
  </w:abstractNum>
  <w:abstractNum w:abstractNumId="17">
    <w:nsid w:val="1DE22005"/>
    <w:multiLevelType w:val="multilevel"/>
    <w:tmpl w:val="15C806DA"/>
    <w:lvl w:ilvl="0">
      <w:start w:val="1"/>
      <w:numFmt w:val="decimal"/>
      <w:lvlText w:val="%1."/>
      <w:lvlJc w:val="left"/>
      <w:pPr>
        <w:ind w:left="720" w:hanging="720"/>
      </w:pPr>
      <w:rPr>
        <w:rFonts w:ascii="Times New Roman" w:hAnsi="Times New Roman" w:hint="default"/>
        <w:sz w:val="24"/>
      </w:rPr>
    </w:lvl>
    <w:lvl w:ilvl="1">
      <w:start w:val="1"/>
      <w:numFmt w:val="lowerLetter"/>
      <w:lvlText w:val="(%2)"/>
      <w:lvlJc w:val="left"/>
      <w:pPr>
        <w:ind w:left="1440" w:hanging="720"/>
      </w:pPr>
      <w:rPr>
        <w:rFonts w:hint="default"/>
      </w:rPr>
    </w:lvl>
    <w:lvl w:ilvl="2">
      <w:start w:val="1"/>
      <w:numFmt w:val="lowerRoman"/>
      <w:lvlText w:val="(%3)"/>
      <w:lvlJc w:val="left"/>
      <w:pPr>
        <w:tabs>
          <w:tab w:val="num" w:pos="1440"/>
        </w:tabs>
        <w:ind w:left="2160" w:hanging="720"/>
      </w:pPr>
      <w:rPr>
        <w:rFonts w:hint="default"/>
      </w:rPr>
    </w:lvl>
    <w:lvl w:ilvl="3">
      <w:numFmt w:val="none"/>
      <w:lvlRestart w:val="0"/>
      <w:suff w:val="nothing"/>
      <w:lvlText w:val=""/>
      <w:lvlJc w:val="left"/>
      <w:pPr>
        <w:ind w:left="-32767" w:firstLine="0"/>
      </w:pPr>
      <w:rPr>
        <w:rFonts w:hint="default"/>
      </w:rPr>
    </w:lvl>
    <w:lvl w:ilvl="4">
      <w:numFmt w:val="none"/>
      <w:lvlRestart w:val="0"/>
      <w:suff w:val="nothing"/>
      <w:lvlText w:val=""/>
      <w:lvlJc w:val="left"/>
      <w:pPr>
        <w:ind w:left="-32767" w:firstLine="0"/>
      </w:pPr>
      <w:rPr>
        <w:rFonts w:hint="default"/>
      </w:rPr>
    </w:lvl>
    <w:lvl w:ilvl="5">
      <w:start w:val="1"/>
      <w:numFmt w:val="none"/>
      <w:lvlRestart w:val="0"/>
      <w:suff w:val="nothing"/>
      <w:lvlText w:val=""/>
      <w:lvlJc w:val="left"/>
      <w:pPr>
        <w:ind w:left="-32767" w:firstLine="0"/>
      </w:pPr>
      <w:rPr>
        <w:rFonts w:hint="default"/>
      </w:rPr>
    </w:lvl>
    <w:lvl w:ilvl="6">
      <w:start w:val="1"/>
      <w:numFmt w:val="none"/>
      <w:lvlRestart w:val="0"/>
      <w:suff w:val="nothing"/>
      <w:lvlText w:val=""/>
      <w:lvlJc w:val="left"/>
      <w:pPr>
        <w:ind w:left="-32767" w:firstLine="0"/>
      </w:pPr>
      <w:rPr>
        <w:rFonts w:hint="default"/>
      </w:rPr>
    </w:lvl>
    <w:lvl w:ilvl="7">
      <w:start w:val="1"/>
      <w:numFmt w:val="none"/>
      <w:lvlRestart w:val="0"/>
      <w:suff w:val="nothing"/>
      <w:lvlText w:val=""/>
      <w:lvlJc w:val="left"/>
      <w:pPr>
        <w:ind w:left="-32767" w:firstLine="0"/>
      </w:pPr>
      <w:rPr>
        <w:rFonts w:hint="default"/>
      </w:rPr>
    </w:lvl>
    <w:lvl w:ilvl="8">
      <w:start w:val="1"/>
      <w:numFmt w:val="none"/>
      <w:suff w:val="nothing"/>
      <w:lvlText w:val=""/>
      <w:lvlJc w:val="left"/>
      <w:pPr>
        <w:ind w:left="-32767" w:firstLine="0"/>
      </w:pPr>
      <w:rPr>
        <w:rFonts w:hint="default"/>
      </w:rPr>
    </w:lvl>
  </w:abstractNum>
  <w:abstractNum w:abstractNumId="18">
    <w:nsid w:val="1EF9738D"/>
    <w:multiLevelType w:val="hybridMultilevel"/>
    <w:tmpl w:val="21C4D53A"/>
    <w:lvl w:ilvl="0" w:tplc="1A28D646">
      <w:start w:val="1"/>
      <w:numFmt w:val="decimal"/>
      <w:lvlText w:val="(%1)"/>
      <w:lvlJc w:val="left"/>
      <w:pPr>
        <w:ind w:left="3219" w:hanging="360"/>
      </w:pPr>
      <w:rPr>
        <w:rFonts w:hint="default"/>
      </w:rPr>
    </w:lvl>
    <w:lvl w:ilvl="1" w:tplc="0C090019" w:tentative="1">
      <w:start w:val="1"/>
      <w:numFmt w:val="lowerLetter"/>
      <w:lvlText w:val="%2."/>
      <w:lvlJc w:val="left"/>
      <w:pPr>
        <w:ind w:left="3939" w:hanging="360"/>
      </w:pPr>
    </w:lvl>
    <w:lvl w:ilvl="2" w:tplc="0C09001B" w:tentative="1">
      <w:start w:val="1"/>
      <w:numFmt w:val="lowerRoman"/>
      <w:lvlText w:val="%3."/>
      <w:lvlJc w:val="right"/>
      <w:pPr>
        <w:ind w:left="4659" w:hanging="180"/>
      </w:pPr>
    </w:lvl>
    <w:lvl w:ilvl="3" w:tplc="0C09000F" w:tentative="1">
      <w:start w:val="1"/>
      <w:numFmt w:val="decimal"/>
      <w:lvlText w:val="%4."/>
      <w:lvlJc w:val="left"/>
      <w:pPr>
        <w:ind w:left="5379" w:hanging="360"/>
      </w:pPr>
    </w:lvl>
    <w:lvl w:ilvl="4" w:tplc="0C090019" w:tentative="1">
      <w:start w:val="1"/>
      <w:numFmt w:val="lowerLetter"/>
      <w:lvlText w:val="%5."/>
      <w:lvlJc w:val="left"/>
      <w:pPr>
        <w:ind w:left="6099" w:hanging="360"/>
      </w:pPr>
    </w:lvl>
    <w:lvl w:ilvl="5" w:tplc="0C09001B" w:tentative="1">
      <w:start w:val="1"/>
      <w:numFmt w:val="lowerRoman"/>
      <w:lvlText w:val="%6."/>
      <w:lvlJc w:val="right"/>
      <w:pPr>
        <w:ind w:left="6819" w:hanging="180"/>
      </w:pPr>
    </w:lvl>
    <w:lvl w:ilvl="6" w:tplc="0C09000F" w:tentative="1">
      <w:start w:val="1"/>
      <w:numFmt w:val="decimal"/>
      <w:lvlText w:val="%7."/>
      <w:lvlJc w:val="left"/>
      <w:pPr>
        <w:ind w:left="7539" w:hanging="360"/>
      </w:pPr>
    </w:lvl>
    <w:lvl w:ilvl="7" w:tplc="0C090019" w:tentative="1">
      <w:start w:val="1"/>
      <w:numFmt w:val="lowerLetter"/>
      <w:lvlText w:val="%8."/>
      <w:lvlJc w:val="left"/>
      <w:pPr>
        <w:ind w:left="8259" w:hanging="360"/>
      </w:pPr>
    </w:lvl>
    <w:lvl w:ilvl="8" w:tplc="0C09001B" w:tentative="1">
      <w:start w:val="1"/>
      <w:numFmt w:val="lowerRoman"/>
      <w:lvlText w:val="%9."/>
      <w:lvlJc w:val="right"/>
      <w:pPr>
        <w:ind w:left="8979" w:hanging="180"/>
      </w:pPr>
    </w:lvl>
  </w:abstractNum>
  <w:abstractNum w:abstractNumId="19">
    <w:nsid w:val="27E40CA6"/>
    <w:multiLevelType w:val="hybridMultilevel"/>
    <w:tmpl w:val="AC248956"/>
    <w:lvl w:ilvl="0" w:tplc="2BC8ED24">
      <w:start w:val="1"/>
      <w:numFmt w:val="lowerLetter"/>
      <w:lvlText w:val="(%1)"/>
      <w:lvlJc w:val="left"/>
      <w:pPr>
        <w:ind w:left="1440" w:hanging="360"/>
      </w:pPr>
      <w:rPr>
        <w:rFonts w:hint="default"/>
      </w:r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20">
    <w:nsid w:val="29AE3DD1"/>
    <w:multiLevelType w:val="singleLevel"/>
    <w:tmpl w:val="5C92B9B0"/>
    <w:lvl w:ilvl="0">
      <w:start w:val="1"/>
      <w:numFmt w:val="decimal"/>
      <w:lvlRestart w:val="0"/>
      <w:pStyle w:val="ParaNumbering"/>
      <w:lvlText w:val="%1"/>
      <w:lvlJc w:val="left"/>
      <w:pPr>
        <w:tabs>
          <w:tab w:val="num" w:pos="720"/>
        </w:tabs>
        <w:ind w:left="0" w:hanging="720"/>
      </w:pPr>
      <w:rPr>
        <w:rFonts w:hint="default"/>
        <w:sz w:val="20"/>
      </w:rPr>
    </w:lvl>
  </w:abstractNum>
  <w:abstractNum w:abstractNumId="21">
    <w:nsid w:val="2AD4345C"/>
    <w:multiLevelType w:val="multilevel"/>
    <w:tmpl w:val="15C806DA"/>
    <w:styleLink w:val="FCOrders"/>
    <w:lvl w:ilvl="0">
      <w:start w:val="1"/>
      <w:numFmt w:val="decimal"/>
      <w:pStyle w:val="Order1"/>
      <w:lvlText w:val="%1."/>
      <w:lvlJc w:val="left"/>
      <w:pPr>
        <w:ind w:left="720" w:hanging="720"/>
      </w:pPr>
      <w:rPr>
        <w:rFonts w:ascii="Times New Roman" w:hAnsi="Times New Roman" w:hint="default"/>
        <w:sz w:val="24"/>
      </w:rPr>
    </w:lvl>
    <w:lvl w:ilvl="1">
      <w:start w:val="1"/>
      <w:numFmt w:val="lowerLetter"/>
      <w:pStyle w:val="Order2"/>
      <w:lvlText w:val="(%2)"/>
      <w:lvlJc w:val="left"/>
      <w:pPr>
        <w:ind w:left="1440" w:hanging="720"/>
      </w:pPr>
      <w:rPr>
        <w:rFonts w:hint="default"/>
      </w:rPr>
    </w:lvl>
    <w:lvl w:ilvl="2">
      <w:start w:val="1"/>
      <w:numFmt w:val="lowerRoman"/>
      <w:pStyle w:val="Order3"/>
      <w:lvlText w:val="(%3)"/>
      <w:lvlJc w:val="left"/>
      <w:pPr>
        <w:tabs>
          <w:tab w:val="num" w:pos="1440"/>
        </w:tabs>
        <w:ind w:left="2160" w:hanging="720"/>
      </w:pPr>
      <w:rPr>
        <w:rFonts w:hint="default"/>
      </w:rPr>
    </w:lvl>
    <w:lvl w:ilvl="3">
      <w:numFmt w:val="none"/>
      <w:lvlRestart w:val="0"/>
      <w:suff w:val="nothing"/>
      <w:lvlText w:val=""/>
      <w:lvlJc w:val="left"/>
      <w:pPr>
        <w:ind w:left="-32767" w:firstLine="0"/>
      </w:pPr>
      <w:rPr>
        <w:rFonts w:hint="default"/>
      </w:rPr>
    </w:lvl>
    <w:lvl w:ilvl="4">
      <w:numFmt w:val="none"/>
      <w:lvlRestart w:val="0"/>
      <w:suff w:val="nothing"/>
      <w:lvlText w:val=""/>
      <w:lvlJc w:val="left"/>
      <w:pPr>
        <w:ind w:left="-32767" w:firstLine="0"/>
      </w:pPr>
      <w:rPr>
        <w:rFonts w:hint="default"/>
      </w:rPr>
    </w:lvl>
    <w:lvl w:ilvl="5">
      <w:start w:val="1"/>
      <w:numFmt w:val="none"/>
      <w:lvlRestart w:val="0"/>
      <w:suff w:val="nothing"/>
      <w:lvlText w:val=""/>
      <w:lvlJc w:val="left"/>
      <w:pPr>
        <w:ind w:left="-32767" w:firstLine="0"/>
      </w:pPr>
      <w:rPr>
        <w:rFonts w:hint="default"/>
      </w:rPr>
    </w:lvl>
    <w:lvl w:ilvl="6">
      <w:start w:val="1"/>
      <w:numFmt w:val="none"/>
      <w:lvlRestart w:val="0"/>
      <w:suff w:val="nothing"/>
      <w:lvlText w:val=""/>
      <w:lvlJc w:val="left"/>
      <w:pPr>
        <w:ind w:left="-32767" w:firstLine="0"/>
      </w:pPr>
      <w:rPr>
        <w:rFonts w:hint="default"/>
      </w:rPr>
    </w:lvl>
    <w:lvl w:ilvl="7">
      <w:start w:val="1"/>
      <w:numFmt w:val="none"/>
      <w:lvlRestart w:val="0"/>
      <w:suff w:val="nothing"/>
      <w:lvlText w:val=""/>
      <w:lvlJc w:val="left"/>
      <w:pPr>
        <w:ind w:left="-32767" w:firstLine="0"/>
      </w:pPr>
      <w:rPr>
        <w:rFonts w:hint="default"/>
      </w:rPr>
    </w:lvl>
    <w:lvl w:ilvl="8">
      <w:start w:val="1"/>
      <w:numFmt w:val="none"/>
      <w:suff w:val="nothing"/>
      <w:lvlText w:val=""/>
      <w:lvlJc w:val="left"/>
      <w:pPr>
        <w:ind w:left="-32767" w:firstLine="0"/>
      </w:pPr>
      <w:rPr>
        <w:rFonts w:hint="default"/>
      </w:rPr>
    </w:lvl>
  </w:abstractNum>
  <w:abstractNum w:abstractNumId="22">
    <w:nsid w:val="33561E2E"/>
    <w:multiLevelType w:val="hybridMultilevel"/>
    <w:tmpl w:val="E0D27D0E"/>
    <w:lvl w:ilvl="0" w:tplc="1EAAB8BA">
      <w:start w:val="1"/>
      <w:numFmt w:val="bullet"/>
      <w:pStyle w:val="Quote3Bullet"/>
      <w:lvlText w:val=""/>
      <w:lvlJc w:val="left"/>
      <w:pPr>
        <w:ind w:left="2880" w:hanging="360"/>
      </w:pPr>
      <w:rPr>
        <w:rFonts w:ascii="Wingdings" w:hAnsi="Wingdings" w:hint="default"/>
      </w:rPr>
    </w:lvl>
    <w:lvl w:ilvl="1" w:tplc="0C090003" w:tentative="1">
      <w:start w:val="1"/>
      <w:numFmt w:val="bullet"/>
      <w:lvlText w:val="o"/>
      <w:lvlJc w:val="left"/>
      <w:pPr>
        <w:ind w:left="3600" w:hanging="360"/>
      </w:pPr>
      <w:rPr>
        <w:rFonts w:ascii="Courier New" w:hAnsi="Courier New" w:cs="Courier New" w:hint="default"/>
      </w:rPr>
    </w:lvl>
    <w:lvl w:ilvl="2" w:tplc="0C090005" w:tentative="1">
      <w:start w:val="1"/>
      <w:numFmt w:val="bullet"/>
      <w:lvlText w:val=""/>
      <w:lvlJc w:val="left"/>
      <w:pPr>
        <w:ind w:left="4320" w:hanging="360"/>
      </w:pPr>
      <w:rPr>
        <w:rFonts w:ascii="Wingdings" w:hAnsi="Wingdings" w:hint="default"/>
      </w:rPr>
    </w:lvl>
    <w:lvl w:ilvl="3" w:tplc="0C090001" w:tentative="1">
      <w:start w:val="1"/>
      <w:numFmt w:val="bullet"/>
      <w:lvlText w:val=""/>
      <w:lvlJc w:val="left"/>
      <w:pPr>
        <w:ind w:left="5040" w:hanging="360"/>
      </w:pPr>
      <w:rPr>
        <w:rFonts w:ascii="Symbol" w:hAnsi="Symbol" w:hint="default"/>
      </w:rPr>
    </w:lvl>
    <w:lvl w:ilvl="4" w:tplc="0C090003" w:tentative="1">
      <w:start w:val="1"/>
      <w:numFmt w:val="bullet"/>
      <w:lvlText w:val="o"/>
      <w:lvlJc w:val="left"/>
      <w:pPr>
        <w:ind w:left="5760" w:hanging="360"/>
      </w:pPr>
      <w:rPr>
        <w:rFonts w:ascii="Courier New" w:hAnsi="Courier New" w:cs="Courier New" w:hint="default"/>
      </w:rPr>
    </w:lvl>
    <w:lvl w:ilvl="5" w:tplc="0C090005" w:tentative="1">
      <w:start w:val="1"/>
      <w:numFmt w:val="bullet"/>
      <w:lvlText w:val=""/>
      <w:lvlJc w:val="left"/>
      <w:pPr>
        <w:ind w:left="6480" w:hanging="360"/>
      </w:pPr>
      <w:rPr>
        <w:rFonts w:ascii="Wingdings" w:hAnsi="Wingdings" w:hint="default"/>
      </w:rPr>
    </w:lvl>
    <w:lvl w:ilvl="6" w:tplc="0C090001" w:tentative="1">
      <w:start w:val="1"/>
      <w:numFmt w:val="bullet"/>
      <w:lvlText w:val=""/>
      <w:lvlJc w:val="left"/>
      <w:pPr>
        <w:ind w:left="7200" w:hanging="360"/>
      </w:pPr>
      <w:rPr>
        <w:rFonts w:ascii="Symbol" w:hAnsi="Symbol" w:hint="default"/>
      </w:rPr>
    </w:lvl>
    <w:lvl w:ilvl="7" w:tplc="0C090003" w:tentative="1">
      <w:start w:val="1"/>
      <w:numFmt w:val="bullet"/>
      <w:lvlText w:val="o"/>
      <w:lvlJc w:val="left"/>
      <w:pPr>
        <w:ind w:left="7920" w:hanging="360"/>
      </w:pPr>
      <w:rPr>
        <w:rFonts w:ascii="Courier New" w:hAnsi="Courier New" w:cs="Courier New" w:hint="default"/>
      </w:rPr>
    </w:lvl>
    <w:lvl w:ilvl="8" w:tplc="0C090005" w:tentative="1">
      <w:start w:val="1"/>
      <w:numFmt w:val="bullet"/>
      <w:lvlText w:val=""/>
      <w:lvlJc w:val="left"/>
      <w:pPr>
        <w:ind w:left="8640" w:hanging="360"/>
      </w:pPr>
      <w:rPr>
        <w:rFonts w:ascii="Wingdings" w:hAnsi="Wingdings" w:hint="default"/>
      </w:rPr>
    </w:lvl>
  </w:abstractNum>
  <w:abstractNum w:abstractNumId="23">
    <w:nsid w:val="33630A1B"/>
    <w:multiLevelType w:val="multilevel"/>
    <w:tmpl w:val="D3AE416C"/>
    <w:lvl w:ilvl="0">
      <w:start w:val="1"/>
      <w:numFmt w:val="decimal"/>
      <w:lvlRestart w:val="0"/>
      <w:lvlText w:val="%1."/>
      <w:lvlJc w:val="left"/>
      <w:pPr>
        <w:tabs>
          <w:tab w:val="num" w:pos="720"/>
        </w:tabs>
        <w:ind w:left="720" w:hanging="720"/>
      </w:pPr>
      <w:rPr>
        <w:rFonts w:hint="default"/>
      </w:rPr>
    </w:lvl>
    <w:lvl w:ilvl="1">
      <w:start w:val="1"/>
      <w:numFmt w:val="decimal"/>
      <w:lvlText w:val="%1.%2"/>
      <w:lvlJc w:val="left"/>
      <w:pPr>
        <w:tabs>
          <w:tab w:val="num" w:pos="1440"/>
        </w:tabs>
        <w:ind w:left="1440" w:hanging="720"/>
      </w:pPr>
      <w:rPr>
        <w:rFonts w:hint="default"/>
      </w:rPr>
    </w:lvl>
    <w:lvl w:ilvl="2">
      <w:start w:val="1"/>
      <w:numFmt w:val="decimal"/>
      <w:lvlText w:val="%1.%2.%3"/>
      <w:lvlJc w:val="left"/>
      <w:pPr>
        <w:tabs>
          <w:tab w:val="num" w:pos="2160"/>
        </w:tabs>
        <w:ind w:left="2160" w:hanging="720"/>
      </w:pPr>
      <w:rPr>
        <w:rFonts w:hint="default"/>
      </w:rPr>
    </w:lvl>
    <w:lvl w:ilvl="3">
      <w:start w:val="1"/>
      <w:numFmt w:val="lowerLetter"/>
      <w:lvlText w:val="(%4)"/>
      <w:lvlJc w:val="left"/>
      <w:pPr>
        <w:tabs>
          <w:tab w:val="num" w:pos="2880"/>
        </w:tabs>
        <w:ind w:left="2880" w:hanging="720"/>
      </w:pPr>
      <w:rPr>
        <w:rFonts w:hint="default"/>
      </w:rPr>
    </w:lvl>
    <w:lvl w:ilvl="4">
      <w:start w:val="1"/>
      <w:numFmt w:val="lowerRoman"/>
      <w:lvlText w:val="(%5)"/>
      <w:lvlJc w:val="left"/>
      <w:pPr>
        <w:tabs>
          <w:tab w:val="num" w:pos="3600"/>
        </w:tabs>
        <w:ind w:left="3600" w:hanging="720"/>
      </w:pPr>
      <w:rPr>
        <w:rFonts w:hint="default"/>
      </w:rPr>
    </w:lvl>
    <w:lvl w:ilvl="5">
      <w:start w:val="1"/>
      <w:numFmt w:val="none"/>
      <w:lvlText w:val=""/>
      <w:lvlJc w:val="left"/>
      <w:pPr>
        <w:tabs>
          <w:tab w:val="num" w:pos="2880"/>
        </w:tabs>
        <w:ind w:left="2738" w:hanging="941"/>
      </w:pPr>
      <w:rPr>
        <w:rFonts w:hint="default"/>
      </w:rPr>
    </w:lvl>
    <w:lvl w:ilvl="6">
      <w:start w:val="1"/>
      <w:numFmt w:val="none"/>
      <w:lvlText w:val=""/>
      <w:lvlJc w:val="left"/>
      <w:pPr>
        <w:tabs>
          <w:tab w:val="num" w:pos="3600"/>
        </w:tabs>
        <w:ind w:left="3237" w:hanging="1077"/>
      </w:pPr>
      <w:rPr>
        <w:rFonts w:hint="default"/>
      </w:rPr>
    </w:lvl>
    <w:lvl w:ilvl="7">
      <w:start w:val="1"/>
      <w:numFmt w:val="none"/>
      <w:lvlText w:val=""/>
      <w:lvlJc w:val="left"/>
      <w:pPr>
        <w:tabs>
          <w:tab w:val="num" w:pos="3957"/>
        </w:tabs>
        <w:ind w:left="3742" w:hanging="1225"/>
      </w:pPr>
      <w:rPr>
        <w:rFonts w:hint="default"/>
      </w:rPr>
    </w:lvl>
    <w:lvl w:ilvl="8">
      <w:start w:val="1"/>
      <w:numFmt w:val="none"/>
      <w:lvlText w:val=""/>
      <w:lvlJc w:val="left"/>
      <w:pPr>
        <w:tabs>
          <w:tab w:val="num" w:pos="4677"/>
        </w:tabs>
        <w:ind w:left="4320" w:hanging="1440"/>
      </w:pPr>
      <w:rPr>
        <w:rFonts w:hint="default"/>
      </w:rPr>
    </w:lvl>
  </w:abstractNum>
  <w:abstractNum w:abstractNumId="24">
    <w:nsid w:val="47F720E9"/>
    <w:multiLevelType w:val="multilevel"/>
    <w:tmpl w:val="44CCCC86"/>
    <w:lvl w:ilvl="0">
      <w:start w:val="1"/>
      <w:numFmt w:val="decimal"/>
      <w:lvlRestart w:val="0"/>
      <w:lvlText w:val="%1."/>
      <w:lvlJc w:val="left"/>
      <w:pPr>
        <w:tabs>
          <w:tab w:val="num" w:pos="720"/>
        </w:tabs>
        <w:ind w:left="720" w:hanging="720"/>
      </w:pPr>
      <w:rPr>
        <w:rFonts w:hint="default"/>
      </w:rPr>
    </w:lvl>
    <w:lvl w:ilvl="1">
      <w:start w:val="1"/>
      <w:numFmt w:val="decimal"/>
      <w:lvlText w:val="%1.%2"/>
      <w:lvlJc w:val="left"/>
      <w:pPr>
        <w:tabs>
          <w:tab w:val="num" w:pos="1440"/>
        </w:tabs>
        <w:ind w:left="1440" w:hanging="720"/>
      </w:pPr>
      <w:rPr>
        <w:rFonts w:hint="default"/>
      </w:rPr>
    </w:lvl>
    <w:lvl w:ilvl="2">
      <w:start w:val="1"/>
      <w:numFmt w:val="decimal"/>
      <w:lvlText w:val="%1.%2.%3"/>
      <w:lvlJc w:val="left"/>
      <w:pPr>
        <w:tabs>
          <w:tab w:val="num" w:pos="2160"/>
        </w:tabs>
        <w:ind w:left="2160" w:hanging="720"/>
      </w:pPr>
      <w:rPr>
        <w:rFonts w:hint="default"/>
      </w:rPr>
    </w:lvl>
    <w:lvl w:ilvl="3">
      <w:start w:val="1"/>
      <w:numFmt w:val="lowerLetter"/>
      <w:lvlText w:val="(%4)"/>
      <w:lvlJc w:val="left"/>
      <w:pPr>
        <w:tabs>
          <w:tab w:val="num" w:pos="2880"/>
        </w:tabs>
        <w:ind w:left="2880" w:hanging="720"/>
      </w:pPr>
      <w:rPr>
        <w:rFonts w:hint="default"/>
      </w:rPr>
    </w:lvl>
    <w:lvl w:ilvl="4">
      <w:start w:val="1"/>
      <w:numFmt w:val="lowerRoman"/>
      <w:lvlText w:val="(%5)"/>
      <w:lvlJc w:val="left"/>
      <w:pPr>
        <w:tabs>
          <w:tab w:val="num" w:pos="3600"/>
        </w:tabs>
        <w:ind w:left="3600" w:hanging="720"/>
      </w:pPr>
      <w:rPr>
        <w:rFonts w:hint="default"/>
      </w:rPr>
    </w:lvl>
    <w:lvl w:ilvl="5">
      <w:start w:val="1"/>
      <w:numFmt w:val="none"/>
      <w:lvlText w:val=""/>
      <w:lvlJc w:val="left"/>
      <w:pPr>
        <w:tabs>
          <w:tab w:val="num" w:pos="2880"/>
        </w:tabs>
        <w:ind w:left="2738" w:hanging="941"/>
      </w:pPr>
      <w:rPr>
        <w:rFonts w:hint="default"/>
      </w:rPr>
    </w:lvl>
    <w:lvl w:ilvl="6">
      <w:start w:val="1"/>
      <w:numFmt w:val="none"/>
      <w:lvlText w:val=""/>
      <w:lvlJc w:val="left"/>
      <w:pPr>
        <w:tabs>
          <w:tab w:val="num" w:pos="3600"/>
        </w:tabs>
        <w:ind w:left="3237" w:hanging="1077"/>
      </w:pPr>
      <w:rPr>
        <w:rFonts w:hint="default"/>
      </w:rPr>
    </w:lvl>
    <w:lvl w:ilvl="7">
      <w:start w:val="1"/>
      <w:numFmt w:val="none"/>
      <w:lvlText w:val=""/>
      <w:lvlJc w:val="left"/>
      <w:pPr>
        <w:tabs>
          <w:tab w:val="num" w:pos="3957"/>
        </w:tabs>
        <w:ind w:left="3742" w:hanging="1225"/>
      </w:pPr>
      <w:rPr>
        <w:rFonts w:hint="default"/>
      </w:rPr>
    </w:lvl>
    <w:lvl w:ilvl="8">
      <w:start w:val="1"/>
      <w:numFmt w:val="none"/>
      <w:lvlText w:val=""/>
      <w:lvlJc w:val="left"/>
      <w:pPr>
        <w:tabs>
          <w:tab w:val="num" w:pos="4677"/>
        </w:tabs>
        <w:ind w:left="4320" w:hanging="1440"/>
      </w:pPr>
      <w:rPr>
        <w:rFonts w:hint="default"/>
      </w:rPr>
    </w:lvl>
  </w:abstractNum>
  <w:abstractNum w:abstractNumId="25">
    <w:nsid w:val="494817A7"/>
    <w:multiLevelType w:val="multilevel"/>
    <w:tmpl w:val="0F0EC90E"/>
    <w:numStyleLink w:val="FCListNo"/>
  </w:abstractNum>
  <w:abstractNum w:abstractNumId="26">
    <w:nsid w:val="49B30D2B"/>
    <w:multiLevelType w:val="multilevel"/>
    <w:tmpl w:val="0C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7">
    <w:nsid w:val="4A736C9D"/>
    <w:multiLevelType w:val="multilevel"/>
    <w:tmpl w:val="0C090023"/>
    <w:styleLink w:val="ArticleSection"/>
    <w:lvl w:ilvl="0">
      <w:start w:val="1"/>
      <w:numFmt w:val="upperRoman"/>
      <w:lvlText w:val="Article %1."/>
      <w:lvlJc w:val="left"/>
      <w:pPr>
        <w:tabs>
          <w:tab w:val="num" w:pos="1800"/>
        </w:tabs>
        <w:ind w:left="0" w:firstLine="0"/>
      </w:pPr>
    </w:lvl>
    <w:lvl w:ilvl="1">
      <w:start w:val="1"/>
      <w:numFmt w:val="decimalZero"/>
      <w:isLgl/>
      <w:lvlText w:val="Section %1.%2"/>
      <w:lvlJc w:val="left"/>
      <w:pPr>
        <w:tabs>
          <w:tab w:val="num" w:pos="180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28">
    <w:nsid w:val="561473B2"/>
    <w:multiLevelType w:val="multilevel"/>
    <w:tmpl w:val="CBA031BE"/>
    <w:lvl w:ilvl="0">
      <w:start w:val="1"/>
      <w:numFmt w:val="decimal"/>
      <w:lvlRestart w:val="0"/>
      <w:lvlText w:val="%1."/>
      <w:lvlJc w:val="left"/>
      <w:pPr>
        <w:tabs>
          <w:tab w:val="num" w:pos="720"/>
        </w:tabs>
        <w:ind w:left="720" w:hanging="720"/>
      </w:pPr>
      <w:rPr>
        <w:rFonts w:hint="default"/>
      </w:rPr>
    </w:lvl>
    <w:lvl w:ilvl="1">
      <w:start w:val="1"/>
      <w:numFmt w:val="decimal"/>
      <w:lvlText w:val="%1.%2"/>
      <w:lvlJc w:val="left"/>
      <w:pPr>
        <w:tabs>
          <w:tab w:val="num" w:pos="1440"/>
        </w:tabs>
        <w:ind w:left="1440" w:hanging="720"/>
      </w:pPr>
      <w:rPr>
        <w:rFonts w:hint="default"/>
      </w:rPr>
    </w:lvl>
    <w:lvl w:ilvl="2">
      <w:start w:val="1"/>
      <w:numFmt w:val="decimal"/>
      <w:lvlText w:val="%1.%2.%3"/>
      <w:lvlJc w:val="left"/>
      <w:pPr>
        <w:tabs>
          <w:tab w:val="num" w:pos="2160"/>
        </w:tabs>
        <w:ind w:left="2160" w:hanging="720"/>
      </w:pPr>
      <w:rPr>
        <w:rFonts w:hint="default"/>
      </w:rPr>
    </w:lvl>
    <w:lvl w:ilvl="3">
      <w:start w:val="1"/>
      <w:numFmt w:val="lowerLetter"/>
      <w:lvlText w:val="(%4)"/>
      <w:lvlJc w:val="left"/>
      <w:pPr>
        <w:tabs>
          <w:tab w:val="num" w:pos="2880"/>
        </w:tabs>
        <w:ind w:left="2880" w:hanging="720"/>
      </w:pPr>
      <w:rPr>
        <w:rFonts w:hint="default"/>
      </w:rPr>
    </w:lvl>
    <w:lvl w:ilvl="4">
      <w:start w:val="1"/>
      <w:numFmt w:val="lowerRoman"/>
      <w:lvlText w:val="(%5)"/>
      <w:lvlJc w:val="left"/>
      <w:pPr>
        <w:tabs>
          <w:tab w:val="num" w:pos="3600"/>
        </w:tabs>
        <w:ind w:left="3600" w:hanging="720"/>
      </w:pPr>
      <w:rPr>
        <w:rFonts w:hint="default"/>
      </w:rPr>
    </w:lvl>
    <w:lvl w:ilvl="5">
      <w:start w:val="1"/>
      <w:numFmt w:val="none"/>
      <w:lvlText w:val=""/>
      <w:lvlJc w:val="left"/>
      <w:pPr>
        <w:tabs>
          <w:tab w:val="num" w:pos="2880"/>
        </w:tabs>
        <w:ind w:left="2738" w:hanging="941"/>
      </w:pPr>
      <w:rPr>
        <w:rFonts w:hint="default"/>
      </w:rPr>
    </w:lvl>
    <w:lvl w:ilvl="6">
      <w:start w:val="1"/>
      <w:numFmt w:val="none"/>
      <w:lvlText w:val=""/>
      <w:lvlJc w:val="left"/>
      <w:pPr>
        <w:tabs>
          <w:tab w:val="num" w:pos="3600"/>
        </w:tabs>
        <w:ind w:left="3237" w:hanging="1077"/>
      </w:pPr>
      <w:rPr>
        <w:rFonts w:hint="default"/>
      </w:rPr>
    </w:lvl>
    <w:lvl w:ilvl="7">
      <w:start w:val="1"/>
      <w:numFmt w:val="none"/>
      <w:lvlText w:val=""/>
      <w:lvlJc w:val="left"/>
      <w:pPr>
        <w:tabs>
          <w:tab w:val="num" w:pos="3957"/>
        </w:tabs>
        <w:ind w:left="3742" w:hanging="1225"/>
      </w:pPr>
      <w:rPr>
        <w:rFonts w:hint="default"/>
      </w:rPr>
    </w:lvl>
    <w:lvl w:ilvl="8">
      <w:start w:val="1"/>
      <w:numFmt w:val="none"/>
      <w:lvlText w:val=""/>
      <w:lvlJc w:val="left"/>
      <w:pPr>
        <w:tabs>
          <w:tab w:val="num" w:pos="4677"/>
        </w:tabs>
        <w:ind w:left="4320" w:hanging="1440"/>
      </w:pPr>
      <w:rPr>
        <w:rFonts w:hint="default"/>
      </w:rPr>
    </w:lvl>
  </w:abstractNum>
  <w:abstractNum w:abstractNumId="29">
    <w:nsid w:val="668713DD"/>
    <w:multiLevelType w:val="multilevel"/>
    <w:tmpl w:val="0C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680"/>
        </w:tabs>
        <w:ind w:left="3744" w:hanging="1224"/>
      </w:pPr>
    </w:lvl>
    <w:lvl w:ilvl="8">
      <w:start w:val="1"/>
      <w:numFmt w:val="decimal"/>
      <w:lvlText w:val="%1.%2.%3.%4.%5.%6.%7.%8.%9."/>
      <w:lvlJc w:val="left"/>
      <w:pPr>
        <w:tabs>
          <w:tab w:val="num" w:pos="5040"/>
        </w:tabs>
        <w:ind w:left="4320" w:hanging="1440"/>
      </w:pPr>
    </w:lvl>
  </w:abstractNum>
  <w:abstractNum w:abstractNumId="30">
    <w:nsid w:val="668E3200"/>
    <w:multiLevelType w:val="hybridMultilevel"/>
    <w:tmpl w:val="7D02120A"/>
    <w:lvl w:ilvl="0" w:tplc="79A4EBFA">
      <w:start w:val="87"/>
      <w:numFmt w:val="bullet"/>
      <w:lvlText w:val="-"/>
      <w:lvlJc w:val="left"/>
      <w:pPr>
        <w:ind w:left="720" w:hanging="360"/>
      </w:pPr>
      <w:rPr>
        <w:rFonts w:ascii="Times New Roman" w:eastAsia="Batang" w:hAnsi="Times New Roman"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nsid w:val="6B8E7601"/>
    <w:multiLevelType w:val="hybridMultilevel"/>
    <w:tmpl w:val="8E4A10EA"/>
    <w:lvl w:ilvl="0" w:tplc="75E8AA70">
      <w:start w:val="1"/>
      <w:numFmt w:val="decimal"/>
      <w:lvlRestart w:val="0"/>
      <w:lvlText w:val="%1."/>
      <w:lvlJc w:val="left"/>
      <w:pPr>
        <w:tabs>
          <w:tab w:val="num" w:pos="567"/>
        </w:tabs>
        <w:ind w:left="567" w:hanging="567"/>
      </w:pPr>
      <w:rPr>
        <w:b w:val="0"/>
      </w:rPr>
    </w:lvl>
    <w:lvl w:ilvl="1" w:tplc="9A1EE920">
      <w:start w:val="1"/>
      <w:numFmt w:val="lowerLetter"/>
      <w:lvlText w:val="(%2)"/>
      <w:lvlJc w:val="left"/>
      <w:pPr>
        <w:ind w:left="1440" w:hanging="360"/>
      </w:pPr>
      <w:rPr>
        <w:rFonts w:hint="default"/>
      </w:r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nsid w:val="6F9B6398"/>
    <w:multiLevelType w:val="hybridMultilevel"/>
    <w:tmpl w:val="0E4CBD92"/>
    <w:lvl w:ilvl="0" w:tplc="907C4790">
      <w:start w:val="1"/>
      <w:numFmt w:val="bullet"/>
      <w:pStyle w:val="Quote1Bullet"/>
      <w:lvlText w:val=""/>
      <w:lvlJc w:val="left"/>
      <w:pPr>
        <w:ind w:left="1457" w:hanging="360"/>
      </w:pPr>
      <w:rPr>
        <w:rFonts w:ascii="Wingdings" w:hAnsi="Wingdings" w:hint="default"/>
      </w:rPr>
    </w:lvl>
    <w:lvl w:ilvl="1" w:tplc="0C090003" w:tentative="1">
      <w:start w:val="1"/>
      <w:numFmt w:val="bullet"/>
      <w:lvlText w:val="o"/>
      <w:lvlJc w:val="left"/>
      <w:pPr>
        <w:ind w:left="2177" w:hanging="360"/>
      </w:pPr>
      <w:rPr>
        <w:rFonts w:ascii="Courier New" w:hAnsi="Courier New" w:cs="Courier New" w:hint="default"/>
      </w:rPr>
    </w:lvl>
    <w:lvl w:ilvl="2" w:tplc="0C090005" w:tentative="1">
      <w:start w:val="1"/>
      <w:numFmt w:val="bullet"/>
      <w:lvlText w:val=""/>
      <w:lvlJc w:val="left"/>
      <w:pPr>
        <w:ind w:left="2897" w:hanging="360"/>
      </w:pPr>
      <w:rPr>
        <w:rFonts w:ascii="Wingdings" w:hAnsi="Wingdings" w:hint="default"/>
      </w:rPr>
    </w:lvl>
    <w:lvl w:ilvl="3" w:tplc="0C090001" w:tentative="1">
      <w:start w:val="1"/>
      <w:numFmt w:val="bullet"/>
      <w:lvlText w:val=""/>
      <w:lvlJc w:val="left"/>
      <w:pPr>
        <w:ind w:left="3617" w:hanging="360"/>
      </w:pPr>
      <w:rPr>
        <w:rFonts w:ascii="Symbol" w:hAnsi="Symbol" w:hint="default"/>
      </w:rPr>
    </w:lvl>
    <w:lvl w:ilvl="4" w:tplc="0C090003" w:tentative="1">
      <w:start w:val="1"/>
      <w:numFmt w:val="bullet"/>
      <w:lvlText w:val="o"/>
      <w:lvlJc w:val="left"/>
      <w:pPr>
        <w:ind w:left="4337" w:hanging="360"/>
      </w:pPr>
      <w:rPr>
        <w:rFonts w:ascii="Courier New" w:hAnsi="Courier New" w:cs="Courier New" w:hint="default"/>
      </w:rPr>
    </w:lvl>
    <w:lvl w:ilvl="5" w:tplc="0C090005" w:tentative="1">
      <w:start w:val="1"/>
      <w:numFmt w:val="bullet"/>
      <w:lvlText w:val=""/>
      <w:lvlJc w:val="left"/>
      <w:pPr>
        <w:ind w:left="5057" w:hanging="360"/>
      </w:pPr>
      <w:rPr>
        <w:rFonts w:ascii="Wingdings" w:hAnsi="Wingdings" w:hint="default"/>
      </w:rPr>
    </w:lvl>
    <w:lvl w:ilvl="6" w:tplc="0C090001" w:tentative="1">
      <w:start w:val="1"/>
      <w:numFmt w:val="bullet"/>
      <w:lvlText w:val=""/>
      <w:lvlJc w:val="left"/>
      <w:pPr>
        <w:ind w:left="5777" w:hanging="360"/>
      </w:pPr>
      <w:rPr>
        <w:rFonts w:ascii="Symbol" w:hAnsi="Symbol" w:hint="default"/>
      </w:rPr>
    </w:lvl>
    <w:lvl w:ilvl="7" w:tplc="0C090003" w:tentative="1">
      <w:start w:val="1"/>
      <w:numFmt w:val="bullet"/>
      <w:lvlText w:val="o"/>
      <w:lvlJc w:val="left"/>
      <w:pPr>
        <w:ind w:left="6497" w:hanging="360"/>
      </w:pPr>
      <w:rPr>
        <w:rFonts w:ascii="Courier New" w:hAnsi="Courier New" w:cs="Courier New" w:hint="default"/>
      </w:rPr>
    </w:lvl>
    <w:lvl w:ilvl="8" w:tplc="0C090005" w:tentative="1">
      <w:start w:val="1"/>
      <w:numFmt w:val="bullet"/>
      <w:lvlText w:val=""/>
      <w:lvlJc w:val="left"/>
      <w:pPr>
        <w:ind w:left="7217" w:hanging="360"/>
      </w:pPr>
      <w:rPr>
        <w:rFonts w:ascii="Wingdings" w:hAnsi="Wingdings" w:hint="default"/>
      </w:rPr>
    </w:lvl>
  </w:abstractNum>
  <w:abstractNum w:abstractNumId="33">
    <w:nsid w:val="74D6089E"/>
    <w:multiLevelType w:val="hybridMultilevel"/>
    <w:tmpl w:val="AA8893A0"/>
    <w:lvl w:ilvl="0" w:tplc="0C090015">
      <w:start w:val="1"/>
      <w:numFmt w:val="upp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
    <w:nsid w:val="7842518D"/>
    <w:multiLevelType w:val="multilevel"/>
    <w:tmpl w:val="44CCCC86"/>
    <w:lvl w:ilvl="0">
      <w:start w:val="1"/>
      <w:numFmt w:val="decimal"/>
      <w:lvlRestart w:val="0"/>
      <w:lvlText w:val="%1."/>
      <w:lvlJc w:val="left"/>
      <w:pPr>
        <w:tabs>
          <w:tab w:val="num" w:pos="720"/>
        </w:tabs>
        <w:ind w:left="720" w:hanging="720"/>
      </w:pPr>
      <w:rPr>
        <w:rFonts w:hint="default"/>
      </w:rPr>
    </w:lvl>
    <w:lvl w:ilvl="1">
      <w:start w:val="1"/>
      <w:numFmt w:val="decimal"/>
      <w:lvlText w:val="%1.%2"/>
      <w:lvlJc w:val="left"/>
      <w:pPr>
        <w:tabs>
          <w:tab w:val="num" w:pos="1440"/>
        </w:tabs>
        <w:ind w:left="1440" w:hanging="720"/>
      </w:pPr>
      <w:rPr>
        <w:rFonts w:hint="default"/>
      </w:rPr>
    </w:lvl>
    <w:lvl w:ilvl="2">
      <w:start w:val="1"/>
      <w:numFmt w:val="decimal"/>
      <w:lvlText w:val="%1.%2.%3"/>
      <w:lvlJc w:val="left"/>
      <w:pPr>
        <w:tabs>
          <w:tab w:val="num" w:pos="2160"/>
        </w:tabs>
        <w:ind w:left="2160" w:hanging="720"/>
      </w:pPr>
      <w:rPr>
        <w:rFonts w:hint="default"/>
      </w:rPr>
    </w:lvl>
    <w:lvl w:ilvl="3">
      <w:start w:val="1"/>
      <w:numFmt w:val="lowerLetter"/>
      <w:lvlText w:val="(%4)"/>
      <w:lvlJc w:val="left"/>
      <w:pPr>
        <w:tabs>
          <w:tab w:val="num" w:pos="2880"/>
        </w:tabs>
        <w:ind w:left="2880" w:hanging="720"/>
      </w:pPr>
      <w:rPr>
        <w:rFonts w:hint="default"/>
      </w:rPr>
    </w:lvl>
    <w:lvl w:ilvl="4">
      <w:start w:val="1"/>
      <w:numFmt w:val="lowerRoman"/>
      <w:lvlText w:val="(%5)"/>
      <w:lvlJc w:val="left"/>
      <w:pPr>
        <w:tabs>
          <w:tab w:val="num" w:pos="3600"/>
        </w:tabs>
        <w:ind w:left="3600" w:hanging="720"/>
      </w:pPr>
      <w:rPr>
        <w:rFonts w:hint="default"/>
      </w:rPr>
    </w:lvl>
    <w:lvl w:ilvl="5">
      <w:start w:val="1"/>
      <w:numFmt w:val="none"/>
      <w:lvlText w:val=""/>
      <w:lvlJc w:val="left"/>
      <w:pPr>
        <w:tabs>
          <w:tab w:val="num" w:pos="2880"/>
        </w:tabs>
        <w:ind w:left="2738" w:hanging="941"/>
      </w:pPr>
      <w:rPr>
        <w:rFonts w:hint="default"/>
      </w:rPr>
    </w:lvl>
    <w:lvl w:ilvl="6">
      <w:start w:val="1"/>
      <w:numFmt w:val="none"/>
      <w:lvlText w:val=""/>
      <w:lvlJc w:val="left"/>
      <w:pPr>
        <w:tabs>
          <w:tab w:val="num" w:pos="3600"/>
        </w:tabs>
        <w:ind w:left="3237" w:hanging="1077"/>
      </w:pPr>
      <w:rPr>
        <w:rFonts w:hint="default"/>
      </w:rPr>
    </w:lvl>
    <w:lvl w:ilvl="7">
      <w:start w:val="1"/>
      <w:numFmt w:val="none"/>
      <w:lvlText w:val=""/>
      <w:lvlJc w:val="left"/>
      <w:pPr>
        <w:tabs>
          <w:tab w:val="num" w:pos="3957"/>
        </w:tabs>
        <w:ind w:left="3742" w:hanging="1225"/>
      </w:pPr>
      <w:rPr>
        <w:rFonts w:hint="default"/>
      </w:rPr>
    </w:lvl>
    <w:lvl w:ilvl="8">
      <w:start w:val="1"/>
      <w:numFmt w:val="none"/>
      <w:lvlText w:val=""/>
      <w:lvlJc w:val="left"/>
      <w:pPr>
        <w:tabs>
          <w:tab w:val="num" w:pos="4677"/>
        </w:tabs>
        <w:ind w:left="4320" w:hanging="1440"/>
      </w:pPr>
      <w:rPr>
        <w:rFonts w:hint="default"/>
      </w:rPr>
    </w:lvl>
  </w:abstractNum>
  <w:abstractNum w:abstractNumId="35">
    <w:nsid w:val="798543BC"/>
    <w:multiLevelType w:val="multilevel"/>
    <w:tmpl w:val="6D2497C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6">
    <w:nsid w:val="7D0861FF"/>
    <w:multiLevelType w:val="multilevel"/>
    <w:tmpl w:val="1BC46E94"/>
    <w:lvl w:ilvl="0">
      <w:start w:val="1"/>
      <w:numFmt w:val="decimal"/>
      <w:lvlRestart w:val="0"/>
      <w:pStyle w:val="fcHeading1"/>
      <w:lvlText w:val="%1."/>
      <w:lvlJc w:val="left"/>
      <w:pPr>
        <w:tabs>
          <w:tab w:val="num" w:pos="1134"/>
        </w:tabs>
        <w:ind w:left="1134" w:hanging="1134"/>
      </w:pPr>
      <w:rPr>
        <w:rFonts w:hint="default"/>
      </w:rPr>
    </w:lvl>
    <w:lvl w:ilvl="1">
      <w:start w:val="1"/>
      <w:numFmt w:val="decimal"/>
      <w:pStyle w:val="fcHeading2"/>
      <w:lvlText w:val="%1.%2"/>
      <w:lvlJc w:val="left"/>
      <w:pPr>
        <w:tabs>
          <w:tab w:val="num" w:pos="1134"/>
        </w:tabs>
        <w:ind w:left="1134" w:hanging="1134"/>
      </w:pPr>
      <w:rPr>
        <w:rFonts w:hint="default"/>
      </w:rPr>
    </w:lvl>
    <w:lvl w:ilvl="2">
      <w:start w:val="1"/>
      <w:numFmt w:val="decimal"/>
      <w:pStyle w:val="fcHeading3"/>
      <w:lvlText w:val="%1.%2.%3"/>
      <w:lvlJc w:val="left"/>
      <w:pPr>
        <w:tabs>
          <w:tab w:val="num" w:pos="1134"/>
        </w:tabs>
        <w:ind w:left="1134" w:hanging="1134"/>
      </w:pPr>
      <w:rPr>
        <w:rFonts w:hint="default"/>
      </w:rPr>
    </w:lvl>
    <w:lvl w:ilvl="3">
      <w:start w:val="1"/>
      <w:numFmt w:val="decimal"/>
      <w:pStyle w:val="fcHeading4"/>
      <w:lvlText w:val="%1.%2.%3.%4"/>
      <w:lvlJc w:val="left"/>
      <w:pPr>
        <w:tabs>
          <w:tab w:val="num" w:pos="1134"/>
        </w:tabs>
        <w:ind w:left="1134" w:hanging="1134"/>
      </w:pPr>
      <w:rPr>
        <w:rFonts w:hint="default"/>
      </w:rPr>
    </w:lvl>
    <w:lvl w:ilvl="4">
      <w:start w:val="1"/>
      <w:numFmt w:val="decimal"/>
      <w:pStyle w:val="fcHeading5"/>
      <w:lvlText w:val="%1.%2.%3.%4.%5"/>
      <w:lvlJc w:val="left"/>
      <w:pPr>
        <w:tabs>
          <w:tab w:val="num" w:pos="1134"/>
        </w:tabs>
        <w:ind w:left="1134" w:hanging="1134"/>
      </w:pPr>
      <w:rPr>
        <w:rFonts w:hint="default"/>
      </w:rPr>
    </w:lvl>
    <w:lvl w:ilvl="5">
      <w:start w:val="1"/>
      <w:numFmt w:val="none"/>
      <w:lvlText w:val=""/>
      <w:lvlJc w:val="left"/>
      <w:pPr>
        <w:tabs>
          <w:tab w:val="num" w:pos="2880"/>
        </w:tabs>
        <w:ind w:left="2738" w:hanging="941"/>
      </w:pPr>
      <w:rPr>
        <w:rFonts w:hint="default"/>
      </w:rPr>
    </w:lvl>
    <w:lvl w:ilvl="6">
      <w:start w:val="1"/>
      <w:numFmt w:val="none"/>
      <w:lvlText w:val=""/>
      <w:lvlJc w:val="left"/>
      <w:pPr>
        <w:tabs>
          <w:tab w:val="num" w:pos="3600"/>
        </w:tabs>
        <w:ind w:left="3237" w:hanging="1077"/>
      </w:pPr>
      <w:rPr>
        <w:rFonts w:hint="default"/>
      </w:rPr>
    </w:lvl>
    <w:lvl w:ilvl="7">
      <w:start w:val="1"/>
      <w:numFmt w:val="none"/>
      <w:lvlText w:val=""/>
      <w:lvlJc w:val="left"/>
      <w:pPr>
        <w:tabs>
          <w:tab w:val="num" w:pos="3957"/>
        </w:tabs>
        <w:ind w:left="3742" w:hanging="1225"/>
      </w:pPr>
      <w:rPr>
        <w:rFonts w:hint="default"/>
      </w:rPr>
    </w:lvl>
    <w:lvl w:ilvl="8">
      <w:start w:val="1"/>
      <w:numFmt w:val="none"/>
      <w:lvlText w:val=""/>
      <w:lvlJc w:val="left"/>
      <w:pPr>
        <w:tabs>
          <w:tab w:val="num" w:pos="4677"/>
        </w:tabs>
        <w:ind w:left="4320" w:hanging="1440"/>
      </w:pPr>
      <w:rPr>
        <w:rFonts w:hint="default"/>
      </w:rPr>
    </w:lvl>
  </w:abstractNum>
  <w:num w:numId="1">
    <w:abstractNumId w:val="20"/>
  </w:num>
  <w:num w:numId="2">
    <w:abstractNumId w:val="25"/>
  </w:num>
  <w:num w:numId="3">
    <w:abstractNumId w:val="21"/>
  </w:num>
  <w:num w:numId="4">
    <w:abstractNumId w:val="25"/>
    <w:lvlOverride w:ilvl="0">
      <w:startOverride w:val="1"/>
    </w:lvlOverride>
    <w:lvlOverride w:ilvl="1">
      <w:startOverride w:val="1"/>
    </w:lvlOverride>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5"/>
    <w:lvlOverride w:ilvl="0">
      <w:startOverride w:val="7"/>
    </w:lvlOverride>
    <w:lvlOverride w:ilvl="1">
      <w:startOverride w:val="1"/>
    </w:lvlOverride>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5"/>
    <w:lvlOverride w:ilvl="0">
      <w:startOverride w:val="1"/>
    </w:lvlOverride>
    <w:lvlOverride w:ilvl="1">
      <w:startOverride w:val="1"/>
    </w:lvlOverride>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30"/>
  </w:num>
  <w:num w:numId="8">
    <w:abstractNumId w:val="14"/>
  </w:num>
  <w:num w:numId="9">
    <w:abstractNumId w:val="9"/>
  </w:num>
  <w:num w:numId="10">
    <w:abstractNumId w:val="7"/>
  </w:num>
  <w:num w:numId="11">
    <w:abstractNumId w:val="6"/>
  </w:num>
  <w:num w:numId="12">
    <w:abstractNumId w:val="5"/>
  </w:num>
  <w:num w:numId="13">
    <w:abstractNumId w:val="4"/>
  </w:num>
  <w:num w:numId="14">
    <w:abstractNumId w:val="8"/>
  </w:num>
  <w:num w:numId="15">
    <w:abstractNumId w:val="3"/>
  </w:num>
  <w:num w:numId="16">
    <w:abstractNumId w:val="2"/>
  </w:num>
  <w:num w:numId="17">
    <w:abstractNumId w:val="1"/>
  </w:num>
  <w:num w:numId="18">
    <w:abstractNumId w:val="0"/>
  </w:num>
  <w:num w:numId="19">
    <w:abstractNumId w:val="29"/>
  </w:num>
  <w:num w:numId="20">
    <w:abstractNumId w:val="26"/>
  </w:num>
  <w:num w:numId="21">
    <w:abstractNumId w:val="27"/>
  </w:num>
  <w:num w:numId="22">
    <w:abstractNumId w:val="36"/>
  </w:num>
  <w:num w:numId="23">
    <w:abstractNumId w:val="16"/>
  </w:num>
  <w:num w:numId="24">
    <w:abstractNumId w:val="32"/>
  </w:num>
  <w:num w:numId="25">
    <w:abstractNumId w:val="12"/>
  </w:num>
  <w:num w:numId="26">
    <w:abstractNumId w:val="22"/>
  </w:num>
  <w:num w:numId="2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31"/>
  </w:num>
  <w:num w:numId="30">
    <w:abstractNumId w:val="17"/>
  </w:num>
  <w:num w:numId="31">
    <w:abstractNumId w:val="33"/>
  </w:num>
  <w:num w:numId="32">
    <w:abstractNumId w:val="13"/>
  </w:num>
  <w:num w:numId="33">
    <w:abstractNumId w:val="28"/>
  </w:num>
  <w:num w:numId="34">
    <w:abstractNumId w:val="15"/>
  </w:num>
  <w:num w:numId="35">
    <w:abstractNumId w:val="24"/>
  </w:num>
  <w:num w:numId="36">
    <w:abstractNumId w:val="34"/>
  </w:num>
  <w:num w:numId="37">
    <w:abstractNumId w:val="23"/>
  </w:num>
  <w:num w:numId="38">
    <w:abstractNumId w:val="18"/>
  </w:num>
  <w:num w:numId="39">
    <w:abstractNumId w:val="19"/>
  </w:num>
  <w:num w:numId="40">
    <w:abstractNumId w:val="11"/>
  </w:num>
  <w:num w:numId="41">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21"/>
    <w:lvlOverride w:ilvl="0">
      <w:startOverride w:val="1"/>
    </w:lvlOverride>
    <w:lvlOverride w:ilvl="1">
      <w:startOverride w:val="1"/>
    </w:lvlOverride>
    <w:lvlOverride w:ilvl="2">
      <w:startOverride w:val="1"/>
    </w:lvlOverride>
    <w:lvlOverride w:ilvl="3"/>
    <w:lvlOverride w:ilvl="4"/>
    <w:lvlOverride w:ilvl="5">
      <w:startOverride w:val="1"/>
    </w:lvlOverride>
    <w:lvlOverride w:ilvl="6">
      <w:startOverride w:val="1"/>
    </w:lvlOverride>
    <w:lvlOverride w:ilvl="7">
      <w:startOverride w:val="1"/>
    </w:lvlOverride>
    <w:lvlOverride w:ilvl="8">
      <w:startOverride w:val="1"/>
    </w:lvlOverride>
  </w:num>
  <w:num w:numId="43">
    <w:abstractNumId w:val="21"/>
    <w:lvlOverride w:ilvl="0">
      <w:startOverride w:val="1"/>
    </w:lvlOverride>
    <w:lvlOverride w:ilvl="1">
      <w:startOverride w:val="1"/>
    </w:lvlOverride>
    <w:lvlOverride w:ilvl="2">
      <w:startOverride w:val="1"/>
    </w:lvlOverride>
    <w:lvlOverride w:ilvl="3"/>
    <w:lvlOverride w:ilvl="4"/>
    <w:lvlOverride w:ilvl="5">
      <w:startOverride w:val="1"/>
    </w:lvlOverride>
    <w:lvlOverride w:ilvl="6">
      <w:startOverride w:val="1"/>
    </w:lvlOverride>
    <w:lvlOverride w:ilvl="7">
      <w:startOverride w:val="1"/>
    </w:lvlOverride>
    <w:lvlOverride w:ilvl="8">
      <w:startOverride w:val="1"/>
    </w:lvlOverride>
  </w:num>
  <w:num w:numId="44">
    <w:abstractNumId w:val="21"/>
    <w:lvlOverride w:ilvl="0">
      <w:startOverride w:val="1"/>
    </w:lvlOverride>
    <w:lvlOverride w:ilvl="1">
      <w:startOverride w:val="1"/>
    </w:lvlOverride>
    <w:lvlOverride w:ilvl="2">
      <w:startOverride w:val="1"/>
    </w:lvlOverride>
    <w:lvlOverride w:ilvl="3"/>
    <w:lvlOverride w:ilvl="4"/>
    <w:lvlOverride w:ilvl="5">
      <w:startOverride w:val="1"/>
    </w:lvlOverride>
    <w:lvlOverride w:ilvl="6">
      <w:startOverride w:val="1"/>
    </w:lvlOverride>
    <w:lvlOverride w:ilvl="7">
      <w:startOverride w:val="1"/>
    </w:lvlOverride>
    <w:lvlOverride w:ilvl="8">
      <w:startOverride w:val="1"/>
    </w:lvlOverride>
  </w:num>
  <w:num w:numId="45">
    <w:abstractNumId w:val="21"/>
    <w:lvlOverride w:ilvl="0">
      <w:startOverride w:val="1"/>
    </w:lvlOverride>
    <w:lvlOverride w:ilvl="1">
      <w:startOverride w:val="1"/>
    </w:lvlOverride>
    <w:lvlOverride w:ilvl="2">
      <w:startOverride w:val="1"/>
    </w:lvlOverride>
    <w:lvlOverride w:ilvl="3"/>
    <w:lvlOverride w:ilvl="4"/>
    <w:lvlOverride w:ilvl="5">
      <w:startOverride w:val="1"/>
    </w:lvlOverride>
    <w:lvlOverride w:ilvl="6">
      <w:startOverride w:val="1"/>
    </w:lvlOverride>
    <w:lvlOverride w:ilvl="7">
      <w:startOverride w:val="1"/>
    </w:lvlOverride>
    <w:lvlOverride w:ilvl="8">
      <w:startOverride w:val="1"/>
    </w:lvlOverride>
  </w:num>
  <w:num w:numId="46">
    <w:abstractNumId w:val="21"/>
    <w:lvlOverride w:ilvl="0">
      <w:startOverride w:val="1"/>
    </w:lvlOverride>
    <w:lvlOverride w:ilvl="1">
      <w:startOverride w:val="1"/>
    </w:lvlOverride>
    <w:lvlOverride w:ilvl="2">
      <w:startOverride w:val="1"/>
    </w:lvlOverride>
    <w:lvlOverride w:ilvl="3"/>
    <w:lvlOverride w:ilvl="4"/>
    <w:lvlOverride w:ilvl="5">
      <w:startOverride w:val="1"/>
    </w:lvlOverride>
    <w:lvlOverride w:ilvl="6">
      <w:startOverride w:val="1"/>
    </w:lvlOverride>
    <w:lvlOverride w:ilvl="7">
      <w:startOverride w:val="1"/>
    </w:lvlOverride>
    <w:lvlOverride w:ilvl="8">
      <w:startOverride w:val="1"/>
    </w:lvlOverride>
  </w:num>
  <w:num w:numId="47">
    <w:abstractNumId w:val="21"/>
    <w:lvlOverride w:ilvl="0">
      <w:startOverride w:val="1"/>
    </w:lvlOverride>
    <w:lvlOverride w:ilvl="1">
      <w:startOverride w:val="1"/>
    </w:lvlOverride>
    <w:lvlOverride w:ilvl="2">
      <w:startOverride w:val="1"/>
    </w:lvlOverride>
    <w:lvlOverride w:ilvl="3"/>
    <w:lvlOverride w:ilvl="4"/>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removePersonalInformation/>
  <w:removeDateAndTime/>
  <w:attachedTemplate r:id="rId1"/>
  <w:linkStyles/>
  <w:defaultTabStop w:val="720"/>
  <w:characterSpacingControl w:val="doNotCompress"/>
  <w:hdrShapeDefaults>
    <o:shapedefaults v:ext="edit" spidmax="26625"/>
  </w:hdrShapeDefaults>
  <w:footnotePr>
    <w:footnote w:id="-1"/>
    <w:footnote w:id="0"/>
    <w:footnote w:id="1"/>
  </w:footnotePr>
  <w:endnotePr>
    <w:numFmt w:val="decimal"/>
    <w:endnote w:id="-1"/>
    <w:endnote w:id="0"/>
    <w:endnote w:id="1"/>
  </w:endnotePr>
  <w:compat>
    <w:compatSetting w:name="compatibilityMode" w:uri="http://schemas.microsoft.com/office/word" w:val="14"/>
  </w:compat>
  <w:rsids>
    <w:rsidRoot w:val="00CF5892"/>
    <w:rsid w:val="0001469E"/>
    <w:rsid w:val="00015993"/>
    <w:rsid w:val="00022289"/>
    <w:rsid w:val="00032F9F"/>
    <w:rsid w:val="00040065"/>
    <w:rsid w:val="00041C07"/>
    <w:rsid w:val="00045BB7"/>
    <w:rsid w:val="000464AD"/>
    <w:rsid w:val="00055719"/>
    <w:rsid w:val="0005641B"/>
    <w:rsid w:val="000659EC"/>
    <w:rsid w:val="000665EB"/>
    <w:rsid w:val="00066ACC"/>
    <w:rsid w:val="00071416"/>
    <w:rsid w:val="0007397E"/>
    <w:rsid w:val="00080C59"/>
    <w:rsid w:val="00081497"/>
    <w:rsid w:val="00082FCA"/>
    <w:rsid w:val="000938DD"/>
    <w:rsid w:val="000A0A1F"/>
    <w:rsid w:val="000A2E76"/>
    <w:rsid w:val="000A38D8"/>
    <w:rsid w:val="000A4807"/>
    <w:rsid w:val="000A4BE4"/>
    <w:rsid w:val="000A5994"/>
    <w:rsid w:val="000A67CE"/>
    <w:rsid w:val="000A6C1D"/>
    <w:rsid w:val="000B4992"/>
    <w:rsid w:val="000C023E"/>
    <w:rsid w:val="000C5195"/>
    <w:rsid w:val="000C62EF"/>
    <w:rsid w:val="000C719D"/>
    <w:rsid w:val="000D2137"/>
    <w:rsid w:val="000D3FD2"/>
    <w:rsid w:val="000E012C"/>
    <w:rsid w:val="000E24B2"/>
    <w:rsid w:val="000E7BAE"/>
    <w:rsid w:val="000F133D"/>
    <w:rsid w:val="000F15D7"/>
    <w:rsid w:val="000F4112"/>
    <w:rsid w:val="00103F3B"/>
    <w:rsid w:val="00104489"/>
    <w:rsid w:val="0010536B"/>
    <w:rsid w:val="0010725C"/>
    <w:rsid w:val="0011009E"/>
    <w:rsid w:val="0011145C"/>
    <w:rsid w:val="001128BD"/>
    <w:rsid w:val="0011419D"/>
    <w:rsid w:val="00116A3E"/>
    <w:rsid w:val="00120B49"/>
    <w:rsid w:val="00130CB6"/>
    <w:rsid w:val="00132054"/>
    <w:rsid w:val="00133E9E"/>
    <w:rsid w:val="00144D0B"/>
    <w:rsid w:val="00157458"/>
    <w:rsid w:val="00164C28"/>
    <w:rsid w:val="001727A4"/>
    <w:rsid w:val="00173560"/>
    <w:rsid w:val="0017376C"/>
    <w:rsid w:val="001738AB"/>
    <w:rsid w:val="001765E0"/>
    <w:rsid w:val="00177759"/>
    <w:rsid w:val="00180496"/>
    <w:rsid w:val="0018458E"/>
    <w:rsid w:val="00185E6B"/>
    <w:rsid w:val="001864BE"/>
    <w:rsid w:val="00187BBC"/>
    <w:rsid w:val="001932F3"/>
    <w:rsid w:val="001A0F61"/>
    <w:rsid w:val="001A4309"/>
    <w:rsid w:val="001A7C4B"/>
    <w:rsid w:val="001B0712"/>
    <w:rsid w:val="001B1053"/>
    <w:rsid w:val="001B14AC"/>
    <w:rsid w:val="001B269B"/>
    <w:rsid w:val="001B3776"/>
    <w:rsid w:val="001B7940"/>
    <w:rsid w:val="001C37CA"/>
    <w:rsid w:val="001D0598"/>
    <w:rsid w:val="001D103F"/>
    <w:rsid w:val="001D4303"/>
    <w:rsid w:val="001D6746"/>
    <w:rsid w:val="001E052C"/>
    <w:rsid w:val="001E3B49"/>
    <w:rsid w:val="001E6BEA"/>
    <w:rsid w:val="001E7388"/>
    <w:rsid w:val="001F0768"/>
    <w:rsid w:val="001F0BE1"/>
    <w:rsid w:val="001F13DD"/>
    <w:rsid w:val="001F2DBC"/>
    <w:rsid w:val="001F5011"/>
    <w:rsid w:val="001F7CF6"/>
    <w:rsid w:val="0020262C"/>
    <w:rsid w:val="00203188"/>
    <w:rsid w:val="0021430A"/>
    <w:rsid w:val="00224537"/>
    <w:rsid w:val="00225CA6"/>
    <w:rsid w:val="00235956"/>
    <w:rsid w:val="00236268"/>
    <w:rsid w:val="002418F7"/>
    <w:rsid w:val="00245525"/>
    <w:rsid w:val="00245F8E"/>
    <w:rsid w:val="00247152"/>
    <w:rsid w:val="00247C9A"/>
    <w:rsid w:val="0025160C"/>
    <w:rsid w:val="002535D0"/>
    <w:rsid w:val="002539B3"/>
    <w:rsid w:val="00256273"/>
    <w:rsid w:val="00257C3E"/>
    <w:rsid w:val="002602C2"/>
    <w:rsid w:val="002629D0"/>
    <w:rsid w:val="002666C9"/>
    <w:rsid w:val="00270136"/>
    <w:rsid w:val="00272577"/>
    <w:rsid w:val="00274F5B"/>
    <w:rsid w:val="00280836"/>
    <w:rsid w:val="00282E1A"/>
    <w:rsid w:val="00285B5E"/>
    <w:rsid w:val="0029113B"/>
    <w:rsid w:val="00292552"/>
    <w:rsid w:val="002934C0"/>
    <w:rsid w:val="002A1B50"/>
    <w:rsid w:val="002A531D"/>
    <w:rsid w:val="002B0E91"/>
    <w:rsid w:val="002B43BE"/>
    <w:rsid w:val="002B6779"/>
    <w:rsid w:val="002B6FF7"/>
    <w:rsid w:val="002B71C0"/>
    <w:rsid w:val="002B7A34"/>
    <w:rsid w:val="002C31AD"/>
    <w:rsid w:val="002C7385"/>
    <w:rsid w:val="002D2DBB"/>
    <w:rsid w:val="002D53FF"/>
    <w:rsid w:val="002D54A6"/>
    <w:rsid w:val="002E6A7A"/>
    <w:rsid w:val="002F1E49"/>
    <w:rsid w:val="002F4E9C"/>
    <w:rsid w:val="0031256C"/>
    <w:rsid w:val="00314D6C"/>
    <w:rsid w:val="00314DF6"/>
    <w:rsid w:val="00316D2A"/>
    <w:rsid w:val="00320142"/>
    <w:rsid w:val="00321CDC"/>
    <w:rsid w:val="00322A7C"/>
    <w:rsid w:val="00323C74"/>
    <w:rsid w:val="0032742F"/>
    <w:rsid w:val="003402D3"/>
    <w:rsid w:val="00342A15"/>
    <w:rsid w:val="00343ABC"/>
    <w:rsid w:val="003453F4"/>
    <w:rsid w:val="003463FE"/>
    <w:rsid w:val="003467EA"/>
    <w:rsid w:val="00351214"/>
    <w:rsid w:val="00353E2F"/>
    <w:rsid w:val="003554B3"/>
    <w:rsid w:val="00356632"/>
    <w:rsid w:val="0036690E"/>
    <w:rsid w:val="00366E7E"/>
    <w:rsid w:val="00370ED7"/>
    <w:rsid w:val="003812B3"/>
    <w:rsid w:val="003845A9"/>
    <w:rsid w:val="003869A5"/>
    <w:rsid w:val="00390883"/>
    <w:rsid w:val="003922F8"/>
    <w:rsid w:val="00395B24"/>
    <w:rsid w:val="003A2D38"/>
    <w:rsid w:val="003A36DD"/>
    <w:rsid w:val="003A5984"/>
    <w:rsid w:val="003A7ECC"/>
    <w:rsid w:val="003B2C72"/>
    <w:rsid w:val="003B6D53"/>
    <w:rsid w:val="003B7163"/>
    <w:rsid w:val="003C049D"/>
    <w:rsid w:val="003C1333"/>
    <w:rsid w:val="003C20FF"/>
    <w:rsid w:val="003D2650"/>
    <w:rsid w:val="003D560C"/>
    <w:rsid w:val="003E5874"/>
    <w:rsid w:val="003F193E"/>
    <w:rsid w:val="003F34F1"/>
    <w:rsid w:val="003F3BC1"/>
    <w:rsid w:val="003F69FB"/>
    <w:rsid w:val="00403F99"/>
    <w:rsid w:val="00411AE8"/>
    <w:rsid w:val="004136DB"/>
    <w:rsid w:val="00413B74"/>
    <w:rsid w:val="004170D6"/>
    <w:rsid w:val="00434ADB"/>
    <w:rsid w:val="00435C5F"/>
    <w:rsid w:val="00441E98"/>
    <w:rsid w:val="004422BF"/>
    <w:rsid w:val="004532F7"/>
    <w:rsid w:val="00454A09"/>
    <w:rsid w:val="004612B1"/>
    <w:rsid w:val="004650CA"/>
    <w:rsid w:val="00472027"/>
    <w:rsid w:val="004804CF"/>
    <w:rsid w:val="00481F7C"/>
    <w:rsid w:val="00484962"/>
    <w:rsid w:val="00484F6D"/>
    <w:rsid w:val="0048573F"/>
    <w:rsid w:val="00491939"/>
    <w:rsid w:val="0049338A"/>
    <w:rsid w:val="0049417F"/>
    <w:rsid w:val="004B3EFA"/>
    <w:rsid w:val="004C2A87"/>
    <w:rsid w:val="004C38E5"/>
    <w:rsid w:val="004C4ED3"/>
    <w:rsid w:val="004C71FC"/>
    <w:rsid w:val="004D07D1"/>
    <w:rsid w:val="004D2EA5"/>
    <w:rsid w:val="004D32A6"/>
    <w:rsid w:val="004D37D2"/>
    <w:rsid w:val="004D53E5"/>
    <w:rsid w:val="004E34B4"/>
    <w:rsid w:val="004E672D"/>
    <w:rsid w:val="004F5705"/>
    <w:rsid w:val="00501A12"/>
    <w:rsid w:val="00501DA9"/>
    <w:rsid w:val="00505F45"/>
    <w:rsid w:val="00507BD3"/>
    <w:rsid w:val="00512A97"/>
    <w:rsid w:val="0051346D"/>
    <w:rsid w:val="00513EAE"/>
    <w:rsid w:val="00514460"/>
    <w:rsid w:val="00516806"/>
    <w:rsid w:val="0051750F"/>
    <w:rsid w:val="00525A49"/>
    <w:rsid w:val="00532CDF"/>
    <w:rsid w:val="00533F42"/>
    <w:rsid w:val="00535613"/>
    <w:rsid w:val="005359EB"/>
    <w:rsid w:val="005366B2"/>
    <w:rsid w:val="0054254A"/>
    <w:rsid w:val="00544AC0"/>
    <w:rsid w:val="005466B5"/>
    <w:rsid w:val="00551B72"/>
    <w:rsid w:val="005629B3"/>
    <w:rsid w:val="00573182"/>
    <w:rsid w:val="00573AC4"/>
    <w:rsid w:val="005801FC"/>
    <w:rsid w:val="00584264"/>
    <w:rsid w:val="0058437E"/>
    <w:rsid w:val="005920FE"/>
    <w:rsid w:val="00595016"/>
    <w:rsid w:val="00597AAE"/>
    <w:rsid w:val="005A0820"/>
    <w:rsid w:val="005A222C"/>
    <w:rsid w:val="005A4DF8"/>
    <w:rsid w:val="005B1426"/>
    <w:rsid w:val="005C0A8E"/>
    <w:rsid w:val="005C1767"/>
    <w:rsid w:val="005C42EF"/>
    <w:rsid w:val="005D28D4"/>
    <w:rsid w:val="005E02F5"/>
    <w:rsid w:val="005E0510"/>
    <w:rsid w:val="005E176E"/>
    <w:rsid w:val="005E218E"/>
    <w:rsid w:val="005E35A0"/>
    <w:rsid w:val="005F0D1B"/>
    <w:rsid w:val="005F1865"/>
    <w:rsid w:val="006007BD"/>
    <w:rsid w:val="006013C8"/>
    <w:rsid w:val="0060270D"/>
    <w:rsid w:val="006035E5"/>
    <w:rsid w:val="00603A39"/>
    <w:rsid w:val="00604611"/>
    <w:rsid w:val="00611586"/>
    <w:rsid w:val="00611E5F"/>
    <w:rsid w:val="00613224"/>
    <w:rsid w:val="00614A14"/>
    <w:rsid w:val="00616FF0"/>
    <w:rsid w:val="00621887"/>
    <w:rsid w:val="00623F7D"/>
    <w:rsid w:val="00624520"/>
    <w:rsid w:val="00632BB7"/>
    <w:rsid w:val="00635B36"/>
    <w:rsid w:val="00636871"/>
    <w:rsid w:val="00640F4E"/>
    <w:rsid w:val="00643DE0"/>
    <w:rsid w:val="00644E85"/>
    <w:rsid w:val="00645F5E"/>
    <w:rsid w:val="00646453"/>
    <w:rsid w:val="006467BA"/>
    <w:rsid w:val="00647CC1"/>
    <w:rsid w:val="00652DD1"/>
    <w:rsid w:val="006546FC"/>
    <w:rsid w:val="00656AF1"/>
    <w:rsid w:val="0066063F"/>
    <w:rsid w:val="00662BB0"/>
    <w:rsid w:val="00663878"/>
    <w:rsid w:val="00664101"/>
    <w:rsid w:val="00667773"/>
    <w:rsid w:val="00670743"/>
    <w:rsid w:val="00670DBB"/>
    <w:rsid w:val="0067739E"/>
    <w:rsid w:val="00685D5A"/>
    <w:rsid w:val="00690EE2"/>
    <w:rsid w:val="00695C22"/>
    <w:rsid w:val="006971EC"/>
    <w:rsid w:val="006A0E20"/>
    <w:rsid w:val="006A4A37"/>
    <w:rsid w:val="006A5695"/>
    <w:rsid w:val="006B03AA"/>
    <w:rsid w:val="006B3904"/>
    <w:rsid w:val="006B5B7D"/>
    <w:rsid w:val="006C002F"/>
    <w:rsid w:val="006C7D30"/>
    <w:rsid w:val="006D0ECF"/>
    <w:rsid w:val="006D4C92"/>
    <w:rsid w:val="006D4EB6"/>
    <w:rsid w:val="006D58C3"/>
    <w:rsid w:val="006E35BF"/>
    <w:rsid w:val="006E74B8"/>
    <w:rsid w:val="006E7850"/>
    <w:rsid w:val="007028D9"/>
    <w:rsid w:val="00707218"/>
    <w:rsid w:val="00707702"/>
    <w:rsid w:val="00712B1D"/>
    <w:rsid w:val="007325D9"/>
    <w:rsid w:val="007336AB"/>
    <w:rsid w:val="007360CA"/>
    <w:rsid w:val="0074635F"/>
    <w:rsid w:val="00751BDE"/>
    <w:rsid w:val="007563BE"/>
    <w:rsid w:val="00760D84"/>
    <w:rsid w:val="007654C8"/>
    <w:rsid w:val="0076650D"/>
    <w:rsid w:val="007700BD"/>
    <w:rsid w:val="00770A76"/>
    <w:rsid w:val="00776536"/>
    <w:rsid w:val="00777D91"/>
    <w:rsid w:val="0078003A"/>
    <w:rsid w:val="00780335"/>
    <w:rsid w:val="00780771"/>
    <w:rsid w:val="00786E6A"/>
    <w:rsid w:val="007914B0"/>
    <w:rsid w:val="007929CF"/>
    <w:rsid w:val="007A6F28"/>
    <w:rsid w:val="007A78EA"/>
    <w:rsid w:val="007B03C6"/>
    <w:rsid w:val="007B0DB1"/>
    <w:rsid w:val="007B390D"/>
    <w:rsid w:val="007B7B9E"/>
    <w:rsid w:val="007C5200"/>
    <w:rsid w:val="007D185B"/>
    <w:rsid w:val="007D2EF8"/>
    <w:rsid w:val="007D561F"/>
    <w:rsid w:val="007D7FD2"/>
    <w:rsid w:val="007E13D9"/>
    <w:rsid w:val="007E22F0"/>
    <w:rsid w:val="007E4C03"/>
    <w:rsid w:val="007E4DB6"/>
    <w:rsid w:val="007E7CD4"/>
    <w:rsid w:val="007F2596"/>
    <w:rsid w:val="00800391"/>
    <w:rsid w:val="008004A0"/>
    <w:rsid w:val="00801800"/>
    <w:rsid w:val="00801B5B"/>
    <w:rsid w:val="008034A7"/>
    <w:rsid w:val="00814419"/>
    <w:rsid w:val="00820ED8"/>
    <w:rsid w:val="0082683D"/>
    <w:rsid w:val="008276B4"/>
    <w:rsid w:val="00831927"/>
    <w:rsid w:val="00841BD3"/>
    <w:rsid w:val="0084273D"/>
    <w:rsid w:val="008429EF"/>
    <w:rsid w:val="0084467C"/>
    <w:rsid w:val="00844E3F"/>
    <w:rsid w:val="00845A83"/>
    <w:rsid w:val="00846BEA"/>
    <w:rsid w:val="00851219"/>
    <w:rsid w:val="008712BB"/>
    <w:rsid w:val="00873332"/>
    <w:rsid w:val="00883382"/>
    <w:rsid w:val="008875B5"/>
    <w:rsid w:val="008A2484"/>
    <w:rsid w:val="008B1B57"/>
    <w:rsid w:val="008B3363"/>
    <w:rsid w:val="008C04A1"/>
    <w:rsid w:val="008C26D9"/>
    <w:rsid w:val="008C6D50"/>
    <w:rsid w:val="008C7167"/>
    <w:rsid w:val="008C7503"/>
    <w:rsid w:val="008D108F"/>
    <w:rsid w:val="008D1617"/>
    <w:rsid w:val="008D1765"/>
    <w:rsid w:val="008D7875"/>
    <w:rsid w:val="008E3B66"/>
    <w:rsid w:val="008E3F50"/>
    <w:rsid w:val="008E6315"/>
    <w:rsid w:val="008F0631"/>
    <w:rsid w:val="008F11E0"/>
    <w:rsid w:val="008F1EB4"/>
    <w:rsid w:val="008F78BC"/>
    <w:rsid w:val="008F7B63"/>
    <w:rsid w:val="008F7D6A"/>
    <w:rsid w:val="00902E14"/>
    <w:rsid w:val="00904588"/>
    <w:rsid w:val="009054CB"/>
    <w:rsid w:val="00906BB4"/>
    <w:rsid w:val="00910D74"/>
    <w:rsid w:val="00912F94"/>
    <w:rsid w:val="00914A43"/>
    <w:rsid w:val="0092014D"/>
    <w:rsid w:val="0092590B"/>
    <w:rsid w:val="00925D3E"/>
    <w:rsid w:val="00925E60"/>
    <w:rsid w:val="009264B3"/>
    <w:rsid w:val="00942BA2"/>
    <w:rsid w:val="00944C86"/>
    <w:rsid w:val="00945D6F"/>
    <w:rsid w:val="00950658"/>
    <w:rsid w:val="00957DE8"/>
    <w:rsid w:val="0096077A"/>
    <w:rsid w:val="00960ECB"/>
    <w:rsid w:val="00961343"/>
    <w:rsid w:val="009615D6"/>
    <w:rsid w:val="009643E8"/>
    <w:rsid w:val="00967855"/>
    <w:rsid w:val="0097153E"/>
    <w:rsid w:val="00980736"/>
    <w:rsid w:val="00981A39"/>
    <w:rsid w:val="00982D3A"/>
    <w:rsid w:val="0098394E"/>
    <w:rsid w:val="00985BB6"/>
    <w:rsid w:val="00987097"/>
    <w:rsid w:val="009A1228"/>
    <w:rsid w:val="009B046C"/>
    <w:rsid w:val="009B13FA"/>
    <w:rsid w:val="009B1E2D"/>
    <w:rsid w:val="009B2D28"/>
    <w:rsid w:val="009C59FB"/>
    <w:rsid w:val="009C6F3B"/>
    <w:rsid w:val="009D2017"/>
    <w:rsid w:val="009D5609"/>
    <w:rsid w:val="009E4E95"/>
    <w:rsid w:val="009E4FA6"/>
    <w:rsid w:val="009E7D93"/>
    <w:rsid w:val="009F48BF"/>
    <w:rsid w:val="009F4F44"/>
    <w:rsid w:val="009F54B4"/>
    <w:rsid w:val="009F5C33"/>
    <w:rsid w:val="00A03EAC"/>
    <w:rsid w:val="00A11CA6"/>
    <w:rsid w:val="00A1299D"/>
    <w:rsid w:val="00A16FD2"/>
    <w:rsid w:val="00A17718"/>
    <w:rsid w:val="00A20C49"/>
    <w:rsid w:val="00A2488F"/>
    <w:rsid w:val="00A269CA"/>
    <w:rsid w:val="00A31756"/>
    <w:rsid w:val="00A32B1A"/>
    <w:rsid w:val="00A3410C"/>
    <w:rsid w:val="00A359AC"/>
    <w:rsid w:val="00A41413"/>
    <w:rsid w:val="00A44C1E"/>
    <w:rsid w:val="00A45FB1"/>
    <w:rsid w:val="00A46CCC"/>
    <w:rsid w:val="00A47316"/>
    <w:rsid w:val="00A508E6"/>
    <w:rsid w:val="00A51CFE"/>
    <w:rsid w:val="00A53256"/>
    <w:rsid w:val="00A53B43"/>
    <w:rsid w:val="00A553BB"/>
    <w:rsid w:val="00A573EE"/>
    <w:rsid w:val="00A63217"/>
    <w:rsid w:val="00A6698D"/>
    <w:rsid w:val="00A7642A"/>
    <w:rsid w:val="00A76C13"/>
    <w:rsid w:val="00A7705A"/>
    <w:rsid w:val="00A77C64"/>
    <w:rsid w:val="00A864C5"/>
    <w:rsid w:val="00A908F4"/>
    <w:rsid w:val="00A92E79"/>
    <w:rsid w:val="00A94CF3"/>
    <w:rsid w:val="00A950B6"/>
    <w:rsid w:val="00A95BB3"/>
    <w:rsid w:val="00AA032E"/>
    <w:rsid w:val="00AA4E53"/>
    <w:rsid w:val="00AA5C11"/>
    <w:rsid w:val="00AB41C1"/>
    <w:rsid w:val="00AB431C"/>
    <w:rsid w:val="00AB5028"/>
    <w:rsid w:val="00AC5631"/>
    <w:rsid w:val="00AD12A8"/>
    <w:rsid w:val="00AD31A6"/>
    <w:rsid w:val="00AD7BD5"/>
    <w:rsid w:val="00AE38F7"/>
    <w:rsid w:val="00AE4FA2"/>
    <w:rsid w:val="00AE4FD6"/>
    <w:rsid w:val="00AF31BF"/>
    <w:rsid w:val="00AF3577"/>
    <w:rsid w:val="00AF35F9"/>
    <w:rsid w:val="00AF76B3"/>
    <w:rsid w:val="00B05C7D"/>
    <w:rsid w:val="00B079EA"/>
    <w:rsid w:val="00B13725"/>
    <w:rsid w:val="00B1537A"/>
    <w:rsid w:val="00B17B15"/>
    <w:rsid w:val="00B262AA"/>
    <w:rsid w:val="00B31AC5"/>
    <w:rsid w:val="00B31CB4"/>
    <w:rsid w:val="00B3324C"/>
    <w:rsid w:val="00B346C3"/>
    <w:rsid w:val="00B371D7"/>
    <w:rsid w:val="00B4471C"/>
    <w:rsid w:val="00B451A6"/>
    <w:rsid w:val="00B52A71"/>
    <w:rsid w:val="00B722DE"/>
    <w:rsid w:val="00B76C44"/>
    <w:rsid w:val="00B83F87"/>
    <w:rsid w:val="00B86EE7"/>
    <w:rsid w:val="00B912C9"/>
    <w:rsid w:val="00BA2EFA"/>
    <w:rsid w:val="00BA3DBC"/>
    <w:rsid w:val="00BA650B"/>
    <w:rsid w:val="00BB2DA2"/>
    <w:rsid w:val="00BB56DC"/>
    <w:rsid w:val="00BB6DF3"/>
    <w:rsid w:val="00BB78B1"/>
    <w:rsid w:val="00BC4447"/>
    <w:rsid w:val="00BD6AA8"/>
    <w:rsid w:val="00BE0D4A"/>
    <w:rsid w:val="00BE183D"/>
    <w:rsid w:val="00BE3034"/>
    <w:rsid w:val="00BF5D7A"/>
    <w:rsid w:val="00C10210"/>
    <w:rsid w:val="00C16710"/>
    <w:rsid w:val="00C20B1F"/>
    <w:rsid w:val="00C23BB8"/>
    <w:rsid w:val="00C2761C"/>
    <w:rsid w:val="00C30A29"/>
    <w:rsid w:val="00C35FD8"/>
    <w:rsid w:val="00C36442"/>
    <w:rsid w:val="00C36A60"/>
    <w:rsid w:val="00C400CE"/>
    <w:rsid w:val="00C4057C"/>
    <w:rsid w:val="00C410FD"/>
    <w:rsid w:val="00C45C89"/>
    <w:rsid w:val="00C46E85"/>
    <w:rsid w:val="00C539FB"/>
    <w:rsid w:val="00C601A1"/>
    <w:rsid w:val="00C60BEB"/>
    <w:rsid w:val="00C65008"/>
    <w:rsid w:val="00C67250"/>
    <w:rsid w:val="00C725AF"/>
    <w:rsid w:val="00C92743"/>
    <w:rsid w:val="00C92E77"/>
    <w:rsid w:val="00C934AF"/>
    <w:rsid w:val="00CA1D68"/>
    <w:rsid w:val="00CA2428"/>
    <w:rsid w:val="00CA246D"/>
    <w:rsid w:val="00CA2744"/>
    <w:rsid w:val="00CA30F0"/>
    <w:rsid w:val="00CA4F37"/>
    <w:rsid w:val="00CA53F6"/>
    <w:rsid w:val="00CA63AE"/>
    <w:rsid w:val="00CA662A"/>
    <w:rsid w:val="00CB5636"/>
    <w:rsid w:val="00CC7984"/>
    <w:rsid w:val="00CE28F2"/>
    <w:rsid w:val="00CE454C"/>
    <w:rsid w:val="00CF013F"/>
    <w:rsid w:val="00CF3CFA"/>
    <w:rsid w:val="00CF4D40"/>
    <w:rsid w:val="00CF4D74"/>
    <w:rsid w:val="00CF5892"/>
    <w:rsid w:val="00CF6E32"/>
    <w:rsid w:val="00D02B9F"/>
    <w:rsid w:val="00D04339"/>
    <w:rsid w:val="00D04D59"/>
    <w:rsid w:val="00D10F21"/>
    <w:rsid w:val="00D12C75"/>
    <w:rsid w:val="00D157C3"/>
    <w:rsid w:val="00D21728"/>
    <w:rsid w:val="00D23EE1"/>
    <w:rsid w:val="00D34040"/>
    <w:rsid w:val="00D34E69"/>
    <w:rsid w:val="00D375EE"/>
    <w:rsid w:val="00D62699"/>
    <w:rsid w:val="00D75E09"/>
    <w:rsid w:val="00D7799E"/>
    <w:rsid w:val="00D77C91"/>
    <w:rsid w:val="00D8113B"/>
    <w:rsid w:val="00D82620"/>
    <w:rsid w:val="00D9725F"/>
    <w:rsid w:val="00DA01B1"/>
    <w:rsid w:val="00DA11A2"/>
    <w:rsid w:val="00DA14ED"/>
    <w:rsid w:val="00DB2EF1"/>
    <w:rsid w:val="00DB3DE1"/>
    <w:rsid w:val="00DB4DCE"/>
    <w:rsid w:val="00DB5ADA"/>
    <w:rsid w:val="00DB5DA0"/>
    <w:rsid w:val="00DB6C6C"/>
    <w:rsid w:val="00DB716C"/>
    <w:rsid w:val="00DC28C0"/>
    <w:rsid w:val="00DC5C85"/>
    <w:rsid w:val="00DC760D"/>
    <w:rsid w:val="00DD4236"/>
    <w:rsid w:val="00DD44F1"/>
    <w:rsid w:val="00DE3067"/>
    <w:rsid w:val="00DE78CA"/>
    <w:rsid w:val="00E00672"/>
    <w:rsid w:val="00E027BC"/>
    <w:rsid w:val="00E03056"/>
    <w:rsid w:val="00E14EA5"/>
    <w:rsid w:val="00E17511"/>
    <w:rsid w:val="00E21133"/>
    <w:rsid w:val="00E2327E"/>
    <w:rsid w:val="00E266EF"/>
    <w:rsid w:val="00E337AE"/>
    <w:rsid w:val="00E341B5"/>
    <w:rsid w:val="00E358B3"/>
    <w:rsid w:val="00E4325F"/>
    <w:rsid w:val="00E47428"/>
    <w:rsid w:val="00E53D2D"/>
    <w:rsid w:val="00E55F2A"/>
    <w:rsid w:val="00E62F6A"/>
    <w:rsid w:val="00E66B9F"/>
    <w:rsid w:val="00E710D6"/>
    <w:rsid w:val="00E736EB"/>
    <w:rsid w:val="00E76E45"/>
    <w:rsid w:val="00E777C9"/>
    <w:rsid w:val="00E77F28"/>
    <w:rsid w:val="00E81DA6"/>
    <w:rsid w:val="00E83FF6"/>
    <w:rsid w:val="00E84212"/>
    <w:rsid w:val="00E906CF"/>
    <w:rsid w:val="00E9086C"/>
    <w:rsid w:val="00E91A0F"/>
    <w:rsid w:val="00E92261"/>
    <w:rsid w:val="00E94A71"/>
    <w:rsid w:val="00E9790F"/>
    <w:rsid w:val="00EA03CE"/>
    <w:rsid w:val="00EA11D7"/>
    <w:rsid w:val="00EA23E5"/>
    <w:rsid w:val="00EA4E2E"/>
    <w:rsid w:val="00EB2CCB"/>
    <w:rsid w:val="00EB3300"/>
    <w:rsid w:val="00EC3B92"/>
    <w:rsid w:val="00EC3DD8"/>
    <w:rsid w:val="00EC4266"/>
    <w:rsid w:val="00EC4E9F"/>
    <w:rsid w:val="00EC57A7"/>
    <w:rsid w:val="00ED0699"/>
    <w:rsid w:val="00ED0817"/>
    <w:rsid w:val="00ED7DD9"/>
    <w:rsid w:val="00EF3113"/>
    <w:rsid w:val="00EF3F84"/>
    <w:rsid w:val="00EF620E"/>
    <w:rsid w:val="00F133E2"/>
    <w:rsid w:val="00F176AC"/>
    <w:rsid w:val="00F17ABF"/>
    <w:rsid w:val="00F25F3F"/>
    <w:rsid w:val="00F27714"/>
    <w:rsid w:val="00F27A9D"/>
    <w:rsid w:val="00F32678"/>
    <w:rsid w:val="00F3276E"/>
    <w:rsid w:val="00F33777"/>
    <w:rsid w:val="00F33D3C"/>
    <w:rsid w:val="00F37A91"/>
    <w:rsid w:val="00F45CF5"/>
    <w:rsid w:val="00F47DB0"/>
    <w:rsid w:val="00F50E34"/>
    <w:rsid w:val="00F53477"/>
    <w:rsid w:val="00F53EF7"/>
    <w:rsid w:val="00F54BF2"/>
    <w:rsid w:val="00F669B2"/>
    <w:rsid w:val="00F80100"/>
    <w:rsid w:val="00F815BC"/>
    <w:rsid w:val="00F852C5"/>
    <w:rsid w:val="00F86510"/>
    <w:rsid w:val="00F90837"/>
    <w:rsid w:val="00F92355"/>
    <w:rsid w:val="00F93963"/>
    <w:rsid w:val="00F94291"/>
    <w:rsid w:val="00FB0AF5"/>
    <w:rsid w:val="00FB71CF"/>
    <w:rsid w:val="00FB7982"/>
    <w:rsid w:val="00FC0734"/>
    <w:rsid w:val="00FC0FC5"/>
    <w:rsid w:val="00FC588F"/>
    <w:rsid w:val="00FD7374"/>
    <w:rsid w:val="00FD7D2E"/>
    <w:rsid w:val="00FE1B30"/>
    <w:rsid w:val="00FE3B3C"/>
    <w:rsid w:val="00FE58CC"/>
    <w:rsid w:val="00FE7B44"/>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662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uiPriority="99"/>
    <w:lsdException w:name="index 2" w:uiPriority="99"/>
    <w:lsdException w:name="index 3" w:uiPriority="99"/>
    <w:lsdException w:name="index 4" w:uiPriority="99"/>
    <w:lsdException w:name="index 5" w:uiPriority="99"/>
    <w:lsdException w:name="index 6" w:uiPriority="99"/>
    <w:lsdException w:name="index 7" w:uiPriority="99"/>
    <w:lsdException w:name="index 8" w:uiPriority="99"/>
    <w:lsdException w:name="index 9" w:uiPriority="99"/>
    <w:lsdException w:name="toc 6" w:uiPriority="39"/>
    <w:lsdException w:name="toc 7" w:uiPriority="39"/>
    <w:lsdException w:name="toc 8" w:uiPriority="39"/>
    <w:lsdException w:name="toc 9" w:uiPriority="39"/>
    <w:lsdException w:name="index heading" w:uiPriority="99"/>
    <w:lsdException w:name="caption" w:uiPriority="35" w:qFormat="1"/>
    <w:lsdException w:name="table of figures" w:uiPriority="99"/>
    <w:lsdException w:name="endnote reference" w:uiPriority="99"/>
    <w:lsdException w:name="endnote text" w:uiPriority="99"/>
    <w:lsdException w:name="table of authorities" w:uiPriority="99"/>
    <w:lsdException w:name="macro" w:uiPriority="99"/>
    <w:lsdException w:name="toa heading" w:uiPriority="99"/>
    <w:lsdException w:name="Title" w:semiHidden="0" w:uiPriority="10" w:unhideWhenUsed="0" w:qFormat="1"/>
    <w:lsdException w:name="Default Paragraph Font" w:uiPriority="1"/>
    <w:lsdException w:name="Body Text" w:qFormat="1"/>
    <w:lsdException w:name="Subtitle" w:semiHidden="0" w:unhideWhenUsed="0" w:qFormat="1"/>
    <w:lsdException w:name="Block Text" w:uiPriority="99"/>
    <w:lsdException w:name="Strong" w:semiHidden="0" w:unhideWhenUsed="0" w:qFormat="1"/>
    <w:lsdException w:name="Emphasis" w:semiHidden="0" w:unhideWhenUsed="0" w:qFormat="1"/>
    <w:lsdException w:name="Document Map" w:uiPriority="99"/>
    <w:lsdException w:name="HTML Top of Form" w:uiPriority="99"/>
    <w:lsdException w:name="HTML Bottom of Form" w:uiPriority="99"/>
    <w:lsdException w:name="Normal Table"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C725AF"/>
    <w:pPr>
      <w:spacing w:after="0" w:line="360" w:lineRule="auto"/>
      <w:jc w:val="both"/>
    </w:pPr>
    <w:rPr>
      <w:rFonts w:ascii="Times New Roman" w:eastAsia="Batang" w:hAnsi="Times New Roman" w:cs="Times New Roman"/>
      <w:sz w:val="24"/>
      <w:szCs w:val="20"/>
    </w:rPr>
  </w:style>
  <w:style w:type="paragraph" w:styleId="Heading1">
    <w:name w:val="heading 1"/>
    <w:basedOn w:val="Normal"/>
    <w:next w:val="ParaNumbering"/>
    <w:link w:val="Heading1Char"/>
    <w:qFormat/>
    <w:rsid w:val="00C725AF"/>
    <w:pPr>
      <w:keepNext/>
      <w:spacing w:before="240" w:after="60" w:line="240" w:lineRule="auto"/>
      <w:outlineLvl w:val="0"/>
    </w:pPr>
    <w:rPr>
      <w:b/>
      <w:caps/>
      <w:kern w:val="28"/>
    </w:rPr>
  </w:style>
  <w:style w:type="paragraph" w:styleId="Heading2">
    <w:name w:val="heading 2"/>
    <w:basedOn w:val="Normal"/>
    <w:next w:val="ParaNumbering"/>
    <w:link w:val="Heading2Char"/>
    <w:qFormat/>
    <w:rsid w:val="00C725AF"/>
    <w:pPr>
      <w:keepNext/>
      <w:spacing w:before="240" w:after="60" w:line="240" w:lineRule="auto"/>
      <w:outlineLvl w:val="1"/>
    </w:pPr>
    <w:rPr>
      <w:b/>
      <w:szCs w:val="24"/>
    </w:rPr>
  </w:style>
  <w:style w:type="paragraph" w:styleId="Heading3">
    <w:name w:val="heading 3"/>
    <w:basedOn w:val="Normal"/>
    <w:next w:val="ParaNumbering"/>
    <w:link w:val="Heading3Char"/>
    <w:qFormat/>
    <w:rsid w:val="00C725AF"/>
    <w:pPr>
      <w:keepNext/>
      <w:spacing w:before="240" w:after="60" w:line="240" w:lineRule="auto"/>
      <w:outlineLvl w:val="2"/>
    </w:pPr>
    <w:rPr>
      <w:b/>
      <w:i/>
    </w:rPr>
  </w:style>
  <w:style w:type="paragraph" w:styleId="Heading4">
    <w:name w:val="heading 4"/>
    <w:basedOn w:val="Normal"/>
    <w:next w:val="ParaNumbering"/>
    <w:link w:val="Heading4Char"/>
    <w:qFormat/>
    <w:rsid w:val="00C725AF"/>
    <w:pPr>
      <w:keepNext/>
      <w:spacing w:before="240" w:after="60" w:line="240" w:lineRule="auto"/>
      <w:jc w:val="left"/>
      <w:outlineLvl w:val="3"/>
    </w:pPr>
    <w:rPr>
      <w:i/>
      <w:szCs w:val="24"/>
    </w:rPr>
  </w:style>
  <w:style w:type="paragraph" w:styleId="Heading5">
    <w:name w:val="heading 5"/>
    <w:basedOn w:val="fcHeading1"/>
    <w:next w:val="ParaNumbering"/>
    <w:link w:val="Heading5Char"/>
    <w:qFormat/>
    <w:rsid w:val="00C725AF"/>
    <w:pPr>
      <w:outlineLvl w:val="4"/>
    </w:pPr>
    <w:rPr>
      <w:caps w:val="0"/>
    </w:rPr>
  </w:style>
  <w:style w:type="paragraph" w:styleId="Heading6">
    <w:name w:val="heading 6"/>
    <w:basedOn w:val="fcHeading2"/>
    <w:next w:val="ParaNumbering"/>
    <w:link w:val="Heading6Char"/>
    <w:qFormat/>
    <w:rsid w:val="00C725AF"/>
    <w:pPr>
      <w:outlineLvl w:val="5"/>
    </w:pPr>
  </w:style>
  <w:style w:type="paragraph" w:styleId="Heading7">
    <w:name w:val="heading 7"/>
    <w:basedOn w:val="fcHeading3"/>
    <w:next w:val="ParaNumbering"/>
    <w:link w:val="Heading7Char"/>
    <w:qFormat/>
    <w:rsid w:val="00C725AF"/>
    <w:pPr>
      <w:outlineLvl w:val="6"/>
    </w:pPr>
    <w:rPr>
      <w:i w:val="0"/>
    </w:rPr>
  </w:style>
  <w:style w:type="paragraph" w:styleId="Heading8">
    <w:name w:val="heading 8"/>
    <w:basedOn w:val="fcHeading4"/>
    <w:next w:val="ParaNumbering"/>
    <w:link w:val="Heading8Char"/>
    <w:rsid w:val="00C725AF"/>
    <w:pPr>
      <w:outlineLvl w:val="7"/>
    </w:pPr>
    <w:rPr>
      <w:smallCaps w:val="0"/>
    </w:rPr>
  </w:style>
  <w:style w:type="paragraph" w:styleId="Heading9">
    <w:name w:val="heading 9"/>
    <w:basedOn w:val="fcHeading5"/>
    <w:next w:val="ParaNumbering"/>
    <w:link w:val="Heading9Char"/>
    <w:rsid w:val="00C725AF"/>
    <w:pPr>
      <w:outlineLvl w:val="8"/>
    </w:pPr>
    <w:rPr>
      <w:caps w:val="0"/>
    </w:rPr>
  </w:style>
  <w:style w:type="character" w:default="1" w:styleId="DefaultParagraphFont">
    <w:name w:val="Default Paragraph Font"/>
    <w:uiPriority w:val="1"/>
    <w:semiHidden/>
    <w:unhideWhenUsed/>
    <w:rsid w:val="00C725AF"/>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rsid w:val="00C725AF"/>
  </w:style>
  <w:style w:type="character" w:customStyle="1" w:styleId="Heading2Char">
    <w:name w:val="Heading 2 Char"/>
    <w:basedOn w:val="DefaultParagraphFont"/>
    <w:link w:val="Heading2"/>
    <w:rsid w:val="00CF5892"/>
    <w:rPr>
      <w:rFonts w:ascii="Times New Roman" w:eastAsia="Batang" w:hAnsi="Times New Roman" w:cs="Times New Roman"/>
      <w:b/>
      <w:sz w:val="24"/>
      <w:szCs w:val="24"/>
    </w:rPr>
  </w:style>
  <w:style w:type="paragraph" w:styleId="Header">
    <w:name w:val="header"/>
    <w:basedOn w:val="Normal"/>
    <w:link w:val="HeaderChar"/>
    <w:rsid w:val="00C725AF"/>
    <w:pPr>
      <w:tabs>
        <w:tab w:val="center" w:pos="4320"/>
        <w:tab w:val="right" w:pos="8640"/>
      </w:tabs>
    </w:pPr>
  </w:style>
  <w:style w:type="character" w:customStyle="1" w:styleId="HeaderChar">
    <w:name w:val="Header Char"/>
    <w:basedOn w:val="DefaultParagraphFont"/>
    <w:link w:val="Header"/>
    <w:rsid w:val="00CF5892"/>
    <w:rPr>
      <w:rFonts w:ascii="Times New Roman" w:eastAsia="Batang" w:hAnsi="Times New Roman" w:cs="Times New Roman"/>
      <w:sz w:val="24"/>
      <w:szCs w:val="20"/>
    </w:rPr>
  </w:style>
  <w:style w:type="paragraph" w:styleId="Footer">
    <w:name w:val="footer"/>
    <w:basedOn w:val="Normal"/>
    <w:link w:val="FooterChar"/>
    <w:rsid w:val="00C725AF"/>
    <w:pPr>
      <w:tabs>
        <w:tab w:val="center" w:pos="4320"/>
        <w:tab w:val="right" w:pos="8640"/>
      </w:tabs>
    </w:pPr>
  </w:style>
  <w:style w:type="character" w:customStyle="1" w:styleId="FooterChar">
    <w:name w:val="Footer Char"/>
    <w:basedOn w:val="DefaultParagraphFont"/>
    <w:link w:val="Footer"/>
    <w:rsid w:val="00CF5892"/>
    <w:rPr>
      <w:rFonts w:ascii="Times New Roman" w:eastAsia="Batang" w:hAnsi="Times New Roman" w:cs="Times New Roman"/>
      <w:sz w:val="24"/>
      <w:szCs w:val="20"/>
    </w:rPr>
  </w:style>
  <w:style w:type="paragraph" w:customStyle="1" w:styleId="ParaNumbering">
    <w:name w:val="ParaNumbering"/>
    <w:basedOn w:val="Normal"/>
    <w:rsid w:val="00C725AF"/>
    <w:pPr>
      <w:numPr>
        <w:numId w:val="1"/>
      </w:numPr>
      <w:tabs>
        <w:tab w:val="clear" w:pos="720"/>
      </w:tabs>
      <w:spacing w:before="180" w:after="180"/>
    </w:pPr>
  </w:style>
  <w:style w:type="paragraph" w:customStyle="1" w:styleId="NormalHeadings">
    <w:name w:val="Normal Headings"/>
    <w:link w:val="NormalHeadingsChar"/>
    <w:rsid w:val="00C725AF"/>
    <w:pPr>
      <w:widowControl w:val="0"/>
      <w:spacing w:after="0" w:line="240" w:lineRule="auto"/>
      <w:jc w:val="both"/>
    </w:pPr>
    <w:rPr>
      <w:rFonts w:ascii="Times New Roman" w:eastAsia="Batang" w:hAnsi="Times New Roman" w:cs="Times New Roman"/>
      <w:b/>
      <w:sz w:val="24"/>
      <w:szCs w:val="20"/>
    </w:rPr>
  </w:style>
  <w:style w:type="paragraph" w:customStyle="1" w:styleId="MediaNeutralStyle">
    <w:name w:val="Media Neutral Style"/>
    <w:basedOn w:val="Normal"/>
    <w:next w:val="Normal1linespace"/>
    <w:semiHidden/>
    <w:rsid w:val="00C725AF"/>
    <w:pPr>
      <w:spacing w:before="20" w:after="20"/>
      <w:jc w:val="center"/>
    </w:pPr>
    <w:rPr>
      <w:b/>
      <w:sz w:val="26"/>
    </w:rPr>
  </w:style>
  <w:style w:type="paragraph" w:customStyle="1" w:styleId="Normal1linespace">
    <w:name w:val="Normal1linespace"/>
    <w:basedOn w:val="Normal"/>
    <w:rsid w:val="00C725AF"/>
    <w:pPr>
      <w:spacing w:line="240" w:lineRule="auto"/>
    </w:pPr>
  </w:style>
  <w:style w:type="character" w:styleId="CommentReference">
    <w:name w:val="annotation reference"/>
    <w:semiHidden/>
    <w:rsid w:val="00C725AF"/>
    <w:rPr>
      <w:sz w:val="16"/>
      <w:szCs w:val="16"/>
    </w:rPr>
  </w:style>
  <w:style w:type="paragraph" w:styleId="CommentText">
    <w:name w:val="annotation text"/>
    <w:basedOn w:val="Normal"/>
    <w:link w:val="CommentTextChar"/>
    <w:semiHidden/>
    <w:rsid w:val="00C725AF"/>
    <w:rPr>
      <w:sz w:val="20"/>
    </w:rPr>
  </w:style>
  <w:style w:type="character" w:customStyle="1" w:styleId="CommentTextChar">
    <w:name w:val="Comment Text Char"/>
    <w:basedOn w:val="DefaultParagraphFont"/>
    <w:link w:val="CommentText"/>
    <w:semiHidden/>
    <w:rsid w:val="00CF5892"/>
    <w:rPr>
      <w:rFonts w:ascii="Times New Roman" w:eastAsia="Batang" w:hAnsi="Times New Roman" w:cs="Times New Roman"/>
      <w:sz w:val="20"/>
      <w:szCs w:val="20"/>
    </w:rPr>
  </w:style>
  <w:style w:type="paragraph" w:customStyle="1" w:styleId="ListNo1">
    <w:name w:val="List No 1"/>
    <w:basedOn w:val="Normal"/>
    <w:rsid w:val="00C725AF"/>
    <w:pPr>
      <w:numPr>
        <w:numId w:val="2"/>
      </w:numPr>
      <w:spacing w:before="60" w:after="60"/>
    </w:pPr>
  </w:style>
  <w:style w:type="paragraph" w:styleId="BodyText">
    <w:name w:val="Body Text"/>
    <w:basedOn w:val="Normal"/>
    <w:link w:val="BodyTextChar"/>
    <w:qFormat/>
    <w:rsid w:val="00C725AF"/>
  </w:style>
  <w:style w:type="character" w:customStyle="1" w:styleId="BodyTextChar">
    <w:name w:val="Body Text Char"/>
    <w:basedOn w:val="DefaultParagraphFont"/>
    <w:link w:val="BodyText"/>
    <w:rsid w:val="00C725AF"/>
    <w:rPr>
      <w:rFonts w:ascii="Times New Roman" w:eastAsia="Batang" w:hAnsi="Times New Roman" w:cs="Times New Roman"/>
      <w:sz w:val="24"/>
      <w:szCs w:val="20"/>
    </w:rPr>
  </w:style>
  <w:style w:type="paragraph" w:customStyle="1" w:styleId="ListNo2">
    <w:name w:val="List No 2"/>
    <w:basedOn w:val="ListNo1"/>
    <w:rsid w:val="00C725AF"/>
    <w:pPr>
      <w:numPr>
        <w:ilvl w:val="1"/>
      </w:numPr>
    </w:pPr>
  </w:style>
  <w:style w:type="paragraph" w:customStyle="1" w:styleId="ListNo3">
    <w:name w:val="List No 3"/>
    <w:basedOn w:val="ListNo2"/>
    <w:rsid w:val="00C725AF"/>
    <w:pPr>
      <w:numPr>
        <w:ilvl w:val="2"/>
      </w:numPr>
    </w:pPr>
  </w:style>
  <w:style w:type="paragraph" w:customStyle="1" w:styleId="SingleSpace">
    <w:name w:val="SingleSpace"/>
    <w:basedOn w:val="Normal"/>
    <w:rsid w:val="00C725AF"/>
    <w:pPr>
      <w:spacing w:line="240" w:lineRule="auto"/>
    </w:pPr>
    <w:rPr>
      <w:szCs w:val="22"/>
    </w:rPr>
  </w:style>
  <w:style w:type="paragraph" w:customStyle="1" w:styleId="Order1">
    <w:name w:val="Order 1"/>
    <w:basedOn w:val="Normal"/>
    <w:rsid w:val="00C725AF"/>
    <w:pPr>
      <w:numPr>
        <w:numId w:val="3"/>
      </w:numPr>
      <w:spacing w:before="60" w:after="60"/>
    </w:pPr>
  </w:style>
  <w:style w:type="paragraph" w:customStyle="1" w:styleId="Order2">
    <w:name w:val="Order 2"/>
    <w:basedOn w:val="Order1"/>
    <w:rsid w:val="00C725AF"/>
    <w:pPr>
      <w:numPr>
        <w:ilvl w:val="1"/>
      </w:numPr>
    </w:pPr>
  </w:style>
  <w:style w:type="paragraph" w:customStyle="1" w:styleId="Order3">
    <w:name w:val="Order 3"/>
    <w:basedOn w:val="Order2"/>
    <w:rsid w:val="00C725AF"/>
    <w:pPr>
      <w:numPr>
        <w:ilvl w:val="2"/>
      </w:numPr>
    </w:pPr>
  </w:style>
  <w:style w:type="numbering" w:customStyle="1" w:styleId="FCOrders">
    <w:name w:val="FCOrders"/>
    <w:uiPriority w:val="99"/>
    <w:rsid w:val="00C725AF"/>
    <w:pPr>
      <w:numPr>
        <w:numId w:val="3"/>
      </w:numPr>
    </w:pPr>
  </w:style>
  <w:style w:type="paragraph" w:customStyle="1" w:styleId="CasesLegislationAppealFrom">
    <w:name w:val="Cases Legislation Appeal From"/>
    <w:basedOn w:val="Normal1linespace"/>
    <w:rsid w:val="00C725AF"/>
    <w:pPr>
      <w:widowControl w:val="0"/>
      <w:spacing w:after="100"/>
      <w:jc w:val="left"/>
    </w:pPr>
  </w:style>
  <w:style w:type="paragraph" w:customStyle="1" w:styleId="PartyType">
    <w:name w:val="Party Type"/>
    <w:basedOn w:val="PartyName"/>
    <w:rsid w:val="00C725AF"/>
    <w:rPr>
      <w:b w:val="0"/>
    </w:rPr>
  </w:style>
  <w:style w:type="character" w:customStyle="1" w:styleId="NormalHeadingsChar">
    <w:name w:val="Normal Headings Char"/>
    <w:basedOn w:val="DefaultParagraphFont"/>
    <w:link w:val="NormalHeadings"/>
    <w:rsid w:val="00C725AF"/>
    <w:rPr>
      <w:rFonts w:ascii="Times New Roman" w:eastAsia="Batang" w:hAnsi="Times New Roman" w:cs="Times New Roman"/>
      <w:b/>
      <w:sz w:val="24"/>
      <w:szCs w:val="20"/>
    </w:rPr>
  </w:style>
  <w:style w:type="paragraph" w:styleId="BalloonText">
    <w:name w:val="Balloon Text"/>
    <w:basedOn w:val="Normal"/>
    <w:link w:val="BalloonTextChar"/>
    <w:semiHidden/>
    <w:rsid w:val="00C725AF"/>
    <w:rPr>
      <w:rFonts w:ascii="Tahoma" w:hAnsi="Tahoma" w:cs="Tahoma"/>
      <w:sz w:val="16"/>
      <w:szCs w:val="16"/>
    </w:rPr>
  </w:style>
  <w:style w:type="character" w:customStyle="1" w:styleId="BalloonTextChar">
    <w:name w:val="Balloon Text Char"/>
    <w:basedOn w:val="DefaultParagraphFont"/>
    <w:link w:val="BalloonText"/>
    <w:semiHidden/>
    <w:rsid w:val="00CF5892"/>
    <w:rPr>
      <w:rFonts w:ascii="Tahoma" w:eastAsia="Batang" w:hAnsi="Tahoma" w:cs="Tahoma"/>
      <w:sz w:val="16"/>
      <w:szCs w:val="16"/>
    </w:rPr>
  </w:style>
  <w:style w:type="paragraph" w:styleId="CommentSubject">
    <w:name w:val="annotation subject"/>
    <w:basedOn w:val="CommentText"/>
    <w:next w:val="CommentText"/>
    <w:link w:val="CommentSubjectChar"/>
    <w:semiHidden/>
    <w:rsid w:val="00C725AF"/>
    <w:rPr>
      <w:b/>
      <w:bCs/>
    </w:rPr>
  </w:style>
  <w:style w:type="character" w:customStyle="1" w:styleId="CommentSubjectChar">
    <w:name w:val="Comment Subject Char"/>
    <w:basedOn w:val="CommentTextChar"/>
    <w:link w:val="CommentSubject"/>
    <w:semiHidden/>
    <w:rsid w:val="00685D5A"/>
    <w:rPr>
      <w:rFonts w:ascii="Times New Roman" w:eastAsia="Batang" w:hAnsi="Times New Roman" w:cs="Times New Roman"/>
      <w:b/>
      <w:bCs/>
      <w:sz w:val="20"/>
      <w:szCs w:val="20"/>
    </w:rPr>
  </w:style>
  <w:style w:type="paragraph" w:styleId="ListParagraph">
    <w:name w:val="List Paragraph"/>
    <w:basedOn w:val="Normal"/>
    <w:uiPriority w:val="34"/>
    <w:qFormat/>
    <w:rsid w:val="00906BB4"/>
    <w:pPr>
      <w:ind w:left="720"/>
      <w:contextualSpacing/>
    </w:pPr>
  </w:style>
  <w:style w:type="character" w:customStyle="1" w:styleId="Heading1Char">
    <w:name w:val="Heading 1 Char"/>
    <w:basedOn w:val="DefaultParagraphFont"/>
    <w:link w:val="Heading1"/>
    <w:rsid w:val="00A44C1E"/>
    <w:rPr>
      <w:rFonts w:ascii="Times New Roman" w:eastAsia="Batang" w:hAnsi="Times New Roman" w:cs="Times New Roman"/>
      <w:b/>
      <w:caps/>
      <w:kern w:val="28"/>
      <w:sz w:val="24"/>
      <w:szCs w:val="20"/>
    </w:rPr>
  </w:style>
  <w:style w:type="character" w:customStyle="1" w:styleId="Heading3Char">
    <w:name w:val="Heading 3 Char"/>
    <w:basedOn w:val="DefaultParagraphFont"/>
    <w:link w:val="Heading3"/>
    <w:rsid w:val="00A44C1E"/>
    <w:rPr>
      <w:rFonts w:ascii="Times New Roman" w:eastAsia="Batang" w:hAnsi="Times New Roman" w:cs="Times New Roman"/>
      <w:b/>
      <w:i/>
      <w:sz w:val="24"/>
      <w:szCs w:val="20"/>
    </w:rPr>
  </w:style>
  <w:style w:type="character" w:customStyle="1" w:styleId="Heading4Char">
    <w:name w:val="Heading 4 Char"/>
    <w:basedOn w:val="DefaultParagraphFont"/>
    <w:link w:val="Heading4"/>
    <w:rsid w:val="00A44C1E"/>
    <w:rPr>
      <w:rFonts w:ascii="Times New Roman" w:eastAsia="Batang" w:hAnsi="Times New Roman" w:cs="Times New Roman"/>
      <w:i/>
      <w:sz w:val="24"/>
      <w:szCs w:val="24"/>
    </w:rPr>
  </w:style>
  <w:style w:type="character" w:customStyle="1" w:styleId="Heading5Char">
    <w:name w:val="Heading 5 Char"/>
    <w:basedOn w:val="DefaultParagraphFont"/>
    <w:link w:val="Heading5"/>
    <w:rsid w:val="00A44C1E"/>
    <w:rPr>
      <w:rFonts w:ascii="Times New Roman" w:eastAsia="Batang" w:hAnsi="Times New Roman" w:cs="Times New Roman"/>
      <w:b/>
      <w:kern w:val="28"/>
      <w:sz w:val="24"/>
      <w:szCs w:val="20"/>
    </w:rPr>
  </w:style>
  <w:style w:type="character" w:customStyle="1" w:styleId="Heading6Char">
    <w:name w:val="Heading 6 Char"/>
    <w:basedOn w:val="DefaultParagraphFont"/>
    <w:link w:val="Heading6"/>
    <w:rsid w:val="00A44C1E"/>
    <w:rPr>
      <w:rFonts w:ascii="Times New Roman" w:eastAsia="Batang" w:hAnsi="Times New Roman" w:cs="Times New Roman"/>
      <w:b/>
      <w:sz w:val="24"/>
      <w:szCs w:val="20"/>
    </w:rPr>
  </w:style>
  <w:style w:type="character" w:customStyle="1" w:styleId="Heading7Char">
    <w:name w:val="Heading 7 Char"/>
    <w:basedOn w:val="DefaultParagraphFont"/>
    <w:link w:val="Heading7"/>
    <w:rsid w:val="00A44C1E"/>
    <w:rPr>
      <w:rFonts w:ascii="Times New Roman" w:eastAsia="Batang" w:hAnsi="Times New Roman" w:cs="Times New Roman"/>
      <w:b/>
      <w:sz w:val="24"/>
      <w:szCs w:val="20"/>
    </w:rPr>
  </w:style>
  <w:style w:type="character" w:customStyle="1" w:styleId="Heading8Char">
    <w:name w:val="Heading 8 Char"/>
    <w:basedOn w:val="DefaultParagraphFont"/>
    <w:link w:val="Heading8"/>
    <w:rsid w:val="00A44C1E"/>
    <w:rPr>
      <w:rFonts w:ascii="Times New Roman" w:eastAsia="Batang" w:hAnsi="Times New Roman" w:cs="Times New Roman"/>
      <w:b/>
      <w:sz w:val="24"/>
      <w:szCs w:val="20"/>
    </w:rPr>
  </w:style>
  <w:style w:type="character" w:customStyle="1" w:styleId="Heading9Char">
    <w:name w:val="Heading 9 Char"/>
    <w:basedOn w:val="DefaultParagraphFont"/>
    <w:link w:val="Heading9"/>
    <w:rsid w:val="00A44C1E"/>
    <w:rPr>
      <w:rFonts w:ascii="Times New Roman" w:eastAsia="Batang" w:hAnsi="Times New Roman" w:cs="Times New Roman"/>
      <w:b/>
      <w:sz w:val="24"/>
      <w:szCs w:val="20"/>
    </w:rPr>
  </w:style>
  <w:style w:type="paragraph" w:customStyle="1" w:styleId="OrdersPage">
    <w:name w:val="OrdersPage"/>
    <w:basedOn w:val="Normal"/>
    <w:semiHidden/>
    <w:rsid w:val="00C725AF"/>
    <w:pPr>
      <w:spacing w:line="240" w:lineRule="auto"/>
    </w:pPr>
  </w:style>
  <w:style w:type="paragraph" w:customStyle="1" w:styleId="Quote1">
    <w:name w:val="Quote1"/>
    <w:rsid w:val="00C725AF"/>
    <w:pPr>
      <w:widowControl w:val="0"/>
      <w:spacing w:after="180" w:line="240" w:lineRule="auto"/>
      <w:ind w:left="737" w:right="737"/>
      <w:jc w:val="both"/>
    </w:pPr>
    <w:rPr>
      <w:rFonts w:ascii="Times New Roman" w:eastAsia="Batang" w:hAnsi="Times New Roman" w:cs="Times New Roman"/>
      <w:szCs w:val="20"/>
    </w:rPr>
  </w:style>
  <w:style w:type="table" w:styleId="TableGrid">
    <w:name w:val="Table Grid"/>
    <w:basedOn w:val="TableNormal"/>
    <w:rsid w:val="00C725AF"/>
    <w:pPr>
      <w:widowControl w:val="0"/>
      <w:spacing w:after="0" w:line="360" w:lineRule="auto"/>
      <w:jc w:val="both"/>
    </w:pPr>
    <w:rPr>
      <w:rFonts w:ascii="Times New Roman" w:eastAsia="Batang"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Bold">
    <w:name w:val="Style Bold"/>
    <w:basedOn w:val="Normal"/>
    <w:next w:val="BodyText"/>
    <w:semiHidden/>
    <w:rsid w:val="00C725AF"/>
    <w:rPr>
      <w:szCs w:val="24"/>
    </w:rPr>
  </w:style>
  <w:style w:type="paragraph" w:customStyle="1" w:styleId="Bold">
    <w:name w:val="Bold"/>
    <w:basedOn w:val="Normal"/>
    <w:next w:val="Normal"/>
    <w:semiHidden/>
    <w:rsid w:val="00C725AF"/>
    <w:pPr>
      <w:suppressAutoHyphens/>
      <w:jc w:val="left"/>
    </w:pPr>
    <w:rPr>
      <w:b/>
      <w:szCs w:val="24"/>
    </w:rPr>
  </w:style>
  <w:style w:type="paragraph" w:customStyle="1" w:styleId="Certify">
    <w:name w:val="Certify"/>
    <w:basedOn w:val="Normal"/>
    <w:link w:val="CertifyChar"/>
    <w:semiHidden/>
    <w:rsid w:val="00C725AF"/>
    <w:pPr>
      <w:spacing w:line="240" w:lineRule="auto"/>
    </w:pPr>
    <w:rPr>
      <w:szCs w:val="24"/>
    </w:rPr>
  </w:style>
  <w:style w:type="paragraph" w:customStyle="1" w:styleId="FCBullets">
    <w:name w:val="FCBullets"/>
    <w:basedOn w:val="Normal"/>
    <w:rsid w:val="00C725AF"/>
    <w:pPr>
      <w:numPr>
        <w:numId w:val="8"/>
      </w:numPr>
      <w:spacing w:before="60" w:after="60"/>
    </w:pPr>
  </w:style>
  <w:style w:type="paragraph" w:customStyle="1" w:styleId="JudgeStyle">
    <w:name w:val="JudgeStyle"/>
    <w:basedOn w:val="Heading1"/>
    <w:next w:val="ParaNumbering"/>
    <w:semiHidden/>
    <w:rsid w:val="00C725AF"/>
  </w:style>
  <w:style w:type="paragraph" w:styleId="TOC1">
    <w:name w:val="toc 1"/>
    <w:basedOn w:val="Normal"/>
    <w:next w:val="Normal"/>
    <w:autoRedefine/>
    <w:semiHidden/>
    <w:rsid w:val="00C725AF"/>
    <w:pPr>
      <w:tabs>
        <w:tab w:val="right" w:leader="dot" w:pos="9071"/>
      </w:tabs>
    </w:pPr>
  </w:style>
  <w:style w:type="paragraph" w:styleId="TOC2">
    <w:name w:val="toc 2"/>
    <w:basedOn w:val="Normal"/>
    <w:next w:val="Normal"/>
    <w:autoRedefine/>
    <w:semiHidden/>
    <w:rsid w:val="00C725AF"/>
    <w:pPr>
      <w:tabs>
        <w:tab w:val="right" w:leader="dot" w:pos="9071"/>
      </w:tabs>
      <w:ind w:left="240"/>
    </w:pPr>
  </w:style>
  <w:style w:type="paragraph" w:styleId="TOC3">
    <w:name w:val="toc 3"/>
    <w:basedOn w:val="Normal"/>
    <w:next w:val="Normal"/>
    <w:autoRedefine/>
    <w:semiHidden/>
    <w:rsid w:val="00C725AF"/>
    <w:pPr>
      <w:tabs>
        <w:tab w:val="right" w:leader="dot" w:pos="9071"/>
      </w:tabs>
      <w:ind w:left="480"/>
    </w:pPr>
  </w:style>
  <w:style w:type="paragraph" w:styleId="TOC4">
    <w:name w:val="toc 4"/>
    <w:basedOn w:val="Normal"/>
    <w:next w:val="Normal"/>
    <w:autoRedefine/>
    <w:semiHidden/>
    <w:rsid w:val="00C725AF"/>
    <w:pPr>
      <w:tabs>
        <w:tab w:val="right" w:leader="dot" w:pos="9071"/>
      </w:tabs>
      <w:ind w:left="720"/>
    </w:pPr>
  </w:style>
  <w:style w:type="paragraph" w:customStyle="1" w:styleId="NoNum">
    <w:name w:val="No Num"/>
    <w:basedOn w:val="Normal1linespace"/>
    <w:rsid w:val="00C725AF"/>
    <w:pPr>
      <w:spacing w:before="120" w:after="180" w:line="360" w:lineRule="auto"/>
    </w:pPr>
  </w:style>
  <w:style w:type="paragraph" w:customStyle="1" w:styleId="AppealTable">
    <w:name w:val="AppealTable"/>
    <w:basedOn w:val="Normal"/>
    <w:unhideWhenUsed/>
    <w:rsid w:val="00C725AF"/>
    <w:pPr>
      <w:spacing w:line="240" w:lineRule="auto"/>
      <w:jc w:val="left"/>
    </w:pPr>
    <w:rPr>
      <w:b/>
      <w:caps/>
      <w:sz w:val="22"/>
      <w:szCs w:val="22"/>
    </w:rPr>
  </w:style>
  <w:style w:type="paragraph" w:customStyle="1" w:styleId="Quote3">
    <w:name w:val="Quote3"/>
    <w:basedOn w:val="Quote1"/>
    <w:rsid w:val="00C725AF"/>
    <w:pPr>
      <w:ind w:left="2160"/>
    </w:pPr>
  </w:style>
  <w:style w:type="paragraph" w:customStyle="1" w:styleId="Quote2">
    <w:name w:val="Quote2"/>
    <w:basedOn w:val="Quote1"/>
    <w:rsid w:val="00C725AF"/>
    <w:pPr>
      <w:ind w:left="1440"/>
    </w:pPr>
  </w:style>
  <w:style w:type="paragraph" w:customStyle="1" w:styleId="FTOC1">
    <w:name w:val="FTOC 1"/>
    <w:basedOn w:val="Normal"/>
    <w:semiHidden/>
    <w:rsid w:val="00C725AF"/>
    <w:pPr>
      <w:tabs>
        <w:tab w:val="right" w:leader="dot" w:pos="9072"/>
      </w:tabs>
      <w:spacing w:before="120" w:after="60" w:line="240" w:lineRule="auto"/>
    </w:pPr>
    <w:rPr>
      <w:b/>
      <w:kern w:val="28"/>
    </w:rPr>
  </w:style>
  <w:style w:type="paragraph" w:customStyle="1" w:styleId="FTOC2">
    <w:name w:val="FTOC 2"/>
    <w:basedOn w:val="Normal"/>
    <w:semiHidden/>
    <w:rsid w:val="00C725AF"/>
    <w:pPr>
      <w:tabs>
        <w:tab w:val="right" w:leader="dot" w:pos="9072"/>
      </w:tabs>
      <w:spacing w:before="120" w:after="60" w:line="240" w:lineRule="auto"/>
      <w:ind w:left="238"/>
    </w:pPr>
    <w:rPr>
      <w:b/>
    </w:rPr>
  </w:style>
  <w:style w:type="paragraph" w:customStyle="1" w:styleId="FTOC3">
    <w:name w:val="FTOC 3"/>
    <w:basedOn w:val="Normal"/>
    <w:semiHidden/>
    <w:rsid w:val="00C725AF"/>
    <w:pPr>
      <w:tabs>
        <w:tab w:val="right" w:leader="dot" w:pos="9072"/>
      </w:tabs>
      <w:spacing w:before="120" w:after="60" w:line="240" w:lineRule="auto"/>
      <w:ind w:left="482"/>
    </w:pPr>
    <w:rPr>
      <w:b/>
      <w:i/>
    </w:rPr>
  </w:style>
  <w:style w:type="paragraph" w:customStyle="1" w:styleId="FTOC4">
    <w:name w:val="FTOC 4"/>
    <w:basedOn w:val="Normal"/>
    <w:semiHidden/>
    <w:rsid w:val="00C725AF"/>
    <w:pPr>
      <w:tabs>
        <w:tab w:val="right" w:leader="dot" w:pos="9072"/>
      </w:tabs>
      <w:spacing w:before="120" w:after="60" w:line="240" w:lineRule="auto"/>
      <w:ind w:left="720"/>
    </w:pPr>
    <w:rPr>
      <w:i/>
    </w:rPr>
  </w:style>
  <w:style w:type="paragraph" w:styleId="TOC5">
    <w:name w:val="toc 5"/>
    <w:basedOn w:val="Normal"/>
    <w:next w:val="Normal"/>
    <w:autoRedefine/>
    <w:semiHidden/>
    <w:rsid w:val="00C725AF"/>
    <w:pPr>
      <w:tabs>
        <w:tab w:val="right" w:leader="dot" w:pos="9072"/>
      </w:tabs>
      <w:ind w:left="960"/>
    </w:pPr>
  </w:style>
  <w:style w:type="numbering" w:styleId="111111">
    <w:name w:val="Outline List 2"/>
    <w:basedOn w:val="NoList"/>
    <w:semiHidden/>
    <w:rsid w:val="00C725AF"/>
    <w:pPr>
      <w:numPr>
        <w:numId w:val="19"/>
      </w:numPr>
    </w:pPr>
  </w:style>
  <w:style w:type="numbering" w:styleId="1ai">
    <w:name w:val="Outline List 1"/>
    <w:basedOn w:val="NoList"/>
    <w:semiHidden/>
    <w:rsid w:val="00C725AF"/>
    <w:pPr>
      <w:numPr>
        <w:numId w:val="20"/>
      </w:numPr>
    </w:pPr>
  </w:style>
  <w:style w:type="numbering" w:styleId="ArticleSection">
    <w:name w:val="Outline List 3"/>
    <w:basedOn w:val="NoList"/>
    <w:semiHidden/>
    <w:rsid w:val="00C725AF"/>
    <w:pPr>
      <w:numPr>
        <w:numId w:val="21"/>
      </w:numPr>
    </w:pPr>
  </w:style>
  <w:style w:type="paragraph" w:styleId="BodyText2">
    <w:name w:val="Body Text 2"/>
    <w:basedOn w:val="Normal"/>
    <w:link w:val="BodyText2Char"/>
    <w:semiHidden/>
    <w:rsid w:val="00C725AF"/>
    <w:pPr>
      <w:spacing w:after="120" w:line="480" w:lineRule="auto"/>
    </w:pPr>
  </w:style>
  <w:style w:type="character" w:customStyle="1" w:styleId="BodyText2Char">
    <w:name w:val="Body Text 2 Char"/>
    <w:basedOn w:val="DefaultParagraphFont"/>
    <w:link w:val="BodyText2"/>
    <w:semiHidden/>
    <w:rsid w:val="00A44C1E"/>
    <w:rPr>
      <w:rFonts w:ascii="Times New Roman" w:eastAsia="Batang" w:hAnsi="Times New Roman" w:cs="Times New Roman"/>
      <w:sz w:val="24"/>
      <w:szCs w:val="20"/>
    </w:rPr>
  </w:style>
  <w:style w:type="paragraph" w:styleId="BodyText3">
    <w:name w:val="Body Text 3"/>
    <w:basedOn w:val="Normal"/>
    <w:link w:val="BodyText3Char"/>
    <w:semiHidden/>
    <w:rsid w:val="00C725AF"/>
    <w:pPr>
      <w:spacing w:after="120"/>
    </w:pPr>
    <w:rPr>
      <w:sz w:val="16"/>
      <w:szCs w:val="16"/>
    </w:rPr>
  </w:style>
  <w:style w:type="character" w:customStyle="1" w:styleId="BodyText3Char">
    <w:name w:val="Body Text 3 Char"/>
    <w:basedOn w:val="DefaultParagraphFont"/>
    <w:link w:val="BodyText3"/>
    <w:semiHidden/>
    <w:rsid w:val="00A44C1E"/>
    <w:rPr>
      <w:rFonts w:ascii="Times New Roman" w:eastAsia="Batang" w:hAnsi="Times New Roman" w:cs="Times New Roman"/>
      <w:sz w:val="16"/>
      <w:szCs w:val="16"/>
    </w:rPr>
  </w:style>
  <w:style w:type="paragraph" w:styleId="BodyTextFirstIndent">
    <w:name w:val="Body Text First Indent"/>
    <w:basedOn w:val="BodyText"/>
    <w:link w:val="BodyTextFirstIndentChar"/>
    <w:semiHidden/>
    <w:rsid w:val="00C725AF"/>
    <w:pPr>
      <w:ind w:firstLine="210"/>
    </w:pPr>
  </w:style>
  <w:style w:type="character" w:customStyle="1" w:styleId="BodyTextFirstIndentChar">
    <w:name w:val="Body Text First Indent Char"/>
    <w:basedOn w:val="BodyTextChar"/>
    <w:link w:val="BodyTextFirstIndent"/>
    <w:semiHidden/>
    <w:rsid w:val="00A44C1E"/>
    <w:rPr>
      <w:rFonts w:ascii="Times New Roman" w:eastAsia="Batang" w:hAnsi="Times New Roman" w:cs="Times New Roman"/>
      <w:sz w:val="24"/>
      <w:szCs w:val="20"/>
    </w:rPr>
  </w:style>
  <w:style w:type="paragraph" w:styleId="BodyTextIndent">
    <w:name w:val="Body Text Indent"/>
    <w:basedOn w:val="Normal"/>
    <w:link w:val="BodyTextIndentChar"/>
    <w:semiHidden/>
    <w:rsid w:val="00C725AF"/>
    <w:pPr>
      <w:spacing w:after="120"/>
      <w:ind w:left="283"/>
    </w:pPr>
  </w:style>
  <w:style w:type="character" w:customStyle="1" w:styleId="BodyTextIndentChar">
    <w:name w:val="Body Text Indent Char"/>
    <w:basedOn w:val="DefaultParagraphFont"/>
    <w:link w:val="BodyTextIndent"/>
    <w:semiHidden/>
    <w:rsid w:val="00A44C1E"/>
    <w:rPr>
      <w:rFonts w:ascii="Times New Roman" w:eastAsia="Batang" w:hAnsi="Times New Roman" w:cs="Times New Roman"/>
      <w:sz w:val="24"/>
      <w:szCs w:val="20"/>
    </w:rPr>
  </w:style>
  <w:style w:type="paragraph" w:styleId="BodyTextFirstIndent2">
    <w:name w:val="Body Text First Indent 2"/>
    <w:basedOn w:val="BodyTextIndent"/>
    <w:link w:val="BodyTextFirstIndent2Char"/>
    <w:semiHidden/>
    <w:rsid w:val="00C725AF"/>
    <w:pPr>
      <w:ind w:firstLine="210"/>
    </w:pPr>
  </w:style>
  <w:style w:type="character" w:customStyle="1" w:styleId="BodyTextFirstIndent2Char">
    <w:name w:val="Body Text First Indent 2 Char"/>
    <w:basedOn w:val="BodyTextIndentChar"/>
    <w:link w:val="BodyTextFirstIndent2"/>
    <w:semiHidden/>
    <w:rsid w:val="00A44C1E"/>
    <w:rPr>
      <w:rFonts w:ascii="Times New Roman" w:eastAsia="Batang" w:hAnsi="Times New Roman" w:cs="Times New Roman"/>
      <w:sz w:val="24"/>
      <w:szCs w:val="20"/>
    </w:rPr>
  </w:style>
  <w:style w:type="paragraph" w:styleId="BodyTextIndent2">
    <w:name w:val="Body Text Indent 2"/>
    <w:basedOn w:val="Normal"/>
    <w:link w:val="BodyTextIndent2Char"/>
    <w:semiHidden/>
    <w:rsid w:val="00C725AF"/>
    <w:pPr>
      <w:spacing w:after="120" w:line="480" w:lineRule="auto"/>
      <w:ind w:left="283"/>
    </w:pPr>
  </w:style>
  <w:style w:type="character" w:customStyle="1" w:styleId="BodyTextIndent2Char">
    <w:name w:val="Body Text Indent 2 Char"/>
    <w:basedOn w:val="DefaultParagraphFont"/>
    <w:link w:val="BodyTextIndent2"/>
    <w:semiHidden/>
    <w:rsid w:val="00A44C1E"/>
    <w:rPr>
      <w:rFonts w:ascii="Times New Roman" w:eastAsia="Batang" w:hAnsi="Times New Roman" w:cs="Times New Roman"/>
      <w:sz w:val="24"/>
      <w:szCs w:val="20"/>
    </w:rPr>
  </w:style>
  <w:style w:type="paragraph" w:styleId="BodyTextIndent3">
    <w:name w:val="Body Text Indent 3"/>
    <w:basedOn w:val="Normal"/>
    <w:link w:val="BodyTextIndent3Char"/>
    <w:semiHidden/>
    <w:rsid w:val="00C725AF"/>
    <w:pPr>
      <w:spacing w:after="120"/>
      <w:ind w:left="283"/>
    </w:pPr>
    <w:rPr>
      <w:sz w:val="16"/>
      <w:szCs w:val="16"/>
    </w:rPr>
  </w:style>
  <w:style w:type="character" w:customStyle="1" w:styleId="BodyTextIndent3Char">
    <w:name w:val="Body Text Indent 3 Char"/>
    <w:basedOn w:val="DefaultParagraphFont"/>
    <w:link w:val="BodyTextIndent3"/>
    <w:semiHidden/>
    <w:rsid w:val="00A44C1E"/>
    <w:rPr>
      <w:rFonts w:ascii="Times New Roman" w:eastAsia="Batang" w:hAnsi="Times New Roman" w:cs="Times New Roman"/>
      <w:sz w:val="16"/>
      <w:szCs w:val="16"/>
    </w:rPr>
  </w:style>
  <w:style w:type="paragraph" w:styleId="Closing">
    <w:name w:val="Closing"/>
    <w:basedOn w:val="Normal"/>
    <w:link w:val="ClosingChar"/>
    <w:semiHidden/>
    <w:rsid w:val="00C725AF"/>
    <w:pPr>
      <w:ind w:left="4252"/>
    </w:pPr>
  </w:style>
  <w:style w:type="character" w:customStyle="1" w:styleId="ClosingChar">
    <w:name w:val="Closing Char"/>
    <w:basedOn w:val="DefaultParagraphFont"/>
    <w:link w:val="Closing"/>
    <w:semiHidden/>
    <w:rsid w:val="00A44C1E"/>
    <w:rPr>
      <w:rFonts w:ascii="Times New Roman" w:eastAsia="Batang" w:hAnsi="Times New Roman" w:cs="Times New Roman"/>
      <w:sz w:val="24"/>
      <w:szCs w:val="20"/>
    </w:rPr>
  </w:style>
  <w:style w:type="paragraph" w:styleId="Date">
    <w:name w:val="Date"/>
    <w:basedOn w:val="Normal"/>
    <w:next w:val="Normal"/>
    <w:link w:val="DateChar"/>
    <w:semiHidden/>
    <w:rsid w:val="00C725AF"/>
  </w:style>
  <w:style w:type="character" w:customStyle="1" w:styleId="DateChar">
    <w:name w:val="Date Char"/>
    <w:basedOn w:val="DefaultParagraphFont"/>
    <w:link w:val="Date"/>
    <w:semiHidden/>
    <w:rsid w:val="00A44C1E"/>
    <w:rPr>
      <w:rFonts w:ascii="Times New Roman" w:eastAsia="Batang" w:hAnsi="Times New Roman" w:cs="Times New Roman"/>
      <w:sz w:val="24"/>
      <w:szCs w:val="20"/>
    </w:rPr>
  </w:style>
  <w:style w:type="paragraph" w:styleId="E-mailSignature">
    <w:name w:val="E-mail Signature"/>
    <w:basedOn w:val="Normal"/>
    <w:link w:val="E-mailSignatureChar"/>
    <w:semiHidden/>
    <w:rsid w:val="00C725AF"/>
  </w:style>
  <w:style w:type="character" w:customStyle="1" w:styleId="E-mailSignatureChar">
    <w:name w:val="E-mail Signature Char"/>
    <w:basedOn w:val="DefaultParagraphFont"/>
    <w:link w:val="E-mailSignature"/>
    <w:semiHidden/>
    <w:rsid w:val="00A44C1E"/>
    <w:rPr>
      <w:rFonts w:ascii="Times New Roman" w:eastAsia="Batang" w:hAnsi="Times New Roman" w:cs="Times New Roman"/>
      <w:sz w:val="24"/>
      <w:szCs w:val="20"/>
    </w:rPr>
  </w:style>
  <w:style w:type="character" w:styleId="Emphasis">
    <w:name w:val="Emphasis"/>
    <w:rsid w:val="00C725AF"/>
    <w:rPr>
      <w:i/>
      <w:iCs/>
    </w:rPr>
  </w:style>
  <w:style w:type="paragraph" w:styleId="EnvelopeAddress">
    <w:name w:val="envelope address"/>
    <w:basedOn w:val="Normal"/>
    <w:semiHidden/>
    <w:rsid w:val="00C725AF"/>
    <w:pPr>
      <w:framePr w:w="7920" w:h="1980" w:hRule="exact" w:hSpace="180" w:wrap="auto" w:hAnchor="page" w:xAlign="center" w:yAlign="bottom"/>
      <w:ind w:left="2880"/>
    </w:pPr>
    <w:rPr>
      <w:rFonts w:ascii="Arial" w:hAnsi="Arial" w:cs="Arial"/>
      <w:szCs w:val="24"/>
    </w:rPr>
  </w:style>
  <w:style w:type="paragraph" w:styleId="EnvelopeReturn">
    <w:name w:val="envelope return"/>
    <w:basedOn w:val="Normal"/>
    <w:semiHidden/>
    <w:rsid w:val="00C725AF"/>
    <w:rPr>
      <w:rFonts w:ascii="Arial" w:hAnsi="Arial" w:cs="Arial"/>
      <w:sz w:val="20"/>
    </w:rPr>
  </w:style>
  <w:style w:type="character" w:styleId="FollowedHyperlink">
    <w:name w:val="FollowedHyperlink"/>
    <w:rsid w:val="00C725AF"/>
    <w:rPr>
      <w:color w:val="800080"/>
      <w:u w:val="single"/>
    </w:rPr>
  </w:style>
  <w:style w:type="character" w:styleId="HTMLAcronym">
    <w:name w:val="HTML Acronym"/>
    <w:basedOn w:val="DefaultParagraphFont"/>
    <w:semiHidden/>
    <w:rsid w:val="00C725AF"/>
  </w:style>
  <w:style w:type="paragraph" w:styleId="HTMLAddress">
    <w:name w:val="HTML Address"/>
    <w:basedOn w:val="Normal"/>
    <w:link w:val="HTMLAddressChar"/>
    <w:semiHidden/>
    <w:rsid w:val="00C725AF"/>
    <w:rPr>
      <w:i/>
      <w:iCs/>
    </w:rPr>
  </w:style>
  <w:style w:type="character" w:customStyle="1" w:styleId="HTMLAddressChar">
    <w:name w:val="HTML Address Char"/>
    <w:basedOn w:val="DefaultParagraphFont"/>
    <w:link w:val="HTMLAddress"/>
    <w:semiHidden/>
    <w:rsid w:val="00A44C1E"/>
    <w:rPr>
      <w:rFonts w:ascii="Times New Roman" w:eastAsia="Batang" w:hAnsi="Times New Roman" w:cs="Times New Roman"/>
      <w:i/>
      <w:iCs/>
      <w:sz w:val="24"/>
      <w:szCs w:val="20"/>
    </w:rPr>
  </w:style>
  <w:style w:type="character" w:styleId="HTMLCite">
    <w:name w:val="HTML Cite"/>
    <w:semiHidden/>
    <w:rsid w:val="00C725AF"/>
    <w:rPr>
      <w:i/>
      <w:iCs/>
    </w:rPr>
  </w:style>
  <w:style w:type="character" w:styleId="HTMLCode">
    <w:name w:val="HTML Code"/>
    <w:semiHidden/>
    <w:rsid w:val="00C725AF"/>
    <w:rPr>
      <w:rFonts w:ascii="Courier New" w:hAnsi="Courier New" w:cs="Courier New"/>
      <w:sz w:val="20"/>
      <w:szCs w:val="20"/>
    </w:rPr>
  </w:style>
  <w:style w:type="character" w:styleId="HTMLDefinition">
    <w:name w:val="HTML Definition"/>
    <w:semiHidden/>
    <w:rsid w:val="00C725AF"/>
    <w:rPr>
      <w:i/>
      <w:iCs/>
    </w:rPr>
  </w:style>
  <w:style w:type="character" w:styleId="HTMLKeyboard">
    <w:name w:val="HTML Keyboard"/>
    <w:semiHidden/>
    <w:rsid w:val="00C725AF"/>
    <w:rPr>
      <w:rFonts w:ascii="Courier New" w:hAnsi="Courier New" w:cs="Courier New"/>
      <w:sz w:val="20"/>
      <w:szCs w:val="20"/>
    </w:rPr>
  </w:style>
  <w:style w:type="paragraph" w:styleId="HTMLPreformatted">
    <w:name w:val="HTML Preformatted"/>
    <w:basedOn w:val="Normal"/>
    <w:link w:val="HTMLPreformattedChar"/>
    <w:semiHidden/>
    <w:rsid w:val="00C725AF"/>
    <w:rPr>
      <w:rFonts w:ascii="Courier New" w:hAnsi="Courier New" w:cs="Courier New"/>
      <w:sz w:val="20"/>
    </w:rPr>
  </w:style>
  <w:style w:type="character" w:customStyle="1" w:styleId="HTMLPreformattedChar">
    <w:name w:val="HTML Preformatted Char"/>
    <w:basedOn w:val="DefaultParagraphFont"/>
    <w:link w:val="HTMLPreformatted"/>
    <w:semiHidden/>
    <w:rsid w:val="00A44C1E"/>
    <w:rPr>
      <w:rFonts w:ascii="Courier New" w:eastAsia="Batang" w:hAnsi="Courier New" w:cs="Courier New"/>
      <w:sz w:val="20"/>
      <w:szCs w:val="20"/>
    </w:rPr>
  </w:style>
  <w:style w:type="character" w:styleId="HTMLSample">
    <w:name w:val="HTML Sample"/>
    <w:semiHidden/>
    <w:rsid w:val="00C725AF"/>
    <w:rPr>
      <w:rFonts w:ascii="Courier New" w:hAnsi="Courier New" w:cs="Courier New"/>
    </w:rPr>
  </w:style>
  <w:style w:type="character" w:styleId="HTMLTypewriter">
    <w:name w:val="HTML Typewriter"/>
    <w:semiHidden/>
    <w:rsid w:val="00C725AF"/>
    <w:rPr>
      <w:rFonts w:ascii="Courier New" w:hAnsi="Courier New" w:cs="Courier New"/>
      <w:sz w:val="20"/>
      <w:szCs w:val="20"/>
    </w:rPr>
  </w:style>
  <w:style w:type="character" w:styleId="HTMLVariable">
    <w:name w:val="HTML Variable"/>
    <w:semiHidden/>
    <w:rsid w:val="00C725AF"/>
    <w:rPr>
      <w:i/>
      <w:iCs/>
    </w:rPr>
  </w:style>
  <w:style w:type="character" w:styleId="Hyperlink">
    <w:name w:val="Hyperlink"/>
    <w:rsid w:val="00C725AF"/>
    <w:rPr>
      <w:color w:val="0000FF"/>
      <w:u w:val="single"/>
    </w:rPr>
  </w:style>
  <w:style w:type="character" w:styleId="LineNumber">
    <w:name w:val="line number"/>
    <w:basedOn w:val="DefaultParagraphFont"/>
    <w:semiHidden/>
    <w:rsid w:val="00C725AF"/>
  </w:style>
  <w:style w:type="paragraph" w:styleId="List">
    <w:name w:val="List"/>
    <w:basedOn w:val="Normal"/>
    <w:semiHidden/>
    <w:rsid w:val="00C725AF"/>
    <w:pPr>
      <w:ind w:left="283" w:hanging="283"/>
    </w:pPr>
  </w:style>
  <w:style w:type="paragraph" w:styleId="List2">
    <w:name w:val="List 2"/>
    <w:basedOn w:val="Normal"/>
    <w:semiHidden/>
    <w:rsid w:val="00C725AF"/>
    <w:pPr>
      <w:ind w:left="566" w:hanging="283"/>
    </w:pPr>
  </w:style>
  <w:style w:type="paragraph" w:styleId="List3">
    <w:name w:val="List 3"/>
    <w:basedOn w:val="Normal"/>
    <w:semiHidden/>
    <w:rsid w:val="00C725AF"/>
    <w:pPr>
      <w:ind w:left="849" w:hanging="283"/>
    </w:pPr>
  </w:style>
  <w:style w:type="paragraph" w:styleId="List4">
    <w:name w:val="List 4"/>
    <w:basedOn w:val="Normal"/>
    <w:semiHidden/>
    <w:rsid w:val="00C725AF"/>
    <w:pPr>
      <w:ind w:left="1132" w:hanging="283"/>
    </w:pPr>
  </w:style>
  <w:style w:type="paragraph" w:styleId="List5">
    <w:name w:val="List 5"/>
    <w:basedOn w:val="Normal"/>
    <w:semiHidden/>
    <w:rsid w:val="00C725AF"/>
    <w:pPr>
      <w:ind w:left="1415" w:hanging="283"/>
    </w:pPr>
  </w:style>
  <w:style w:type="paragraph" w:styleId="ListBullet">
    <w:name w:val="List Bullet"/>
    <w:basedOn w:val="Normal"/>
    <w:semiHidden/>
    <w:rsid w:val="00C725AF"/>
    <w:pPr>
      <w:numPr>
        <w:numId w:val="9"/>
      </w:numPr>
    </w:pPr>
  </w:style>
  <w:style w:type="paragraph" w:styleId="ListBullet2">
    <w:name w:val="List Bullet 2"/>
    <w:basedOn w:val="Normal"/>
    <w:semiHidden/>
    <w:rsid w:val="00C725AF"/>
    <w:pPr>
      <w:numPr>
        <w:numId w:val="10"/>
      </w:numPr>
    </w:pPr>
  </w:style>
  <w:style w:type="paragraph" w:styleId="ListBullet3">
    <w:name w:val="List Bullet 3"/>
    <w:basedOn w:val="Normal"/>
    <w:semiHidden/>
    <w:rsid w:val="00C725AF"/>
    <w:pPr>
      <w:numPr>
        <w:numId w:val="11"/>
      </w:numPr>
    </w:pPr>
  </w:style>
  <w:style w:type="paragraph" w:styleId="ListBullet4">
    <w:name w:val="List Bullet 4"/>
    <w:basedOn w:val="Normal"/>
    <w:semiHidden/>
    <w:rsid w:val="00C725AF"/>
    <w:pPr>
      <w:numPr>
        <w:numId w:val="12"/>
      </w:numPr>
    </w:pPr>
  </w:style>
  <w:style w:type="paragraph" w:styleId="ListBullet5">
    <w:name w:val="List Bullet 5"/>
    <w:basedOn w:val="Normal"/>
    <w:semiHidden/>
    <w:rsid w:val="00C725AF"/>
    <w:pPr>
      <w:numPr>
        <w:numId w:val="13"/>
      </w:numPr>
    </w:pPr>
  </w:style>
  <w:style w:type="paragraph" w:styleId="ListContinue">
    <w:name w:val="List Continue"/>
    <w:basedOn w:val="Normal"/>
    <w:semiHidden/>
    <w:rsid w:val="00C725AF"/>
    <w:pPr>
      <w:spacing w:after="120"/>
      <w:ind w:left="283"/>
    </w:pPr>
  </w:style>
  <w:style w:type="paragraph" w:styleId="ListContinue2">
    <w:name w:val="List Continue 2"/>
    <w:basedOn w:val="Normal"/>
    <w:semiHidden/>
    <w:rsid w:val="00C725AF"/>
    <w:pPr>
      <w:spacing w:after="120"/>
      <w:ind w:left="566"/>
    </w:pPr>
  </w:style>
  <w:style w:type="paragraph" w:styleId="ListContinue3">
    <w:name w:val="List Continue 3"/>
    <w:basedOn w:val="Normal"/>
    <w:semiHidden/>
    <w:rsid w:val="00C725AF"/>
    <w:pPr>
      <w:spacing w:after="120"/>
      <w:ind w:left="849"/>
    </w:pPr>
  </w:style>
  <w:style w:type="paragraph" w:styleId="ListContinue4">
    <w:name w:val="List Continue 4"/>
    <w:basedOn w:val="Normal"/>
    <w:semiHidden/>
    <w:rsid w:val="00C725AF"/>
    <w:pPr>
      <w:spacing w:after="120"/>
      <w:ind w:left="1132"/>
    </w:pPr>
  </w:style>
  <w:style w:type="paragraph" w:styleId="ListContinue5">
    <w:name w:val="List Continue 5"/>
    <w:basedOn w:val="Normal"/>
    <w:semiHidden/>
    <w:rsid w:val="00C725AF"/>
    <w:pPr>
      <w:spacing w:after="120"/>
      <w:ind w:left="1415"/>
    </w:pPr>
  </w:style>
  <w:style w:type="paragraph" w:styleId="ListNumber">
    <w:name w:val="List Number"/>
    <w:basedOn w:val="Normal"/>
    <w:semiHidden/>
    <w:rsid w:val="00C725AF"/>
    <w:pPr>
      <w:numPr>
        <w:numId w:val="14"/>
      </w:numPr>
    </w:pPr>
  </w:style>
  <w:style w:type="paragraph" w:styleId="ListNumber2">
    <w:name w:val="List Number 2"/>
    <w:basedOn w:val="Normal"/>
    <w:semiHidden/>
    <w:rsid w:val="00C725AF"/>
    <w:pPr>
      <w:numPr>
        <w:numId w:val="15"/>
      </w:numPr>
    </w:pPr>
  </w:style>
  <w:style w:type="paragraph" w:styleId="ListNumber3">
    <w:name w:val="List Number 3"/>
    <w:basedOn w:val="Normal"/>
    <w:semiHidden/>
    <w:rsid w:val="00C725AF"/>
    <w:pPr>
      <w:numPr>
        <w:numId w:val="16"/>
      </w:numPr>
    </w:pPr>
  </w:style>
  <w:style w:type="paragraph" w:styleId="ListNumber4">
    <w:name w:val="List Number 4"/>
    <w:basedOn w:val="Normal"/>
    <w:semiHidden/>
    <w:rsid w:val="00C725AF"/>
    <w:pPr>
      <w:numPr>
        <w:numId w:val="17"/>
      </w:numPr>
    </w:pPr>
  </w:style>
  <w:style w:type="paragraph" w:styleId="ListNumber5">
    <w:name w:val="List Number 5"/>
    <w:basedOn w:val="Normal"/>
    <w:semiHidden/>
    <w:rsid w:val="00C725AF"/>
    <w:pPr>
      <w:numPr>
        <w:numId w:val="18"/>
      </w:numPr>
    </w:pPr>
  </w:style>
  <w:style w:type="paragraph" w:styleId="MessageHeader">
    <w:name w:val="Message Header"/>
    <w:basedOn w:val="Normal"/>
    <w:link w:val="MessageHeaderChar"/>
    <w:semiHidden/>
    <w:rsid w:val="00C725AF"/>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Cs w:val="24"/>
    </w:rPr>
  </w:style>
  <w:style w:type="character" w:customStyle="1" w:styleId="MessageHeaderChar">
    <w:name w:val="Message Header Char"/>
    <w:basedOn w:val="DefaultParagraphFont"/>
    <w:link w:val="MessageHeader"/>
    <w:semiHidden/>
    <w:rsid w:val="00A44C1E"/>
    <w:rPr>
      <w:rFonts w:ascii="Arial" w:eastAsia="Batang" w:hAnsi="Arial" w:cs="Arial"/>
      <w:sz w:val="24"/>
      <w:szCs w:val="24"/>
      <w:shd w:val="pct20" w:color="auto" w:fill="auto"/>
    </w:rPr>
  </w:style>
  <w:style w:type="paragraph" w:styleId="NormalWeb">
    <w:name w:val="Normal (Web)"/>
    <w:basedOn w:val="Normal"/>
    <w:semiHidden/>
    <w:rsid w:val="00C725AF"/>
    <w:rPr>
      <w:szCs w:val="24"/>
    </w:rPr>
  </w:style>
  <w:style w:type="paragraph" w:styleId="NormalIndent">
    <w:name w:val="Normal Indent"/>
    <w:basedOn w:val="Normal"/>
    <w:semiHidden/>
    <w:rsid w:val="00C725AF"/>
    <w:pPr>
      <w:ind w:left="720"/>
    </w:pPr>
  </w:style>
  <w:style w:type="paragraph" w:styleId="NoteHeading">
    <w:name w:val="Note Heading"/>
    <w:basedOn w:val="Normal"/>
    <w:next w:val="Normal"/>
    <w:link w:val="NoteHeadingChar"/>
    <w:semiHidden/>
    <w:rsid w:val="00C725AF"/>
  </w:style>
  <w:style w:type="character" w:customStyle="1" w:styleId="NoteHeadingChar">
    <w:name w:val="Note Heading Char"/>
    <w:basedOn w:val="DefaultParagraphFont"/>
    <w:link w:val="NoteHeading"/>
    <w:semiHidden/>
    <w:rsid w:val="00A44C1E"/>
    <w:rPr>
      <w:rFonts w:ascii="Times New Roman" w:eastAsia="Batang" w:hAnsi="Times New Roman" w:cs="Times New Roman"/>
      <w:sz w:val="24"/>
      <w:szCs w:val="20"/>
    </w:rPr>
  </w:style>
  <w:style w:type="character" w:styleId="PageNumber">
    <w:name w:val="page number"/>
    <w:basedOn w:val="DefaultParagraphFont"/>
    <w:rsid w:val="00C725AF"/>
  </w:style>
  <w:style w:type="paragraph" w:styleId="PlainText">
    <w:name w:val="Plain Text"/>
    <w:basedOn w:val="Normal"/>
    <w:link w:val="PlainTextChar"/>
    <w:semiHidden/>
    <w:rsid w:val="00C725AF"/>
    <w:rPr>
      <w:rFonts w:ascii="Courier New" w:hAnsi="Courier New" w:cs="Courier New"/>
      <w:sz w:val="20"/>
    </w:rPr>
  </w:style>
  <w:style w:type="character" w:customStyle="1" w:styleId="PlainTextChar">
    <w:name w:val="Plain Text Char"/>
    <w:basedOn w:val="DefaultParagraphFont"/>
    <w:link w:val="PlainText"/>
    <w:semiHidden/>
    <w:rsid w:val="00A44C1E"/>
    <w:rPr>
      <w:rFonts w:ascii="Courier New" w:eastAsia="Batang" w:hAnsi="Courier New" w:cs="Courier New"/>
      <w:sz w:val="20"/>
      <w:szCs w:val="20"/>
    </w:rPr>
  </w:style>
  <w:style w:type="paragraph" w:styleId="Salutation">
    <w:name w:val="Salutation"/>
    <w:basedOn w:val="Normal"/>
    <w:next w:val="Normal"/>
    <w:link w:val="SalutationChar"/>
    <w:semiHidden/>
    <w:rsid w:val="00C725AF"/>
  </w:style>
  <w:style w:type="character" w:customStyle="1" w:styleId="SalutationChar">
    <w:name w:val="Salutation Char"/>
    <w:basedOn w:val="DefaultParagraphFont"/>
    <w:link w:val="Salutation"/>
    <w:semiHidden/>
    <w:rsid w:val="00A44C1E"/>
    <w:rPr>
      <w:rFonts w:ascii="Times New Roman" w:eastAsia="Batang" w:hAnsi="Times New Roman" w:cs="Times New Roman"/>
      <w:sz w:val="24"/>
      <w:szCs w:val="20"/>
    </w:rPr>
  </w:style>
  <w:style w:type="paragraph" w:styleId="Signature">
    <w:name w:val="Signature"/>
    <w:basedOn w:val="Normal"/>
    <w:link w:val="SignatureChar"/>
    <w:semiHidden/>
    <w:rsid w:val="00C725AF"/>
    <w:pPr>
      <w:ind w:left="4252"/>
    </w:pPr>
  </w:style>
  <w:style w:type="character" w:customStyle="1" w:styleId="SignatureChar">
    <w:name w:val="Signature Char"/>
    <w:basedOn w:val="DefaultParagraphFont"/>
    <w:link w:val="Signature"/>
    <w:semiHidden/>
    <w:rsid w:val="00A44C1E"/>
    <w:rPr>
      <w:rFonts w:ascii="Times New Roman" w:eastAsia="Batang" w:hAnsi="Times New Roman" w:cs="Times New Roman"/>
      <w:sz w:val="24"/>
      <w:szCs w:val="20"/>
    </w:rPr>
  </w:style>
  <w:style w:type="character" w:styleId="Strong">
    <w:name w:val="Strong"/>
    <w:rsid w:val="00C725AF"/>
    <w:rPr>
      <w:b/>
      <w:bCs/>
    </w:rPr>
  </w:style>
  <w:style w:type="paragraph" w:styleId="Subtitle">
    <w:name w:val="Subtitle"/>
    <w:basedOn w:val="Normal"/>
    <w:link w:val="SubtitleChar"/>
    <w:rsid w:val="00C725AF"/>
    <w:pPr>
      <w:spacing w:after="60"/>
      <w:jc w:val="center"/>
      <w:outlineLvl w:val="1"/>
    </w:pPr>
    <w:rPr>
      <w:rFonts w:ascii="Arial" w:hAnsi="Arial" w:cs="Arial"/>
      <w:szCs w:val="24"/>
    </w:rPr>
  </w:style>
  <w:style w:type="character" w:customStyle="1" w:styleId="SubtitleChar">
    <w:name w:val="Subtitle Char"/>
    <w:basedOn w:val="DefaultParagraphFont"/>
    <w:link w:val="Subtitle"/>
    <w:rsid w:val="00A44C1E"/>
    <w:rPr>
      <w:rFonts w:ascii="Arial" w:eastAsia="Batang" w:hAnsi="Arial" w:cs="Arial"/>
      <w:sz w:val="24"/>
      <w:szCs w:val="24"/>
    </w:rPr>
  </w:style>
  <w:style w:type="table" w:styleId="Table3Deffects1">
    <w:name w:val="Table 3D effects 1"/>
    <w:basedOn w:val="TableNormal"/>
    <w:semiHidden/>
    <w:rsid w:val="00C725AF"/>
    <w:pPr>
      <w:spacing w:after="0" w:line="360" w:lineRule="auto"/>
      <w:jc w:val="both"/>
    </w:pPr>
    <w:rPr>
      <w:rFonts w:ascii="Times New Roman" w:eastAsia="Batang" w:hAnsi="Times New Roman" w:cs="Times New Roman"/>
      <w:sz w:val="20"/>
      <w:szCs w:val="20"/>
      <w:lang w:eastAsia="en-AU"/>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C725AF"/>
    <w:pPr>
      <w:spacing w:after="0" w:line="360" w:lineRule="auto"/>
      <w:jc w:val="both"/>
    </w:pPr>
    <w:rPr>
      <w:rFonts w:ascii="Times New Roman" w:eastAsia="Batang" w:hAnsi="Times New Roman" w:cs="Times New Roman"/>
      <w:sz w:val="20"/>
      <w:szCs w:val="20"/>
      <w:lang w:eastAsia="en-AU"/>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C725AF"/>
    <w:pPr>
      <w:spacing w:after="0" w:line="360" w:lineRule="auto"/>
      <w:jc w:val="both"/>
    </w:pPr>
    <w:rPr>
      <w:rFonts w:ascii="Times New Roman" w:eastAsia="Batang" w:hAnsi="Times New Roman" w:cs="Times New Roman"/>
      <w:sz w:val="20"/>
      <w:szCs w:val="20"/>
      <w:lang w:eastAsia="en-A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C725AF"/>
    <w:pPr>
      <w:spacing w:after="0" w:line="360" w:lineRule="auto"/>
      <w:jc w:val="both"/>
    </w:pPr>
    <w:rPr>
      <w:rFonts w:ascii="Times New Roman" w:eastAsia="Batang" w:hAnsi="Times New Roman" w:cs="Times New Roman"/>
      <w:sz w:val="20"/>
      <w:szCs w:val="20"/>
      <w:lang w:eastAsia="en-A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C725AF"/>
    <w:pPr>
      <w:spacing w:after="0" w:line="360" w:lineRule="auto"/>
      <w:jc w:val="both"/>
    </w:pPr>
    <w:rPr>
      <w:rFonts w:ascii="Times New Roman" w:eastAsia="Batang" w:hAnsi="Times New Roman" w:cs="Times New Roman"/>
      <w:sz w:val="20"/>
      <w:szCs w:val="20"/>
      <w:lang w:eastAsia="en-A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C725AF"/>
    <w:pPr>
      <w:spacing w:after="0" w:line="360" w:lineRule="auto"/>
      <w:jc w:val="both"/>
    </w:pPr>
    <w:rPr>
      <w:rFonts w:ascii="Times New Roman" w:eastAsia="Batang" w:hAnsi="Times New Roman" w:cs="Times New Roman"/>
      <w:color w:val="000080"/>
      <w:sz w:val="20"/>
      <w:szCs w:val="20"/>
      <w:lang w:eastAsia="en-A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C725AF"/>
    <w:pPr>
      <w:spacing w:after="0" w:line="360" w:lineRule="auto"/>
      <w:jc w:val="both"/>
    </w:pPr>
    <w:rPr>
      <w:rFonts w:ascii="Times New Roman" w:eastAsia="Batang" w:hAnsi="Times New Roman" w:cs="Times New Roman"/>
      <w:sz w:val="20"/>
      <w:szCs w:val="20"/>
      <w:lang w:eastAsia="en-AU"/>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C725AF"/>
    <w:pPr>
      <w:spacing w:after="0" w:line="360" w:lineRule="auto"/>
      <w:jc w:val="both"/>
    </w:pPr>
    <w:rPr>
      <w:rFonts w:ascii="Times New Roman" w:eastAsia="Batang" w:hAnsi="Times New Roman" w:cs="Times New Roman"/>
      <w:color w:val="FFFFFF"/>
      <w:sz w:val="20"/>
      <w:szCs w:val="20"/>
      <w:lang w:eastAsia="en-AU"/>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C725AF"/>
    <w:pPr>
      <w:spacing w:after="0" w:line="360" w:lineRule="auto"/>
      <w:jc w:val="both"/>
    </w:pPr>
    <w:rPr>
      <w:rFonts w:ascii="Times New Roman" w:eastAsia="Batang" w:hAnsi="Times New Roman" w:cs="Times New Roman"/>
      <w:sz w:val="20"/>
      <w:szCs w:val="20"/>
      <w:lang w:eastAsia="en-AU"/>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C725AF"/>
    <w:pPr>
      <w:spacing w:after="0" w:line="360" w:lineRule="auto"/>
      <w:jc w:val="both"/>
    </w:pPr>
    <w:rPr>
      <w:rFonts w:ascii="Times New Roman" w:eastAsia="Batang" w:hAnsi="Times New Roman" w:cs="Times New Roman"/>
      <w:sz w:val="20"/>
      <w:szCs w:val="20"/>
      <w:lang w:eastAsia="en-AU"/>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C725AF"/>
    <w:pPr>
      <w:spacing w:after="0" w:line="360" w:lineRule="auto"/>
      <w:jc w:val="both"/>
    </w:pPr>
    <w:rPr>
      <w:rFonts w:ascii="Times New Roman" w:eastAsia="Batang" w:hAnsi="Times New Roman" w:cs="Times New Roman"/>
      <w:b/>
      <w:bCs/>
      <w:sz w:val="20"/>
      <w:szCs w:val="20"/>
      <w:lang w:eastAsia="en-A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C725AF"/>
    <w:pPr>
      <w:spacing w:after="0" w:line="360" w:lineRule="auto"/>
      <w:jc w:val="both"/>
    </w:pPr>
    <w:rPr>
      <w:rFonts w:ascii="Times New Roman" w:eastAsia="Batang" w:hAnsi="Times New Roman" w:cs="Times New Roman"/>
      <w:b/>
      <w:bCs/>
      <w:sz w:val="20"/>
      <w:szCs w:val="20"/>
      <w:lang w:eastAsia="en-A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C725AF"/>
    <w:pPr>
      <w:spacing w:after="0" w:line="360" w:lineRule="auto"/>
      <w:jc w:val="both"/>
    </w:pPr>
    <w:rPr>
      <w:rFonts w:ascii="Times New Roman" w:eastAsia="Batang" w:hAnsi="Times New Roman" w:cs="Times New Roman"/>
      <w:b/>
      <w:bCs/>
      <w:sz w:val="20"/>
      <w:szCs w:val="20"/>
      <w:lang w:eastAsia="en-A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C725AF"/>
    <w:pPr>
      <w:spacing w:after="0" w:line="360" w:lineRule="auto"/>
      <w:jc w:val="both"/>
    </w:pPr>
    <w:rPr>
      <w:rFonts w:ascii="Times New Roman" w:eastAsia="Batang" w:hAnsi="Times New Roman" w:cs="Times New Roman"/>
      <w:sz w:val="20"/>
      <w:szCs w:val="20"/>
      <w:lang w:eastAsia="en-A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C725AF"/>
    <w:pPr>
      <w:spacing w:after="0" w:line="360" w:lineRule="auto"/>
      <w:jc w:val="both"/>
    </w:pPr>
    <w:rPr>
      <w:rFonts w:ascii="Times New Roman" w:eastAsia="Batang" w:hAnsi="Times New Roman" w:cs="Times New Roman"/>
      <w:sz w:val="20"/>
      <w:szCs w:val="20"/>
      <w:lang w:eastAsia="en-A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C725AF"/>
    <w:pPr>
      <w:spacing w:after="0" w:line="360" w:lineRule="auto"/>
      <w:jc w:val="both"/>
    </w:pPr>
    <w:rPr>
      <w:rFonts w:ascii="Times New Roman" w:eastAsia="Batang" w:hAnsi="Times New Roman" w:cs="Times New Roman"/>
      <w:sz w:val="20"/>
      <w:szCs w:val="20"/>
      <w:lang w:eastAsia="en-A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C725AF"/>
    <w:pPr>
      <w:spacing w:after="0" w:line="360" w:lineRule="auto"/>
      <w:jc w:val="both"/>
    </w:pPr>
    <w:rPr>
      <w:rFonts w:ascii="Times New Roman" w:eastAsia="Batang" w:hAnsi="Times New Roman" w:cs="Times New Roman"/>
      <w:sz w:val="20"/>
      <w:szCs w:val="20"/>
      <w:lang w:eastAsia="en-A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C725AF"/>
    <w:pPr>
      <w:spacing w:after="0" w:line="360" w:lineRule="auto"/>
      <w:jc w:val="both"/>
    </w:pPr>
    <w:rPr>
      <w:rFonts w:ascii="Times New Roman" w:eastAsia="Batang" w:hAnsi="Times New Roman" w:cs="Times New Roman"/>
      <w:sz w:val="20"/>
      <w:szCs w:val="20"/>
      <w:lang w:eastAsia="en-A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C725AF"/>
    <w:pPr>
      <w:spacing w:after="0" w:line="360" w:lineRule="auto"/>
      <w:jc w:val="both"/>
    </w:pPr>
    <w:rPr>
      <w:rFonts w:ascii="Times New Roman" w:eastAsia="Batang" w:hAnsi="Times New Roman" w:cs="Times New Roman"/>
      <w:sz w:val="20"/>
      <w:szCs w:val="20"/>
      <w:lang w:eastAsia="en-AU"/>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C725AF"/>
    <w:pPr>
      <w:spacing w:after="0" w:line="360" w:lineRule="auto"/>
      <w:jc w:val="both"/>
    </w:pPr>
    <w:rPr>
      <w:rFonts w:ascii="Times New Roman" w:eastAsia="Batang" w:hAnsi="Times New Roman" w:cs="Times New Roman"/>
      <w:sz w:val="20"/>
      <w:szCs w:val="20"/>
      <w:lang w:eastAsia="en-AU"/>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C725AF"/>
    <w:pPr>
      <w:spacing w:after="0" w:line="360" w:lineRule="auto"/>
      <w:jc w:val="both"/>
    </w:pPr>
    <w:rPr>
      <w:rFonts w:ascii="Times New Roman" w:eastAsia="Batang" w:hAnsi="Times New Roman" w:cs="Times New Roman"/>
      <w:sz w:val="20"/>
      <w:szCs w:val="20"/>
      <w:lang w:eastAsia="en-AU"/>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C725AF"/>
    <w:pPr>
      <w:spacing w:after="0" w:line="360" w:lineRule="auto"/>
      <w:jc w:val="both"/>
    </w:pPr>
    <w:rPr>
      <w:rFonts w:ascii="Times New Roman" w:eastAsia="Batang" w:hAnsi="Times New Roman" w:cs="Times New Roman"/>
      <w:sz w:val="20"/>
      <w:szCs w:val="20"/>
      <w:lang w:eastAsia="en-A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C725AF"/>
    <w:pPr>
      <w:spacing w:after="0" w:line="360" w:lineRule="auto"/>
      <w:jc w:val="both"/>
    </w:pPr>
    <w:rPr>
      <w:rFonts w:ascii="Times New Roman" w:eastAsia="Batang" w:hAnsi="Times New Roman" w:cs="Times New Roman"/>
      <w:sz w:val="20"/>
      <w:szCs w:val="20"/>
      <w:lang w:eastAsia="en-AU"/>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C725AF"/>
    <w:pPr>
      <w:spacing w:after="0" w:line="360" w:lineRule="auto"/>
      <w:jc w:val="both"/>
    </w:pPr>
    <w:rPr>
      <w:rFonts w:ascii="Times New Roman" w:eastAsia="Batang" w:hAnsi="Times New Roman" w:cs="Times New Roman"/>
      <w:b/>
      <w:bCs/>
      <w:sz w:val="20"/>
      <w:szCs w:val="20"/>
      <w:lang w:eastAsia="en-A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C725AF"/>
    <w:pPr>
      <w:spacing w:after="0" w:line="360" w:lineRule="auto"/>
      <w:jc w:val="both"/>
    </w:pPr>
    <w:rPr>
      <w:rFonts w:ascii="Times New Roman" w:eastAsia="Batang" w:hAnsi="Times New Roman" w:cs="Times New Roman"/>
      <w:sz w:val="20"/>
      <w:szCs w:val="20"/>
      <w:lang w:eastAsia="en-A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C725AF"/>
    <w:pPr>
      <w:spacing w:after="0" w:line="360" w:lineRule="auto"/>
      <w:jc w:val="both"/>
    </w:pPr>
    <w:rPr>
      <w:rFonts w:ascii="Times New Roman" w:eastAsia="Batang" w:hAnsi="Times New Roman" w:cs="Times New Roman"/>
      <w:sz w:val="20"/>
      <w:szCs w:val="20"/>
      <w:lang w:eastAsia="en-A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C725AF"/>
    <w:pPr>
      <w:spacing w:after="0" w:line="360" w:lineRule="auto"/>
      <w:jc w:val="both"/>
    </w:pPr>
    <w:rPr>
      <w:rFonts w:ascii="Times New Roman" w:eastAsia="Batang" w:hAnsi="Times New Roman" w:cs="Times New Roman"/>
      <w:sz w:val="20"/>
      <w:szCs w:val="20"/>
      <w:lang w:eastAsia="en-A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C725AF"/>
    <w:pPr>
      <w:spacing w:after="0" w:line="360" w:lineRule="auto"/>
      <w:jc w:val="both"/>
    </w:pPr>
    <w:rPr>
      <w:rFonts w:ascii="Times New Roman" w:eastAsia="Batang" w:hAnsi="Times New Roman" w:cs="Times New Roman"/>
      <w:sz w:val="20"/>
      <w:szCs w:val="20"/>
      <w:lang w:eastAsia="en-AU"/>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C725AF"/>
    <w:pPr>
      <w:spacing w:after="0" w:line="360" w:lineRule="auto"/>
      <w:jc w:val="both"/>
    </w:pPr>
    <w:rPr>
      <w:rFonts w:ascii="Times New Roman" w:eastAsia="Batang" w:hAnsi="Times New Roman" w:cs="Times New Roman"/>
      <w:sz w:val="20"/>
      <w:szCs w:val="20"/>
      <w:lang w:eastAsia="en-AU"/>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C725AF"/>
    <w:pPr>
      <w:spacing w:after="0" w:line="360" w:lineRule="auto"/>
      <w:jc w:val="both"/>
    </w:pPr>
    <w:rPr>
      <w:rFonts w:ascii="Times New Roman" w:eastAsia="Batang" w:hAnsi="Times New Roman" w:cs="Times New Roman"/>
      <w:sz w:val="20"/>
      <w:szCs w:val="20"/>
      <w:lang w:eastAsia="en-AU"/>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C725AF"/>
    <w:pPr>
      <w:spacing w:after="0" w:line="360" w:lineRule="auto"/>
      <w:jc w:val="both"/>
    </w:pPr>
    <w:rPr>
      <w:rFonts w:ascii="Times New Roman" w:eastAsia="Batang" w:hAnsi="Times New Roman" w:cs="Times New Roman"/>
      <w:sz w:val="20"/>
      <w:szCs w:val="20"/>
      <w:lang w:eastAsia="en-AU"/>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C725AF"/>
    <w:pPr>
      <w:spacing w:after="0" w:line="360" w:lineRule="auto"/>
      <w:jc w:val="both"/>
    </w:pPr>
    <w:rPr>
      <w:rFonts w:ascii="Times New Roman" w:eastAsia="Batang" w:hAnsi="Times New Roman" w:cs="Times New Roman"/>
      <w:sz w:val="20"/>
      <w:szCs w:val="20"/>
      <w:lang w:eastAsia="en-A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C725AF"/>
    <w:pPr>
      <w:spacing w:after="0" w:line="360" w:lineRule="auto"/>
      <w:jc w:val="both"/>
    </w:pPr>
    <w:rPr>
      <w:rFonts w:ascii="Times New Roman" w:eastAsia="Batang" w:hAnsi="Times New Roman" w:cs="Times New Roman"/>
      <w:sz w:val="20"/>
      <w:szCs w:val="20"/>
      <w:lang w:eastAsia="en-A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C725AF"/>
    <w:pPr>
      <w:spacing w:after="0" w:line="360" w:lineRule="auto"/>
      <w:jc w:val="both"/>
    </w:pPr>
    <w:rPr>
      <w:rFonts w:ascii="Times New Roman" w:eastAsia="Batang" w:hAnsi="Times New Roman" w:cs="Times New Roman"/>
      <w:sz w:val="20"/>
      <w:szCs w:val="20"/>
      <w:lang w:eastAsia="en-A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C725AF"/>
    <w:pPr>
      <w:spacing w:after="0" w:line="360" w:lineRule="auto"/>
      <w:jc w:val="both"/>
    </w:pPr>
    <w:rPr>
      <w:rFonts w:ascii="Times New Roman" w:eastAsia="Batang" w:hAnsi="Times New Roman" w:cs="Times New Roman"/>
      <w:sz w:val="20"/>
      <w:szCs w:val="20"/>
      <w:lang w:eastAsia="en-A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C725AF"/>
    <w:pPr>
      <w:spacing w:after="0" w:line="360" w:lineRule="auto"/>
      <w:jc w:val="both"/>
    </w:pPr>
    <w:rPr>
      <w:rFonts w:ascii="Times New Roman" w:eastAsia="Batang" w:hAnsi="Times New Roman" w:cs="Times New Roman"/>
      <w:sz w:val="20"/>
      <w:szCs w:val="20"/>
      <w:lang w:eastAsia="en-A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C725AF"/>
    <w:pPr>
      <w:spacing w:after="0" w:line="360" w:lineRule="auto"/>
      <w:jc w:val="both"/>
    </w:pPr>
    <w:rPr>
      <w:rFonts w:ascii="Times New Roman" w:eastAsia="Batang" w:hAnsi="Times New Roman" w:cs="Times New Roman"/>
      <w:sz w:val="20"/>
      <w:szCs w:val="20"/>
      <w:lang w:eastAsia="en-AU"/>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C725AF"/>
    <w:pPr>
      <w:spacing w:after="0" w:line="360" w:lineRule="auto"/>
      <w:jc w:val="both"/>
    </w:pPr>
    <w:rPr>
      <w:rFonts w:ascii="Times New Roman" w:eastAsia="Batang" w:hAnsi="Times New Roman" w:cs="Times New Roman"/>
      <w:sz w:val="20"/>
      <w:szCs w:val="20"/>
      <w:lang w:eastAsia="en-A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C725AF"/>
    <w:pPr>
      <w:spacing w:after="0" w:line="360" w:lineRule="auto"/>
      <w:jc w:val="both"/>
    </w:pPr>
    <w:rPr>
      <w:rFonts w:ascii="Times New Roman" w:eastAsia="Batang" w:hAnsi="Times New Roman" w:cs="Times New Roman"/>
      <w:sz w:val="20"/>
      <w:szCs w:val="20"/>
      <w:lang w:eastAsia="en-A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C725AF"/>
    <w:pPr>
      <w:spacing w:after="0" w:line="360" w:lineRule="auto"/>
      <w:jc w:val="both"/>
    </w:pPr>
    <w:rPr>
      <w:rFonts w:ascii="Times New Roman" w:eastAsia="Batang"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C725AF"/>
    <w:pPr>
      <w:spacing w:after="0" w:line="360" w:lineRule="auto"/>
      <w:jc w:val="both"/>
    </w:pPr>
    <w:rPr>
      <w:rFonts w:ascii="Times New Roman" w:eastAsia="Batang" w:hAnsi="Times New Roman" w:cs="Times New Roman"/>
      <w:sz w:val="20"/>
      <w:szCs w:val="20"/>
      <w:lang w:eastAsia="en-A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C725AF"/>
    <w:pPr>
      <w:spacing w:after="0" w:line="360" w:lineRule="auto"/>
      <w:jc w:val="both"/>
    </w:pPr>
    <w:rPr>
      <w:rFonts w:ascii="Times New Roman" w:eastAsia="Batang" w:hAnsi="Times New Roman" w:cs="Times New Roman"/>
      <w:sz w:val="20"/>
      <w:szCs w:val="20"/>
      <w:lang w:eastAsia="en-A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C725AF"/>
    <w:pPr>
      <w:spacing w:after="0" w:line="360" w:lineRule="auto"/>
      <w:jc w:val="both"/>
    </w:pPr>
    <w:rPr>
      <w:rFonts w:ascii="Times New Roman" w:eastAsia="Batang" w:hAnsi="Times New Roman" w:cs="Times New Roman"/>
      <w:sz w:val="20"/>
      <w:szCs w:val="20"/>
      <w:lang w:eastAsia="en-A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bTOC1">
    <w:name w:val="bTOC 1"/>
    <w:basedOn w:val="TOC1"/>
    <w:semiHidden/>
    <w:rsid w:val="00C725AF"/>
  </w:style>
  <w:style w:type="paragraph" w:customStyle="1" w:styleId="bTOC2">
    <w:name w:val="bTOC 2"/>
    <w:basedOn w:val="TOC2"/>
    <w:semiHidden/>
    <w:rsid w:val="00C725AF"/>
  </w:style>
  <w:style w:type="paragraph" w:customStyle="1" w:styleId="bTOC3">
    <w:name w:val="bTOC 3"/>
    <w:basedOn w:val="TOC3"/>
    <w:semiHidden/>
    <w:rsid w:val="00C725AF"/>
  </w:style>
  <w:style w:type="paragraph" w:customStyle="1" w:styleId="bTOC4">
    <w:name w:val="bTOC 4"/>
    <w:basedOn w:val="TOC4"/>
    <w:semiHidden/>
    <w:rsid w:val="00C725AF"/>
  </w:style>
  <w:style w:type="paragraph" w:customStyle="1" w:styleId="Counsel">
    <w:name w:val="Counsel"/>
    <w:basedOn w:val="Normal"/>
    <w:unhideWhenUsed/>
    <w:rsid w:val="00C725AF"/>
    <w:pPr>
      <w:widowControl w:val="0"/>
      <w:suppressAutoHyphens/>
      <w:spacing w:line="240" w:lineRule="auto"/>
    </w:pPr>
  </w:style>
  <w:style w:type="character" w:customStyle="1" w:styleId="CertifyChar">
    <w:name w:val="Certify Char"/>
    <w:link w:val="Certify"/>
    <w:semiHidden/>
    <w:rsid w:val="00C725AF"/>
    <w:rPr>
      <w:rFonts w:ascii="Times New Roman" w:eastAsia="Batang" w:hAnsi="Times New Roman" w:cs="Times New Roman"/>
      <w:sz w:val="24"/>
      <w:szCs w:val="24"/>
    </w:rPr>
  </w:style>
  <w:style w:type="paragraph" w:customStyle="1" w:styleId="fcHeading1">
    <w:name w:val="fcHeading 1"/>
    <w:basedOn w:val="Normal"/>
    <w:next w:val="ParaNumbering"/>
    <w:semiHidden/>
    <w:rsid w:val="00C725AF"/>
    <w:pPr>
      <w:keepNext/>
      <w:numPr>
        <w:numId w:val="22"/>
      </w:numPr>
      <w:spacing w:before="240" w:after="60" w:line="240" w:lineRule="auto"/>
    </w:pPr>
    <w:rPr>
      <w:b/>
      <w:caps/>
      <w:kern w:val="28"/>
    </w:rPr>
  </w:style>
  <w:style w:type="paragraph" w:customStyle="1" w:styleId="fcHeading2">
    <w:name w:val="fcHeading 2"/>
    <w:basedOn w:val="Normal"/>
    <w:next w:val="ParaNumbering"/>
    <w:semiHidden/>
    <w:rsid w:val="00C725AF"/>
    <w:pPr>
      <w:keepNext/>
      <w:numPr>
        <w:ilvl w:val="1"/>
        <w:numId w:val="22"/>
      </w:numPr>
      <w:spacing w:before="240" w:after="60" w:line="240" w:lineRule="auto"/>
    </w:pPr>
    <w:rPr>
      <w:b/>
    </w:rPr>
  </w:style>
  <w:style w:type="paragraph" w:customStyle="1" w:styleId="fcHeading3">
    <w:name w:val="fcHeading 3"/>
    <w:basedOn w:val="Normal"/>
    <w:next w:val="ParaNumbering"/>
    <w:semiHidden/>
    <w:rsid w:val="00C725AF"/>
    <w:pPr>
      <w:keepNext/>
      <w:numPr>
        <w:ilvl w:val="2"/>
        <w:numId w:val="22"/>
      </w:numPr>
      <w:spacing w:before="240" w:after="60" w:line="240" w:lineRule="auto"/>
    </w:pPr>
    <w:rPr>
      <w:b/>
      <w:i/>
    </w:rPr>
  </w:style>
  <w:style w:type="paragraph" w:customStyle="1" w:styleId="fcHeading4">
    <w:name w:val="fcHeading 4"/>
    <w:basedOn w:val="Normal"/>
    <w:next w:val="ParaNumbering"/>
    <w:semiHidden/>
    <w:rsid w:val="00C725AF"/>
    <w:pPr>
      <w:keepNext/>
      <w:numPr>
        <w:ilvl w:val="3"/>
        <w:numId w:val="22"/>
      </w:numPr>
      <w:spacing w:before="240" w:after="60" w:line="240" w:lineRule="auto"/>
    </w:pPr>
    <w:rPr>
      <w:b/>
      <w:smallCaps/>
    </w:rPr>
  </w:style>
  <w:style w:type="paragraph" w:customStyle="1" w:styleId="fcHeading5">
    <w:name w:val="fcHeading 5"/>
    <w:basedOn w:val="Normal"/>
    <w:next w:val="ParaNumbering"/>
    <w:semiHidden/>
    <w:rsid w:val="00C725AF"/>
    <w:pPr>
      <w:keepNext/>
      <w:numPr>
        <w:ilvl w:val="4"/>
        <w:numId w:val="22"/>
      </w:numPr>
      <w:spacing w:before="240" w:after="60" w:line="240" w:lineRule="auto"/>
    </w:pPr>
    <w:rPr>
      <w:b/>
      <w:caps/>
    </w:rPr>
  </w:style>
  <w:style w:type="paragraph" w:customStyle="1" w:styleId="FTOC5">
    <w:name w:val="FTOC 5"/>
    <w:basedOn w:val="Normal"/>
    <w:semiHidden/>
    <w:rsid w:val="00C725AF"/>
    <w:pPr>
      <w:tabs>
        <w:tab w:val="right" w:leader="dot" w:pos="9072"/>
      </w:tabs>
      <w:spacing w:before="240" w:after="60" w:line="240" w:lineRule="auto"/>
      <w:ind w:left="709" w:hanging="709"/>
    </w:pPr>
    <w:rPr>
      <w:b/>
      <w:kern w:val="28"/>
    </w:rPr>
  </w:style>
  <w:style w:type="paragraph" w:customStyle="1" w:styleId="FTOC6">
    <w:name w:val="FTOC 6"/>
    <w:basedOn w:val="Normal"/>
    <w:semiHidden/>
    <w:rsid w:val="00C725AF"/>
    <w:pPr>
      <w:tabs>
        <w:tab w:val="right" w:leader="dot" w:pos="9072"/>
      </w:tabs>
      <w:spacing w:before="240" w:after="60" w:line="240" w:lineRule="auto"/>
      <w:ind w:left="1418" w:hanging="709"/>
    </w:pPr>
    <w:rPr>
      <w:b/>
    </w:rPr>
  </w:style>
  <w:style w:type="paragraph" w:customStyle="1" w:styleId="FTOC7">
    <w:name w:val="FTOC 7"/>
    <w:basedOn w:val="Normal"/>
    <w:semiHidden/>
    <w:rsid w:val="00C725AF"/>
    <w:pPr>
      <w:tabs>
        <w:tab w:val="right" w:leader="dot" w:pos="9072"/>
      </w:tabs>
      <w:spacing w:before="240" w:after="60" w:line="240" w:lineRule="auto"/>
      <w:ind w:left="2127" w:hanging="709"/>
    </w:pPr>
    <w:rPr>
      <w:b/>
    </w:rPr>
  </w:style>
  <w:style w:type="paragraph" w:customStyle="1" w:styleId="FTOC8">
    <w:name w:val="FTOC 8"/>
    <w:basedOn w:val="Normal"/>
    <w:semiHidden/>
    <w:rsid w:val="00C725AF"/>
    <w:pPr>
      <w:tabs>
        <w:tab w:val="right" w:leader="dot" w:pos="9072"/>
      </w:tabs>
      <w:spacing w:before="240" w:after="60" w:line="240" w:lineRule="auto"/>
      <w:ind w:left="3260" w:hanging="1134"/>
    </w:pPr>
    <w:rPr>
      <w:b/>
    </w:rPr>
  </w:style>
  <w:style w:type="paragraph" w:customStyle="1" w:styleId="FTOC9">
    <w:name w:val="FTOC 9"/>
    <w:basedOn w:val="Normal"/>
    <w:semiHidden/>
    <w:rsid w:val="00C725AF"/>
    <w:pPr>
      <w:tabs>
        <w:tab w:val="right" w:leader="dot" w:pos="9072"/>
      </w:tabs>
      <w:spacing w:before="240" w:after="60" w:line="240" w:lineRule="auto"/>
      <w:ind w:left="3969" w:hanging="1134"/>
    </w:pPr>
    <w:rPr>
      <w:b/>
    </w:rPr>
  </w:style>
  <w:style w:type="paragraph" w:customStyle="1" w:styleId="bTOC5">
    <w:name w:val="bTOC 5"/>
    <w:basedOn w:val="Normal"/>
    <w:semiHidden/>
    <w:rsid w:val="00C725AF"/>
    <w:pPr>
      <w:tabs>
        <w:tab w:val="right" w:leader="dot" w:pos="9072"/>
      </w:tabs>
      <w:spacing w:before="240" w:after="60" w:line="240" w:lineRule="auto"/>
      <w:ind w:left="709" w:hanging="709"/>
    </w:pPr>
  </w:style>
  <w:style w:type="paragraph" w:customStyle="1" w:styleId="bTOC6">
    <w:name w:val="bTOC 6"/>
    <w:basedOn w:val="Normal"/>
    <w:semiHidden/>
    <w:rsid w:val="00C725AF"/>
    <w:pPr>
      <w:tabs>
        <w:tab w:val="right" w:leader="dot" w:pos="9072"/>
      </w:tabs>
      <w:spacing w:before="240" w:after="60" w:line="240" w:lineRule="auto"/>
      <w:ind w:left="1418" w:hanging="709"/>
    </w:pPr>
  </w:style>
  <w:style w:type="paragraph" w:customStyle="1" w:styleId="bTOC7">
    <w:name w:val="bTOC 7"/>
    <w:basedOn w:val="Normal"/>
    <w:semiHidden/>
    <w:rsid w:val="00C725AF"/>
    <w:pPr>
      <w:tabs>
        <w:tab w:val="right" w:leader="dot" w:pos="9072"/>
      </w:tabs>
      <w:spacing w:before="240" w:after="60" w:line="240" w:lineRule="auto"/>
      <w:ind w:left="2127" w:hanging="709"/>
    </w:pPr>
  </w:style>
  <w:style w:type="paragraph" w:customStyle="1" w:styleId="bTOC8">
    <w:name w:val="bTOC 8"/>
    <w:basedOn w:val="Normal"/>
    <w:semiHidden/>
    <w:rsid w:val="00C725AF"/>
    <w:pPr>
      <w:keepNext/>
      <w:tabs>
        <w:tab w:val="right" w:leader="dot" w:pos="9072"/>
      </w:tabs>
      <w:spacing w:before="240" w:after="60" w:line="240" w:lineRule="auto"/>
      <w:ind w:left="3260" w:hanging="1134"/>
    </w:pPr>
  </w:style>
  <w:style w:type="paragraph" w:customStyle="1" w:styleId="bTOC9">
    <w:name w:val="bTOC 9"/>
    <w:basedOn w:val="Normal"/>
    <w:semiHidden/>
    <w:rsid w:val="00C725AF"/>
    <w:pPr>
      <w:keepNext/>
      <w:tabs>
        <w:tab w:val="right" w:leader="dot" w:pos="9072"/>
      </w:tabs>
      <w:spacing w:before="240" w:after="60" w:line="240" w:lineRule="auto"/>
      <w:ind w:left="3969" w:hanging="1134"/>
    </w:pPr>
  </w:style>
  <w:style w:type="numbering" w:customStyle="1" w:styleId="FCListNo">
    <w:name w:val="FCListNo"/>
    <w:uiPriority w:val="99"/>
    <w:rsid w:val="00C725AF"/>
    <w:pPr>
      <w:numPr>
        <w:numId w:val="23"/>
      </w:numPr>
    </w:pPr>
  </w:style>
  <w:style w:type="paragraph" w:customStyle="1" w:styleId="Quote1Bullet">
    <w:name w:val="Quote1 Bullet"/>
    <w:basedOn w:val="Quote1"/>
    <w:rsid w:val="00C725AF"/>
    <w:pPr>
      <w:numPr>
        <w:numId w:val="24"/>
      </w:numPr>
      <w:ind w:left="1440" w:hanging="720"/>
    </w:pPr>
  </w:style>
  <w:style w:type="paragraph" w:customStyle="1" w:styleId="Quote2Bullet">
    <w:name w:val="Quote2 Bullet"/>
    <w:basedOn w:val="Quote2"/>
    <w:rsid w:val="00C725AF"/>
    <w:pPr>
      <w:numPr>
        <w:numId w:val="25"/>
      </w:numPr>
      <w:ind w:hanging="720"/>
    </w:pPr>
  </w:style>
  <w:style w:type="paragraph" w:customStyle="1" w:styleId="Quote3Bullet">
    <w:name w:val="Quote3 Bullet"/>
    <w:basedOn w:val="Quote3"/>
    <w:rsid w:val="00C725AF"/>
    <w:pPr>
      <w:numPr>
        <w:numId w:val="26"/>
      </w:numPr>
      <w:ind w:hanging="720"/>
    </w:pPr>
  </w:style>
  <w:style w:type="paragraph" w:customStyle="1" w:styleId="BodyTextBold">
    <w:name w:val="Body Text Bold"/>
    <w:basedOn w:val="BodyText"/>
    <w:rsid w:val="00C725AF"/>
    <w:rPr>
      <w:b/>
    </w:rPr>
  </w:style>
  <w:style w:type="paragraph" w:customStyle="1" w:styleId="GeneralHeading">
    <w:name w:val="General Heading"/>
    <w:basedOn w:val="BodyTextBold"/>
    <w:next w:val="BodyText"/>
    <w:rsid w:val="00C725AF"/>
    <w:pPr>
      <w:spacing w:line="480" w:lineRule="auto"/>
      <w:jc w:val="center"/>
    </w:pPr>
    <w:rPr>
      <w:sz w:val="28"/>
    </w:rPr>
  </w:style>
  <w:style w:type="paragraph" w:customStyle="1" w:styleId="ReasonJudge">
    <w:name w:val="Reason Judge"/>
    <w:basedOn w:val="BodyText"/>
    <w:next w:val="BodyText"/>
    <w:rsid w:val="00C725AF"/>
    <w:pPr>
      <w:jc w:val="left"/>
    </w:pPr>
    <w:rPr>
      <w:b/>
      <w:sz w:val="26"/>
    </w:rPr>
  </w:style>
  <w:style w:type="paragraph" w:customStyle="1" w:styleId="FileNo">
    <w:name w:val="FileNo"/>
    <w:basedOn w:val="NormalHeadings"/>
    <w:rsid w:val="00C725AF"/>
    <w:pPr>
      <w:tabs>
        <w:tab w:val="right" w:pos="3609"/>
      </w:tabs>
      <w:spacing w:line="276" w:lineRule="auto"/>
      <w:jc w:val="right"/>
    </w:pPr>
    <w:rPr>
      <w:szCs w:val="24"/>
    </w:rPr>
  </w:style>
  <w:style w:type="paragraph" w:customStyle="1" w:styleId="PartyName">
    <w:name w:val="Party Name"/>
    <w:basedOn w:val="NormalHeadings"/>
    <w:rsid w:val="00C725AF"/>
    <w:pPr>
      <w:jc w:val="left"/>
    </w:pPr>
    <w:rPr>
      <w:szCs w:val="24"/>
    </w:rPr>
  </w:style>
  <w:style w:type="paragraph" w:customStyle="1" w:styleId="Small-TableswithinQuotes">
    <w:name w:val="Small - Tables within Quotes"/>
    <w:basedOn w:val="BodyText"/>
    <w:rsid w:val="00C725AF"/>
    <w:pPr>
      <w:spacing w:line="240" w:lineRule="auto"/>
      <w:jc w:val="left"/>
    </w:pPr>
    <w:rPr>
      <w:sz w:val="22"/>
    </w:rPr>
  </w:style>
  <w:style w:type="paragraph" w:styleId="FootnoteText">
    <w:name w:val="footnote text"/>
    <w:basedOn w:val="Normal"/>
    <w:link w:val="FootnoteTextChar"/>
    <w:unhideWhenUsed/>
    <w:rsid w:val="00A44C1E"/>
    <w:pPr>
      <w:spacing w:line="240" w:lineRule="auto"/>
      <w:jc w:val="left"/>
    </w:pPr>
    <w:rPr>
      <w:rFonts w:ascii="Arial" w:eastAsia="Times New Roman" w:hAnsi="Arial"/>
      <w:sz w:val="20"/>
    </w:rPr>
  </w:style>
  <w:style w:type="character" w:customStyle="1" w:styleId="FootnoteTextChar">
    <w:name w:val="Footnote Text Char"/>
    <w:basedOn w:val="DefaultParagraphFont"/>
    <w:link w:val="FootnoteText"/>
    <w:rsid w:val="00A44C1E"/>
    <w:rPr>
      <w:rFonts w:ascii="Arial" w:eastAsia="Times New Roman" w:hAnsi="Arial" w:cs="Times New Roman"/>
      <w:sz w:val="20"/>
      <w:szCs w:val="20"/>
    </w:rPr>
  </w:style>
  <w:style w:type="character" w:styleId="FootnoteReference">
    <w:name w:val="footnote reference"/>
    <w:basedOn w:val="DefaultParagraphFont"/>
    <w:unhideWhenUsed/>
    <w:rsid w:val="00A44C1E"/>
    <w:rPr>
      <w:vertAlign w:val="superscript"/>
    </w:rPr>
  </w:style>
  <w:style w:type="paragraph" w:styleId="Revision">
    <w:name w:val="Revision"/>
    <w:hidden/>
    <w:uiPriority w:val="99"/>
    <w:semiHidden/>
    <w:rsid w:val="000A5994"/>
    <w:pPr>
      <w:spacing w:after="0" w:line="240" w:lineRule="auto"/>
    </w:pPr>
    <w:rPr>
      <w:rFonts w:ascii="Times New Roman" w:eastAsia="Batang" w:hAnsi="Times New Roman" w:cs="Times New Roman"/>
      <w:sz w:val="24"/>
      <w:szCs w:val="20"/>
    </w:rPr>
  </w:style>
  <w:style w:type="paragraph" w:customStyle="1" w:styleId="00395b24">
    <w:name w:val="00395b24"/>
    <w:basedOn w:val="Normal"/>
    <w:rsid w:val="00C45C89"/>
    <w:pPr>
      <w:spacing w:before="100" w:beforeAutospacing="1" w:after="100" w:afterAutospacing="1" w:line="240" w:lineRule="auto"/>
      <w:jc w:val="left"/>
    </w:pPr>
    <w:rPr>
      <w:rFonts w:eastAsia="Times New Roman"/>
      <w:szCs w:val="24"/>
      <w:lang w:eastAsia="en-AU"/>
    </w:rPr>
  </w:style>
  <w:style w:type="numbering" w:customStyle="1" w:styleId="NoList1">
    <w:name w:val="No List1"/>
    <w:next w:val="NoList"/>
    <w:uiPriority w:val="99"/>
    <w:semiHidden/>
    <w:rsid w:val="006971EC"/>
  </w:style>
  <w:style w:type="table" w:customStyle="1" w:styleId="TableGrid10">
    <w:name w:val="Table Grid1"/>
    <w:basedOn w:val="TableNormal"/>
    <w:next w:val="TableGrid"/>
    <w:uiPriority w:val="39"/>
    <w:rsid w:val="006971EC"/>
    <w:pPr>
      <w:spacing w:after="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6971EC"/>
    <w:pPr>
      <w:autoSpaceDE w:val="0"/>
      <w:autoSpaceDN w:val="0"/>
      <w:adjustRightInd w:val="0"/>
      <w:spacing w:after="0" w:line="240" w:lineRule="auto"/>
    </w:pPr>
    <w:rPr>
      <w:rFonts w:ascii="Garamond" w:eastAsia="Times New Roman" w:hAnsi="Garamond" w:cs="Garamond"/>
      <w:color w:val="000000"/>
      <w:sz w:val="24"/>
      <w:szCs w:val="24"/>
      <w:lang w:eastAsia="en-AU"/>
    </w:rPr>
  </w:style>
  <w:style w:type="paragraph" w:customStyle="1" w:styleId="xl63">
    <w:name w:val="xl63"/>
    <w:basedOn w:val="Normal"/>
    <w:rsid w:val="006971EC"/>
    <w:pPr>
      <w:spacing w:before="100" w:beforeAutospacing="1" w:after="100" w:afterAutospacing="1" w:line="240" w:lineRule="auto"/>
      <w:jc w:val="left"/>
      <w:textAlignment w:val="center"/>
    </w:pPr>
    <w:rPr>
      <w:rFonts w:eastAsia="Times New Roman"/>
      <w:b/>
      <w:bCs/>
      <w:szCs w:val="24"/>
      <w:lang w:eastAsia="en-AU"/>
    </w:rPr>
  </w:style>
  <w:style w:type="paragraph" w:customStyle="1" w:styleId="xl64">
    <w:name w:val="xl64"/>
    <w:basedOn w:val="Normal"/>
    <w:rsid w:val="006971EC"/>
    <w:pPr>
      <w:spacing w:before="100" w:beforeAutospacing="1" w:after="100" w:afterAutospacing="1" w:line="240" w:lineRule="auto"/>
      <w:jc w:val="left"/>
      <w:textAlignment w:val="center"/>
    </w:pPr>
    <w:rPr>
      <w:rFonts w:eastAsia="Times New Roman"/>
      <w:szCs w:val="24"/>
      <w:lang w:eastAsia="en-AU"/>
    </w:rPr>
  </w:style>
  <w:style w:type="paragraph" w:customStyle="1" w:styleId="xl65">
    <w:name w:val="xl65"/>
    <w:basedOn w:val="Normal"/>
    <w:rsid w:val="006971EC"/>
    <w:pPr>
      <w:spacing w:before="100" w:beforeAutospacing="1" w:after="100" w:afterAutospacing="1" w:line="240" w:lineRule="auto"/>
      <w:jc w:val="left"/>
      <w:textAlignment w:val="center"/>
    </w:pPr>
    <w:rPr>
      <w:rFonts w:eastAsia="Times New Roman"/>
      <w:szCs w:val="24"/>
      <w:lang w:eastAsia="en-AU"/>
    </w:rPr>
  </w:style>
  <w:style w:type="paragraph" w:customStyle="1" w:styleId="xl66">
    <w:name w:val="xl66"/>
    <w:basedOn w:val="Normal"/>
    <w:rsid w:val="006971EC"/>
    <w:pPr>
      <w:spacing w:before="100" w:beforeAutospacing="1" w:after="100" w:afterAutospacing="1" w:line="240" w:lineRule="auto"/>
      <w:jc w:val="left"/>
      <w:textAlignment w:val="center"/>
    </w:pPr>
    <w:rPr>
      <w:rFonts w:eastAsia="Times New Roman"/>
      <w:szCs w:val="24"/>
      <w:lang w:eastAsia="en-AU"/>
    </w:rPr>
  </w:style>
  <w:style w:type="paragraph" w:customStyle="1" w:styleId="xl67">
    <w:name w:val="xl67"/>
    <w:basedOn w:val="Normal"/>
    <w:rsid w:val="006971EC"/>
    <w:pPr>
      <w:spacing w:before="100" w:beforeAutospacing="1" w:after="100" w:afterAutospacing="1" w:line="240" w:lineRule="auto"/>
      <w:jc w:val="left"/>
      <w:textAlignment w:val="center"/>
    </w:pPr>
    <w:rPr>
      <w:rFonts w:eastAsia="Times New Roman"/>
      <w:szCs w:val="24"/>
      <w:lang w:eastAsia="en-AU"/>
    </w:rPr>
  </w:style>
  <w:style w:type="paragraph" w:customStyle="1" w:styleId="xl68">
    <w:name w:val="xl68"/>
    <w:basedOn w:val="Normal"/>
    <w:rsid w:val="006971EC"/>
    <w:pPr>
      <w:spacing w:before="100" w:beforeAutospacing="1" w:after="100" w:afterAutospacing="1" w:line="240" w:lineRule="auto"/>
      <w:jc w:val="left"/>
      <w:textAlignment w:val="center"/>
    </w:pPr>
    <w:rPr>
      <w:rFonts w:eastAsia="Times New Roman"/>
      <w:szCs w:val="24"/>
      <w:lang w:eastAsia="en-AU"/>
    </w:rPr>
  </w:style>
  <w:style w:type="paragraph" w:customStyle="1" w:styleId="Arial">
    <w:name w:val="Arial"/>
    <w:basedOn w:val="Normal"/>
    <w:rsid w:val="006971EC"/>
    <w:pPr>
      <w:spacing w:line="240" w:lineRule="auto"/>
    </w:pPr>
    <w:rPr>
      <w:rFonts w:eastAsia="Times New Roman"/>
      <w:sz w:val="22"/>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uiPriority="99"/>
    <w:lsdException w:name="index 2" w:uiPriority="99"/>
    <w:lsdException w:name="index 3" w:uiPriority="99"/>
    <w:lsdException w:name="index 4" w:uiPriority="99"/>
    <w:lsdException w:name="index 5" w:uiPriority="99"/>
    <w:lsdException w:name="index 6" w:uiPriority="99"/>
    <w:lsdException w:name="index 7" w:uiPriority="99"/>
    <w:lsdException w:name="index 8" w:uiPriority="99"/>
    <w:lsdException w:name="index 9" w:uiPriority="99"/>
    <w:lsdException w:name="toc 6" w:uiPriority="39"/>
    <w:lsdException w:name="toc 7" w:uiPriority="39"/>
    <w:lsdException w:name="toc 8" w:uiPriority="39"/>
    <w:lsdException w:name="toc 9" w:uiPriority="39"/>
    <w:lsdException w:name="index heading" w:uiPriority="99"/>
    <w:lsdException w:name="caption" w:uiPriority="35" w:qFormat="1"/>
    <w:lsdException w:name="table of figures" w:uiPriority="99"/>
    <w:lsdException w:name="endnote reference" w:uiPriority="99"/>
    <w:lsdException w:name="endnote text" w:uiPriority="99"/>
    <w:lsdException w:name="table of authorities" w:uiPriority="99"/>
    <w:lsdException w:name="macro" w:uiPriority="99"/>
    <w:lsdException w:name="toa heading" w:uiPriority="99"/>
    <w:lsdException w:name="Title" w:semiHidden="0" w:uiPriority="10" w:unhideWhenUsed="0" w:qFormat="1"/>
    <w:lsdException w:name="Default Paragraph Font" w:uiPriority="1"/>
    <w:lsdException w:name="Body Text" w:qFormat="1"/>
    <w:lsdException w:name="Subtitle" w:semiHidden="0" w:unhideWhenUsed="0" w:qFormat="1"/>
    <w:lsdException w:name="Block Text" w:uiPriority="99"/>
    <w:lsdException w:name="Strong" w:semiHidden="0" w:unhideWhenUsed="0" w:qFormat="1"/>
    <w:lsdException w:name="Emphasis" w:semiHidden="0" w:unhideWhenUsed="0" w:qFormat="1"/>
    <w:lsdException w:name="Document Map" w:uiPriority="99"/>
    <w:lsdException w:name="HTML Top of Form" w:uiPriority="99"/>
    <w:lsdException w:name="HTML Bottom of Form" w:uiPriority="99"/>
    <w:lsdException w:name="Normal Table"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C725AF"/>
    <w:pPr>
      <w:spacing w:after="0" w:line="360" w:lineRule="auto"/>
      <w:jc w:val="both"/>
    </w:pPr>
    <w:rPr>
      <w:rFonts w:ascii="Times New Roman" w:eastAsia="Batang" w:hAnsi="Times New Roman" w:cs="Times New Roman"/>
      <w:sz w:val="24"/>
      <w:szCs w:val="20"/>
    </w:rPr>
  </w:style>
  <w:style w:type="paragraph" w:styleId="Heading1">
    <w:name w:val="heading 1"/>
    <w:basedOn w:val="Normal"/>
    <w:next w:val="ParaNumbering"/>
    <w:link w:val="Heading1Char"/>
    <w:qFormat/>
    <w:rsid w:val="00C725AF"/>
    <w:pPr>
      <w:keepNext/>
      <w:spacing w:before="240" w:after="60" w:line="240" w:lineRule="auto"/>
      <w:outlineLvl w:val="0"/>
    </w:pPr>
    <w:rPr>
      <w:b/>
      <w:caps/>
      <w:kern w:val="28"/>
    </w:rPr>
  </w:style>
  <w:style w:type="paragraph" w:styleId="Heading2">
    <w:name w:val="heading 2"/>
    <w:basedOn w:val="Normal"/>
    <w:next w:val="ParaNumbering"/>
    <w:link w:val="Heading2Char"/>
    <w:qFormat/>
    <w:rsid w:val="00C725AF"/>
    <w:pPr>
      <w:keepNext/>
      <w:spacing w:before="240" w:after="60" w:line="240" w:lineRule="auto"/>
      <w:outlineLvl w:val="1"/>
    </w:pPr>
    <w:rPr>
      <w:b/>
      <w:szCs w:val="24"/>
    </w:rPr>
  </w:style>
  <w:style w:type="paragraph" w:styleId="Heading3">
    <w:name w:val="heading 3"/>
    <w:basedOn w:val="Normal"/>
    <w:next w:val="ParaNumbering"/>
    <w:link w:val="Heading3Char"/>
    <w:qFormat/>
    <w:rsid w:val="00C725AF"/>
    <w:pPr>
      <w:keepNext/>
      <w:spacing w:before="240" w:after="60" w:line="240" w:lineRule="auto"/>
      <w:outlineLvl w:val="2"/>
    </w:pPr>
    <w:rPr>
      <w:b/>
      <w:i/>
    </w:rPr>
  </w:style>
  <w:style w:type="paragraph" w:styleId="Heading4">
    <w:name w:val="heading 4"/>
    <w:basedOn w:val="Normal"/>
    <w:next w:val="ParaNumbering"/>
    <w:link w:val="Heading4Char"/>
    <w:qFormat/>
    <w:rsid w:val="00C725AF"/>
    <w:pPr>
      <w:keepNext/>
      <w:spacing w:before="240" w:after="60" w:line="240" w:lineRule="auto"/>
      <w:jc w:val="left"/>
      <w:outlineLvl w:val="3"/>
    </w:pPr>
    <w:rPr>
      <w:i/>
      <w:szCs w:val="24"/>
    </w:rPr>
  </w:style>
  <w:style w:type="paragraph" w:styleId="Heading5">
    <w:name w:val="heading 5"/>
    <w:basedOn w:val="fcHeading1"/>
    <w:next w:val="ParaNumbering"/>
    <w:link w:val="Heading5Char"/>
    <w:qFormat/>
    <w:rsid w:val="00C725AF"/>
    <w:pPr>
      <w:outlineLvl w:val="4"/>
    </w:pPr>
    <w:rPr>
      <w:caps w:val="0"/>
    </w:rPr>
  </w:style>
  <w:style w:type="paragraph" w:styleId="Heading6">
    <w:name w:val="heading 6"/>
    <w:basedOn w:val="fcHeading2"/>
    <w:next w:val="ParaNumbering"/>
    <w:link w:val="Heading6Char"/>
    <w:qFormat/>
    <w:rsid w:val="00C725AF"/>
    <w:pPr>
      <w:outlineLvl w:val="5"/>
    </w:pPr>
  </w:style>
  <w:style w:type="paragraph" w:styleId="Heading7">
    <w:name w:val="heading 7"/>
    <w:basedOn w:val="fcHeading3"/>
    <w:next w:val="ParaNumbering"/>
    <w:link w:val="Heading7Char"/>
    <w:qFormat/>
    <w:rsid w:val="00C725AF"/>
    <w:pPr>
      <w:outlineLvl w:val="6"/>
    </w:pPr>
    <w:rPr>
      <w:i w:val="0"/>
    </w:rPr>
  </w:style>
  <w:style w:type="paragraph" w:styleId="Heading8">
    <w:name w:val="heading 8"/>
    <w:basedOn w:val="fcHeading4"/>
    <w:next w:val="ParaNumbering"/>
    <w:link w:val="Heading8Char"/>
    <w:rsid w:val="00C725AF"/>
    <w:pPr>
      <w:outlineLvl w:val="7"/>
    </w:pPr>
    <w:rPr>
      <w:smallCaps w:val="0"/>
    </w:rPr>
  </w:style>
  <w:style w:type="paragraph" w:styleId="Heading9">
    <w:name w:val="heading 9"/>
    <w:basedOn w:val="fcHeading5"/>
    <w:next w:val="ParaNumbering"/>
    <w:link w:val="Heading9Char"/>
    <w:rsid w:val="00C725AF"/>
    <w:pPr>
      <w:outlineLvl w:val="8"/>
    </w:pPr>
    <w:rPr>
      <w:caps w:val="0"/>
    </w:rPr>
  </w:style>
  <w:style w:type="character" w:default="1" w:styleId="DefaultParagraphFont">
    <w:name w:val="Default Paragraph Font"/>
    <w:uiPriority w:val="1"/>
    <w:semiHidden/>
    <w:unhideWhenUsed/>
    <w:rsid w:val="00C725AF"/>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rsid w:val="00C725AF"/>
  </w:style>
  <w:style w:type="character" w:customStyle="1" w:styleId="Heading2Char">
    <w:name w:val="Heading 2 Char"/>
    <w:basedOn w:val="DefaultParagraphFont"/>
    <w:link w:val="Heading2"/>
    <w:rsid w:val="00CF5892"/>
    <w:rPr>
      <w:rFonts w:ascii="Times New Roman" w:eastAsia="Batang" w:hAnsi="Times New Roman" w:cs="Times New Roman"/>
      <w:b/>
      <w:sz w:val="24"/>
      <w:szCs w:val="24"/>
    </w:rPr>
  </w:style>
  <w:style w:type="paragraph" w:styleId="Header">
    <w:name w:val="header"/>
    <w:basedOn w:val="Normal"/>
    <w:link w:val="HeaderChar"/>
    <w:rsid w:val="00C725AF"/>
    <w:pPr>
      <w:tabs>
        <w:tab w:val="center" w:pos="4320"/>
        <w:tab w:val="right" w:pos="8640"/>
      </w:tabs>
    </w:pPr>
  </w:style>
  <w:style w:type="character" w:customStyle="1" w:styleId="HeaderChar">
    <w:name w:val="Header Char"/>
    <w:basedOn w:val="DefaultParagraphFont"/>
    <w:link w:val="Header"/>
    <w:rsid w:val="00CF5892"/>
    <w:rPr>
      <w:rFonts w:ascii="Times New Roman" w:eastAsia="Batang" w:hAnsi="Times New Roman" w:cs="Times New Roman"/>
      <w:sz w:val="24"/>
      <w:szCs w:val="20"/>
    </w:rPr>
  </w:style>
  <w:style w:type="paragraph" w:styleId="Footer">
    <w:name w:val="footer"/>
    <w:basedOn w:val="Normal"/>
    <w:link w:val="FooterChar"/>
    <w:rsid w:val="00C725AF"/>
    <w:pPr>
      <w:tabs>
        <w:tab w:val="center" w:pos="4320"/>
        <w:tab w:val="right" w:pos="8640"/>
      </w:tabs>
    </w:pPr>
  </w:style>
  <w:style w:type="character" w:customStyle="1" w:styleId="FooterChar">
    <w:name w:val="Footer Char"/>
    <w:basedOn w:val="DefaultParagraphFont"/>
    <w:link w:val="Footer"/>
    <w:rsid w:val="00CF5892"/>
    <w:rPr>
      <w:rFonts w:ascii="Times New Roman" w:eastAsia="Batang" w:hAnsi="Times New Roman" w:cs="Times New Roman"/>
      <w:sz w:val="24"/>
      <w:szCs w:val="20"/>
    </w:rPr>
  </w:style>
  <w:style w:type="paragraph" w:customStyle="1" w:styleId="ParaNumbering">
    <w:name w:val="ParaNumbering"/>
    <w:basedOn w:val="Normal"/>
    <w:rsid w:val="00C725AF"/>
    <w:pPr>
      <w:numPr>
        <w:numId w:val="1"/>
      </w:numPr>
      <w:tabs>
        <w:tab w:val="clear" w:pos="720"/>
      </w:tabs>
      <w:spacing w:before="180" w:after="180"/>
    </w:pPr>
  </w:style>
  <w:style w:type="paragraph" w:customStyle="1" w:styleId="NormalHeadings">
    <w:name w:val="Normal Headings"/>
    <w:link w:val="NormalHeadingsChar"/>
    <w:rsid w:val="00C725AF"/>
    <w:pPr>
      <w:widowControl w:val="0"/>
      <w:spacing w:after="0" w:line="240" w:lineRule="auto"/>
      <w:jc w:val="both"/>
    </w:pPr>
    <w:rPr>
      <w:rFonts w:ascii="Times New Roman" w:eastAsia="Batang" w:hAnsi="Times New Roman" w:cs="Times New Roman"/>
      <w:b/>
      <w:sz w:val="24"/>
      <w:szCs w:val="20"/>
    </w:rPr>
  </w:style>
  <w:style w:type="paragraph" w:customStyle="1" w:styleId="MediaNeutralStyle">
    <w:name w:val="Media Neutral Style"/>
    <w:basedOn w:val="Normal"/>
    <w:next w:val="Normal1linespace"/>
    <w:semiHidden/>
    <w:rsid w:val="00C725AF"/>
    <w:pPr>
      <w:spacing w:before="20" w:after="20"/>
      <w:jc w:val="center"/>
    </w:pPr>
    <w:rPr>
      <w:b/>
      <w:sz w:val="26"/>
    </w:rPr>
  </w:style>
  <w:style w:type="paragraph" w:customStyle="1" w:styleId="Normal1linespace">
    <w:name w:val="Normal1linespace"/>
    <w:basedOn w:val="Normal"/>
    <w:rsid w:val="00C725AF"/>
    <w:pPr>
      <w:spacing w:line="240" w:lineRule="auto"/>
    </w:pPr>
  </w:style>
  <w:style w:type="character" w:styleId="CommentReference">
    <w:name w:val="annotation reference"/>
    <w:semiHidden/>
    <w:rsid w:val="00C725AF"/>
    <w:rPr>
      <w:sz w:val="16"/>
      <w:szCs w:val="16"/>
    </w:rPr>
  </w:style>
  <w:style w:type="paragraph" w:styleId="CommentText">
    <w:name w:val="annotation text"/>
    <w:basedOn w:val="Normal"/>
    <w:link w:val="CommentTextChar"/>
    <w:semiHidden/>
    <w:rsid w:val="00C725AF"/>
    <w:rPr>
      <w:sz w:val="20"/>
    </w:rPr>
  </w:style>
  <w:style w:type="character" w:customStyle="1" w:styleId="CommentTextChar">
    <w:name w:val="Comment Text Char"/>
    <w:basedOn w:val="DefaultParagraphFont"/>
    <w:link w:val="CommentText"/>
    <w:semiHidden/>
    <w:rsid w:val="00CF5892"/>
    <w:rPr>
      <w:rFonts w:ascii="Times New Roman" w:eastAsia="Batang" w:hAnsi="Times New Roman" w:cs="Times New Roman"/>
      <w:sz w:val="20"/>
      <w:szCs w:val="20"/>
    </w:rPr>
  </w:style>
  <w:style w:type="paragraph" w:customStyle="1" w:styleId="ListNo1">
    <w:name w:val="List No 1"/>
    <w:basedOn w:val="Normal"/>
    <w:rsid w:val="00C725AF"/>
    <w:pPr>
      <w:numPr>
        <w:numId w:val="2"/>
      </w:numPr>
      <w:spacing w:before="60" w:after="60"/>
    </w:pPr>
  </w:style>
  <w:style w:type="paragraph" w:styleId="BodyText">
    <w:name w:val="Body Text"/>
    <w:basedOn w:val="Normal"/>
    <w:link w:val="BodyTextChar"/>
    <w:qFormat/>
    <w:rsid w:val="00C725AF"/>
  </w:style>
  <w:style w:type="character" w:customStyle="1" w:styleId="BodyTextChar">
    <w:name w:val="Body Text Char"/>
    <w:basedOn w:val="DefaultParagraphFont"/>
    <w:link w:val="BodyText"/>
    <w:rsid w:val="00C725AF"/>
    <w:rPr>
      <w:rFonts w:ascii="Times New Roman" w:eastAsia="Batang" w:hAnsi="Times New Roman" w:cs="Times New Roman"/>
      <w:sz w:val="24"/>
      <w:szCs w:val="20"/>
    </w:rPr>
  </w:style>
  <w:style w:type="paragraph" w:customStyle="1" w:styleId="ListNo2">
    <w:name w:val="List No 2"/>
    <w:basedOn w:val="ListNo1"/>
    <w:rsid w:val="00C725AF"/>
    <w:pPr>
      <w:numPr>
        <w:ilvl w:val="1"/>
      </w:numPr>
    </w:pPr>
  </w:style>
  <w:style w:type="paragraph" w:customStyle="1" w:styleId="ListNo3">
    <w:name w:val="List No 3"/>
    <w:basedOn w:val="ListNo2"/>
    <w:rsid w:val="00C725AF"/>
    <w:pPr>
      <w:numPr>
        <w:ilvl w:val="2"/>
      </w:numPr>
    </w:pPr>
  </w:style>
  <w:style w:type="paragraph" w:customStyle="1" w:styleId="SingleSpace">
    <w:name w:val="SingleSpace"/>
    <w:basedOn w:val="Normal"/>
    <w:rsid w:val="00C725AF"/>
    <w:pPr>
      <w:spacing w:line="240" w:lineRule="auto"/>
    </w:pPr>
    <w:rPr>
      <w:szCs w:val="22"/>
    </w:rPr>
  </w:style>
  <w:style w:type="paragraph" w:customStyle="1" w:styleId="Order1">
    <w:name w:val="Order 1"/>
    <w:basedOn w:val="Normal"/>
    <w:rsid w:val="00C725AF"/>
    <w:pPr>
      <w:numPr>
        <w:numId w:val="3"/>
      </w:numPr>
      <w:spacing w:before="60" w:after="60"/>
    </w:pPr>
  </w:style>
  <w:style w:type="paragraph" w:customStyle="1" w:styleId="Order2">
    <w:name w:val="Order 2"/>
    <w:basedOn w:val="Order1"/>
    <w:rsid w:val="00C725AF"/>
    <w:pPr>
      <w:numPr>
        <w:ilvl w:val="1"/>
      </w:numPr>
    </w:pPr>
  </w:style>
  <w:style w:type="paragraph" w:customStyle="1" w:styleId="Order3">
    <w:name w:val="Order 3"/>
    <w:basedOn w:val="Order2"/>
    <w:rsid w:val="00C725AF"/>
    <w:pPr>
      <w:numPr>
        <w:ilvl w:val="2"/>
      </w:numPr>
    </w:pPr>
  </w:style>
  <w:style w:type="numbering" w:customStyle="1" w:styleId="FCOrders">
    <w:name w:val="FCOrders"/>
    <w:uiPriority w:val="99"/>
    <w:rsid w:val="00C725AF"/>
    <w:pPr>
      <w:numPr>
        <w:numId w:val="3"/>
      </w:numPr>
    </w:pPr>
  </w:style>
  <w:style w:type="paragraph" w:customStyle="1" w:styleId="CasesLegislationAppealFrom">
    <w:name w:val="Cases Legislation Appeal From"/>
    <w:basedOn w:val="Normal1linespace"/>
    <w:rsid w:val="00C725AF"/>
    <w:pPr>
      <w:widowControl w:val="0"/>
      <w:spacing w:after="100"/>
      <w:jc w:val="left"/>
    </w:pPr>
  </w:style>
  <w:style w:type="paragraph" w:customStyle="1" w:styleId="PartyType">
    <w:name w:val="Party Type"/>
    <w:basedOn w:val="PartyName"/>
    <w:rsid w:val="00C725AF"/>
    <w:rPr>
      <w:b w:val="0"/>
    </w:rPr>
  </w:style>
  <w:style w:type="character" w:customStyle="1" w:styleId="NormalHeadingsChar">
    <w:name w:val="Normal Headings Char"/>
    <w:basedOn w:val="DefaultParagraphFont"/>
    <w:link w:val="NormalHeadings"/>
    <w:rsid w:val="00C725AF"/>
    <w:rPr>
      <w:rFonts w:ascii="Times New Roman" w:eastAsia="Batang" w:hAnsi="Times New Roman" w:cs="Times New Roman"/>
      <w:b/>
      <w:sz w:val="24"/>
      <w:szCs w:val="20"/>
    </w:rPr>
  </w:style>
  <w:style w:type="paragraph" w:styleId="BalloonText">
    <w:name w:val="Balloon Text"/>
    <w:basedOn w:val="Normal"/>
    <w:link w:val="BalloonTextChar"/>
    <w:semiHidden/>
    <w:rsid w:val="00C725AF"/>
    <w:rPr>
      <w:rFonts w:ascii="Tahoma" w:hAnsi="Tahoma" w:cs="Tahoma"/>
      <w:sz w:val="16"/>
      <w:szCs w:val="16"/>
    </w:rPr>
  </w:style>
  <w:style w:type="character" w:customStyle="1" w:styleId="BalloonTextChar">
    <w:name w:val="Balloon Text Char"/>
    <w:basedOn w:val="DefaultParagraphFont"/>
    <w:link w:val="BalloonText"/>
    <w:semiHidden/>
    <w:rsid w:val="00CF5892"/>
    <w:rPr>
      <w:rFonts w:ascii="Tahoma" w:eastAsia="Batang" w:hAnsi="Tahoma" w:cs="Tahoma"/>
      <w:sz w:val="16"/>
      <w:szCs w:val="16"/>
    </w:rPr>
  </w:style>
  <w:style w:type="paragraph" w:styleId="CommentSubject">
    <w:name w:val="annotation subject"/>
    <w:basedOn w:val="CommentText"/>
    <w:next w:val="CommentText"/>
    <w:link w:val="CommentSubjectChar"/>
    <w:semiHidden/>
    <w:rsid w:val="00C725AF"/>
    <w:rPr>
      <w:b/>
      <w:bCs/>
    </w:rPr>
  </w:style>
  <w:style w:type="character" w:customStyle="1" w:styleId="CommentSubjectChar">
    <w:name w:val="Comment Subject Char"/>
    <w:basedOn w:val="CommentTextChar"/>
    <w:link w:val="CommentSubject"/>
    <w:semiHidden/>
    <w:rsid w:val="00685D5A"/>
    <w:rPr>
      <w:rFonts w:ascii="Times New Roman" w:eastAsia="Batang" w:hAnsi="Times New Roman" w:cs="Times New Roman"/>
      <w:b/>
      <w:bCs/>
      <w:sz w:val="20"/>
      <w:szCs w:val="20"/>
    </w:rPr>
  </w:style>
  <w:style w:type="paragraph" w:styleId="ListParagraph">
    <w:name w:val="List Paragraph"/>
    <w:basedOn w:val="Normal"/>
    <w:uiPriority w:val="34"/>
    <w:qFormat/>
    <w:rsid w:val="00906BB4"/>
    <w:pPr>
      <w:ind w:left="720"/>
      <w:contextualSpacing/>
    </w:pPr>
  </w:style>
  <w:style w:type="character" w:customStyle="1" w:styleId="Heading1Char">
    <w:name w:val="Heading 1 Char"/>
    <w:basedOn w:val="DefaultParagraphFont"/>
    <w:link w:val="Heading1"/>
    <w:rsid w:val="00A44C1E"/>
    <w:rPr>
      <w:rFonts w:ascii="Times New Roman" w:eastAsia="Batang" w:hAnsi="Times New Roman" w:cs="Times New Roman"/>
      <w:b/>
      <w:caps/>
      <w:kern w:val="28"/>
      <w:sz w:val="24"/>
      <w:szCs w:val="20"/>
    </w:rPr>
  </w:style>
  <w:style w:type="character" w:customStyle="1" w:styleId="Heading3Char">
    <w:name w:val="Heading 3 Char"/>
    <w:basedOn w:val="DefaultParagraphFont"/>
    <w:link w:val="Heading3"/>
    <w:rsid w:val="00A44C1E"/>
    <w:rPr>
      <w:rFonts w:ascii="Times New Roman" w:eastAsia="Batang" w:hAnsi="Times New Roman" w:cs="Times New Roman"/>
      <w:b/>
      <w:i/>
      <w:sz w:val="24"/>
      <w:szCs w:val="20"/>
    </w:rPr>
  </w:style>
  <w:style w:type="character" w:customStyle="1" w:styleId="Heading4Char">
    <w:name w:val="Heading 4 Char"/>
    <w:basedOn w:val="DefaultParagraphFont"/>
    <w:link w:val="Heading4"/>
    <w:rsid w:val="00A44C1E"/>
    <w:rPr>
      <w:rFonts w:ascii="Times New Roman" w:eastAsia="Batang" w:hAnsi="Times New Roman" w:cs="Times New Roman"/>
      <w:i/>
      <w:sz w:val="24"/>
      <w:szCs w:val="24"/>
    </w:rPr>
  </w:style>
  <w:style w:type="character" w:customStyle="1" w:styleId="Heading5Char">
    <w:name w:val="Heading 5 Char"/>
    <w:basedOn w:val="DefaultParagraphFont"/>
    <w:link w:val="Heading5"/>
    <w:rsid w:val="00A44C1E"/>
    <w:rPr>
      <w:rFonts w:ascii="Times New Roman" w:eastAsia="Batang" w:hAnsi="Times New Roman" w:cs="Times New Roman"/>
      <w:b/>
      <w:kern w:val="28"/>
      <w:sz w:val="24"/>
      <w:szCs w:val="20"/>
    </w:rPr>
  </w:style>
  <w:style w:type="character" w:customStyle="1" w:styleId="Heading6Char">
    <w:name w:val="Heading 6 Char"/>
    <w:basedOn w:val="DefaultParagraphFont"/>
    <w:link w:val="Heading6"/>
    <w:rsid w:val="00A44C1E"/>
    <w:rPr>
      <w:rFonts w:ascii="Times New Roman" w:eastAsia="Batang" w:hAnsi="Times New Roman" w:cs="Times New Roman"/>
      <w:b/>
      <w:sz w:val="24"/>
      <w:szCs w:val="20"/>
    </w:rPr>
  </w:style>
  <w:style w:type="character" w:customStyle="1" w:styleId="Heading7Char">
    <w:name w:val="Heading 7 Char"/>
    <w:basedOn w:val="DefaultParagraphFont"/>
    <w:link w:val="Heading7"/>
    <w:rsid w:val="00A44C1E"/>
    <w:rPr>
      <w:rFonts w:ascii="Times New Roman" w:eastAsia="Batang" w:hAnsi="Times New Roman" w:cs="Times New Roman"/>
      <w:b/>
      <w:sz w:val="24"/>
      <w:szCs w:val="20"/>
    </w:rPr>
  </w:style>
  <w:style w:type="character" w:customStyle="1" w:styleId="Heading8Char">
    <w:name w:val="Heading 8 Char"/>
    <w:basedOn w:val="DefaultParagraphFont"/>
    <w:link w:val="Heading8"/>
    <w:rsid w:val="00A44C1E"/>
    <w:rPr>
      <w:rFonts w:ascii="Times New Roman" w:eastAsia="Batang" w:hAnsi="Times New Roman" w:cs="Times New Roman"/>
      <w:b/>
      <w:sz w:val="24"/>
      <w:szCs w:val="20"/>
    </w:rPr>
  </w:style>
  <w:style w:type="character" w:customStyle="1" w:styleId="Heading9Char">
    <w:name w:val="Heading 9 Char"/>
    <w:basedOn w:val="DefaultParagraphFont"/>
    <w:link w:val="Heading9"/>
    <w:rsid w:val="00A44C1E"/>
    <w:rPr>
      <w:rFonts w:ascii="Times New Roman" w:eastAsia="Batang" w:hAnsi="Times New Roman" w:cs="Times New Roman"/>
      <w:b/>
      <w:sz w:val="24"/>
      <w:szCs w:val="20"/>
    </w:rPr>
  </w:style>
  <w:style w:type="paragraph" w:customStyle="1" w:styleId="OrdersPage">
    <w:name w:val="OrdersPage"/>
    <w:basedOn w:val="Normal"/>
    <w:semiHidden/>
    <w:rsid w:val="00C725AF"/>
    <w:pPr>
      <w:spacing w:line="240" w:lineRule="auto"/>
    </w:pPr>
  </w:style>
  <w:style w:type="paragraph" w:customStyle="1" w:styleId="Quote1">
    <w:name w:val="Quote1"/>
    <w:rsid w:val="00C725AF"/>
    <w:pPr>
      <w:widowControl w:val="0"/>
      <w:spacing w:after="180" w:line="240" w:lineRule="auto"/>
      <w:ind w:left="737" w:right="737"/>
      <w:jc w:val="both"/>
    </w:pPr>
    <w:rPr>
      <w:rFonts w:ascii="Times New Roman" w:eastAsia="Batang" w:hAnsi="Times New Roman" w:cs="Times New Roman"/>
      <w:szCs w:val="20"/>
    </w:rPr>
  </w:style>
  <w:style w:type="table" w:styleId="TableGrid">
    <w:name w:val="Table Grid"/>
    <w:basedOn w:val="TableNormal"/>
    <w:rsid w:val="00C725AF"/>
    <w:pPr>
      <w:widowControl w:val="0"/>
      <w:spacing w:after="0" w:line="360" w:lineRule="auto"/>
      <w:jc w:val="both"/>
    </w:pPr>
    <w:rPr>
      <w:rFonts w:ascii="Times New Roman" w:eastAsia="Batang"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Bold">
    <w:name w:val="Style Bold"/>
    <w:basedOn w:val="Normal"/>
    <w:next w:val="BodyText"/>
    <w:semiHidden/>
    <w:rsid w:val="00C725AF"/>
    <w:rPr>
      <w:szCs w:val="24"/>
    </w:rPr>
  </w:style>
  <w:style w:type="paragraph" w:customStyle="1" w:styleId="Bold">
    <w:name w:val="Bold"/>
    <w:basedOn w:val="Normal"/>
    <w:next w:val="Normal"/>
    <w:semiHidden/>
    <w:rsid w:val="00C725AF"/>
    <w:pPr>
      <w:suppressAutoHyphens/>
      <w:jc w:val="left"/>
    </w:pPr>
    <w:rPr>
      <w:b/>
      <w:szCs w:val="24"/>
    </w:rPr>
  </w:style>
  <w:style w:type="paragraph" w:customStyle="1" w:styleId="Certify">
    <w:name w:val="Certify"/>
    <w:basedOn w:val="Normal"/>
    <w:link w:val="CertifyChar"/>
    <w:semiHidden/>
    <w:rsid w:val="00C725AF"/>
    <w:pPr>
      <w:spacing w:line="240" w:lineRule="auto"/>
    </w:pPr>
    <w:rPr>
      <w:szCs w:val="24"/>
    </w:rPr>
  </w:style>
  <w:style w:type="paragraph" w:customStyle="1" w:styleId="FCBullets">
    <w:name w:val="FCBullets"/>
    <w:basedOn w:val="Normal"/>
    <w:rsid w:val="00C725AF"/>
    <w:pPr>
      <w:numPr>
        <w:numId w:val="8"/>
      </w:numPr>
      <w:spacing w:before="60" w:after="60"/>
    </w:pPr>
  </w:style>
  <w:style w:type="paragraph" w:customStyle="1" w:styleId="JudgeStyle">
    <w:name w:val="JudgeStyle"/>
    <w:basedOn w:val="Heading1"/>
    <w:next w:val="ParaNumbering"/>
    <w:semiHidden/>
    <w:rsid w:val="00C725AF"/>
  </w:style>
  <w:style w:type="paragraph" w:styleId="TOC1">
    <w:name w:val="toc 1"/>
    <w:basedOn w:val="Normal"/>
    <w:next w:val="Normal"/>
    <w:autoRedefine/>
    <w:semiHidden/>
    <w:rsid w:val="00C725AF"/>
    <w:pPr>
      <w:tabs>
        <w:tab w:val="right" w:leader="dot" w:pos="9071"/>
      </w:tabs>
    </w:pPr>
  </w:style>
  <w:style w:type="paragraph" w:styleId="TOC2">
    <w:name w:val="toc 2"/>
    <w:basedOn w:val="Normal"/>
    <w:next w:val="Normal"/>
    <w:autoRedefine/>
    <w:semiHidden/>
    <w:rsid w:val="00C725AF"/>
    <w:pPr>
      <w:tabs>
        <w:tab w:val="right" w:leader="dot" w:pos="9071"/>
      </w:tabs>
      <w:ind w:left="240"/>
    </w:pPr>
  </w:style>
  <w:style w:type="paragraph" w:styleId="TOC3">
    <w:name w:val="toc 3"/>
    <w:basedOn w:val="Normal"/>
    <w:next w:val="Normal"/>
    <w:autoRedefine/>
    <w:semiHidden/>
    <w:rsid w:val="00C725AF"/>
    <w:pPr>
      <w:tabs>
        <w:tab w:val="right" w:leader="dot" w:pos="9071"/>
      </w:tabs>
      <w:ind w:left="480"/>
    </w:pPr>
  </w:style>
  <w:style w:type="paragraph" w:styleId="TOC4">
    <w:name w:val="toc 4"/>
    <w:basedOn w:val="Normal"/>
    <w:next w:val="Normal"/>
    <w:autoRedefine/>
    <w:semiHidden/>
    <w:rsid w:val="00C725AF"/>
    <w:pPr>
      <w:tabs>
        <w:tab w:val="right" w:leader="dot" w:pos="9071"/>
      </w:tabs>
      <w:ind w:left="720"/>
    </w:pPr>
  </w:style>
  <w:style w:type="paragraph" w:customStyle="1" w:styleId="NoNum">
    <w:name w:val="No Num"/>
    <w:basedOn w:val="Normal1linespace"/>
    <w:rsid w:val="00C725AF"/>
    <w:pPr>
      <w:spacing w:before="120" w:after="180" w:line="360" w:lineRule="auto"/>
    </w:pPr>
  </w:style>
  <w:style w:type="paragraph" w:customStyle="1" w:styleId="AppealTable">
    <w:name w:val="AppealTable"/>
    <w:basedOn w:val="Normal"/>
    <w:unhideWhenUsed/>
    <w:rsid w:val="00C725AF"/>
    <w:pPr>
      <w:spacing w:line="240" w:lineRule="auto"/>
      <w:jc w:val="left"/>
    </w:pPr>
    <w:rPr>
      <w:b/>
      <w:caps/>
      <w:sz w:val="22"/>
      <w:szCs w:val="22"/>
    </w:rPr>
  </w:style>
  <w:style w:type="paragraph" w:customStyle="1" w:styleId="Quote3">
    <w:name w:val="Quote3"/>
    <w:basedOn w:val="Quote1"/>
    <w:rsid w:val="00C725AF"/>
    <w:pPr>
      <w:ind w:left="2160"/>
    </w:pPr>
  </w:style>
  <w:style w:type="paragraph" w:customStyle="1" w:styleId="Quote2">
    <w:name w:val="Quote2"/>
    <w:basedOn w:val="Quote1"/>
    <w:rsid w:val="00C725AF"/>
    <w:pPr>
      <w:ind w:left="1440"/>
    </w:pPr>
  </w:style>
  <w:style w:type="paragraph" w:customStyle="1" w:styleId="FTOC1">
    <w:name w:val="FTOC 1"/>
    <w:basedOn w:val="Normal"/>
    <w:semiHidden/>
    <w:rsid w:val="00C725AF"/>
    <w:pPr>
      <w:tabs>
        <w:tab w:val="right" w:leader="dot" w:pos="9072"/>
      </w:tabs>
      <w:spacing w:before="120" w:after="60" w:line="240" w:lineRule="auto"/>
    </w:pPr>
    <w:rPr>
      <w:b/>
      <w:kern w:val="28"/>
    </w:rPr>
  </w:style>
  <w:style w:type="paragraph" w:customStyle="1" w:styleId="FTOC2">
    <w:name w:val="FTOC 2"/>
    <w:basedOn w:val="Normal"/>
    <w:semiHidden/>
    <w:rsid w:val="00C725AF"/>
    <w:pPr>
      <w:tabs>
        <w:tab w:val="right" w:leader="dot" w:pos="9072"/>
      </w:tabs>
      <w:spacing w:before="120" w:after="60" w:line="240" w:lineRule="auto"/>
      <w:ind w:left="238"/>
    </w:pPr>
    <w:rPr>
      <w:b/>
    </w:rPr>
  </w:style>
  <w:style w:type="paragraph" w:customStyle="1" w:styleId="FTOC3">
    <w:name w:val="FTOC 3"/>
    <w:basedOn w:val="Normal"/>
    <w:semiHidden/>
    <w:rsid w:val="00C725AF"/>
    <w:pPr>
      <w:tabs>
        <w:tab w:val="right" w:leader="dot" w:pos="9072"/>
      </w:tabs>
      <w:spacing w:before="120" w:after="60" w:line="240" w:lineRule="auto"/>
      <w:ind w:left="482"/>
    </w:pPr>
    <w:rPr>
      <w:b/>
      <w:i/>
    </w:rPr>
  </w:style>
  <w:style w:type="paragraph" w:customStyle="1" w:styleId="FTOC4">
    <w:name w:val="FTOC 4"/>
    <w:basedOn w:val="Normal"/>
    <w:semiHidden/>
    <w:rsid w:val="00C725AF"/>
    <w:pPr>
      <w:tabs>
        <w:tab w:val="right" w:leader="dot" w:pos="9072"/>
      </w:tabs>
      <w:spacing w:before="120" w:after="60" w:line="240" w:lineRule="auto"/>
      <w:ind w:left="720"/>
    </w:pPr>
    <w:rPr>
      <w:i/>
    </w:rPr>
  </w:style>
  <w:style w:type="paragraph" w:styleId="TOC5">
    <w:name w:val="toc 5"/>
    <w:basedOn w:val="Normal"/>
    <w:next w:val="Normal"/>
    <w:autoRedefine/>
    <w:semiHidden/>
    <w:rsid w:val="00C725AF"/>
    <w:pPr>
      <w:tabs>
        <w:tab w:val="right" w:leader="dot" w:pos="9072"/>
      </w:tabs>
      <w:ind w:left="960"/>
    </w:pPr>
  </w:style>
  <w:style w:type="numbering" w:styleId="111111">
    <w:name w:val="Outline List 2"/>
    <w:basedOn w:val="NoList"/>
    <w:semiHidden/>
    <w:rsid w:val="00C725AF"/>
    <w:pPr>
      <w:numPr>
        <w:numId w:val="19"/>
      </w:numPr>
    </w:pPr>
  </w:style>
  <w:style w:type="numbering" w:styleId="1ai">
    <w:name w:val="Outline List 1"/>
    <w:basedOn w:val="NoList"/>
    <w:semiHidden/>
    <w:rsid w:val="00C725AF"/>
    <w:pPr>
      <w:numPr>
        <w:numId w:val="20"/>
      </w:numPr>
    </w:pPr>
  </w:style>
  <w:style w:type="numbering" w:styleId="ArticleSection">
    <w:name w:val="Outline List 3"/>
    <w:basedOn w:val="NoList"/>
    <w:semiHidden/>
    <w:rsid w:val="00C725AF"/>
    <w:pPr>
      <w:numPr>
        <w:numId w:val="21"/>
      </w:numPr>
    </w:pPr>
  </w:style>
  <w:style w:type="paragraph" w:styleId="BodyText2">
    <w:name w:val="Body Text 2"/>
    <w:basedOn w:val="Normal"/>
    <w:link w:val="BodyText2Char"/>
    <w:semiHidden/>
    <w:rsid w:val="00C725AF"/>
    <w:pPr>
      <w:spacing w:after="120" w:line="480" w:lineRule="auto"/>
    </w:pPr>
  </w:style>
  <w:style w:type="character" w:customStyle="1" w:styleId="BodyText2Char">
    <w:name w:val="Body Text 2 Char"/>
    <w:basedOn w:val="DefaultParagraphFont"/>
    <w:link w:val="BodyText2"/>
    <w:semiHidden/>
    <w:rsid w:val="00A44C1E"/>
    <w:rPr>
      <w:rFonts w:ascii="Times New Roman" w:eastAsia="Batang" w:hAnsi="Times New Roman" w:cs="Times New Roman"/>
      <w:sz w:val="24"/>
      <w:szCs w:val="20"/>
    </w:rPr>
  </w:style>
  <w:style w:type="paragraph" w:styleId="BodyText3">
    <w:name w:val="Body Text 3"/>
    <w:basedOn w:val="Normal"/>
    <w:link w:val="BodyText3Char"/>
    <w:semiHidden/>
    <w:rsid w:val="00C725AF"/>
    <w:pPr>
      <w:spacing w:after="120"/>
    </w:pPr>
    <w:rPr>
      <w:sz w:val="16"/>
      <w:szCs w:val="16"/>
    </w:rPr>
  </w:style>
  <w:style w:type="character" w:customStyle="1" w:styleId="BodyText3Char">
    <w:name w:val="Body Text 3 Char"/>
    <w:basedOn w:val="DefaultParagraphFont"/>
    <w:link w:val="BodyText3"/>
    <w:semiHidden/>
    <w:rsid w:val="00A44C1E"/>
    <w:rPr>
      <w:rFonts w:ascii="Times New Roman" w:eastAsia="Batang" w:hAnsi="Times New Roman" w:cs="Times New Roman"/>
      <w:sz w:val="16"/>
      <w:szCs w:val="16"/>
    </w:rPr>
  </w:style>
  <w:style w:type="paragraph" w:styleId="BodyTextFirstIndent">
    <w:name w:val="Body Text First Indent"/>
    <w:basedOn w:val="BodyText"/>
    <w:link w:val="BodyTextFirstIndentChar"/>
    <w:semiHidden/>
    <w:rsid w:val="00C725AF"/>
    <w:pPr>
      <w:ind w:firstLine="210"/>
    </w:pPr>
  </w:style>
  <w:style w:type="character" w:customStyle="1" w:styleId="BodyTextFirstIndentChar">
    <w:name w:val="Body Text First Indent Char"/>
    <w:basedOn w:val="BodyTextChar"/>
    <w:link w:val="BodyTextFirstIndent"/>
    <w:semiHidden/>
    <w:rsid w:val="00A44C1E"/>
    <w:rPr>
      <w:rFonts w:ascii="Times New Roman" w:eastAsia="Batang" w:hAnsi="Times New Roman" w:cs="Times New Roman"/>
      <w:sz w:val="24"/>
      <w:szCs w:val="20"/>
    </w:rPr>
  </w:style>
  <w:style w:type="paragraph" w:styleId="BodyTextIndent">
    <w:name w:val="Body Text Indent"/>
    <w:basedOn w:val="Normal"/>
    <w:link w:val="BodyTextIndentChar"/>
    <w:semiHidden/>
    <w:rsid w:val="00C725AF"/>
    <w:pPr>
      <w:spacing w:after="120"/>
      <w:ind w:left="283"/>
    </w:pPr>
  </w:style>
  <w:style w:type="character" w:customStyle="1" w:styleId="BodyTextIndentChar">
    <w:name w:val="Body Text Indent Char"/>
    <w:basedOn w:val="DefaultParagraphFont"/>
    <w:link w:val="BodyTextIndent"/>
    <w:semiHidden/>
    <w:rsid w:val="00A44C1E"/>
    <w:rPr>
      <w:rFonts w:ascii="Times New Roman" w:eastAsia="Batang" w:hAnsi="Times New Roman" w:cs="Times New Roman"/>
      <w:sz w:val="24"/>
      <w:szCs w:val="20"/>
    </w:rPr>
  </w:style>
  <w:style w:type="paragraph" w:styleId="BodyTextFirstIndent2">
    <w:name w:val="Body Text First Indent 2"/>
    <w:basedOn w:val="BodyTextIndent"/>
    <w:link w:val="BodyTextFirstIndent2Char"/>
    <w:semiHidden/>
    <w:rsid w:val="00C725AF"/>
    <w:pPr>
      <w:ind w:firstLine="210"/>
    </w:pPr>
  </w:style>
  <w:style w:type="character" w:customStyle="1" w:styleId="BodyTextFirstIndent2Char">
    <w:name w:val="Body Text First Indent 2 Char"/>
    <w:basedOn w:val="BodyTextIndentChar"/>
    <w:link w:val="BodyTextFirstIndent2"/>
    <w:semiHidden/>
    <w:rsid w:val="00A44C1E"/>
    <w:rPr>
      <w:rFonts w:ascii="Times New Roman" w:eastAsia="Batang" w:hAnsi="Times New Roman" w:cs="Times New Roman"/>
      <w:sz w:val="24"/>
      <w:szCs w:val="20"/>
    </w:rPr>
  </w:style>
  <w:style w:type="paragraph" w:styleId="BodyTextIndent2">
    <w:name w:val="Body Text Indent 2"/>
    <w:basedOn w:val="Normal"/>
    <w:link w:val="BodyTextIndent2Char"/>
    <w:semiHidden/>
    <w:rsid w:val="00C725AF"/>
    <w:pPr>
      <w:spacing w:after="120" w:line="480" w:lineRule="auto"/>
      <w:ind w:left="283"/>
    </w:pPr>
  </w:style>
  <w:style w:type="character" w:customStyle="1" w:styleId="BodyTextIndent2Char">
    <w:name w:val="Body Text Indent 2 Char"/>
    <w:basedOn w:val="DefaultParagraphFont"/>
    <w:link w:val="BodyTextIndent2"/>
    <w:semiHidden/>
    <w:rsid w:val="00A44C1E"/>
    <w:rPr>
      <w:rFonts w:ascii="Times New Roman" w:eastAsia="Batang" w:hAnsi="Times New Roman" w:cs="Times New Roman"/>
      <w:sz w:val="24"/>
      <w:szCs w:val="20"/>
    </w:rPr>
  </w:style>
  <w:style w:type="paragraph" w:styleId="BodyTextIndent3">
    <w:name w:val="Body Text Indent 3"/>
    <w:basedOn w:val="Normal"/>
    <w:link w:val="BodyTextIndent3Char"/>
    <w:semiHidden/>
    <w:rsid w:val="00C725AF"/>
    <w:pPr>
      <w:spacing w:after="120"/>
      <w:ind w:left="283"/>
    </w:pPr>
    <w:rPr>
      <w:sz w:val="16"/>
      <w:szCs w:val="16"/>
    </w:rPr>
  </w:style>
  <w:style w:type="character" w:customStyle="1" w:styleId="BodyTextIndent3Char">
    <w:name w:val="Body Text Indent 3 Char"/>
    <w:basedOn w:val="DefaultParagraphFont"/>
    <w:link w:val="BodyTextIndent3"/>
    <w:semiHidden/>
    <w:rsid w:val="00A44C1E"/>
    <w:rPr>
      <w:rFonts w:ascii="Times New Roman" w:eastAsia="Batang" w:hAnsi="Times New Roman" w:cs="Times New Roman"/>
      <w:sz w:val="16"/>
      <w:szCs w:val="16"/>
    </w:rPr>
  </w:style>
  <w:style w:type="paragraph" w:styleId="Closing">
    <w:name w:val="Closing"/>
    <w:basedOn w:val="Normal"/>
    <w:link w:val="ClosingChar"/>
    <w:semiHidden/>
    <w:rsid w:val="00C725AF"/>
    <w:pPr>
      <w:ind w:left="4252"/>
    </w:pPr>
  </w:style>
  <w:style w:type="character" w:customStyle="1" w:styleId="ClosingChar">
    <w:name w:val="Closing Char"/>
    <w:basedOn w:val="DefaultParagraphFont"/>
    <w:link w:val="Closing"/>
    <w:semiHidden/>
    <w:rsid w:val="00A44C1E"/>
    <w:rPr>
      <w:rFonts w:ascii="Times New Roman" w:eastAsia="Batang" w:hAnsi="Times New Roman" w:cs="Times New Roman"/>
      <w:sz w:val="24"/>
      <w:szCs w:val="20"/>
    </w:rPr>
  </w:style>
  <w:style w:type="paragraph" w:styleId="Date">
    <w:name w:val="Date"/>
    <w:basedOn w:val="Normal"/>
    <w:next w:val="Normal"/>
    <w:link w:val="DateChar"/>
    <w:semiHidden/>
    <w:rsid w:val="00C725AF"/>
  </w:style>
  <w:style w:type="character" w:customStyle="1" w:styleId="DateChar">
    <w:name w:val="Date Char"/>
    <w:basedOn w:val="DefaultParagraphFont"/>
    <w:link w:val="Date"/>
    <w:semiHidden/>
    <w:rsid w:val="00A44C1E"/>
    <w:rPr>
      <w:rFonts w:ascii="Times New Roman" w:eastAsia="Batang" w:hAnsi="Times New Roman" w:cs="Times New Roman"/>
      <w:sz w:val="24"/>
      <w:szCs w:val="20"/>
    </w:rPr>
  </w:style>
  <w:style w:type="paragraph" w:styleId="E-mailSignature">
    <w:name w:val="E-mail Signature"/>
    <w:basedOn w:val="Normal"/>
    <w:link w:val="E-mailSignatureChar"/>
    <w:semiHidden/>
    <w:rsid w:val="00C725AF"/>
  </w:style>
  <w:style w:type="character" w:customStyle="1" w:styleId="E-mailSignatureChar">
    <w:name w:val="E-mail Signature Char"/>
    <w:basedOn w:val="DefaultParagraphFont"/>
    <w:link w:val="E-mailSignature"/>
    <w:semiHidden/>
    <w:rsid w:val="00A44C1E"/>
    <w:rPr>
      <w:rFonts w:ascii="Times New Roman" w:eastAsia="Batang" w:hAnsi="Times New Roman" w:cs="Times New Roman"/>
      <w:sz w:val="24"/>
      <w:szCs w:val="20"/>
    </w:rPr>
  </w:style>
  <w:style w:type="character" w:styleId="Emphasis">
    <w:name w:val="Emphasis"/>
    <w:rsid w:val="00C725AF"/>
    <w:rPr>
      <w:i/>
      <w:iCs/>
    </w:rPr>
  </w:style>
  <w:style w:type="paragraph" w:styleId="EnvelopeAddress">
    <w:name w:val="envelope address"/>
    <w:basedOn w:val="Normal"/>
    <w:semiHidden/>
    <w:rsid w:val="00C725AF"/>
    <w:pPr>
      <w:framePr w:w="7920" w:h="1980" w:hRule="exact" w:hSpace="180" w:wrap="auto" w:hAnchor="page" w:xAlign="center" w:yAlign="bottom"/>
      <w:ind w:left="2880"/>
    </w:pPr>
    <w:rPr>
      <w:rFonts w:ascii="Arial" w:hAnsi="Arial" w:cs="Arial"/>
      <w:szCs w:val="24"/>
    </w:rPr>
  </w:style>
  <w:style w:type="paragraph" w:styleId="EnvelopeReturn">
    <w:name w:val="envelope return"/>
    <w:basedOn w:val="Normal"/>
    <w:semiHidden/>
    <w:rsid w:val="00C725AF"/>
    <w:rPr>
      <w:rFonts w:ascii="Arial" w:hAnsi="Arial" w:cs="Arial"/>
      <w:sz w:val="20"/>
    </w:rPr>
  </w:style>
  <w:style w:type="character" w:styleId="FollowedHyperlink">
    <w:name w:val="FollowedHyperlink"/>
    <w:rsid w:val="00C725AF"/>
    <w:rPr>
      <w:color w:val="800080"/>
      <w:u w:val="single"/>
    </w:rPr>
  </w:style>
  <w:style w:type="character" w:styleId="HTMLAcronym">
    <w:name w:val="HTML Acronym"/>
    <w:basedOn w:val="DefaultParagraphFont"/>
    <w:semiHidden/>
    <w:rsid w:val="00C725AF"/>
  </w:style>
  <w:style w:type="paragraph" w:styleId="HTMLAddress">
    <w:name w:val="HTML Address"/>
    <w:basedOn w:val="Normal"/>
    <w:link w:val="HTMLAddressChar"/>
    <w:semiHidden/>
    <w:rsid w:val="00C725AF"/>
    <w:rPr>
      <w:i/>
      <w:iCs/>
    </w:rPr>
  </w:style>
  <w:style w:type="character" w:customStyle="1" w:styleId="HTMLAddressChar">
    <w:name w:val="HTML Address Char"/>
    <w:basedOn w:val="DefaultParagraphFont"/>
    <w:link w:val="HTMLAddress"/>
    <w:semiHidden/>
    <w:rsid w:val="00A44C1E"/>
    <w:rPr>
      <w:rFonts w:ascii="Times New Roman" w:eastAsia="Batang" w:hAnsi="Times New Roman" w:cs="Times New Roman"/>
      <w:i/>
      <w:iCs/>
      <w:sz w:val="24"/>
      <w:szCs w:val="20"/>
    </w:rPr>
  </w:style>
  <w:style w:type="character" w:styleId="HTMLCite">
    <w:name w:val="HTML Cite"/>
    <w:semiHidden/>
    <w:rsid w:val="00C725AF"/>
    <w:rPr>
      <w:i/>
      <w:iCs/>
    </w:rPr>
  </w:style>
  <w:style w:type="character" w:styleId="HTMLCode">
    <w:name w:val="HTML Code"/>
    <w:semiHidden/>
    <w:rsid w:val="00C725AF"/>
    <w:rPr>
      <w:rFonts w:ascii="Courier New" w:hAnsi="Courier New" w:cs="Courier New"/>
      <w:sz w:val="20"/>
      <w:szCs w:val="20"/>
    </w:rPr>
  </w:style>
  <w:style w:type="character" w:styleId="HTMLDefinition">
    <w:name w:val="HTML Definition"/>
    <w:semiHidden/>
    <w:rsid w:val="00C725AF"/>
    <w:rPr>
      <w:i/>
      <w:iCs/>
    </w:rPr>
  </w:style>
  <w:style w:type="character" w:styleId="HTMLKeyboard">
    <w:name w:val="HTML Keyboard"/>
    <w:semiHidden/>
    <w:rsid w:val="00C725AF"/>
    <w:rPr>
      <w:rFonts w:ascii="Courier New" w:hAnsi="Courier New" w:cs="Courier New"/>
      <w:sz w:val="20"/>
      <w:szCs w:val="20"/>
    </w:rPr>
  </w:style>
  <w:style w:type="paragraph" w:styleId="HTMLPreformatted">
    <w:name w:val="HTML Preformatted"/>
    <w:basedOn w:val="Normal"/>
    <w:link w:val="HTMLPreformattedChar"/>
    <w:semiHidden/>
    <w:rsid w:val="00C725AF"/>
    <w:rPr>
      <w:rFonts w:ascii="Courier New" w:hAnsi="Courier New" w:cs="Courier New"/>
      <w:sz w:val="20"/>
    </w:rPr>
  </w:style>
  <w:style w:type="character" w:customStyle="1" w:styleId="HTMLPreformattedChar">
    <w:name w:val="HTML Preformatted Char"/>
    <w:basedOn w:val="DefaultParagraphFont"/>
    <w:link w:val="HTMLPreformatted"/>
    <w:semiHidden/>
    <w:rsid w:val="00A44C1E"/>
    <w:rPr>
      <w:rFonts w:ascii="Courier New" w:eastAsia="Batang" w:hAnsi="Courier New" w:cs="Courier New"/>
      <w:sz w:val="20"/>
      <w:szCs w:val="20"/>
    </w:rPr>
  </w:style>
  <w:style w:type="character" w:styleId="HTMLSample">
    <w:name w:val="HTML Sample"/>
    <w:semiHidden/>
    <w:rsid w:val="00C725AF"/>
    <w:rPr>
      <w:rFonts w:ascii="Courier New" w:hAnsi="Courier New" w:cs="Courier New"/>
    </w:rPr>
  </w:style>
  <w:style w:type="character" w:styleId="HTMLTypewriter">
    <w:name w:val="HTML Typewriter"/>
    <w:semiHidden/>
    <w:rsid w:val="00C725AF"/>
    <w:rPr>
      <w:rFonts w:ascii="Courier New" w:hAnsi="Courier New" w:cs="Courier New"/>
      <w:sz w:val="20"/>
      <w:szCs w:val="20"/>
    </w:rPr>
  </w:style>
  <w:style w:type="character" w:styleId="HTMLVariable">
    <w:name w:val="HTML Variable"/>
    <w:semiHidden/>
    <w:rsid w:val="00C725AF"/>
    <w:rPr>
      <w:i/>
      <w:iCs/>
    </w:rPr>
  </w:style>
  <w:style w:type="character" w:styleId="Hyperlink">
    <w:name w:val="Hyperlink"/>
    <w:rsid w:val="00C725AF"/>
    <w:rPr>
      <w:color w:val="0000FF"/>
      <w:u w:val="single"/>
    </w:rPr>
  </w:style>
  <w:style w:type="character" w:styleId="LineNumber">
    <w:name w:val="line number"/>
    <w:basedOn w:val="DefaultParagraphFont"/>
    <w:semiHidden/>
    <w:rsid w:val="00C725AF"/>
  </w:style>
  <w:style w:type="paragraph" w:styleId="List">
    <w:name w:val="List"/>
    <w:basedOn w:val="Normal"/>
    <w:semiHidden/>
    <w:rsid w:val="00C725AF"/>
    <w:pPr>
      <w:ind w:left="283" w:hanging="283"/>
    </w:pPr>
  </w:style>
  <w:style w:type="paragraph" w:styleId="List2">
    <w:name w:val="List 2"/>
    <w:basedOn w:val="Normal"/>
    <w:semiHidden/>
    <w:rsid w:val="00C725AF"/>
    <w:pPr>
      <w:ind w:left="566" w:hanging="283"/>
    </w:pPr>
  </w:style>
  <w:style w:type="paragraph" w:styleId="List3">
    <w:name w:val="List 3"/>
    <w:basedOn w:val="Normal"/>
    <w:semiHidden/>
    <w:rsid w:val="00C725AF"/>
    <w:pPr>
      <w:ind w:left="849" w:hanging="283"/>
    </w:pPr>
  </w:style>
  <w:style w:type="paragraph" w:styleId="List4">
    <w:name w:val="List 4"/>
    <w:basedOn w:val="Normal"/>
    <w:semiHidden/>
    <w:rsid w:val="00C725AF"/>
    <w:pPr>
      <w:ind w:left="1132" w:hanging="283"/>
    </w:pPr>
  </w:style>
  <w:style w:type="paragraph" w:styleId="List5">
    <w:name w:val="List 5"/>
    <w:basedOn w:val="Normal"/>
    <w:semiHidden/>
    <w:rsid w:val="00C725AF"/>
    <w:pPr>
      <w:ind w:left="1415" w:hanging="283"/>
    </w:pPr>
  </w:style>
  <w:style w:type="paragraph" w:styleId="ListBullet">
    <w:name w:val="List Bullet"/>
    <w:basedOn w:val="Normal"/>
    <w:semiHidden/>
    <w:rsid w:val="00C725AF"/>
    <w:pPr>
      <w:numPr>
        <w:numId w:val="9"/>
      </w:numPr>
    </w:pPr>
  </w:style>
  <w:style w:type="paragraph" w:styleId="ListBullet2">
    <w:name w:val="List Bullet 2"/>
    <w:basedOn w:val="Normal"/>
    <w:semiHidden/>
    <w:rsid w:val="00C725AF"/>
    <w:pPr>
      <w:numPr>
        <w:numId w:val="10"/>
      </w:numPr>
    </w:pPr>
  </w:style>
  <w:style w:type="paragraph" w:styleId="ListBullet3">
    <w:name w:val="List Bullet 3"/>
    <w:basedOn w:val="Normal"/>
    <w:semiHidden/>
    <w:rsid w:val="00C725AF"/>
    <w:pPr>
      <w:numPr>
        <w:numId w:val="11"/>
      </w:numPr>
    </w:pPr>
  </w:style>
  <w:style w:type="paragraph" w:styleId="ListBullet4">
    <w:name w:val="List Bullet 4"/>
    <w:basedOn w:val="Normal"/>
    <w:semiHidden/>
    <w:rsid w:val="00C725AF"/>
    <w:pPr>
      <w:numPr>
        <w:numId w:val="12"/>
      </w:numPr>
    </w:pPr>
  </w:style>
  <w:style w:type="paragraph" w:styleId="ListBullet5">
    <w:name w:val="List Bullet 5"/>
    <w:basedOn w:val="Normal"/>
    <w:semiHidden/>
    <w:rsid w:val="00C725AF"/>
    <w:pPr>
      <w:numPr>
        <w:numId w:val="13"/>
      </w:numPr>
    </w:pPr>
  </w:style>
  <w:style w:type="paragraph" w:styleId="ListContinue">
    <w:name w:val="List Continue"/>
    <w:basedOn w:val="Normal"/>
    <w:semiHidden/>
    <w:rsid w:val="00C725AF"/>
    <w:pPr>
      <w:spacing w:after="120"/>
      <w:ind w:left="283"/>
    </w:pPr>
  </w:style>
  <w:style w:type="paragraph" w:styleId="ListContinue2">
    <w:name w:val="List Continue 2"/>
    <w:basedOn w:val="Normal"/>
    <w:semiHidden/>
    <w:rsid w:val="00C725AF"/>
    <w:pPr>
      <w:spacing w:after="120"/>
      <w:ind w:left="566"/>
    </w:pPr>
  </w:style>
  <w:style w:type="paragraph" w:styleId="ListContinue3">
    <w:name w:val="List Continue 3"/>
    <w:basedOn w:val="Normal"/>
    <w:semiHidden/>
    <w:rsid w:val="00C725AF"/>
    <w:pPr>
      <w:spacing w:after="120"/>
      <w:ind w:left="849"/>
    </w:pPr>
  </w:style>
  <w:style w:type="paragraph" w:styleId="ListContinue4">
    <w:name w:val="List Continue 4"/>
    <w:basedOn w:val="Normal"/>
    <w:semiHidden/>
    <w:rsid w:val="00C725AF"/>
    <w:pPr>
      <w:spacing w:after="120"/>
      <w:ind w:left="1132"/>
    </w:pPr>
  </w:style>
  <w:style w:type="paragraph" w:styleId="ListContinue5">
    <w:name w:val="List Continue 5"/>
    <w:basedOn w:val="Normal"/>
    <w:semiHidden/>
    <w:rsid w:val="00C725AF"/>
    <w:pPr>
      <w:spacing w:after="120"/>
      <w:ind w:left="1415"/>
    </w:pPr>
  </w:style>
  <w:style w:type="paragraph" w:styleId="ListNumber">
    <w:name w:val="List Number"/>
    <w:basedOn w:val="Normal"/>
    <w:semiHidden/>
    <w:rsid w:val="00C725AF"/>
    <w:pPr>
      <w:numPr>
        <w:numId w:val="14"/>
      </w:numPr>
    </w:pPr>
  </w:style>
  <w:style w:type="paragraph" w:styleId="ListNumber2">
    <w:name w:val="List Number 2"/>
    <w:basedOn w:val="Normal"/>
    <w:semiHidden/>
    <w:rsid w:val="00C725AF"/>
    <w:pPr>
      <w:numPr>
        <w:numId w:val="15"/>
      </w:numPr>
    </w:pPr>
  </w:style>
  <w:style w:type="paragraph" w:styleId="ListNumber3">
    <w:name w:val="List Number 3"/>
    <w:basedOn w:val="Normal"/>
    <w:semiHidden/>
    <w:rsid w:val="00C725AF"/>
    <w:pPr>
      <w:numPr>
        <w:numId w:val="16"/>
      </w:numPr>
    </w:pPr>
  </w:style>
  <w:style w:type="paragraph" w:styleId="ListNumber4">
    <w:name w:val="List Number 4"/>
    <w:basedOn w:val="Normal"/>
    <w:semiHidden/>
    <w:rsid w:val="00C725AF"/>
    <w:pPr>
      <w:numPr>
        <w:numId w:val="17"/>
      </w:numPr>
    </w:pPr>
  </w:style>
  <w:style w:type="paragraph" w:styleId="ListNumber5">
    <w:name w:val="List Number 5"/>
    <w:basedOn w:val="Normal"/>
    <w:semiHidden/>
    <w:rsid w:val="00C725AF"/>
    <w:pPr>
      <w:numPr>
        <w:numId w:val="18"/>
      </w:numPr>
    </w:pPr>
  </w:style>
  <w:style w:type="paragraph" w:styleId="MessageHeader">
    <w:name w:val="Message Header"/>
    <w:basedOn w:val="Normal"/>
    <w:link w:val="MessageHeaderChar"/>
    <w:semiHidden/>
    <w:rsid w:val="00C725AF"/>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Cs w:val="24"/>
    </w:rPr>
  </w:style>
  <w:style w:type="character" w:customStyle="1" w:styleId="MessageHeaderChar">
    <w:name w:val="Message Header Char"/>
    <w:basedOn w:val="DefaultParagraphFont"/>
    <w:link w:val="MessageHeader"/>
    <w:semiHidden/>
    <w:rsid w:val="00A44C1E"/>
    <w:rPr>
      <w:rFonts w:ascii="Arial" w:eastAsia="Batang" w:hAnsi="Arial" w:cs="Arial"/>
      <w:sz w:val="24"/>
      <w:szCs w:val="24"/>
      <w:shd w:val="pct20" w:color="auto" w:fill="auto"/>
    </w:rPr>
  </w:style>
  <w:style w:type="paragraph" w:styleId="NormalWeb">
    <w:name w:val="Normal (Web)"/>
    <w:basedOn w:val="Normal"/>
    <w:semiHidden/>
    <w:rsid w:val="00C725AF"/>
    <w:rPr>
      <w:szCs w:val="24"/>
    </w:rPr>
  </w:style>
  <w:style w:type="paragraph" w:styleId="NormalIndent">
    <w:name w:val="Normal Indent"/>
    <w:basedOn w:val="Normal"/>
    <w:semiHidden/>
    <w:rsid w:val="00C725AF"/>
    <w:pPr>
      <w:ind w:left="720"/>
    </w:pPr>
  </w:style>
  <w:style w:type="paragraph" w:styleId="NoteHeading">
    <w:name w:val="Note Heading"/>
    <w:basedOn w:val="Normal"/>
    <w:next w:val="Normal"/>
    <w:link w:val="NoteHeadingChar"/>
    <w:semiHidden/>
    <w:rsid w:val="00C725AF"/>
  </w:style>
  <w:style w:type="character" w:customStyle="1" w:styleId="NoteHeadingChar">
    <w:name w:val="Note Heading Char"/>
    <w:basedOn w:val="DefaultParagraphFont"/>
    <w:link w:val="NoteHeading"/>
    <w:semiHidden/>
    <w:rsid w:val="00A44C1E"/>
    <w:rPr>
      <w:rFonts w:ascii="Times New Roman" w:eastAsia="Batang" w:hAnsi="Times New Roman" w:cs="Times New Roman"/>
      <w:sz w:val="24"/>
      <w:szCs w:val="20"/>
    </w:rPr>
  </w:style>
  <w:style w:type="character" w:styleId="PageNumber">
    <w:name w:val="page number"/>
    <w:basedOn w:val="DefaultParagraphFont"/>
    <w:rsid w:val="00C725AF"/>
  </w:style>
  <w:style w:type="paragraph" w:styleId="PlainText">
    <w:name w:val="Plain Text"/>
    <w:basedOn w:val="Normal"/>
    <w:link w:val="PlainTextChar"/>
    <w:semiHidden/>
    <w:rsid w:val="00C725AF"/>
    <w:rPr>
      <w:rFonts w:ascii="Courier New" w:hAnsi="Courier New" w:cs="Courier New"/>
      <w:sz w:val="20"/>
    </w:rPr>
  </w:style>
  <w:style w:type="character" w:customStyle="1" w:styleId="PlainTextChar">
    <w:name w:val="Plain Text Char"/>
    <w:basedOn w:val="DefaultParagraphFont"/>
    <w:link w:val="PlainText"/>
    <w:semiHidden/>
    <w:rsid w:val="00A44C1E"/>
    <w:rPr>
      <w:rFonts w:ascii="Courier New" w:eastAsia="Batang" w:hAnsi="Courier New" w:cs="Courier New"/>
      <w:sz w:val="20"/>
      <w:szCs w:val="20"/>
    </w:rPr>
  </w:style>
  <w:style w:type="paragraph" w:styleId="Salutation">
    <w:name w:val="Salutation"/>
    <w:basedOn w:val="Normal"/>
    <w:next w:val="Normal"/>
    <w:link w:val="SalutationChar"/>
    <w:semiHidden/>
    <w:rsid w:val="00C725AF"/>
  </w:style>
  <w:style w:type="character" w:customStyle="1" w:styleId="SalutationChar">
    <w:name w:val="Salutation Char"/>
    <w:basedOn w:val="DefaultParagraphFont"/>
    <w:link w:val="Salutation"/>
    <w:semiHidden/>
    <w:rsid w:val="00A44C1E"/>
    <w:rPr>
      <w:rFonts w:ascii="Times New Roman" w:eastAsia="Batang" w:hAnsi="Times New Roman" w:cs="Times New Roman"/>
      <w:sz w:val="24"/>
      <w:szCs w:val="20"/>
    </w:rPr>
  </w:style>
  <w:style w:type="paragraph" w:styleId="Signature">
    <w:name w:val="Signature"/>
    <w:basedOn w:val="Normal"/>
    <w:link w:val="SignatureChar"/>
    <w:semiHidden/>
    <w:rsid w:val="00C725AF"/>
    <w:pPr>
      <w:ind w:left="4252"/>
    </w:pPr>
  </w:style>
  <w:style w:type="character" w:customStyle="1" w:styleId="SignatureChar">
    <w:name w:val="Signature Char"/>
    <w:basedOn w:val="DefaultParagraphFont"/>
    <w:link w:val="Signature"/>
    <w:semiHidden/>
    <w:rsid w:val="00A44C1E"/>
    <w:rPr>
      <w:rFonts w:ascii="Times New Roman" w:eastAsia="Batang" w:hAnsi="Times New Roman" w:cs="Times New Roman"/>
      <w:sz w:val="24"/>
      <w:szCs w:val="20"/>
    </w:rPr>
  </w:style>
  <w:style w:type="character" w:styleId="Strong">
    <w:name w:val="Strong"/>
    <w:rsid w:val="00C725AF"/>
    <w:rPr>
      <w:b/>
      <w:bCs/>
    </w:rPr>
  </w:style>
  <w:style w:type="paragraph" w:styleId="Subtitle">
    <w:name w:val="Subtitle"/>
    <w:basedOn w:val="Normal"/>
    <w:link w:val="SubtitleChar"/>
    <w:rsid w:val="00C725AF"/>
    <w:pPr>
      <w:spacing w:after="60"/>
      <w:jc w:val="center"/>
      <w:outlineLvl w:val="1"/>
    </w:pPr>
    <w:rPr>
      <w:rFonts w:ascii="Arial" w:hAnsi="Arial" w:cs="Arial"/>
      <w:szCs w:val="24"/>
    </w:rPr>
  </w:style>
  <w:style w:type="character" w:customStyle="1" w:styleId="SubtitleChar">
    <w:name w:val="Subtitle Char"/>
    <w:basedOn w:val="DefaultParagraphFont"/>
    <w:link w:val="Subtitle"/>
    <w:rsid w:val="00A44C1E"/>
    <w:rPr>
      <w:rFonts w:ascii="Arial" w:eastAsia="Batang" w:hAnsi="Arial" w:cs="Arial"/>
      <w:sz w:val="24"/>
      <w:szCs w:val="24"/>
    </w:rPr>
  </w:style>
  <w:style w:type="table" w:styleId="Table3Deffects1">
    <w:name w:val="Table 3D effects 1"/>
    <w:basedOn w:val="TableNormal"/>
    <w:semiHidden/>
    <w:rsid w:val="00C725AF"/>
    <w:pPr>
      <w:spacing w:after="0" w:line="360" w:lineRule="auto"/>
      <w:jc w:val="both"/>
    </w:pPr>
    <w:rPr>
      <w:rFonts w:ascii="Times New Roman" w:eastAsia="Batang" w:hAnsi="Times New Roman" w:cs="Times New Roman"/>
      <w:sz w:val="20"/>
      <w:szCs w:val="20"/>
      <w:lang w:eastAsia="en-AU"/>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C725AF"/>
    <w:pPr>
      <w:spacing w:after="0" w:line="360" w:lineRule="auto"/>
      <w:jc w:val="both"/>
    </w:pPr>
    <w:rPr>
      <w:rFonts w:ascii="Times New Roman" w:eastAsia="Batang" w:hAnsi="Times New Roman" w:cs="Times New Roman"/>
      <w:sz w:val="20"/>
      <w:szCs w:val="20"/>
      <w:lang w:eastAsia="en-AU"/>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C725AF"/>
    <w:pPr>
      <w:spacing w:after="0" w:line="360" w:lineRule="auto"/>
      <w:jc w:val="both"/>
    </w:pPr>
    <w:rPr>
      <w:rFonts w:ascii="Times New Roman" w:eastAsia="Batang" w:hAnsi="Times New Roman" w:cs="Times New Roman"/>
      <w:sz w:val="20"/>
      <w:szCs w:val="20"/>
      <w:lang w:eastAsia="en-A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C725AF"/>
    <w:pPr>
      <w:spacing w:after="0" w:line="360" w:lineRule="auto"/>
      <w:jc w:val="both"/>
    </w:pPr>
    <w:rPr>
      <w:rFonts w:ascii="Times New Roman" w:eastAsia="Batang" w:hAnsi="Times New Roman" w:cs="Times New Roman"/>
      <w:sz w:val="20"/>
      <w:szCs w:val="20"/>
      <w:lang w:eastAsia="en-A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C725AF"/>
    <w:pPr>
      <w:spacing w:after="0" w:line="360" w:lineRule="auto"/>
      <w:jc w:val="both"/>
    </w:pPr>
    <w:rPr>
      <w:rFonts w:ascii="Times New Roman" w:eastAsia="Batang" w:hAnsi="Times New Roman" w:cs="Times New Roman"/>
      <w:sz w:val="20"/>
      <w:szCs w:val="20"/>
      <w:lang w:eastAsia="en-A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C725AF"/>
    <w:pPr>
      <w:spacing w:after="0" w:line="360" w:lineRule="auto"/>
      <w:jc w:val="both"/>
    </w:pPr>
    <w:rPr>
      <w:rFonts w:ascii="Times New Roman" w:eastAsia="Batang" w:hAnsi="Times New Roman" w:cs="Times New Roman"/>
      <w:color w:val="000080"/>
      <w:sz w:val="20"/>
      <w:szCs w:val="20"/>
      <w:lang w:eastAsia="en-A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C725AF"/>
    <w:pPr>
      <w:spacing w:after="0" w:line="360" w:lineRule="auto"/>
      <w:jc w:val="both"/>
    </w:pPr>
    <w:rPr>
      <w:rFonts w:ascii="Times New Roman" w:eastAsia="Batang" w:hAnsi="Times New Roman" w:cs="Times New Roman"/>
      <w:sz w:val="20"/>
      <w:szCs w:val="20"/>
      <w:lang w:eastAsia="en-AU"/>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C725AF"/>
    <w:pPr>
      <w:spacing w:after="0" w:line="360" w:lineRule="auto"/>
      <w:jc w:val="both"/>
    </w:pPr>
    <w:rPr>
      <w:rFonts w:ascii="Times New Roman" w:eastAsia="Batang" w:hAnsi="Times New Roman" w:cs="Times New Roman"/>
      <w:color w:val="FFFFFF"/>
      <w:sz w:val="20"/>
      <w:szCs w:val="20"/>
      <w:lang w:eastAsia="en-AU"/>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C725AF"/>
    <w:pPr>
      <w:spacing w:after="0" w:line="360" w:lineRule="auto"/>
      <w:jc w:val="both"/>
    </w:pPr>
    <w:rPr>
      <w:rFonts w:ascii="Times New Roman" w:eastAsia="Batang" w:hAnsi="Times New Roman" w:cs="Times New Roman"/>
      <w:sz w:val="20"/>
      <w:szCs w:val="20"/>
      <w:lang w:eastAsia="en-AU"/>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C725AF"/>
    <w:pPr>
      <w:spacing w:after="0" w:line="360" w:lineRule="auto"/>
      <w:jc w:val="both"/>
    </w:pPr>
    <w:rPr>
      <w:rFonts w:ascii="Times New Roman" w:eastAsia="Batang" w:hAnsi="Times New Roman" w:cs="Times New Roman"/>
      <w:sz w:val="20"/>
      <w:szCs w:val="20"/>
      <w:lang w:eastAsia="en-AU"/>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C725AF"/>
    <w:pPr>
      <w:spacing w:after="0" w:line="360" w:lineRule="auto"/>
      <w:jc w:val="both"/>
    </w:pPr>
    <w:rPr>
      <w:rFonts w:ascii="Times New Roman" w:eastAsia="Batang" w:hAnsi="Times New Roman" w:cs="Times New Roman"/>
      <w:b/>
      <w:bCs/>
      <w:sz w:val="20"/>
      <w:szCs w:val="20"/>
      <w:lang w:eastAsia="en-A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C725AF"/>
    <w:pPr>
      <w:spacing w:after="0" w:line="360" w:lineRule="auto"/>
      <w:jc w:val="both"/>
    </w:pPr>
    <w:rPr>
      <w:rFonts w:ascii="Times New Roman" w:eastAsia="Batang" w:hAnsi="Times New Roman" w:cs="Times New Roman"/>
      <w:b/>
      <w:bCs/>
      <w:sz w:val="20"/>
      <w:szCs w:val="20"/>
      <w:lang w:eastAsia="en-A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C725AF"/>
    <w:pPr>
      <w:spacing w:after="0" w:line="360" w:lineRule="auto"/>
      <w:jc w:val="both"/>
    </w:pPr>
    <w:rPr>
      <w:rFonts w:ascii="Times New Roman" w:eastAsia="Batang" w:hAnsi="Times New Roman" w:cs="Times New Roman"/>
      <w:b/>
      <w:bCs/>
      <w:sz w:val="20"/>
      <w:szCs w:val="20"/>
      <w:lang w:eastAsia="en-A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C725AF"/>
    <w:pPr>
      <w:spacing w:after="0" w:line="360" w:lineRule="auto"/>
      <w:jc w:val="both"/>
    </w:pPr>
    <w:rPr>
      <w:rFonts w:ascii="Times New Roman" w:eastAsia="Batang" w:hAnsi="Times New Roman" w:cs="Times New Roman"/>
      <w:sz w:val="20"/>
      <w:szCs w:val="20"/>
      <w:lang w:eastAsia="en-A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C725AF"/>
    <w:pPr>
      <w:spacing w:after="0" w:line="360" w:lineRule="auto"/>
      <w:jc w:val="both"/>
    </w:pPr>
    <w:rPr>
      <w:rFonts w:ascii="Times New Roman" w:eastAsia="Batang" w:hAnsi="Times New Roman" w:cs="Times New Roman"/>
      <w:sz w:val="20"/>
      <w:szCs w:val="20"/>
      <w:lang w:eastAsia="en-A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C725AF"/>
    <w:pPr>
      <w:spacing w:after="0" w:line="360" w:lineRule="auto"/>
      <w:jc w:val="both"/>
    </w:pPr>
    <w:rPr>
      <w:rFonts w:ascii="Times New Roman" w:eastAsia="Batang" w:hAnsi="Times New Roman" w:cs="Times New Roman"/>
      <w:sz w:val="20"/>
      <w:szCs w:val="20"/>
      <w:lang w:eastAsia="en-A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C725AF"/>
    <w:pPr>
      <w:spacing w:after="0" w:line="360" w:lineRule="auto"/>
      <w:jc w:val="both"/>
    </w:pPr>
    <w:rPr>
      <w:rFonts w:ascii="Times New Roman" w:eastAsia="Batang" w:hAnsi="Times New Roman" w:cs="Times New Roman"/>
      <w:sz w:val="20"/>
      <w:szCs w:val="20"/>
      <w:lang w:eastAsia="en-A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C725AF"/>
    <w:pPr>
      <w:spacing w:after="0" w:line="360" w:lineRule="auto"/>
      <w:jc w:val="both"/>
    </w:pPr>
    <w:rPr>
      <w:rFonts w:ascii="Times New Roman" w:eastAsia="Batang" w:hAnsi="Times New Roman" w:cs="Times New Roman"/>
      <w:sz w:val="20"/>
      <w:szCs w:val="20"/>
      <w:lang w:eastAsia="en-A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C725AF"/>
    <w:pPr>
      <w:spacing w:after="0" w:line="360" w:lineRule="auto"/>
      <w:jc w:val="both"/>
    </w:pPr>
    <w:rPr>
      <w:rFonts w:ascii="Times New Roman" w:eastAsia="Batang" w:hAnsi="Times New Roman" w:cs="Times New Roman"/>
      <w:sz w:val="20"/>
      <w:szCs w:val="20"/>
      <w:lang w:eastAsia="en-AU"/>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C725AF"/>
    <w:pPr>
      <w:spacing w:after="0" w:line="360" w:lineRule="auto"/>
      <w:jc w:val="both"/>
    </w:pPr>
    <w:rPr>
      <w:rFonts w:ascii="Times New Roman" w:eastAsia="Batang" w:hAnsi="Times New Roman" w:cs="Times New Roman"/>
      <w:sz w:val="20"/>
      <w:szCs w:val="20"/>
      <w:lang w:eastAsia="en-AU"/>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C725AF"/>
    <w:pPr>
      <w:spacing w:after="0" w:line="360" w:lineRule="auto"/>
      <w:jc w:val="both"/>
    </w:pPr>
    <w:rPr>
      <w:rFonts w:ascii="Times New Roman" w:eastAsia="Batang" w:hAnsi="Times New Roman" w:cs="Times New Roman"/>
      <w:sz w:val="20"/>
      <w:szCs w:val="20"/>
      <w:lang w:eastAsia="en-AU"/>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C725AF"/>
    <w:pPr>
      <w:spacing w:after="0" w:line="360" w:lineRule="auto"/>
      <w:jc w:val="both"/>
    </w:pPr>
    <w:rPr>
      <w:rFonts w:ascii="Times New Roman" w:eastAsia="Batang" w:hAnsi="Times New Roman" w:cs="Times New Roman"/>
      <w:sz w:val="20"/>
      <w:szCs w:val="20"/>
      <w:lang w:eastAsia="en-A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C725AF"/>
    <w:pPr>
      <w:spacing w:after="0" w:line="360" w:lineRule="auto"/>
      <w:jc w:val="both"/>
    </w:pPr>
    <w:rPr>
      <w:rFonts w:ascii="Times New Roman" w:eastAsia="Batang" w:hAnsi="Times New Roman" w:cs="Times New Roman"/>
      <w:sz w:val="20"/>
      <w:szCs w:val="20"/>
      <w:lang w:eastAsia="en-AU"/>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C725AF"/>
    <w:pPr>
      <w:spacing w:after="0" w:line="360" w:lineRule="auto"/>
      <w:jc w:val="both"/>
    </w:pPr>
    <w:rPr>
      <w:rFonts w:ascii="Times New Roman" w:eastAsia="Batang" w:hAnsi="Times New Roman" w:cs="Times New Roman"/>
      <w:b/>
      <w:bCs/>
      <w:sz w:val="20"/>
      <w:szCs w:val="20"/>
      <w:lang w:eastAsia="en-A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C725AF"/>
    <w:pPr>
      <w:spacing w:after="0" w:line="360" w:lineRule="auto"/>
      <w:jc w:val="both"/>
    </w:pPr>
    <w:rPr>
      <w:rFonts w:ascii="Times New Roman" w:eastAsia="Batang" w:hAnsi="Times New Roman" w:cs="Times New Roman"/>
      <w:sz w:val="20"/>
      <w:szCs w:val="20"/>
      <w:lang w:eastAsia="en-A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C725AF"/>
    <w:pPr>
      <w:spacing w:after="0" w:line="360" w:lineRule="auto"/>
      <w:jc w:val="both"/>
    </w:pPr>
    <w:rPr>
      <w:rFonts w:ascii="Times New Roman" w:eastAsia="Batang" w:hAnsi="Times New Roman" w:cs="Times New Roman"/>
      <w:sz w:val="20"/>
      <w:szCs w:val="20"/>
      <w:lang w:eastAsia="en-A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C725AF"/>
    <w:pPr>
      <w:spacing w:after="0" w:line="360" w:lineRule="auto"/>
      <w:jc w:val="both"/>
    </w:pPr>
    <w:rPr>
      <w:rFonts w:ascii="Times New Roman" w:eastAsia="Batang" w:hAnsi="Times New Roman" w:cs="Times New Roman"/>
      <w:sz w:val="20"/>
      <w:szCs w:val="20"/>
      <w:lang w:eastAsia="en-A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C725AF"/>
    <w:pPr>
      <w:spacing w:after="0" w:line="360" w:lineRule="auto"/>
      <w:jc w:val="both"/>
    </w:pPr>
    <w:rPr>
      <w:rFonts w:ascii="Times New Roman" w:eastAsia="Batang" w:hAnsi="Times New Roman" w:cs="Times New Roman"/>
      <w:sz w:val="20"/>
      <w:szCs w:val="20"/>
      <w:lang w:eastAsia="en-AU"/>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C725AF"/>
    <w:pPr>
      <w:spacing w:after="0" w:line="360" w:lineRule="auto"/>
      <w:jc w:val="both"/>
    </w:pPr>
    <w:rPr>
      <w:rFonts w:ascii="Times New Roman" w:eastAsia="Batang" w:hAnsi="Times New Roman" w:cs="Times New Roman"/>
      <w:sz w:val="20"/>
      <w:szCs w:val="20"/>
      <w:lang w:eastAsia="en-AU"/>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C725AF"/>
    <w:pPr>
      <w:spacing w:after="0" w:line="360" w:lineRule="auto"/>
      <w:jc w:val="both"/>
    </w:pPr>
    <w:rPr>
      <w:rFonts w:ascii="Times New Roman" w:eastAsia="Batang" w:hAnsi="Times New Roman" w:cs="Times New Roman"/>
      <w:sz w:val="20"/>
      <w:szCs w:val="20"/>
      <w:lang w:eastAsia="en-AU"/>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C725AF"/>
    <w:pPr>
      <w:spacing w:after="0" w:line="360" w:lineRule="auto"/>
      <w:jc w:val="both"/>
    </w:pPr>
    <w:rPr>
      <w:rFonts w:ascii="Times New Roman" w:eastAsia="Batang" w:hAnsi="Times New Roman" w:cs="Times New Roman"/>
      <w:sz w:val="20"/>
      <w:szCs w:val="20"/>
      <w:lang w:eastAsia="en-AU"/>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C725AF"/>
    <w:pPr>
      <w:spacing w:after="0" w:line="360" w:lineRule="auto"/>
      <w:jc w:val="both"/>
    </w:pPr>
    <w:rPr>
      <w:rFonts w:ascii="Times New Roman" w:eastAsia="Batang" w:hAnsi="Times New Roman" w:cs="Times New Roman"/>
      <w:sz w:val="20"/>
      <w:szCs w:val="20"/>
      <w:lang w:eastAsia="en-A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C725AF"/>
    <w:pPr>
      <w:spacing w:after="0" w:line="360" w:lineRule="auto"/>
      <w:jc w:val="both"/>
    </w:pPr>
    <w:rPr>
      <w:rFonts w:ascii="Times New Roman" w:eastAsia="Batang" w:hAnsi="Times New Roman" w:cs="Times New Roman"/>
      <w:sz w:val="20"/>
      <w:szCs w:val="20"/>
      <w:lang w:eastAsia="en-A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C725AF"/>
    <w:pPr>
      <w:spacing w:after="0" w:line="360" w:lineRule="auto"/>
      <w:jc w:val="both"/>
    </w:pPr>
    <w:rPr>
      <w:rFonts w:ascii="Times New Roman" w:eastAsia="Batang" w:hAnsi="Times New Roman" w:cs="Times New Roman"/>
      <w:sz w:val="20"/>
      <w:szCs w:val="20"/>
      <w:lang w:eastAsia="en-A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C725AF"/>
    <w:pPr>
      <w:spacing w:after="0" w:line="360" w:lineRule="auto"/>
      <w:jc w:val="both"/>
    </w:pPr>
    <w:rPr>
      <w:rFonts w:ascii="Times New Roman" w:eastAsia="Batang" w:hAnsi="Times New Roman" w:cs="Times New Roman"/>
      <w:sz w:val="20"/>
      <w:szCs w:val="20"/>
      <w:lang w:eastAsia="en-A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C725AF"/>
    <w:pPr>
      <w:spacing w:after="0" w:line="360" w:lineRule="auto"/>
      <w:jc w:val="both"/>
    </w:pPr>
    <w:rPr>
      <w:rFonts w:ascii="Times New Roman" w:eastAsia="Batang" w:hAnsi="Times New Roman" w:cs="Times New Roman"/>
      <w:sz w:val="20"/>
      <w:szCs w:val="20"/>
      <w:lang w:eastAsia="en-A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C725AF"/>
    <w:pPr>
      <w:spacing w:after="0" w:line="360" w:lineRule="auto"/>
      <w:jc w:val="both"/>
    </w:pPr>
    <w:rPr>
      <w:rFonts w:ascii="Times New Roman" w:eastAsia="Batang" w:hAnsi="Times New Roman" w:cs="Times New Roman"/>
      <w:sz w:val="20"/>
      <w:szCs w:val="20"/>
      <w:lang w:eastAsia="en-AU"/>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C725AF"/>
    <w:pPr>
      <w:spacing w:after="0" w:line="360" w:lineRule="auto"/>
      <w:jc w:val="both"/>
    </w:pPr>
    <w:rPr>
      <w:rFonts w:ascii="Times New Roman" w:eastAsia="Batang" w:hAnsi="Times New Roman" w:cs="Times New Roman"/>
      <w:sz w:val="20"/>
      <w:szCs w:val="20"/>
      <w:lang w:eastAsia="en-A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C725AF"/>
    <w:pPr>
      <w:spacing w:after="0" w:line="360" w:lineRule="auto"/>
      <w:jc w:val="both"/>
    </w:pPr>
    <w:rPr>
      <w:rFonts w:ascii="Times New Roman" w:eastAsia="Batang" w:hAnsi="Times New Roman" w:cs="Times New Roman"/>
      <w:sz w:val="20"/>
      <w:szCs w:val="20"/>
      <w:lang w:eastAsia="en-A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C725AF"/>
    <w:pPr>
      <w:spacing w:after="0" w:line="360" w:lineRule="auto"/>
      <w:jc w:val="both"/>
    </w:pPr>
    <w:rPr>
      <w:rFonts w:ascii="Times New Roman" w:eastAsia="Batang"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C725AF"/>
    <w:pPr>
      <w:spacing w:after="0" w:line="360" w:lineRule="auto"/>
      <w:jc w:val="both"/>
    </w:pPr>
    <w:rPr>
      <w:rFonts w:ascii="Times New Roman" w:eastAsia="Batang" w:hAnsi="Times New Roman" w:cs="Times New Roman"/>
      <w:sz w:val="20"/>
      <w:szCs w:val="20"/>
      <w:lang w:eastAsia="en-A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C725AF"/>
    <w:pPr>
      <w:spacing w:after="0" w:line="360" w:lineRule="auto"/>
      <w:jc w:val="both"/>
    </w:pPr>
    <w:rPr>
      <w:rFonts w:ascii="Times New Roman" w:eastAsia="Batang" w:hAnsi="Times New Roman" w:cs="Times New Roman"/>
      <w:sz w:val="20"/>
      <w:szCs w:val="20"/>
      <w:lang w:eastAsia="en-A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C725AF"/>
    <w:pPr>
      <w:spacing w:after="0" w:line="360" w:lineRule="auto"/>
      <w:jc w:val="both"/>
    </w:pPr>
    <w:rPr>
      <w:rFonts w:ascii="Times New Roman" w:eastAsia="Batang" w:hAnsi="Times New Roman" w:cs="Times New Roman"/>
      <w:sz w:val="20"/>
      <w:szCs w:val="20"/>
      <w:lang w:eastAsia="en-A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bTOC1">
    <w:name w:val="bTOC 1"/>
    <w:basedOn w:val="TOC1"/>
    <w:semiHidden/>
    <w:rsid w:val="00C725AF"/>
  </w:style>
  <w:style w:type="paragraph" w:customStyle="1" w:styleId="bTOC2">
    <w:name w:val="bTOC 2"/>
    <w:basedOn w:val="TOC2"/>
    <w:semiHidden/>
    <w:rsid w:val="00C725AF"/>
  </w:style>
  <w:style w:type="paragraph" w:customStyle="1" w:styleId="bTOC3">
    <w:name w:val="bTOC 3"/>
    <w:basedOn w:val="TOC3"/>
    <w:semiHidden/>
    <w:rsid w:val="00C725AF"/>
  </w:style>
  <w:style w:type="paragraph" w:customStyle="1" w:styleId="bTOC4">
    <w:name w:val="bTOC 4"/>
    <w:basedOn w:val="TOC4"/>
    <w:semiHidden/>
    <w:rsid w:val="00C725AF"/>
  </w:style>
  <w:style w:type="paragraph" w:customStyle="1" w:styleId="Counsel">
    <w:name w:val="Counsel"/>
    <w:basedOn w:val="Normal"/>
    <w:unhideWhenUsed/>
    <w:rsid w:val="00C725AF"/>
    <w:pPr>
      <w:widowControl w:val="0"/>
      <w:suppressAutoHyphens/>
      <w:spacing w:line="240" w:lineRule="auto"/>
    </w:pPr>
  </w:style>
  <w:style w:type="character" w:customStyle="1" w:styleId="CertifyChar">
    <w:name w:val="Certify Char"/>
    <w:link w:val="Certify"/>
    <w:semiHidden/>
    <w:rsid w:val="00C725AF"/>
    <w:rPr>
      <w:rFonts w:ascii="Times New Roman" w:eastAsia="Batang" w:hAnsi="Times New Roman" w:cs="Times New Roman"/>
      <w:sz w:val="24"/>
      <w:szCs w:val="24"/>
    </w:rPr>
  </w:style>
  <w:style w:type="paragraph" w:customStyle="1" w:styleId="fcHeading1">
    <w:name w:val="fcHeading 1"/>
    <w:basedOn w:val="Normal"/>
    <w:next w:val="ParaNumbering"/>
    <w:semiHidden/>
    <w:rsid w:val="00C725AF"/>
    <w:pPr>
      <w:keepNext/>
      <w:numPr>
        <w:numId w:val="22"/>
      </w:numPr>
      <w:spacing w:before="240" w:after="60" w:line="240" w:lineRule="auto"/>
    </w:pPr>
    <w:rPr>
      <w:b/>
      <w:caps/>
      <w:kern w:val="28"/>
    </w:rPr>
  </w:style>
  <w:style w:type="paragraph" w:customStyle="1" w:styleId="fcHeading2">
    <w:name w:val="fcHeading 2"/>
    <w:basedOn w:val="Normal"/>
    <w:next w:val="ParaNumbering"/>
    <w:semiHidden/>
    <w:rsid w:val="00C725AF"/>
    <w:pPr>
      <w:keepNext/>
      <w:numPr>
        <w:ilvl w:val="1"/>
        <w:numId w:val="22"/>
      </w:numPr>
      <w:spacing w:before="240" w:after="60" w:line="240" w:lineRule="auto"/>
    </w:pPr>
    <w:rPr>
      <w:b/>
    </w:rPr>
  </w:style>
  <w:style w:type="paragraph" w:customStyle="1" w:styleId="fcHeading3">
    <w:name w:val="fcHeading 3"/>
    <w:basedOn w:val="Normal"/>
    <w:next w:val="ParaNumbering"/>
    <w:semiHidden/>
    <w:rsid w:val="00C725AF"/>
    <w:pPr>
      <w:keepNext/>
      <w:numPr>
        <w:ilvl w:val="2"/>
        <w:numId w:val="22"/>
      </w:numPr>
      <w:spacing w:before="240" w:after="60" w:line="240" w:lineRule="auto"/>
    </w:pPr>
    <w:rPr>
      <w:b/>
      <w:i/>
    </w:rPr>
  </w:style>
  <w:style w:type="paragraph" w:customStyle="1" w:styleId="fcHeading4">
    <w:name w:val="fcHeading 4"/>
    <w:basedOn w:val="Normal"/>
    <w:next w:val="ParaNumbering"/>
    <w:semiHidden/>
    <w:rsid w:val="00C725AF"/>
    <w:pPr>
      <w:keepNext/>
      <w:numPr>
        <w:ilvl w:val="3"/>
        <w:numId w:val="22"/>
      </w:numPr>
      <w:spacing w:before="240" w:after="60" w:line="240" w:lineRule="auto"/>
    </w:pPr>
    <w:rPr>
      <w:b/>
      <w:smallCaps/>
    </w:rPr>
  </w:style>
  <w:style w:type="paragraph" w:customStyle="1" w:styleId="fcHeading5">
    <w:name w:val="fcHeading 5"/>
    <w:basedOn w:val="Normal"/>
    <w:next w:val="ParaNumbering"/>
    <w:semiHidden/>
    <w:rsid w:val="00C725AF"/>
    <w:pPr>
      <w:keepNext/>
      <w:numPr>
        <w:ilvl w:val="4"/>
        <w:numId w:val="22"/>
      </w:numPr>
      <w:spacing w:before="240" w:after="60" w:line="240" w:lineRule="auto"/>
    </w:pPr>
    <w:rPr>
      <w:b/>
      <w:caps/>
    </w:rPr>
  </w:style>
  <w:style w:type="paragraph" w:customStyle="1" w:styleId="FTOC5">
    <w:name w:val="FTOC 5"/>
    <w:basedOn w:val="Normal"/>
    <w:semiHidden/>
    <w:rsid w:val="00C725AF"/>
    <w:pPr>
      <w:tabs>
        <w:tab w:val="right" w:leader="dot" w:pos="9072"/>
      </w:tabs>
      <w:spacing w:before="240" w:after="60" w:line="240" w:lineRule="auto"/>
      <w:ind w:left="709" w:hanging="709"/>
    </w:pPr>
    <w:rPr>
      <w:b/>
      <w:kern w:val="28"/>
    </w:rPr>
  </w:style>
  <w:style w:type="paragraph" w:customStyle="1" w:styleId="FTOC6">
    <w:name w:val="FTOC 6"/>
    <w:basedOn w:val="Normal"/>
    <w:semiHidden/>
    <w:rsid w:val="00C725AF"/>
    <w:pPr>
      <w:tabs>
        <w:tab w:val="right" w:leader="dot" w:pos="9072"/>
      </w:tabs>
      <w:spacing w:before="240" w:after="60" w:line="240" w:lineRule="auto"/>
      <w:ind w:left="1418" w:hanging="709"/>
    </w:pPr>
    <w:rPr>
      <w:b/>
    </w:rPr>
  </w:style>
  <w:style w:type="paragraph" w:customStyle="1" w:styleId="FTOC7">
    <w:name w:val="FTOC 7"/>
    <w:basedOn w:val="Normal"/>
    <w:semiHidden/>
    <w:rsid w:val="00C725AF"/>
    <w:pPr>
      <w:tabs>
        <w:tab w:val="right" w:leader="dot" w:pos="9072"/>
      </w:tabs>
      <w:spacing w:before="240" w:after="60" w:line="240" w:lineRule="auto"/>
      <w:ind w:left="2127" w:hanging="709"/>
    </w:pPr>
    <w:rPr>
      <w:b/>
    </w:rPr>
  </w:style>
  <w:style w:type="paragraph" w:customStyle="1" w:styleId="FTOC8">
    <w:name w:val="FTOC 8"/>
    <w:basedOn w:val="Normal"/>
    <w:semiHidden/>
    <w:rsid w:val="00C725AF"/>
    <w:pPr>
      <w:tabs>
        <w:tab w:val="right" w:leader="dot" w:pos="9072"/>
      </w:tabs>
      <w:spacing w:before="240" w:after="60" w:line="240" w:lineRule="auto"/>
      <w:ind w:left="3260" w:hanging="1134"/>
    </w:pPr>
    <w:rPr>
      <w:b/>
    </w:rPr>
  </w:style>
  <w:style w:type="paragraph" w:customStyle="1" w:styleId="FTOC9">
    <w:name w:val="FTOC 9"/>
    <w:basedOn w:val="Normal"/>
    <w:semiHidden/>
    <w:rsid w:val="00C725AF"/>
    <w:pPr>
      <w:tabs>
        <w:tab w:val="right" w:leader="dot" w:pos="9072"/>
      </w:tabs>
      <w:spacing w:before="240" w:after="60" w:line="240" w:lineRule="auto"/>
      <w:ind w:left="3969" w:hanging="1134"/>
    </w:pPr>
    <w:rPr>
      <w:b/>
    </w:rPr>
  </w:style>
  <w:style w:type="paragraph" w:customStyle="1" w:styleId="bTOC5">
    <w:name w:val="bTOC 5"/>
    <w:basedOn w:val="Normal"/>
    <w:semiHidden/>
    <w:rsid w:val="00C725AF"/>
    <w:pPr>
      <w:tabs>
        <w:tab w:val="right" w:leader="dot" w:pos="9072"/>
      </w:tabs>
      <w:spacing w:before="240" w:after="60" w:line="240" w:lineRule="auto"/>
      <w:ind w:left="709" w:hanging="709"/>
    </w:pPr>
  </w:style>
  <w:style w:type="paragraph" w:customStyle="1" w:styleId="bTOC6">
    <w:name w:val="bTOC 6"/>
    <w:basedOn w:val="Normal"/>
    <w:semiHidden/>
    <w:rsid w:val="00C725AF"/>
    <w:pPr>
      <w:tabs>
        <w:tab w:val="right" w:leader="dot" w:pos="9072"/>
      </w:tabs>
      <w:spacing w:before="240" w:after="60" w:line="240" w:lineRule="auto"/>
      <w:ind w:left="1418" w:hanging="709"/>
    </w:pPr>
  </w:style>
  <w:style w:type="paragraph" w:customStyle="1" w:styleId="bTOC7">
    <w:name w:val="bTOC 7"/>
    <w:basedOn w:val="Normal"/>
    <w:semiHidden/>
    <w:rsid w:val="00C725AF"/>
    <w:pPr>
      <w:tabs>
        <w:tab w:val="right" w:leader="dot" w:pos="9072"/>
      </w:tabs>
      <w:spacing w:before="240" w:after="60" w:line="240" w:lineRule="auto"/>
      <w:ind w:left="2127" w:hanging="709"/>
    </w:pPr>
  </w:style>
  <w:style w:type="paragraph" w:customStyle="1" w:styleId="bTOC8">
    <w:name w:val="bTOC 8"/>
    <w:basedOn w:val="Normal"/>
    <w:semiHidden/>
    <w:rsid w:val="00C725AF"/>
    <w:pPr>
      <w:keepNext/>
      <w:tabs>
        <w:tab w:val="right" w:leader="dot" w:pos="9072"/>
      </w:tabs>
      <w:spacing w:before="240" w:after="60" w:line="240" w:lineRule="auto"/>
      <w:ind w:left="3260" w:hanging="1134"/>
    </w:pPr>
  </w:style>
  <w:style w:type="paragraph" w:customStyle="1" w:styleId="bTOC9">
    <w:name w:val="bTOC 9"/>
    <w:basedOn w:val="Normal"/>
    <w:semiHidden/>
    <w:rsid w:val="00C725AF"/>
    <w:pPr>
      <w:keepNext/>
      <w:tabs>
        <w:tab w:val="right" w:leader="dot" w:pos="9072"/>
      </w:tabs>
      <w:spacing w:before="240" w:after="60" w:line="240" w:lineRule="auto"/>
      <w:ind w:left="3969" w:hanging="1134"/>
    </w:pPr>
  </w:style>
  <w:style w:type="numbering" w:customStyle="1" w:styleId="FCListNo">
    <w:name w:val="FCListNo"/>
    <w:uiPriority w:val="99"/>
    <w:rsid w:val="00C725AF"/>
    <w:pPr>
      <w:numPr>
        <w:numId w:val="23"/>
      </w:numPr>
    </w:pPr>
  </w:style>
  <w:style w:type="paragraph" w:customStyle="1" w:styleId="Quote1Bullet">
    <w:name w:val="Quote1 Bullet"/>
    <w:basedOn w:val="Quote1"/>
    <w:rsid w:val="00C725AF"/>
    <w:pPr>
      <w:numPr>
        <w:numId w:val="24"/>
      </w:numPr>
      <w:ind w:left="1440" w:hanging="720"/>
    </w:pPr>
  </w:style>
  <w:style w:type="paragraph" w:customStyle="1" w:styleId="Quote2Bullet">
    <w:name w:val="Quote2 Bullet"/>
    <w:basedOn w:val="Quote2"/>
    <w:rsid w:val="00C725AF"/>
    <w:pPr>
      <w:numPr>
        <w:numId w:val="25"/>
      </w:numPr>
      <w:ind w:hanging="720"/>
    </w:pPr>
  </w:style>
  <w:style w:type="paragraph" w:customStyle="1" w:styleId="Quote3Bullet">
    <w:name w:val="Quote3 Bullet"/>
    <w:basedOn w:val="Quote3"/>
    <w:rsid w:val="00C725AF"/>
    <w:pPr>
      <w:numPr>
        <w:numId w:val="26"/>
      </w:numPr>
      <w:ind w:hanging="720"/>
    </w:pPr>
  </w:style>
  <w:style w:type="paragraph" w:customStyle="1" w:styleId="BodyTextBold">
    <w:name w:val="Body Text Bold"/>
    <w:basedOn w:val="BodyText"/>
    <w:rsid w:val="00C725AF"/>
    <w:rPr>
      <w:b/>
    </w:rPr>
  </w:style>
  <w:style w:type="paragraph" w:customStyle="1" w:styleId="GeneralHeading">
    <w:name w:val="General Heading"/>
    <w:basedOn w:val="BodyTextBold"/>
    <w:next w:val="BodyText"/>
    <w:rsid w:val="00C725AF"/>
    <w:pPr>
      <w:spacing w:line="480" w:lineRule="auto"/>
      <w:jc w:val="center"/>
    </w:pPr>
    <w:rPr>
      <w:sz w:val="28"/>
    </w:rPr>
  </w:style>
  <w:style w:type="paragraph" w:customStyle="1" w:styleId="ReasonJudge">
    <w:name w:val="Reason Judge"/>
    <w:basedOn w:val="BodyText"/>
    <w:next w:val="BodyText"/>
    <w:rsid w:val="00C725AF"/>
    <w:pPr>
      <w:jc w:val="left"/>
    </w:pPr>
    <w:rPr>
      <w:b/>
      <w:sz w:val="26"/>
    </w:rPr>
  </w:style>
  <w:style w:type="paragraph" w:customStyle="1" w:styleId="FileNo">
    <w:name w:val="FileNo"/>
    <w:basedOn w:val="NormalHeadings"/>
    <w:rsid w:val="00C725AF"/>
    <w:pPr>
      <w:tabs>
        <w:tab w:val="right" w:pos="3609"/>
      </w:tabs>
      <w:spacing w:line="276" w:lineRule="auto"/>
      <w:jc w:val="right"/>
    </w:pPr>
    <w:rPr>
      <w:szCs w:val="24"/>
    </w:rPr>
  </w:style>
  <w:style w:type="paragraph" w:customStyle="1" w:styleId="PartyName">
    <w:name w:val="Party Name"/>
    <w:basedOn w:val="NormalHeadings"/>
    <w:rsid w:val="00C725AF"/>
    <w:pPr>
      <w:jc w:val="left"/>
    </w:pPr>
    <w:rPr>
      <w:szCs w:val="24"/>
    </w:rPr>
  </w:style>
  <w:style w:type="paragraph" w:customStyle="1" w:styleId="Small-TableswithinQuotes">
    <w:name w:val="Small - Tables within Quotes"/>
    <w:basedOn w:val="BodyText"/>
    <w:rsid w:val="00C725AF"/>
    <w:pPr>
      <w:spacing w:line="240" w:lineRule="auto"/>
      <w:jc w:val="left"/>
    </w:pPr>
    <w:rPr>
      <w:sz w:val="22"/>
    </w:rPr>
  </w:style>
  <w:style w:type="paragraph" w:styleId="FootnoteText">
    <w:name w:val="footnote text"/>
    <w:basedOn w:val="Normal"/>
    <w:link w:val="FootnoteTextChar"/>
    <w:unhideWhenUsed/>
    <w:rsid w:val="00A44C1E"/>
    <w:pPr>
      <w:spacing w:line="240" w:lineRule="auto"/>
      <w:jc w:val="left"/>
    </w:pPr>
    <w:rPr>
      <w:rFonts w:ascii="Arial" w:eastAsia="Times New Roman" w:hAnsi="Arial"/>
      <w:sz w:val="20"/>
    </w:rPr>
  </w:style>
  <w:style w:type="character" w:customStyle="1" w:styleId="FootnoteTextChar">
    <w:name w:val="Footnote Text Char"/>
    <w:basedOn w:val="DefaultParagraphFont"/>
    <w:link w:val="FootnoteText"/>
    <w:rsid w:val="00A44C1E"/>
    <w:rPr>
      <w:rFonts w:ascii="Arial" w:eastAsia="Times New Roman" w:hAnsi="Arial" w:cs="Times New Roman"/>
      <w:sz w:val="20"/>
      <w:szCs w:val="20"/>
    </w:rPr>
  </w:style>
  <w:style w:type="character" w:styleId="FootnoteReference">
    <w:name w:val="footnote reference"/>
    <w:basedOn w:val="DefaultParagraphFont"/>
    <w:unhideWhenUsed/>
    <w:rsid w:val="00A44C1E"/>
    <w:rPr>
      <w:vertAlign w:val="superscript"/>
    </w:rPr>
  </w:style>
  <w:style w:type="paragraph" w:styleId="Revision">
    <w:name w:val="Revision"/>
    <w:hidden/>
    <w:uiPriority w:val="99"/>
    <w:semiHidden/>
    <w:rsid w:val="000A5994"/>
    <w:pPr>
      <w:spacing w:after="0" w:line="240" w:lineRule="auto"/>
    </w:pPr>
    <w:rPr>
      <w:rFonts w:ascii="Times New Roman" w:eastAsia="Batang" w:hAnsi="Times New Roman" w:cs="Times New Roman"/>
      <w:sz w:val="24"/>
      <w:szCs w:val="20"/>
    </w:rPr>
  </w:style>
  <w:style w:type="paragraph" w:customStyle="1" w:styleId="00395b24">
    <w:name w:val="00395b24"/>
    <w:basedOn w:val="Normal"/>
    <w:rsid w:val="00C45C89"/>
    <w:pPr>
      <w:spacing w:before="100" w:beforeAutospacing="1" w:after="100" w:afterAutospacing="1" w:line="240" w:lineRule="auto"/>
      <w:jc w:val="left"/>
    </w:pPr>
    <w:rPr>
      <w:rFonts w:eastAsia="Times New Roman"/>
      <w:szCs w:val="24"/>
      <w:lang w:eastAsia="en-AU"/>
    </w:rPr>
  </w:style>
  <w:style w:type="numbering" w:customStyle="1" w:styleId="NoList1">
    <w:name w:val="No List1"/>
    <w:next w:val="NoList"/>
    <w:uiPriority w:val="99"/>
    <w:semiHidden/>
    <w:rsid w:val="006971EC"/>
  </w:style>
  <w:style w:type="table" w:customStyle="1" w:styleId="TableGrid10">
    <w:name w:val="Table Grid1"/>
    <w:basedOn w:val="TableNormal"/>
    <w:next w:val="TableGrid"/>
    <w:uiPriority w:val="39"/>
    <w:rsid w:val="006971EC"/>
    <w:pPr>
      <w:spacing w:after="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6971EC"/>
    <w:pPr>
      <w:autoSpaceDE w:val="0"/>
      <w:autoSpaceDN w:val="0"/>
      <w:adjustRightInd w:val="0"/>
      <w:spacing w:after="0" w:line="240" w:lineRule="auto"/>
    </w:pPr>
    <w:rPr>
      <w:rFonts w:ascii="Garamond" w:eastAsia="Times New Roman" w:hAnsi="Garamond" w:cs="Garamond"/>
      <w:color w:val="000000"/>
      <w:sz w:val="24"/>
      <w:szCs w:val="24"/>
      <w:lang w:eastAsia="en-AU"/>
    </w:rPr>
  </w:style>
  <w:style w:type="paragraph" w:customStyle="1" w:styleId="xl63">
    <w:name w:val="xl63"/>
    <w:basedOn w:val="Normal"/>
    <w:rsid w:val="006971EC"/>
    <w:pPr>
      <w:spacing w:before="100" w:beforeAutospacing="1" w:after="100" w:afterAutospacing="1" w:line="240" w:lineRule="auto"/>
      <w:jc w:val="left"/>
      <w:textAlignment w:val="center"/>
    </w:pPr>
    <w:rPr>
      <w:rFonts w:eastAsia="Times New Roman"/>
      <w:b/>
      <w:bCs/>
      <w:szCs w:val="24"/>
      <w:lang w:eastAsia="en-AU"/>
    </w:rPr>
  </w:style>
  <w:style w:type="paragraph" w:customStyle="1" w:styleId="xl64">
    <w:name w:val="xl64"/>
    <w:basedOn w:val="Normal"/>
    <w:rsid w:val="006971EC"/>
    <w:pPr>
      <w:spacing w:before="100" w:beforeAutospacing="1" w:after="100" w:afterAutospacing="1" w:line="240" w:lineRule="auto"/>
      <w:jc w:val="left"/>
      <w:textAlignment w:val="center"/>
    </w:pPr>
    <w:rPr>
      <w:rFonts w:eastAsia="Times New Roman"/>
      <w:szCs w:val="24"/>
      <w:lang w:eastAsia="en-AU"/>
    </w:rPr>
  </w:style>
  <w:style w:type="paragraph" w:customStyle="1" w:styleId="xl65">
    <w:name w:val="xl65"/>
    <w:basedOn w:val="Normal"/>
    <w:rsid w:val="006971EC"/>
    <w:pPr>
      <w:spacing w:before="100" w:beforeAutospacing="1" w:after="100" w:afterAutospacing="1" w:line="240" w:lineRule="auto"/>
      <w:jc w:val="left"/>
      <w:textAlignment w:val="center"/>
    </w:pPr>
    <w:rPr>
      <w:rFonts w:eastAsia="Times New Roman"/>
      <w:szCs w:val="24"/>
      <w:lang w:eastAsia="en-AU"/>
    </w:rPr>
  </w:style>
  <w:style w:type="paragraph" w:customStyle="1" w:styleId="xl66">
    <w:name w:val="xl66"/>
    <w:basedOn w:val="Normal"/>
    <w:rsid w:val="006971EC"/>
    <w:pPr>
      <w:spacing w:before="100" w:beforeAutospacing="1" w:after="100" w:afterAutospacing="1" w:line="240" w:lineRule="auto"/>
      <w:jc w:val="left"/>
      <w:textAlignment w:val="center"/>
    </w:pPr>
    <w:rPr>
      <w:rFonts w:eastAsia="Times New Roman"/>
      <w:szCs w:val="24"/>
      <w:lang w:eastAsia="en-AU"/>
    </w:rPr>
  </w:style>
  <w:style w:type="paragraph" w:customStyle="1" w:styleId="xl67">
    <w:name w:val="xl67"/>
    <w:basedOn w:val="Normal"/>
    <w:rsid w:val="006971EC"/>
    <w:pPr>
      <w:spacing w:before="100" w:beforeAutospacing="1" w:after="100" w:afterAutospacing="1" w:line="240" w:lineRule="auto"/>
      <w:jc w:val="left"/>
      <w:textAlignment w:val="center"/>
    </w:pPr>
    <w:rPr>
      <w:rFonts w:eastAsia="Times New Roman"/>
      <w:szCs w:val="24"/>
      <w:lang w:eastAsia="en-AU"/>
    </w:rPr>
  </w:style>
  <w:style w:type="paragraph" w:customStyle="1" w:styleId="xl68">
    <w:name w:val="xl68"/>
    <w:basedOn w:val="Normal"/>
    <w:rsid w:val="006971EC"/>
    <w:pPr>
      <w:spacing w:before="100" w:beforeAutospacing="1" w:after="100" w:afterAutospacing="1" w:line="240" w:lineRule="auto"/>
      <w:jc w:val="left"/>
      <w:textAlignment w:val="center"/>
    </w:pPr>
    <w:rPr>
      <w:rFonts w:eastAsia="Times New Roman"/>
      <w:szCs w:val="24"/>
      <w:lang w:eastAsia="en-AU"/>
    </w:rPr>
  </w:style>
  <w:style w:type="paragraph" w:customStyle="1" w:styleId="Arial">
    <w:name w:val="Arial"/>
    <w:basedOn w:val="Normal"/>
    <w:rsid w:val="006971EC"/>
    <w:pPr>
      <w:spacing w:line="240" w:lineRule="auto"/>
    </w:pPr>
    <w:rPr>
      <w:rFonts w:eastAsia="Times New Roman"/>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25367173">
      <w:bodyDiv w:val="1"/>
      <w:marLeft w:val="0"/>
      <w:marRight w:val="0"/>
      <w:marTop w:val="0"/>
      <w:marBottom w:val="0"/>
      <w:divBdr>
        <w:top w:val="none" w:sz="0" w:space="0" w:color="auto"/>
        <w:left w:val="none" w:sz="0" w:space="0" w:color="auto"/>
        <w:bottom w:val="none" w:sz="0" w:space="0" w:color="auto"/>
        <w:right w:val="none" w:sz="0" w:space="0" w:color="auto"/>
      </w:divBdr>
    </w:div>
    <w:div w:id="559369491">
      <w:bodyDiv w:val="1"/>
      <w:marLeft w:val="0"/>
      <w:marRight w:val="0"/>
      <w:marTop w:val="0"/>
      <w:marBottom w:val="0"/>
      <w:divBdr>
        <w:top w:val="none" w:sz="0" w:space="0" w:color="auto"/>
        <w:left w:val="none" w:sz="0" w:space="0" w:color="auto"/>
        <w:bottom w:val="none" w:sz="0" w:space="0" w:color="auto"/>
        <w:right w:val="none" w:sz="0" w:space="0" w:color="auto"/>
      </w:divBdr>
    </w:div>
    <w:div w:id="723990895">
      <w:bodyDiv w:val="1"/>
      <w:marLeft w:val="0"/>
      <w:marRight w:val="0"/>
      <w:marTop w:val="0"/>
      <w:marBottom w:val="0"/>
      <w:divBdr>
        <w:top w:val="none" w:sz="0" w:space="0" w:color="auto"/>
        <w:left w:val="none" w:sz="0" w:space="0" w:color="auto"/>
        <w:bottom w:val="none" w:sz="0" w:space="0" w:color="auto"/>
        <w:right w:val="none" w:sz="0" w:space="0" w:color="auto"/>
      </w:divBdr>
    </w:div>
    <w:div w:id="884485084">
      <w:bodyDiv w:val="1"/>
      <w:marLeft w:val="0"/>
      <w:marRight w:val="0"/>
      <w:marTop w:val="0"/>
      <w:marBottom w:val="0"/>
      <w:divBdr>
        <w:top w:val="none" w:sz="0" w:space="0" w:color="auto"/>
        <w:left w:val="none" w:sz="0" w:space="0" w:color="auto"/>
        <w:bottom w:val="none" w:sz="0" w:space="0" w:color="auto"/>
        <w:right w:val="none" w:sz="0" w:space="0" w:color="auto"/>
      </w:divBdr>
    </w:div>
    <w:div w:id="1137257826">
      <w:bodyDiv w:val="1"/>
      <w:marLeft w:val="0"/>
      <w:marRight w:val="0"/>
      <w:marTop w:val="0"/>
      <w:marBottom w:val="0"/>
      <w:divBdr>
        <w:top w:val="none" w:sz="0" w:space="0" w:color="auto"/>
        <w:left w:val="none" w:sz="0" w:space="0" w:color="auto"/>
        <w:bottom w:val="none" w:sz="0" w:space="0" w:color="auto"/>
        <w:right w:val="none" w:sz="0" w:space="0" w:color="auto"/>
      </w:divBdr>
    </w:div>
    <w:div w:id="13503277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2.jpeg"/><Relationship Id="rId26" Type="http://schemas.openxmlformats.org/officeDocument/2006/relationships/image" Target="media/image10.jpeg"/><Relationship Id="rId39" Type="http://schemas.openxmlformats.org/officeDocument/2006/relationships/image" Target="media/image23.jpeg"/><Relationship Id="rId21" Type="http://schemas.openxmlformats.org/officeDocument/2006/relationships/image" Target="media/image5.jpeg"/><Relationship Id="rId34" Type="http://schemas.openxmlformats.org/officeDocument/2006/relationships/image" Target="media/image18.jpeg"/><Relationship Id="rId42" Type="http://schemas.openxmlformats.org/officeDocument/2006/relationships/image" Target="media/image26.jpeg"/><Relationship Id="rId47" Type="http://schemas.openxmlformats.org/officeDocument/2006/relationships/image" Target="media/image31.jpeg"/><Relationship Id="rId50" Type="http://schemas.openxmlformats.org/officeDocument/2006/relationships/footer" Target="footer4.xml"/><Relationship Id="rId55" Type="http://schemas.openxmlformats.org/officeDocument/2006/relationships/header" Target="header9.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image" Target="media/image4.jpeg"/><Relationship Id="rId29" Type="http://schemas.openxmlformats.org/officeDocument/2006/relationships/image" Target="media/image13.jpeg"/><Relationship Id="rId41" Type="http://schemas.openxmlformats.org/officeDocument/2006/relationships/image" Target="media/image25.jpeg"/><Relationship Id="rId54" Type="http://schemas.openxmlformats.org/officeDocument/2006/relationships/image" Target="media/image33.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8.jpeg"/><Relationship Id="rId32" Type="http://schemas.openxmlformats.org/officeDocument/2006/relationships/image" Target="media/image16.jpeg"/><Relationship Id="rId37" Type="http://schemas.openxmlformats.org/officeDocument/2006/relationships/image" Target="media/image21.jpeg"/><Relationship Id="rId40" Type="http://schemas.openxmlformats.org/officeDocument/2006/relationships/image" Target="media/image24.jpeg"/><Relationship Id="rId45" Type="http://schemas.openxmlformats.org/officeDocument/2006/relationships/image" Target="media/image29.jpeg"/><Relationship Id="rId53" Type="http://schemas.openxmlformats.org/officeDocument/2006/relationships/image" Target="media/image32.jpeg"/><Relationship Id="rId58" Type="http://schemas.openxmlformats.org/officeDocument/2006/relationships/header" Target="header11.xml"/><Relationship Id="rId5" Type="http://schemas.openxmlformats.org/officeDocument/2006/relationships/settings" Target="settings.xml"/><Relationship Id="rId15" Type="http://schemas.openxmlformats.org/officeDocument/2006/relationships/header" Target="header4.xml"/><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image" Target="media/image20.jpeg"/><Relationship Id="rId49" Type="http://schemas.openxmlformats.org/officeDocument/2006/relationships/header" Target="header7.xml"/><Relationship Id="rId57" Type="http://schemas.openxmlformats.org/officeDocument/2006/relationships/footer" Target="footer6.xml"/><Relationship Id="rId61" Type="http://schemas.openxmlformats.org/officeDocument/2006/relationships/theme" Target="theme/theme1.xml"/><Relationship Id="rId10" Type="http://schemas.openxmlformats.org/officeDocument/2006/relationships/header" Target="header2.xml"/><Relationship Id="rId19" Type="http://schemas.openxmlformats.org/officeDocument/2006/relationships/image" Target="media/image3.jpeg"/><Relationship Id="rId31" Type="http://schemas.openxmlformats.org/officeDocument/2006/relationships/image" Target="media/image15.jpeg"/><Relationship Id="rId44" Type="http://schemas.openxmlformats.org/officeDocument/2006/relationships/image" Target="media/image28.jpeg"/><Relationship Id="rId52" Type="http://schemas.openxmlformats.org/officeDocument/2006/relationships/footer" Target="footer5.xml"/><Relationship Id="rId60"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6.jpeg"/><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9.jpeg"/><Relationship Id="rId43" Type="http://schemas.openxmlformats.org/officeDocument/2006/relationships/image" Target="media/image27.jpeg"/><Relationship Id="rId48" Type="http://schemas.openxmlformats.org/officeDocument/2006/relationships/header" Target="header6.xml"/><Relationship Id="rId56" Type="http://schemas.openxmlformats.org/officeDocument/2006/relationships/header" Target="header10.xml"/><Relationship Id="rId8" Type="http://schemas.openxmlformats.org/officeDocument/2006/relationships/endnotes" Target="endnotes.xml"/><Relationship Id="rId51" Type="http://schemas.openxmlformats.org/officeDocument/2006/relationships/header" Target="header8.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1.jpeg"/><Relationship Id="rId25" Type="http://schemas.openxmlformats.org/officeDocument/2006/relationships/image" Target="media/image9.jpeg"/><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image" Target="media/image30.jpeg"/><Relationship Id="rId59" Type="http://schemas.openxmlformats.org/officeDocument/2006/relationships/footer" Target="footer7.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aster0a\AppData\Roaming\Microsoft\Templates\Judgment.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69FDA21-CE6E-4DCB-9723-8A93E9BDE8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Judgment.dotx</Template>
  <TotalTime>0</TotalTime>
  <Pages>95</Pages>
  <Words>18804</Words>
  <Characters>98537</Characters>
  <Application>Microsoft Office Word</Application>
  <DocSecurity>0</DocSecurity>
  <PresentationFormat/>
  <Lines>2403</Lines>
  <Paragraphs>1448</Paragraphs>
  <Slides>0</Slides>
  <Notes>0</Notes>
  <HiddenSlides>0</HiddenSlides>
  <MMClips>0</MMClips>
  <ScaleCrop>false</ScaleCrop>
  <HeadingPairs>
    <vt:vector size="2" baseType="variant">
      <vt:variant>
        <vt:lpstr>Title</vt:lpstr>
      </vt:variant>
      <vt:variant>
        <vt:i4>1</vt:i4>
      </vt:variant>
    </vt:vector>
  </HeadingPairs>
  <TitlesOfParts>
    <vt:vector size="1" baseType="lpstr">
      <vt:lpstr>Agius v State of South Australia (No 6) [2018] FCA 358</vt:lpstr>
    </vt:vector>
  </TitlesOfParts>
  <Manager/>
  <Company/>
  <LinksUpToDate>false</LinksUpToDate>
  <CharactersWithSpaces>115893</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2</cp:revision>
  <cp:lastPrinted>2018-03-20T22:42:00Z</cp:lastPrinted>
  <dcterms:created xsi:type="dcterms:W3CDTF">2018-03-23T02:28:00Z</dcterms:created>
  <dcterms:modified xsi:type="dcterms:W3CDTF">2018-03-23T02:28:00Z</dcterms:modified>
  <cp:category/>
  <cp:contentStatus/>
  <dc:language/>
  <cp:version/>
</cp:coreProperties>
</file>