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254F1C">
      <w:pPr>
        <w:pStyle w:val="MediaNeutralStyle"/>
      </w:pPr>
      <w:bookmarkStart w:id="0" w:name="MNC"/>
      <w:r>
        <w:t xml:space="preserve">Ogawa v </w:t>
      </w:r>
      <w:r w:rsidR="00E14AAC">
        <w:t>Finance Minister</w:t>
      </w:r>
      <w:r>
        <w:t xml:space="preserve"> [2020] FCA </w:t>
      </w:r>
      <w:r w:rsidR="006D1CBB">
        <w:t>829</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32029D">
        <w:tc>
          <w:tcPr>
            <w:tcW w:w="3085" w:type="dxa"/>
            <w:shd w:val="clear" w:color="auto" w:fill="auto"/>
          </w:tcPr>
          <w:p w:rsidR="00395B24" w:rsidRPr="00E14AAC" w:rsidRDefault="002C7385" w:rsidP="00254F1C">
            <w:pPr>
              <w:pStyle w:val="Normal1linespace"/>
              <w:widowControl w:val="0"/>
              <w:jc w:val="left"/>
            </w:pPr>
            <w:r w:rsidRPr="00E14AAC">
              <w:t>File number:</w:t>
            </w:r>
          </w:p>
        </w:tc>
        <w:tc>
          <w:tcPr>
            <w:tcW w:w="5989" w:type="dxa"/>
            <w:shd w:val="clear" w:color="auto" w:fill="auto"/>
          </w:tcPr>
          <w:p w:rsidR="00395B24" w:rsidRPr="00191749" w:rsidRDefault="0030504D" w:rsidP="00191749">
            <w:pPr>
              <w:pStyle w:val="Normal1linespace"/>
              <w:jc w:val="left"/>
            </w:pPr>
            <w:r>
              <w:fldChar w:fldCharType="begin" w:fldLock="1"/>
            </w:r>
            <w:r>
              <w:instrText xml:space="preserve"> REF  FileNo  \* MERGEFORMAT </w:instrText>
            </w:r>
            <w:r>
              <w:fldChar w:fldCharType="separate"/>
            </w:r>
            <w:r w:rsidR="00191749" w:rsidRPr="00191749">
              <w:t>QUD 663 of 2019</w:t>
            </w:r>
            <w:r>
              <w:fldChar w:fldCharType="end"/>
            </w:r>
          </w:p>
        </w:tc>
      </w:tr>
      <w:tr w:rsidR="00395B24" w:rsidTr="0032029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32029D">
        <w:tc>
          <w:tcPr>
            <w:tcW w:w="3085" w:type="dxa"/>
            <w:shd w:val="clear" w:color="auto" w:fill="auto"/>
          </w:tcPr>
          <w:p w:rsidR="00395B24" w:rsidRDefault="00254F1C" w:rsidP="00663878">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191749">
              <w:rPr>
                <w:b/>
              </w:rPr>
              <w:fldChar w:fldCharType="begin" w:fldLock="1"/>
            </w:r>
            <w:r w:rsidRPr="00191749">
              <w:rPr>
                <w:b/>
              </w:rPr>
              <w:instrText xml:space="preserve"> REF  Judge  \* MERGEFORMAT </w:instrText>
            </w:r>
            <w:r w:rsidRPr="00191749">
              <w:rPr>
                <w:b/>
              </w:rPr>
              <w:fldChar w:fldCharType="separate"/>
            </w:r>
            <w:r w:rsidR="00191749" w:rsidRPr="00191749">
              <w:rPr>
                <w:b/>
                <w:caps/>
                <w:szCs w:val="24"/>
              </w:rPr>
              <w:t>RANGIAH J</w:t>
            </w:r>
            <w:r w:rsidRPr="00191749">
              <w:rPr>
                <w:b/>
              </w:rPr>
              <w:fldChar w:fldCharType="end"/>
            </w:r>
          </w:p>
        </w:tc>
      </w:tr>
      <w:tr w:rsidR="00395B24" w:rsidTr="0032029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RPr="001A601B" w:rsidTr="0032029D">
        <w:tc>
          <w:tcPr>
            <w:tcW w:w="3085" w:type="dxa"/>
            <w:shd w:val="clear" w:color="auto" w:fill="auto"/>
          </w:tcPr>
          <w:p w:rsidR="00395B24" w:rsidRPr="00381DA5" w:rsidRDefault="002C7385" w:rsidP="00663878">
            <w:pPr>
              <w:pStyle w:val="Normal1linespace"/>
              <w:widowControl w:val="0"/>
              <w:jc w:val="left"/>
            </w:pPr>
            <w:r w:rsidRPr="00381DA5">
              <w:t>Date of judgment:</w:t>
            </w:r>
          </w:p>
        </w:tc>
        <w:tc>
          <w:tcPr>
            <w:tcW w:w="5989" w:type="dxa"/>
            <w:shd w:val="clear" w:color="auto" w:fill="auto"/>
          </w:tcPr>
          <w:p w:rsidR="00395B24" w:rsidRPr="00381DA5" w:rsidRDefault="00191749" w:rsidP="00663878">
            <w:pPr>
              <w:pStyle w:val="Normal1linespace"/>
              <w:widowControl w:val="0"/>
              <w:jc w:val="left"/>
            </w:pPr>
            <w:bookmarkStart w:id="1" w:name="JudgmentDate"/>
            <w:r w:rsidRPr="00381DA5">
              <w:t>16 June 2020</w:t>
            </w:r>
            <w:bookmarkEnd w:id="1"/>
          </w:p>
        </w:tc>
      </w:tr>
      <w:tr w:rsidR="00395B24" w:rsidTr="0032029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RPr="001A601B" w:rsidTr="0032029D">
        <w:tc>
          <w:tcPr>
            <w:tcW w:w="3085" w:type="dxa"/>
            <w:shd w:val="clear" w:color="auto" w:fill="auto"/>
          </w:tcPr>
          <w:p w:rsidR="00395B24" w:rsidRPr="00191749" w:rsidRDefault="002C7385" w:rsidP="00663878">
            <w:pPr>
              <w:pStyle w:val="Normal1linespace"/>
              <w:widowControl w:val="0"/>
              <w:jc w:val="left"/>
            </w:pPr>
            <w:r w:rsidRPr="00191749">
              <w:t>Catchwords:</w:t>
            </w:r>
          </w:p>
        </w:tc>
        <w:tc>
          <w:tcPr>
            <w:tcW w:w="5989" w:type="dxa"/>
            <w:shd w:val="clear" w:color="auto" w:fill="auto"/>
          </w:tcPr>
          <w:p w:rsidR="009D0544" w:rsidRPr="00191749" w:rsidRDefault="00191749" w:rsidP="00663878">
            <w:pPr>
              <w:pStyle w:val="Normal1linespace"/>
              <w:widowControl w:val="0"/>
              <w:jc w:val="left"/>
            </w:pPr>
            <w:bookmarkStart w:id="2" w:name="Catchwords"/>
            <w:r w:rsidRPr="00191749">
              <w:rPr>
                <w:b/>
              </w:rPr>
              <w:t>ADMINISTRATIVE LAW</w:t>
            </w:r>
            <w:r w:rsidRPr="00191749">
              <w:t xml:space="preserve"> – application for judicial review of decision to decline to waive debt – whether decision was unreasonable – application dismissed</w:t>
            </w:r>
          </w:p>
          <w:p w:rsidR="00191749" w:rsidRPr="00191749" w:rsidRDefault="00191749" w:rsidP="00663878">
            <w:pPr>
              <w:pStyle w:val="Normal1linespace"/>
              <w:widowControl w:val="0"/>
              <w:jc w:val="left"/>
            </w:pPr>
          </w:p>
          <w:p w:rsidR="00395B24" w:rsidRPr="00191749" w:rsidRDefault="00191749" w:rsidP="00191749">
            <w:pPr>
              <w:pStyle w:val="Normal1linespace"/>
              <w:widowControl w:val="0"/>
              <w:jc w:val="left"/>
            </w:pPr>
            <w:r w:rsidRPr="00191749">
              <w:rPr>
                <w:b/>
              </w:rPr>
              <w:t>COSTS</w:t>
            </w:r>
            <w:r w:rsidRPr="00191749">
              <w:t xml:space="preserve"> – unreasonable conduct by both parties – each party to bear its own costs</w:t>
            </w:r>
            <w:bookmarkEnd w:id="2"/>
          </w:p>
        </w:tc>
      </w:tr>
      <w:tr w:rsidR="00395B24" w:rsidTr="0032029D">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RPr="006A779A" w:rsidTr="0032029D">
        <w:tc>
          <w:tcPr>
            <w:tcW w:w="3085" w:type="dxa"/>
            <w:shd w:val="clear" w:color="auto" w:fill="auto"/>
          </w:tcPr>
          <w:p w:rsidR="00395B24" w:rsidRPr="006A779A" w:rsidRDefault="002C7385" w:rsidP="00663878">
            <w:pPr>
              <w:pStyle w:val="Normal1linespace"/>
              <w:widowControl w:val="0"/>
              <w:jc w:val="left"/>
            </w:pPr>
            <w:r w:rsidRPr="006A779A">
              <w:t>Legislation:</w:t>
            </w:r>
          </w:p>
        </w:tc>
        <w:tc>
          <w:tcPr>
            <w:tcW w:w="5989" w:type="dxa"/>
            <w:shd w:val="clear" w:color="auto" w:fill="auto"/>
          </w:tcPr>
          <w:p w:rsidR="00B84666" w:rsidRDefault="00B84666" w:rsidP="00D82620">
            <w:pPr>
              <w:pStyle w:val="CasesLegislationAppealFrom"/>
              <w:spacing w:after="60"/>
            </w:pPr>
            <w:bookmarkStart w:id="3" w:name="Legislation"/>
            <w:r>
              <w:rPr>
                <w:i/>
              </w:rPr>
              <w:t xml:space="preserve">Administrative Decisions (Judicial Review) Act 1977 </w:t>
            </w:r>
            <w:r>
              <w:t>(</w:t>
            </w:r>
            <w:proofErr w:type="spellStart"/>
            <w:r>
              <w:t>Cth</w:t>
            </w:r>
            <w:proofErr w:type="spellEnd"/>
            <w:r>
              <w:t>) s 5</w:t>
            </w:r>
          </w:p>
          <w:p w:rsidR="00B84666" w:rsidRPr="006A779A" w:rsidRDefault="00B84666" w:rsidP="00D82620">
            <w:pPr>
              <w:pStyle w:val="CasesLegislationAppealFrom"/>
              <w:spacing w:after="60"/>
            </w:pPr>
            <w:r>
              <w:rPr>
                <w:i/>
              </w:rPr>
              <w:t xml:space="preserve">Judiciary Act 1903 </w:t>
            </w:r>
            <w:r>
              <w:t>(</w:t>
            </w:r>
            <w:proofErr w:type="spellStart"/>
            <w:r>
              <w:t>Cth</w:t>
            </w:r>
            <w:proofErr w:type="spellEnd"/>
            <w:r>
              <w:t>) s 39B</w:t>
            </w:r>
          </w:p>
          <w:p w:rsidR="00B84666" w:rsidRDefault="00B84666" w:rsidP="00D82620">
            <w:pPr>
              <w:pStyle w:val="CasesLegislationAppealFrom"/>
              <w:spacing w:after="60"/>
            </w:pPr>
            <w:r>
              <w:rPr>
                <w:i/>
              </w:rPr>
              <w:t xml:space="preserve">Public Governance, Performance and Accountability Act 2013 </w:t>
            </w:r>
            <w:r>
              <w:t>(</w:t>
            </w:r>
            <w:proofErr w:type="spellStart"/>
            <w:r>
              <w:t>Cth</w:t>
            </w:r>
            <w:proofErr w:type="spellEnd"/>
            <w:r>
              <w:t>) s 63</w:t>
            </w:r>
          </w:p>
          <w:p w:rsidR="00B84666" w:rsidRPr="006A779A" w:rsidRDefault="00B84666" w:rsidP="00D82620">
            <w:pPr>
              <w:pStyle w:val="CasesLegislationAppealFrom"/>
              <w:spacing w:after="60"/>
            </w:pPr>
            <w:r>
              <w:rPr>
                <w:i/>
              </w:rPr>
              <w:t>Federal Court Rules 2011</w:t>
            </w:r>
            <w:r>
              <w:t xml:space="preserve"> (</w:t>
            </w:r>
            <w:proofErr w:type="spellStart"/>
            <w:r>
              <w:t>Cth</w:t>
            </w:r>
            <w:proofErr w:type="spellEnd"/>
            <w:r>
              <w:t>) r 9.05</w:t>
            </w:r>
          </w:p>
          <w:p w:rsidR="00395B24" w:rsidRPr="006A779A" w:rsidRDefault="00B84666" w:rsidP="00904888">
            <w:pPr>
              <w:pStyle w:val="CasesLegislationAppealFrom"/>
              <w:spacing w:after="60"/>
            </w:pPr>
            <w:r>
              <w:rPr>
                <w:i/>
              </w:rPr>
              <w:t>Migration Regulations 1994</w:t>
            </w:r>
            <w:r>
              <w:t xml:space="preserve"> (</w:t>
            </w:r>
            <w:proofErr w:type="spellStart"/>
            <w:r>
              <w:t>Cth</w:t>
            </w:r>
            <w:proofErr w:type="spellEnd"/>
            <w:r>
              <w:t>)</w:t>
            </w:r>
            <w:bookmarkEnd w:id="3"/>
          </w:p>
        </w:tc>
      </w:tr>
      <w:tr w:rsidR="00395B24" w:rsidRPr="006A779A" w:rsidTr="0032029D">
        <w:tc>
          <w:tcPr>
            <w:tcW w:w="3085" w:type="dxa"/>
            <w:shd w:val="clear" w:color="auto" w:fill="auto"/>
          </w:tcPr>
          <w:p w:rsidR="00395B24" w:rsidRPr="006A779A" w:rsidRDefault="00395B24" w:rsidP="00663878">
            <w:pPr>
              <w:pStyle w:val="Normal1linespace"/>
              <w:widowControl w:val="0"/>
              <w:jc w:val="left"/>
            </w:pPr>
          </w:p>
        </w:tc>
        <w:tc>
          <w:tcPr>
            <w:tcW w:w="5989" w:type="dxa"/>
            <w:shd w:val="clear" w:color="auto" w:fill="auto"/>
          </w:tcPr>
          <w:p w:rsidR="00395B24" w:rsidRPr="006A779A" w:rsidRDefault="00395B24" w:rsidP="00663878">
            <w:pPr>
              <w:pStyle w:val="Normal1linespace"/>
              <w:widowControl w:val="0"/>
              <w:jc w:val="left"/>
            </w:pPr>
          </w:p>
        </w:tc>
      </w:tr>
      <w:tr w:rsidR="00395B24" w:rsidRPr="001A601B" w:rsidTr="0032029D">
        <w:tc>
          <w:tcPr>
            <w:tcW w:w="3085" w:type="dxa"/>
            <w:shd w:val="clear" w:color="auto" w:fill="auto"/>
          </w:tcPr>
          <w:p w:rsidR="00395B24" w:rsidRPr="006A779A" w:rsidRDefault="002C7385" w:rsidP="00663878">
            <w:pPr>
              <w:pStyle w:val="Normal1linespace"/>
              <w:widowControl w:val="0"/>
              <w:jc w:val="left"/>
            </w:pPr>
            <w:r w:rsidRPr="006A779A">
              <w:t>Cases cited:</w:t>
            </w:r>
          </w:p>
        </w:tc>
        <w:tc>
          <w:tcPr>
            <w:tcW w:w="5989" w:type="dxa"/>
            <w:shd w:val="clear" w:color="auto" w:fill="auto"/>
          </w:tcPr>
          <w:p w:rsidR="007F3E07" w:rsidRPr="006A779A" w:rsidRDefault="007F3E07" w:rsidP="00D82620">
            <w:pPr>
              <w:pStyle w:val="CasesLegislationAppealFrom"/>
              <w:spacing w:after="60"/>
            </w:pPr>
            <w:bookmarkStart w:id="4" w:name="Cases_Cited"/>
            <w:r>
              <w:rPr>
                <w:i/>
              </w:rPr>
              <w:t>Minister for Home Affairs v Ogawa</w:t>
            </w:r>
            <w:r>
              <w:t xml:space="preserve"> [2019] FCAFC 98</w:t>
            </w:r>
          </w:p>
          <w:p w:rsidR="007F3E07" w:rsidRDefault="007F3E07" w:rsidP="00D82620">
            <w:pPr>
              <w:pStyle w:val="CasesLegislationAppealFrom"/>
              <w:spacing w:after="60"/>
            </w:pPr>
            <w:r>
              <w:rPr>
                <w:i/>
              </w:rPr>
              <w:t>Minister for Immigration and Border Protection v SZVFW</w:t>
            </w:r>
            <w:r>
              <w:t xml:space="preserve"> (2018) 264 CLR 541</w:t>
            </w:r>
          </w:p>
          <w:p w:rsidR="007F3E07" w:rsidRDefault="007F3E07" w:rsidP="00D82620">
            <w:pPr>
              <w:pStyle w:val="CasesLegislationAppealFrom"/>
              <w:spacing w:after="60"/>
            </w:pPr>
            <w:r>
              <w:rPr>
                <w:i/>
              </w:rPr>
              <w:t xml:space="preserve">Minister for Immigration and Citizenship v Li </w:t>
            </w:r>
            <w:r>
              <w:t>(2013) 249 CLR 332</w:t>
            </w:r>
          </w:p>
          <w:p w:rsidR="007F3E07" w:rsidRDefault="007F3E07" w:rsidP="00D82620">
            <w:pPr>
              <w:pStyle w:val="CasesLegislationAppealFrom"/>
              <w:spacing w:after="60"/>
            </w:pPr>
            <w:r>
              <w:rPr>
                <w:i/>
              </w:rPr>
              <w:t xml:space="preserve">ONE.TEL Ltd v Commissioner of Taxation </w:t>
            </w:r>
            <w:r>
              <w:t>(2000) 101 FCR 548</w:t>
            </w:r>
          </w:p>
          <w:p w:rsidR="00395B24" w:rsidRPr="006A779A" w:rsidRDefault="007F3E07" w:rsidP="007F3E07">
            <w:pPr>
              <w:pStyle w:val="CasesLegislationAppealFrom"/>
              <w:spacing w:after="60"/>
            </w:pPr>
            <w:r>
              <w:rPr>
                <w:i/>
              </w:rPr>
              <w:t xml:space="preserve">Re Minister for Immigration and Ethnic Affairs; Ex Parte Lai Qin </w:t>
            </w:r>
            <w:r>
              <w:t>(1997) 186 CLR 622</w:t>
            </w:r>
            <w:bookmarkEnd w:id="4"/>
          </w:p>
        </w:tc>
      </w:tr>
      <w:tr w:rsidR="001A601B" w:rsidRPr="001A601B" w:rsidTr="0032029D">
        <w:tc>
          <w:tcPr>
            <w:tcW w:w="3085" w:type="dxa"/>
            <w:shd w:val="clear" w:color="auto" w:fill="auto"/>
          </w:tcPr>
          <w:p w:rsidR="001A601B" w:rsidRPr="001A601B" w:rsidRDefault="001A601B" w:rsidP="001A601B">
            <w:pPr>
              <w:pStyle w:val="Normal1linespace"/>
              <w:jc w:val="left"/>
            </w:pPr>
          </w:p>
        </w:tc>
        <w:tc>
          <w:tcPr>
            <w:tcW w:w="5989" w:type="dxa"/>
            <w:shd w:val="clear" w:color="auto" w:fill="auto"/>
          </w:tcPr>
          <w:p w:rsidR="001A601B" w:rsidRPr="001A601B" w:rsidRDefault="001A601B" w:rsidP="001A601B">
            <w:pPr>
              <w:pStyle w:val="Normal1linespace"/>
              <w:jc w:val="left"/>
            </w:pPr>
          </w:p>
        </w:tc>
      </w:tr>
      <w:tr w:rsidR="001A601B" w:rsidRPr="001A601B" w:rsidTr="0032029D">
        <w:tc>
          <w:tcPr>
            <w:tcW w:w="3085" w:type="dxa"/>
            <w:shd w:val="clear" w:color="auto" w:fill="auto"/>
          </w:tcPr>
          <w:p w:rsidR="001A601B" w:rsidRPr="00A67111" w:rsidRDefault="001A601B" w:rsidP="001A601B">
            <w:pPr>
              <w:pStyle w:val="Normal1linespace"/>
              <w:jc w:val="left"/>
            </w:pPr>
            <w:bookmarkStart w:id="5" w:name="CounselDate" w:colFirst="0" w:colLast="2"/>
            <w:r w:rsidRPr="00A67111">
              <w:t>Date of hearing:</w:t>
            </w:r>
          </w:p>
        </w:tc>
        <w:tc>
          <w:tcPr>
            <w:tcW w:w="5989" w:type="dxa"/>
            <w:shd w:val="clear" w:color="auto" w:fill="auto"/>
          </w:tcPr>
          <w:p w:rsidR="001A601B" w:rsidRPr="00A67111" w:rsidRDefault="001A601B" w:rsidP="001A601B">
            <w:pPr>
              <w:pStyle w:val="Normal1linespace"/>
              <w:jc w:val="left"/>
            </w:pPr>
            <w:bookmarkStart w:id="6" w:name="HearingDate"/>
            <w:r w:rsidRPr="00A67111">
              <w:t>3 March 2020</w:t>
            </w:r>
            <w:bookmarkEnd w:id="6"/>
          </w:p>
        </w:tc>
      </w:tr>
      <w:tr w:rsidR="001A601B" w:rsidRPr="001A601B" w:rsidTr="0032029D">
        <w:tc>
          <w:tcPr>
            <w:tcW w:w="3085" w:type="dxa"/>
            <w:shd w:val="clear" w:color="auto" w:fill="auto"/>
          </w:tcPr>
          <w:p w:rsidR="001A601B" w:rsidRPr="001A601B" w:rsidRDefault="001A601B" w:rsidP="001A601B">
            <w:pPr>
              <w:pStyle w:val="Normal1linespace"/>
              <w:jc w:val="left"/>
            </w:pPr>
          </w:p>
        </w:tc>
        <w:tc>
          <w:tcPr>
            <w:tcW w:w="5989" w:type="dxa"/>
            <w:shd w:val="clear" w:color="auto" w:fill="auto"/>
          </w:tcPr>
          <w:p w:rsidR="001A601B" w:rsidRPr="001A601B" w:rsidRDefault="001A601B" w:rsidP="001A601B">
            <w:pPr>
              <w:pStyle w:val="Normal1linespace"/>
              <w:jc w:val="left"/>
            </w:pPr>
          </w:p>
        </w:tc>
      </w:tr>
      <w:bookmarkEnd w:id="5"/>
      <w:tr w:rsidR="001A601B" w:rsidTr="0032029D">
        <w:tc>
          <w:tcPr>
            <w:tcW w:w="3085" w:type="dxa"/>
            <w:shd w:val="clear" w:color="auto" w:fill="auto"/>
          </w:tcPr>
          <w:p w:rsidR="001A601B" w:rsidRDefault="001A601B" w:rsidP="001A601B">
            <w:pPr>
              <w:pStyle w:val="Normal1linespace"/>
              <w:widowControl w:val="0"/>
              <w:jc w:val="left"/>
            </w:pPr>
            <w:r>
              <w:t>Registry:</w:t>
            </w:r>
          </w:p>
        </w:tc>
        <w:tc>
          <w:tcPr>
            <w:tcW w:w="5989" w:type="dxa"/>
            <w:shd w:val="clear" w:color="auto" w:fill="auto"/>
          </w:tcPr>
          <w:p w:rsidR="001A601B" w:rsidRPr="00F17599" w:rsidRDefault="001F4A8F" w:rsidP="001A601B">
            <w:pPr>
              <w:pStyle w:val="Normal1linespace"/>
              <w:widowControl w:val="0"/>
              <w:jc w:val="left"/>
            </w:pPr>
            <w:fldSimple w:instr=" DOCPROPERTY  Registry " w:fldLock="1">
              <w:r w:rsidR="00191749">
                <w:t>Queensland</w:t>
              </w:r>
            </w:fldSimple>
          </w:p>
        </w:tc>
      </w:tr>
      <w:tr w:rsidR="001A601B" w:rsidTr="0032029D">
        <w:tc>
          <w:tcPr>
            <w:tcW w:w="3085" w:type="dxa"/>
            <w:shd w:val="clear" w:color="auto" w:fill="auto"/>
          </w:tcPr>
          <w:p w:rsidR="001A601B" w:rsidRDefault="001A601B" w:rsidP="001A601B">
            <w:pPr>
              <w:pStyle w:val="Normal1linespace"/>
              <w:widowControl w:val="0"/>
              <w:jc w:val="left"/>
            </w:pPr>
          </w:p>
        </w:tc>
        <w:tc>
          <w:tcPr>
            <w:tcW w:w="5989" w:type="dxa"/>
            <w:shd w:val="clear" w:color="auto" w:fill="auto"/>
          </w:tcPr>
          <w:p w:rsidR="001A601B" w:rsidRDefault="001A601B" w:rsidP="001A601B">
            <w:pPr>
              <w:pStyle w:val="Normal1linespace"/>
              <w:widowControl w:val="0"/>
              <w:jc w:val="left"/>
            </w:pPr>
          </w:p>
        </w:tc>
      </w:tr>
      <w:tr w:rsidR="001A601B" w:rsidTr="0032029D">
        <w:tc>
          <w:tcPr>
            <w:tcW w:w="3085" w:type="dxa"/>
            <w:shd w:val="clear" w:color="auto" w:fill="auto"/>
          </w:tcPr>
          <w:p w:rsidR="001A601B" w:rsidRDefault="001A601B" w:rsidP="001A601B">
            <w:pPr>
              <w:pStyle w:val="Normal1linespace"/>
              <w:widowControl w:val="0"/>
              <w:jc w:val="left"/>
            </w:pPr>
            <w:r>
              <w:t>Division:</w:t>
            </w:r>
          </w:p>
        </w:tc>
        <w:tc>
          <w:tcPr>
            <w:tcW w:w="5989" w:type="dxa"/>
            <w:shd w:val="clear" w:color="auto" w:fill="auto"/>
          </w:tcPr>
          <w:p w:rsidR="001A601B" w:rsidRPr="00F17599" w:rsidRDefault="001F4A8F" w:rsidP="001A601B">
            <w:pPr>
              <w:pStyle w:val="Normal1linespace"/>
              <w:widowControl w:val="0"/>
              <w:jc w:val="left"/>
            </w:pPr>
            <w:fldSimple w:instr=" DOCPROPERTY  Division " w:fldLock="1">
              <w:r w:rsidR="00191749">
                <w:t>General Division</w:t>
              </w:r>
            </w:fldSimple>
          </w:p>
        </w:tc>
      </w:tr>
      <w:tr w:rsidR="001A601B" w:rsidTr="0032029D">
        <w:tc>
          <w:tcPr>
            <w:tcW w:w="3085" w:type="dxa"/>
            <w:shd w:val="clear" w:color="auto" w:fill="auto"/>
          </w:tcPr>
          <w:p w:rsidR="001A601B" w:rsidRDefault="001A601B" w:rsidP="001A601B">
            <w:pPr>
              <w:pStyle w:val="Normal1linespace"/>
              <w:widowControl w:val="0"/>
              <w:jc w:val="left"/>
            </w:pPr>
          </w:p>
        </w:tc>
        <w:tc>
          <w:tcPr>
            <w:tcW w:w="5989" w:type="dxa"/>
            <w:shd w:val="clear" w:color="auto" w:fill="auto"/>
          </w:tcPr>
          <w:p w:rsidR="001A601B" w:rsidRPr="00F17599" w:rsidRDefault="001A601B" w:rsidP="001A601B">
            <w:pPr>
              <w:pStyle w:val="Normal1linespace"/>
              <w:widowControl w:val="0"/>
              <w:jc w:val="left"/>
              <w:rPr>
                <w:b/>
              </w:rPr>
            </w:pPr>
          </w:p>
        </w:tc>
      </w:tr>
      <w:tr w:rsidR="001A601B" w:rsidTr="0032029D">
        <w:tc>
          <w:tcPr>
            <w:tcW w:w="3085" w:type="dxa"/>
            <w:shd w:val="clear" w:color="auto" w:fill="auto"/>
          </w:tcPr>
          <w:p w:rsidR="001A601B" w:rsidRDefault="001A601B" w:rsidP="001A601B">
            <w:pPr>
              <w:pStyle w:val="Normal1linespace"/>
              <w:widowControl w:val="0"/>
              <w:jc w:val="left"/>
            </w:pPr>
            <w:r>
              <w:t>National Practice Area:</w:t>
            </w:r>
          </w:p>
        </w:tc>
        <w:tc>
          <w:tcPr>
            <w:tcW w:w="5989" w:type="dxa"/>
            <w:shd w:val="clear" w:color="auto" w:fill="auto"/>
          </w:tcPr>
          <w:p w:rsidR="001A601B" w:rsidRPr="00F17599" w:rsidRDefault="0030504D" w:rsidP="001A601B">
            <w:pPr>
              <w:pStyle w:val="Normal1linespace"/>
              <w:widowControl w:val="0"/>
              <w:jc w:val="left"/>
              <w:rPr>
                <w:b/>
              </w:rPr>
            </w:pPr>
            <w:r>
              <w:fldChar w:fldCharType="begin" w:fldLock="1"/>
            </w:r>
            <w:r>
              <w:instrText xml:space="preserve"> DOCPROPERTY  "Practice Area"  \* MERGEFORMAT </w:instrText>
            </w:r>
            <w:r>
              <w:fldChar w:fldCharType="separate"/>
            </w:r>
            <w:r w:rsidR="00191749">
              <w:t>Administrative and Constitutional Law and Human Rights</w:t>
            </w:r>
            <w:r>
              <w:fldChar w:fldCharType="end"/>
            </w:r>
          </w:p>
        </w:tc>
      </w:tr>
      <w:tr w:rsidR="001A601B" w:rsidTr="0032029D">
        <w:tc>
          <w:tcPr>
            <w:tcW w:w="3085" w:type="dxa"/>
            <w:shd w:val="clear" w:color="auto" w:fill="auto"/>
          </w:tcPr>
          <w:p w:rsidR="001A601B" w:rsidRDefault="001A601B" w:rsidP="001A601B">
            <w:pPr>
              <w:pStyle w:val="Normal1linespace"/>
              <w:widowControl w:val="0"/>
              <w:jc w:val="left"/>
            </w:pPr>
          </w:p>
        </w:tc>
        <w:tc>
          <w:tcPr>
            <w:tcW w:w="5989" w:type="dxa"/>
            <w:shd w:val="clear" w:color="auto" w:fill="auto"/>
          </w:tcPr>
          <w:p w:rsidR="001A601B" w:rsidRDefault="001A601B" w:rsidP="001A601B">
            <w:pPr>
              <w:pStyle w:val="Normal1linespace"/>
              <w:widowControl w:val="0"/>
              <w:jc w:val="left"/>
            </w:pPr>
          </w:p>
        </w:tc>
      </w:tr>
      <w:tr w:rsidR="001A601B" w:rsidTr="0032029D">
        <w:tc>
          <w:tcPr>
            <w:tcW w:w="3085" w:type="dxa"/>
            <w:shd w:val="clear" w:color="auto" w:fill="auto"/>
          </w:tcPr>
          <w:p w:rsidR="001A601B" w:rsidRDefault="001A601B" w:rsidP="001A601B">
            <w:pPr>
              <w:pStyle w:val="Normal1linespace"/>
              <w:widowControl w:val="0"/>
              <w:jc w:val="left"/>
            </w:pPr>
            <w:r>
              <w:t>Category:</w:t>
            </w:r>
          </w:p>
        </w:tc>
        <w:tc>
          <w:tcPr>
            <w:tcW w:w="5989" w:type="dxa"/>
            <w:shd w:val="clear" w:color="auto" w:fill="auto"/>
          </w:tcPr>
          <w:p w:rsidR="001A601B" w:rsidRPr="0032029D" w:rsidRDefault="001A601B" w:rsidP="001A601B">
            <w:pPr>
              <w:pStyle w:val="Normal1linespace"/>
              <w:widowControl w:val="0"/>
              <w:jc w:val="left"/>
            </w:pPr>
            <w:r w:rsidRPr="0032029D">
              <w:t>Catchwords</w:t>
            </w:r>
          </w:p>
        </w:tc>
      </w:tr>
      <w:tr w:rsidR="001A601B" w:rsidTr="0032029D">
        <w:tc>
          <w:tcPr>
            <w:tcW w:w="3085" w:type="dxa"/>
            <w:shd w:val="clear" w:color="auto" w:fill="auto"/>
          </w:tcPr>
          <w:p w:rsidR="001A601B" w:rsidRDefault="001A601B" w:rsidP="001A601B">
            <w:pPr>
              <w:pStyle w:val="Normal1linespace"/>
              <w:widowControl w:val="0"/>
              <w:jc w:val="left"/>
            </w:pPr>
          </w:p>
        </w:tc>
        <w:tc>
          <w:tcPr>
            <w:tcW w:w="5989" w:type="dxa"/>
            <w:shd w:val="clear" w:color="auto" w:fill="auto"/>
          </w:tcPr>
          <w:p w:rsidR="001A601B" w:rsidRDefault="001A601B" w:rsidP="001A601B">
            <w:pPr>
              <w:pStyle w:val="Normal1linespace"/>
              <w:widowControl w:val="0"/>
              <w:jc w:val="left"/>
            </w:pPr>
          </w:p>
        </w:tc>
      </w:tr>
      <w:tr w:rsidR="001A601B" w:rsidTr="0032029D">
        <w:tc>
          <w:tcPr>
            <w:tcW w:w="3085" w:type="dxa"/>
            <w:shd w:val="clear" w:color="auto" w:fill="auto"/>
          </w:tcPr>
          <w:p w:rsidR="001A601B" w:rsidRDefault="001A601B" w:rsidP="001A601B">
            <w:pPr>
              <w:pStyle w:val="Normal1linespace"/>
              <w:widowControl w:val="0"/>
              <w:jc w:val="left"/>
            </w:pPr>
            <w:r>
              <w:t>Number of paragraphs:</w:t>
            </w:r>
          </w:p>
        </w:tc>
        <w:tc>
          <w:tcPr>
            <w:tcW w:w="5989" w:type="dxa"/>
            <w:shd w:val="clear" w:color="auto" w:fill="auto"/>
          </w:tcPr>
          <w:p w:rsidR="001A601B" w:rsidRDefault="006A779A" w:rsidP="001A601B">
            <w:pPr>
              <w:pStyle w:val="Normal1linespace"/>
              <w:widowControl w:val="0"/>
              <w:jc w:val="left"/>
            </w:pPr>
            <w:bookmarkStart w:id="7" w:name="PlaceCategoryParagraphs"/>
            <w:r>
              <w:t>46</w:t>
            </w:r>
            <w:bookmarkEnd w:id="7"/>
          </w:p>
        </w:tc>
      </w:tr>
      <w:tr w:rsidR="001A601B" w:rsidTr="001A601B">
        <w:tc>
          <w:tcPr>
            <w:tcW w:w="3085" w:type="dxa"/>
            <w:shd w:val="clear" w:color="auto" w:fill="auto"/>
          </w:tcPr>
          <w:p w:rsidR="001A601B" w:rsidRDefault="001A601B" w:rsidP="001A601B">
            <w:pPr>
              <w:pStyle w:val="Normal1linespace"/>
              <w:widowControl w:val="0"/>
              <w:jc w:val="left"/>
            </w:pPr>
          </w:p>
        </w:tc>
        <w:tc>
          <w:tcPr>
            <w:tcW w:w="5989" w:type="dxa"/>
            <w:shd w:val="clear" w:color="auto" w:fill="auto"/>
          </w:tcPr>
          <w:p w:rsidR="001A601B" w:rsidRDefault="001A601B" w:rsidP="001A601B">
            <w:pPr>
              <w:pStyle w:val="Normal1linespace"/>
              <w:widowControl w:val="0"/>
              <w:jc w:val="left"/>
            </w:pPr>
          </w:p>
        </w:tc>
      </w:tr>
      <w:tr w:rsidR="001A601B" w:rsidRPr="007F3160" w:rsidTr="001A601B">
        <w:tc>
          <w:tcPr>
            <w:tcW w:w="3085" w:type="dxa"/>
            <w:shd w:val="clear" w:color="auto" w:fill="auto"/>
          </w:tcPr>
          <w:p w:rsidR="001A601B" w:rsidRPr="007F3160" w:rsidRDefault="001A601B" w:rsidP="001A601B">
            <w:pPr>
              <w:pStyle w:val="Normal1linespace"/>
              <w:widowControl w:val="0"/>
              <w:jc w:val="left"/>
            </w:pPr>
            <w:bookmarkStart w:id="8" w:name="Counsel" w:colFirst="0" w:colLast="2"/>
            <w:r w:rsidRPr="007F3160">
              <w:t>Counsel for the Applicant:</w:t>
            </w:r>
          </w:p>
        </w:tc>
        <w:tc>
          <w:tcPr>
            <w:tcW w:w="5989" w:type="dxa"/>
            <w:shd w:val="clear" w:color="auto" w:fill="auto"/>
          </w:tcPr>
          <w:p w:rsidR="001A601B" w:rsidRPr="007F3160" w:rsidRDefault="00ED5472" w:rsidP="001A601B">
            <w:pPr>
              <w:pStyle w:val="Normal1linespace"/>
              <w:widowControl w:val="0"/>
              <w:jc w:val="left"/>
            </w:pPr>
            <w:bookmarkStart w:id="9" w:name="AppCounsel"/>
            <w:bookmarkEnd w:id="9"/>
            <w:r w:rsidRPr="007F3160">
              <w:t xml:space="preserve">The </w:t>
            </w:r>
            <w:r w:rsidR="00A67111" w:rsidRPr="007F3160">
              <w:t xml:space="preserve">Applicant </w:t>
            </w:r>
            <w:r w:rsidRPr="007F3160">
              <w:t xml:space="preserve">appeared in person </w:t>
            </w:r>
          </w:p>
        </w:tc>
      </w:tr>
      <w:tr w:rsidR="001A601B" w:rsidRPr="007F3160" w:rsidTr="001A601B">
        <w:tc>
          <w:tcPr>
            <w:tcW w:w="3085" w:type="dxa"/>
            <w:shd w:val="clear" w:color="auto" w:fill="auto"/>
          </w:tcPr>
          <w:p w:rsidR="001A601B" w:rsidRPr="007F3160" w:rsidRDefault="001A601B" w:rsidP="001A601B">
            <w:pPr>
              <w:pStyle w:val="Normal1linespace"/>
              <w:widowControl w:val="0"/>
              <w:jc w:val="left"/>
            </w:pPr>
          </w:p>
        </w:tc>
        <w:tc>
          <w:tcPr>
            <w:tcW w:w="5989" w:type="dxa"/>
            <w:shd w:val="clear" w:color="auto" w:fill="auto"/>
          </w:tcPr>
          <w:p w:rsidR="001A601B" w:rsidRPr="007F3160" w:rsidRDefault="001A601B" w:rsidP="001A601B">
            <w:pPr>
              <w:pStyle w:val="Normal1linespace"/>
              <w:widowControl w:val="0"/>
              <w:jc w:val="left"/>
            </w:pPr>
          </w:p>
        </w:tc>
      </w:tr>
      <w:tr w:rsidR="001A601B" w:rsidRPr="007F3160" w:rsidTr="001A601B">
        <w:tc>
          <w:tcPr>
            <w:tcW w:w="3085" w:type="dxa"/>
            <w:shd w:val="clear" w:color="auto" w:fill="auto"/>
          </w:tcPr>
          <w:p w:rsidR="001A601B" w:rsidRPr="007F3160" w:rsidRDefault="001A601B" w:rsidP="00E14AAC">
            <w:pPr>
              <w:pStyle w:val="Normal1linespace"/>
              <w:widowControl w:val="0"/>
              <w:jc w:val="left"/>
            </w:pPr>
            <w:r w:rsidRPr="007F3160">
              <w:t>Counsel for the Respondent:</w:t>
            </w:r>
          </w:p>
        </w:tc>
        <w:tc>
          <w:tcPr>
            <w:tcW w:w="5989" w:type="dxa"/>
            <w:shd w:val="clear" w:color="auto" w:fill="auto"/>
          </w:tcPr>
          <w:p w:rsidR="001A601B" w:rsidRPr="007F3160" w:rsidRDefault="007F3160" w:rsidP="001A601B">
            <w:pPr>
              <w:pStyle w:val="Normal1linespace"/>
              <w:widowControl w:val="0"/>
              <w:jc w:val="left"/>
            </w:pPr>
            <w:r w:rsidRPr="007F3160">
              <w:t>Ms B O’Brien</w:t>
            </w:r>
          </w:p>
        </w:tc>
      </w:tr>
      <w:tr w:rsidR="001A601B" w:rsidRPr="007F3160" w:rsidTr="001A601B">
        <w:tc>
          <w:tcPr>
            <w:tcW w:w="3085" w:type="dxa"/>
            <w:shd w:val="clear" w:color="auto" w:fill="auto"/>
          </w:tcPr>
          <w:p w:rsidR="001A601B" w:rsidRPr="007F3160" w:rsidRDefault="001A601B" w:rsidP="001A601B">
            <w:pPr>
              <w:pStyle w:val="Normal1linespace"/>
              <w:widowControl w:val="0"/>
              <w:jc w:val="left"/>
            </w:pPr>
          </w:p>
        </w:tc>
        <w:tc>
          <w:tcPr>
            <w:tcW w:w="5989" w:type="dxa"/>
            <w:shd w:val="clear" w:color="auto" w:fill="auto"/>
          </w:tcPr>
          <w:p w:rsidR="001A601B" w:rsidRPr="007F3160" w:rsidRDefault="001A601B" w:rsidP="001A601B">
            <w:pPr>
              <w:pStyle w:val="Normal1linespace"/>
              <w:widowControl w:val="0"/>
              <w:jc w:val="left"/>
            </w:pPr>
          </w:p>
        </w:tc>
      </w:tr>
      <w:tr w:rsidR="001A601B" w:rsidRPr="005919D5" w:rsidTr="001A601B">
        <w:tc>
          <w:tcPr>
            <w:tcW w:w="3085" w:type="dxa"/>
            <w:shd w:val="clear" w:color="auto" w:fill="auto"/>
          </w:tcPr>
          <w:p w:rsidR="001A601B" w:rsidRPr="007F3160" w:rsidRDefault="001A601B" w:rsidP="00E14AAC">
            <w:pPr>
              <w:pStyle w:val="Normal1linespace"/>
              <w:widowControl w:val="0"/>
              <w:jc w:val="left"/>
            </w:pPr>
            <w:r w:rsidRPr="007F3160">
              <w:t>Solicitor for the Respondent:</w:t>
            </w:r>
          </w:p>
        </w:tc>
        <w:tc>
          <w:tcPr>
            <w:tcW w:w="5989" w:type="dxa"/>
            <w:shd w:val="clear" w:color="auto" w:fill="auto"/>
          </w:tcPr>
          <w:p w:rsidR="001A601B" w:rsidRPr="007F3160" w:rsidRDefault="007F3160" w:rsidP="001A601B">
            <w:pPr>
              <w:pStyle w:val="Normal1linespace"/>
              <w:widowControl w:val="0"/>
              <w:jc w:val="left"/>
            </w:pPr>
            <w:r w:rsidRPr="007F3160">
              <w:t>Australian Government Solicitor</w:t>
            </w:r>
          </w:p>
        </w:tc>
      </w:tr>
      <w:bookmarkEnd w:id="8"/>
      <w:tr w:rsidR="00F34EDD" w:rsidRPr="007F3160" w:rsidTr="00F34EDD">
        <w:tc>
          <w:tcPr>
            <w:tcW w:w="3085" w:type="dxa"/>
            <w:shd w:val="clear" w:color="auto" w:fill="auto"/>
          </w:tcPr>
          <w:p w:rsidR="00F34EDD" w:rsidRPr="007F3160" w:rsidRDefault="00F34EDD" w:rsidP="00855599">
            <w:pPr>
              <w:pStyle w:val="Normal1linespace"/>
              <w:widowControl w:val="0"/>
              <w:jc w:val="left"/>
            </w:pPr>
          </w:p>
        </w:tc>
        <w:tc>
          <w:tcPr>
            <w:tcW w:w="5989" w:type="dxa"/>
            <w:shd w:val="clear" w:color="auto" w:fill="auto"/>
          </w:tcPr>
          <w:p w:rsidR="00F34EDD" w:rsidRPr="007F3160" w:rsidRDefault="00F34EDD" w:rsidP="00855599">
            <w:pPr>
              <w:pStyle w:val="Normal1linespace"/>
              <w:widowControl w:val="0"/>
              <w:jc w:val="left"/>
            </w:pPr>
          </w:p>
        </w:tc>
      </w:tr>
      <w:tr w:rsidR="00F34EDD" w:rsidRPr="007F3160" w:rsidTr="00F34EDD">
        <w:tc>
          <w:tcPr>
            <w:tcW w:w="3085" w:type="dxa"/>
            <w:shd w:val="clear" w:color="auto" w:fill="auto"/>
          </w:tcPr>
          <w:p w:rsidR="00F34EDD" w:rsidRPr="007F3160" w:rsidRDefault="00F34EDD" w:rsidP="00F34EDD">
            <w:pPr>
              <w:pStyle w:val="Normal1linespace"/>
              <w:widowControl w:val="0"/>
              <w:jc w:val="left"/>
            </w:pPr>
            <w:r w:rsidRPr="007F3160">
              <w:t>Solicitor for the Administrative Appeals Tribunal:</w:t>
            </w:r>
          </w:p>
        </w:tc>
        <w:tc>
          <w:tcPr>
            <w:tcW w:w="5989" w:type="dxa"/>
            <w:shd w:val="clear" w:color="auto" w:fill="auto"/>
          </w:tcPr>
          <w:p w:rsidR="00F34EDD" w:rsidRPr="007F3160" w:rsidRDefault="00F34EDD" w:rsidP="00855599">
            <w:pPr>
              <w:pStyle w:val="Normal1linespace"/>
              <w:widowControl w:val="0"/>
              <w:jc w:val="left"/>
            </w:pPr>
            <w:r w:rsidRPr="007F3160">
              <w:t>Ms J Forsyth of Mills Oakley Lawyers</w:t>
            </w:r>
          </w:p>
        </w:tc>
      </w:tr>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191749" w:rsidP="00F92355">
            <w:pPr>
              <w:pStyle w:val="NormalHeadings"/>
              <w:jc w:val="right"/>
            </w:pPr>
            <w:bookmarkStart w:id="10" w:name="FileNo"/>
            <w:r>
              <w:t>QUD 663 of 2019</w:t>
            </w:r>
            <w:bookmarkEnd w:id="10"/>
          </w:p>
        </w:tc>
      </w:tr>
      <w:tr w:rsidR="00A76C13" w:rsidTr="00544B22">
        <w:tc>
          <w:tcPr>
            <w:tcW w:w="9242" w:type="dxa"/>
            <w:gridSpan w:val="3"/>
          </w:tcPr>
          <w:p w:rsidR="00A76C13" w:rsidRPr="00A76C13" w:rsidRDefault="00191749" w:rsidP="00191749">
            <w:pPr>
              <w:pStyle w:val="NormalHeadings"/>
              <w:jc w:val="left"/>
            </w:pPr>
            <w:bookmarkStart w:id="11" w:name="InTheMatterOf"/>
            <w:r>
              <w:t xml:space="preserve"> </w:t>
            </w:r>
            <w:bookmarkEnd w:id="11"/>
          </w:p>
        </w:tc>
      </w:tr>
      <w:tr w:rsidR="00A46CCC" w:rsidTr="00544B22">
        <w:trPr>
          <w:trHeight w:val="386"/>
        </w:trPr>
        <w:tc>
          <w:tcPr>
            <w:tcW w:w="2376" w:type="dxa"/>
          </w:tcPr>
          <w:p w:rsidR="00A46CCC" w:rsidRDefault="00A46CCC" w:rsidP="00544B22">
            <w:pPr>
              <w:pStyle w:val="NormalHeadings"/>
              <w:jc w:val="left"/>
              <w:rPr>
                <w:caps/>
                <w:szCs w:val="24"/>
              </w:rPr>
            </w:pPr>
            <w:bookmarkStart w:id="12" w:name="Parties"/>
            <w:r>
              <w:rPr>
                <w:caps/>
                <w:szCs w:val="24"/>
              </w:rPr>
              <w:t>BETWEEN:</w:t>
            </w:r>
          </w:p>
        </w:tc>
        <w:tc>
          <w:tcPr>
            <w:tcW w:w="6866" w:type="dxa"/>
            <w:gridSpan w:val="2"/>
          </w:tcPr>
          <w:p w:rsidR="00191749" w:rsidRDefault="00191749" w:rsidP="00191749">
            <w:pPr>
              <w:pStyle w:val="NormalHeadings"/>
              <w:jc w:val="left"/>
            </w:pPr>
            <w:bookmarkStart w:id="13" w:name="Applicant"/>
            <w:r>
              <w:t>MEGUMI OGAWA</w:t>
            </w:r>
          </w:p>
          <w:p w:rsidR="00191749" w:rsidRDefault="00191749" w:rsidP="00191749">
            <w:pPr>
              <w:pStyle w:val="PartyType"/>
            </w:pPr>
            <w:r>
              <w:t>Applicant</w:t>
            </w:r>
          </w:p>
          <w:bookmarkEnd w:id="13"/>
          <w:p w:rsidR="00A46CCC" w:rsidRPr="006555B4" w:rsidRDefault="00A46CCC" w:rsidP="00EA529F">
            <w:pPr>
              <w:pStyle w:val="NormalHeadings"/>
              <w:jc w:val="left"/>
            </w:pPr>
          </w:p>
        </w:tc>
      </w:tr>
      <w:tr w:rsidR="00A46CCC" w:rsidTr="00544B22">
        <w:trPr>
          <w:trHeight w:val="386"/>
        </w:trPr>
        <w:tc>
          <w:tcPr>
            <w:tcW w:w="2376" w:type="dxa"/>
          </w:tcPr>
          <w:p w:rsidR="00A46CCC" w:rsidRDefault="00A46CCC" w:rsidP="00544B22">
            <w:pPr>
              <w:pStyle w:val="NormalHeadings"/>
              <w:jc w:val="left"/>
              <w:rPr>
                <w:caps/>
                <w:szCs w:val="24"/>
              </w:rPr>
            </w:pPr>
            <w:r>
              <w:rPr>
                <w:caps/>
                <w:szCs w:val="24"/>
              </w:rPr>
              <w:t>AND:</w:t>
            </w:r>
          </w:p>
        </w:tc>
        <w:tc>
          <w:tcPr>
            <w:tcW w:w="6866" w:type="dxa"/>
            <w:gridSpan w:val="2"/>
          </w:tcPr>
          <w:p w:rsidR="00191749" w:rsidRDefault="00191749" w:rsidP="00191749">
            <w:pPr>
              <w:pStyle w:val="NormalHeadings"/>
              <w:jc w:val="left"/>
            </w:pPr>
            <w:bookmarkStart w:id="14" w:name="Respondent"/>
            <w:r>
              <w:t>FINANCE MINISTER</w:t>
            </w:r>
          </w:p>
          <w:p w:rsidR="00191749" w:rsidRDefault="00191749" w:rsidP="00191749">
            <w:pPr>
              <w:pStyle w:val="PartyType"/>
            </w:pPr>
            <w:r>
              <w:t>Respondent</w:t>
            </w:r>
          </w:p>
          <w:bookmarkEnd w:id="14"/>
          <w:p w:rsidR="00A46CCC" w:rsidRPr="006555B4" w:rsidRDefault="00A46CCC" w:rsidP="00EA529F">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191749">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191749">
            <w:pPr>
              <w:pStyle w:val="NormalHeadings"/>
              <w:jc w:val="left"/>
              <w:rPr>
                <w:caps/>
                <w:szCs w:val="24"/>
              </w:rPr>
            </w:pPr>
            <w:bookmarkStart w:id="17" w:name="Judge"/>
            <w:r>
              <w:rPr>
                <w:caps/>
                <w:szCs w:val="24"/>
              </w:rPr>
              <w:t>RANGIAH J</w:t>
            </w:r>
            <w:bookmarkEnd w:id="17"/>
          </w:p>
        </w:tc>
      </w:tr>
      <w:tr w:rsidR="00395B24">
        <w:tc>
          <w:tcPr>
            <w:tcW w:w="2376" w:type="dxa"/>
          </w:tcPr>
          <w:p w:rsidR="00395B24" w:rsidRPr="00381DA5" w:rsidRDefault="002C7385">
            <w:pPr>
              <w:pStyle w:val="NormalHeadings"/>
              <w:spacing w:after="120"/>
              <w:jc w:val="left"/>
              <w:rPr>
                <w:caps/>
                <w:szCs w:val="24"/>
              </w:rPr>
            </w:pPr>
            <w:r w:rsidRPr="00381DA5">
              <w:rPr>
                <w:caps/>
                <w:szCs w:val="24"/>
              </w:rPr>
              <w:t>DATE OF ORDER:</w:t>
            </w:r>
          </w:p>
        </w:tc>
        <w:tc>
          <w:tcPr>
            <w:tcW w:w="6866" w:type="dxa"/>
          </w:tcPr>
          <w:p w:rsidR="00395B24" w:rsidRDefault="00191749">
            <w:pPr>
              <w:pStyle w:val="NormalHeadings"/>
              <w:jc w:val="left"/>
              <w:rPr>
                <w:caps/>
                <w:szCs w:val="24"/>
              </w:rPr>
            </w:pPr>
            <w:bookmarkStart w:id="18" w:name="Judgment_Dated"/>
            <w:r w:rsidRPr="00381DA5">
              <w:rPr>
                <w:caps/>
                <w:szCs w:val="24"/>
              </w:rPr>
              <w:t>16 JUNE 2020</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284A72" w:rsidP="00496E85">
      <w:pPr>
        <w:pStyle w:val="Order1"/>
      </w:pPr>
      <w:bookmarkStart w:id="19" w:name="Order_Start_Text"/>
      <w:bookmarkEnd w:id="19"/>
      <w:r>
        <w:t xml:space="preserve">The interlocutory application filed on </w:t>
      </w:r>
      <w:r w:rsidR="00DB4E6D">
        <w:t>5 December 2019</w:t>
      </w:r>
      <w:r w:rsidR="00D064DB">
        <w:t xml:space="preserve"> </w:t>
      </w:r>
      <w:r>
        <w:t>is dismissed.</w:t>
      </w:r>
    </w:p>
    <w:p w:rsidR="00284A72" w:rsidRDefault="00284A72" w:rsidP="00496E85">
      <w:pPr>
        <w:pStyle w:val="Order1"/>
      </w:pPr>
      <w:r>
        <w:t>The amended originating application is dismissed.</w:t>
      </w:r>
    </w:p>
    <w:p w:rsidR="00284A72" w:rsidRDefault="00444847" w:rsidP="00496E85">
      <w:pPr>
        <w:pStyle w:val="Order1"/>
      </w:pPr>
      <w:r>
        <w:t>Each party is to bear its own</w:t>
      </w:r>
      <w:r w:rsidR="00284A72">
        <w:t xml:space="preserve"> costs of the proceeding.</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7"/>
          <w:headerReference w:type="first" r:id="rId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395B24" w:rsidRPr="00EA03CE" w:rsidRDefault="00EA529F" w:rsidP="005E0510">
      <w:pPr>
        <w:pStyle w:val="NormalHeadings"/>
        <w:spacing w:line="360" w:lineRule="auto"/>
        <w:jc w:val="left"/>
        <w:rPr>
          <w:sz w:val="26"/>
          <w:szCs w:val="26"/>
        </w:rPr>
      </w:pPr>
      <w:r>
        <w:rPr>
          <w:sz w:val="26"/>
          <w:szCs w:val="26"/>
        </w:rPr>
        <w:t>RANGIAH J</w:t>
      </w:r>
      <w:r w:rsidR="00484F6D" w:rsidRPr="00EA03CE">
        <w:rPr>
          <w:sz w:val="26"/>
          <w:szCs w:val="26"/>
        </w:rPr>
        <w:t>:</w:t>
      </w:r>
    </w:p>
    <w:p w:rsidR="003E6505" w:rsidRDefault="00E14AAC" w:rsidP="00191749">
      <w:pPr>
        <w:pStyle w:val="ParaNumbering"/>
      </w:pPr>
      <w:r>
        <w:t xml:space="preserve">On 2 March 2020, a delegate of the respondent (the </w:t>
      </w:r>
      <w:r w:rsidRPr="00E14AAC">
        <w:rPr>
          <w:b/>
        </w:rPr>
        <w:t>Minister</w:t>
      </w:r>
      <w:r>
        <w:t xml:space="preserve">) made a decision under s 63(1) of the </w:t>
      </w:r>
      <w:r>
        <w:rPr>
          <w:i/>
        </w:rPr>
        <w:t xml:space="preserve">Public Governance, Performance and Accountability Act 2013 </w:t>
      </w:r>
      <w:r>
        <w:t>(</w:t>
      </w:r>
      <w:proofErr w:type="spellStart"/>
      <w:r>
        <w:t>Cth</w:t>
      </w:r>
      <w:proofErr w:type="spellEnd"/>
      <w:r>
        <w:t xml:space="preserve">) (the </w:t>
      </w:r>
      <w:r>
        <w:rPr>
          <w:b/>
        </w:rPr>
        <w:t>Public Governance Act</w:t>
      </w:r>
      <w:r w:rsidR="00A73CF8">
        <w:t xml:space="preserve">) declining </w:t>
      </w:r>
      <w:r>
        <w:t xml:space="preserve">to waive a debt owed by the applicant, </w:t>
      </w:r>
      <w:r w:rsidR="000B26EF">
        <w:t>Dr </w:t>
      </w:r>
      <w:r>
        <w:t xml:space="preserve">Megumi Ogawa, to the Commonwealth.  </w:t>
      </w:r>
    </w:p>
    <w:p w:rsidR="00167C1F" w:rsidRDefault="002243D3" w:rsidP="00E14AAC">
      <w:pPr>
        <w:pStyle w:val="ParaNumbering"/>
      </w:pPr>
      <w:r>
        <w:t xml:space="preserve">By an amended originating application, </w:t>
      </w:r>
      <w:r w:rsidR="000B26EF">
        <w:t>Dr </w:t>
      </w:r>
      <w:r w:rsidR="00167C1F">
        <w:t xml:space="preserve">Ogawa applies for orders that the Minister’s decision be quashed </w:t>
      </w:r>
      <w:r w:rsidR="009B5C45">
        <w:t xml:space="preserve">or set aside </w:t>
      </w:r>
      <w:r w:rsidR="00167C1F">
        <w:t xml:space="preserve">and </w:t>
      </w:r>
      <w:r>
        <w:t xml:space="preserve">for </w:t>
      </w:r>
      <w:r w:rsidR="00167C1F">
        <w:t>ot</w:t>
      </w:r>
      <w:r w:rsidR="00A73CF8">
        <w:t>her orders.  The application is</w:t>
      </w:r>
      <w:r w:rsidR="00167C1F">
        <w:t xml:space="preserve"> made pursuant to s 39B of the </w:t>
      </w:r>
      <w:r w:rsidR="00167C1F">
        <w:rPr>
          <w:i/>
        </w:rPr>
        <w:t xml:space="preserve">Judiciary Act 1903 </w:t>
      </w:r>
      <w:r w:rsidR="00167C1F">
        <w:t>(</w:t>
      </w:r>
      <w:proofErr w:type="spellStart"/>
      <w:r w:rsidR="00167C1F">
        <w:t>Cth</w:t>
      </w:r>
      <w:proofErr w:type="spellEnd"/>
      <w:r w:rsidR="00167C1F">
        <w:t xml:space="preserve">) and s 5(1) of the </w:t>
      </w:r>
      <w:r w:rsidR="00167C1F">
        <w:rPr>
          <w:i/>
        </w:rPr>
        <w:t>Administrative Decisions (Judicial Review) Act 197</w:t>
      </w:r>
      <w:r w:rsidR="00DB4E6D">
        <w:rPr>
          <w:i/>
        </w:rPr>
        <w:t>7</w:t>
      </w:r>
      <w:r w:rsidR="00167C1F">
        <w:rPr>
          <w:i/>
        </w:rPr>
        <w:t xml:space="preserve"> </w:t>
      </w:r>
      <w:r w:rsidR="00167C1F">
        <w:t>(</w:t>
      </w:r>
      <w:proofErr w:type="spellStart"/>
      <w:r w:rsidR="00167C1F">
        <w:t>Cth</w:t>
      </w:r>
      <w:proofErr w:type="spellEnd"/>
      <w:r w:rsidR="00167C1F">
        <w:t xml:space="preserve">).  </w:t>
      </w:r>
    </w:p>
    <w:p w:rsidR="002243D3" w:rsidRDefault="00167C1F" w:rsidP="00E14AAC">
      <w:pPr>
        <w:pStyle w:val="ParaNumbering"/>
      </w:pPr>
      <w:r>
        <w:t>The application</w:t>
      </w:r>
      <w:r w:rsidR="002243D3">
        <w:t xml:space="preserve"> has come</w:t>
      </w:r>
      <w:r>
        <w:t xml:space="preserve"> about in unusual circumstances.  On </w:t>
      </w:r>
      <w:r w:rsidR="009B5C45">
        <w:t>21 June 2019</w:t>
      </w:r>
      <w:r w:rsidR="00B822E9">
        <w:t>,</w:t>
      </w:r>
      <w:r w:rsidR="009B5C45">
        <w:t xml:space="preserve"> </w:t>
      </w:r>
      <w:r w:rsidR="000B26EF">
        <w:t>Dr </w:t>
      </w:r>
      <w:r w:rsidR="009B5C45">
        <w:t>Ogawa applied for waiver of the debt and</w:t>
      </w:r>
      <w:r w:rsidR="00B822E9">
        <w:t>,</w:t>
      </w:r>
      <w:r w:rsidR="009B5C45">
        <w:t xml:space="preserve"> on </w:t>
      </w:r>
      <w:r>
        <w:t>29 October 2019</w:t>
      </w:r>
      <w:r w:rsidR="009B5C45">
        <w:t>, she</w:t>
      </w:r>
      <w:r>
        <w:t xml:space="preserve"> filed an originating application seeking relief in respect of what </w:t>
      </w:r>
      <w:r w:rsidR="00B822E9">
        <w:t>she</w:t>
      </w:r>
      <w:r>
        <w:t xml:space="preserve"> </w:t>
      </w:r>
      <w:r w:rsidR="002243D3">
        <w:t xml:space="preserve">alleged </w:t>
      </w:r>
      <w:r w:rsidR="00B822E9">
        <w:t xml:space="preserve">was </w:t>
      </w:r>
      <w:r w:rsidR="002243D3">
        <w:t>the</w:t>
      </w:r>
      <w:r>
        <w:t xml:space="preserve"> </w:t>
      </w:r>
      <w:r w:rsidR="009B5C45">
        <w:t xml:space="preserve">Minister’s </w:t>
      </w:r>
      <w:r>
        <w:t xml:space="preserve">unreasonable delay </w:t>
      </w:r>
      <w:r w:rsidR="00A73CF8">
        <w:t xml:space="preserve">in making </w:t>
      </w:r>
      <w:r w:rsidR="009B5C45">
        <w:t>the</w:t>
      </w:r>
      <w:r>
        <w:t xml:space="preserve"> decision.  That application was set down for hearing on 3 March 2020.  </w:t>
      </w:r>
    </w:p>
    <w:p w:rsidR="00366A82" w:rsidRDefault="00167C1F" w:rsidP="002243D3">
      <w:pPr>
        <w:pStyle w:val="ParaNumbering"/>
      </w:pPr>
      <w:r>
        <w:t>On 2 March 2020, the day before the hearing, the M</w:t>
      </w:r>
      <w:r w:rsidR="000F23E2">
        <w:t xml:space="preserve">inister’s delegate made a </w:t>
      </w:r>
      <w:r>
        <w:t>decision to decline to waive the debt.  At the hearin</w:t>
      </w:r>
      <w:r w:rsidR="002243D3">
        <w:t>g</w:t>
      </w:r>
      <w:r>
        <w:t xml:space="preserve">, </w:t>
      </w:r>
      <w:r w:rsidR="000B26EF">
        <w:t>Dr </w:t>
      </w:r>
      <w:r>
        <w:t>Ogawa applied for leave to amend her originati</w:t>
      </w:r>
      <w:r w:rsidR="009B5C45">
        <w:t>ng application to challenge that decision</w:t>
      </w:r>
      <w:r>
        <w:t xml:space="preserve">.   </w:t>
      </w:r>
      <w:r w:rsidR="009421D7">
        <w:t xml:space="preserve">The Minister </w:t>
      </w:r>
      <w:r w:rsidR="000F23E2">
        <w:t xml:space="preserve">neither </w:t>
      </w:r>
      <w:r w:rsidR="009421D7">
        <w:t>consent</w:t>
      </w:r>
      <w:r w:rsidR="000F23E2">
        <w:t>ed</w:t>
      </w:r>
      <w:r w:rsidR="009421D7">
        <w:t xml:space="preserve"> to</w:t>
      </w:r>
      <w:r w:rsidR="002243D3">
        <w:t>,</w:t>
      </w:r>
      <w:r w:rsidR="009421D7">
        <w:t xml:space="preserve"> nor oppose</w:t>
      </w:r>
      <w:r w:rsidR="000F23E2">
        <w:t>d</w:t>
      </w:r>
      <w:r w:rsidR="002243D3">
        <w:t>,</w:t>
      </w:r>
      <w:r w:rsidR="000B26EF">
        <w:t xml:space="preserve"> the amendment</w:t>
      </w:r>
      <w:r w:rsidR="009421D7">
        <w:t xml:space="preserve">.  </w:t>
      </w:r>
      <w:r w:rsidR="000B26EF">
        <w:t>Dr </w:t>
      </w:r>
      <w:r w:rsidR="002243D3">
        <w:t xml:space="preserve">Ogawa indicated that she was in a position to proceed with the hearing of the </w:t>
      </w:r>
      <w:r w:rsidR="009B5C45">
        <w:t xml:space="preserve">amended originating </w:t>
      </w:r>
      <w:r w:rsidR="002243D3">
        <w:t xml:space="preserve">application that day. </w:t>
      </w:r>
      <w:r w:rsidR="009421D7">
        <w:t xml:space="preserve">The Minister submitted that the hearing should be adjourned to another date.  </w:t>
      </w:r>
    </w:p>
    <w:p w:rsidR="009421D7" w:rsidRDefault="00A73CF8" w:rsidP="00A73CF8">
      <w:pPr>
        <w:pStyle w:val="ParaNumbering"/>
      </w:pPr>
      <w:r>
        <w:t xml:space="preserve">I </w:t>
      </w:r>
      <w:r w:rsidR="009421D7">
        <w:t>grant</w:t>
      </w:r>
      <w:r>
        <w:t>ed</w:t>
      </w:r>
      <w:r w:rsidR="009421D7">
        <w:t xml:space="preserve"> </w:t>
      </w:r>
      <w:r w:rsidR="000B26EF">
        <w:t>Dr </w:t>
      </w:r>
      <w:r w:rsidR="009421D7">
        <w:t xml:space="preserve">Ogawa leave to amend the originating application.  I decided to proceed with the hearing of the amended originating application immediately.  </w:t>
      </w:r>
      <w:r w:rsidR="000B26EF">
        <w:t>Dr </w:t>
      </w:r>
      <w:r w:rsidR="009B5C45">
        <w:t xml:space="preserve">Ogawa was ready to proceed with the hearing. </w:t>
      </w:r>
      <w:r w:rsidR="000F23E2">
        <w:t xml:space="preserve">The </w:t>
      </w:r>
      <w:r w:rsidR="009421D7">
        <w:t xml:space="preserve">hearing of </w:t>
      </w:r>
      <w:r w:rsidR="000B26EF">
        <w:t xml:space="preserve">the </w:t>
      </w:r>
      <w:r w:rsidR="00DB4E6D">
        <w:t xml:space="preserve">originating application </w:t>
      </w:r>
      <w:r w:rsidR="009421D7">
        <w:t xml:space="preserve">as originally framed </w:t>
      </w:r>
      <w:r>
        <w:t>w</w:t>
      </w:r>
      <w:r w:rsidR="009421D7">
        <w:t>as no longer necessary</w:t>
      </w:r>
      <w:r>
        <w:t xml:space="preserve">, </w:t>
      </w:r>
      <w:r w:rsidR="000F23E2">
        <w:t xml:space="preserve">but </w:t>
      </w:r>
      <w:r>
        <w:t xml:space="preserve">the </w:t>
      </w:r>
      <w:r w:rsidR="000B26EF">
        <w:t xml:space="preserve">remainder of the </w:t>
      </w:r>
      <w:r>
        <w:t>day had already been set a</w:t>
      </w:r>
      <w:r w:rsidR="002243D3">
        <w:t xml:space="preserve">side for a hearing and would </w:t>
      </w:r>
      <w:r>
        <w:t xml:space="preserve">otherwise </w:t>
      </w:r>
      <w:r w:rsidR="00DB4E6D">
        <w:t xml:space="preserve">have been </w:t>
      </w:r>
      <w:r>
        <w:t>wasted</w:t>
      </w:r>
      <w:r w:rsidR="009421D7">
        <w:t xml:space="preserve">.  </w:t>
      </w:r>
      <w:r>
        <w:t>I was not satisfied that the Minister had provided any adequate explanation for why</w:t>
      </w:r>
      <w:r w:rsidR="002243D3">
        <w:t xml:space="preserve"> </w:t>
      </w:r>
      <w:r w:rsidR="00DB4E6D">
        <w:t xml:space="preserve">the </w:t>
      </w:r>
      <w:r w:rsidR="002243D3">
        <w:t>decision had not been made</w:t>
      </w:r>
      <w:r>
        <w:t xml:space="preserve"> until the day before the hearing. I </w:t>
      </w:r>
      <w:r w:rsidR="009421D7">
        <w:t>consider</w:t>
      </w:r>
      <w:r>
        <w:t>ed</w:t>
      </w:r>
      <w:r w:rsidR="00140D8D">
        <w:t xml:space="preserve"> that</w:t>
      </w:r>
      <w:r w:rsidR="00FA3B0F">
        <w:t xml:space="preserve"> postponing</w:t>
      </w:r>
      <w:r w:rsidR="00140D8D">
        <w:t xml:space="preserve"> the hearing could result in further </w:t>
      </w:r>
      <w:r w:rsidR="009421D7">
        <w:t>wastage of the resources</w:t>
      </w:r>
      <w:r w:rsidR="00FA3B0F">
        <w:t xml:space="preserve"> of the parties and the Court. I decided</w:t>
      </w:r>
      <w:r w:rsidR="009B5C45">
        <w:t xml:space="preserve"> that it would be best to proceed</w:t>
      </w:r>
      <w:r w:rsidR="00FA3B0F">
        <w:t xml:space="preserve"> with the hearing</w:t>
      </w:r>
      <w:r w:rsidR="009B5C45">
        <w:t xml:space="preserve"> and </w:t>
      </w:r>
      <w:r w:rsidR="003B1A11">
        <w:t xml:space="preserve">leave </w:t>
      </w:r>
      <w:r w:rsidR="009B5C45">
        <w:t xml:space="preserve">the Minister to apply for any </w:t>
      </w:r>
      <w:r w:rsidR="00B822E9">
        <w:t xml:space="preserve">adjournment </w:t>
      </w:r>
      <w:r w:rsidR="009B5C45">
        <w:t xml:space="preserve">after having heard </w:t>
      </w:r>
      <w:r w:rsidR="000B26EF">
        <w:t>Dr </w:t>
      </w:r>
      <w:r w:rsidR="009B5C45">
        <w:t>Ogawa’s arguments.</w:t>
      </w:r>
    </w:p>
    <w:p w:rsidR="009421D7" w:rsidRDefault="004B74D4" w:rsidP="004B74D4">
      <w:pPr>
        <w:pStyle w:val="Heading2"/>
      </w:pPr>
      <w:r>
        <w:lastRenderedPageBreak/>
        <w:t>The legislation</w:t>
      </w:r>
    </w:p>
    <w:p w:rsidR="004B74D4" w:rsidRDefault="00931289" w:rsidP="00E14AAC">
      <w:pPr>
        <w:pStyle w:val="ParaNumbering"/>
      </w:pPr>
      <w:r>
        <w:t>Section 63 of the Public Governance Act provides:</w:t>
      </w:r>
    </w:p>
    <w:p w:rsidR="00931289" w:rsidRPr="00931289" w:rsidRDefault="00931289" w:rsidP="00931289">
      <w:pPr>
        <w:pStyle w:val="Quote1"/>
        <w:rPr>
          <w:b/>
        </w:rPr>
      </w:pPr>
      <w:r w:rsidRPr="00931289">
        <w:rPr>
          <w:b/>
        </w:rPr>
        <w:t>63</w:t>
      </w:r>
      <w:r>
        <w:rPr>
          <w:b/>
        </w:rPr>
        <w:tab/>
      </w:r>
      <w:r w:rsidRPr="00931289">
        <w:rPr>
          <w:b/>
        </w:rPr>
        <w:t>Waiver of amounts or modification of payment terms</w:t>
      </w:r>
    </w:p>
    <w:p w:rsidR="00931289" w:rsidRDefault="00931289" w:rsidP="00931289">
      <w:pPr>
        <w:pStyle w:val="Quote1"/>
      </w:pPr>
      <w:r>
        <w:t>(1)</w:t>
      </w:r>
      <w:r>
        <w:tab/>
        <w:t>The Finance Minister may, on behalf of the Commonwealth, authorise:</w:t>
      </w:r>
    </w:p>
    <w:p w:rsidR="00931289" w:rsidRDefault="00931289" w:rsidP="00931289">
      <w:pPr>
        <w:pStyle w:val="Quote2"/>
        <w:ind w:left="2160" w:hanging="720"/>
      </w:pPr>
      <w:r>
        <w:t>(a)</w:t>
      </w:r>
      <w:r>
        <w:tab/>
        <w:t>the waiver of an amount owing to the Commonwealth; or</w:t>
      </w:r>
    </w:p>
    <w:p w:rsidR="00931289" w:rsidRDefault="00931289" w:rsidP="00931289">
      <w:pPr>
        <w:pStyle w:val="Quote2"/>
        <w:ind w:left="2160" w:hanging="720"/>
      </w:pPr>
      <w:r>
        <w:t>(b)</w:t>
      </w:r>
      <w:r>
        <w:tab/>
        <w:t>the modification of the terms and conditions on which an amount owing to the Commonwealth is to be paid to the Commonwealth.</w:t>
      </w:r>
    </w:p>
    <w:p w:rsidR="00931289" w:rsidRDefault="00931289" w:rsidP="00931289">
      <w:pPr>
        <w:pStyle w:val="Quote1"/>
        <w:ind w:left="1440" w:hanging="703"/>
      </w:pPr>
      <w:r>
        <w:t>(2)</w:t>
      </w:r>
      <w:r>
        <w:tab/>
        <w:t>An authorisation of a waiver or modification must be in accordance with any requirements prescribed by the rules.</w:t>
      </w:r>
    </w:p>
    <w:p w:rsidR="00931289" w:rsidRDefault="00931289" w:rsidP="00931289">
      <w:pPr>
        <w:pStyle w:val="Quote1"/>
        <w:ind w:left="1440" w:hanging="703"/>
      </w:pPr>
      <w:r>
        <w:t>(3)</w:t>
      </w:r>
      <w:r>
        <w:tab/>
        <w:t>An authorisation of a waiver may be made either unconditionally or on the condition that a person agrees to pay an amount to the Commonwealth in specified circumstances.</w:t>
      </w:r>
    </w:p>
    <w:p w:rsidR="00931289" w:rsidRDefault="00931289" w:rsidP="00931289">
      <w:pPr>
        <w:pStyle w:val="Quote1"/>
        <w:ind w:left="1440" w:hanging="703"/>
      </w:pPr>
      <w:r>
        <w:t>(4)</w:t>
      </w:r>
      <w:r>
        <w:tab/>
        <w:t>To avoid doubt, an amount may be owing to the Commonwealth even if it is not yet due for payment.</w:t>
      </w:r>
    </w:p>
    <w:p w:rsidR="00931289" w:rsidRDefault="00931289" w:rsidP="00931289">
      <w:pPr>
        <w:pStyle w:val="Quote1"/>
      </w:pPr>
      <w:r>
        <w:t>(5)</w:t>
      </w:r>
      <w:r>
        <w:tab/>
        <w:t>An authorisation of a waiver or modification is not a legislative instrument.</w:t>
      </w:r>
    </w:p>
    <w:p w:rsidR="003E6505" w:rsidRDefault="00931289" w:rsidP="00931289">
      <w:pPr>
        <w:pStyle w:val="Heading2"/>
      </w:pPr>
      <w:r>
        <w:t>The decision</w:t>
      </w:r>
    </w:p>
    <w:p w:rsidR="00140D8D" w:rsidRDefault="00931289" w:rsidP="00140D8D">
      <w:pPr>
        <w:pStyle w:val="ParaNumbering"/>
      </w:pPr>
      <w:r>
        <w:t xml:space="preserve">The reasons for the decision of the Minister’s delegate to decline to waive the debt owed by </w:t>
      </w:r>
      <w:r w:rsidR="000B26EF">
        <w:t>Dr </w:t>
      </w:r>
      <w:r>
        <w:t xml:space="preserve">Ogawa </w:t>
      </w:r>
      <w:r w:rsidR="00850AE4">
        <w:t xml:space="preserve">are contained in a letter dated 2 March 2020.  The letter noted that </w:t>
      </w:r>
      <w:r w:rsidR="000B26EF">
        <w:t>Dr </w:t>
      </w:r>
      <w:r w:rsidR="00850AE4">
        <w:t>Ogawa had sought waiver of debts owing</w:t>
      </w:r>
      <w:r w:rsidR="002243D3">
        <w:t xml:space="preserve"> </w:t>
      </w:r>
      <w:r w:rsidR="00850AE4">
        <w:t xml:space="preserve">to the Department of Home Affairs.  </w:t>
      </w:r>
      <w:r w:rsidR="00140D8D">
        <w:t xml:space="preserve">It is convenient to refer in these reasons to the Department of Home Affairs and its predecessors as “the Department”. </w:t>
      </w:r>
    </w:p>
    <w:p w:rsidR="00140D8D" w:rsidRDefault="002243D3" w:rsidP="00140D8D">
      <w:pPr>
        <w:pStyle w:val="ParaNumbering"/>
      </w:pPr>
      <w:r>
        <w:t>The Department had advised that her debt was $45,271.89</w:t>
      </w:r>
      <w:r w:rsidR="00FA3B0F">
        <w:t xml:space="preserve"> </w:t>
      </w:r>
      <w:r w:rsidR="007725D7">
        <w:t xml:space="preserve">owed </w:t>
      </w:r>
      <w:r w:rsidR="00FA3B0F">
        <w:t>to the Department</w:t>
      </w:r>
      <w:r>
        <w:t>, resulting from costs orders made against her in various courts.  T</w:t>
      </w:r>
      <w:r w:rsidR="00140D8D">
        <w:t xml:space="preserve">he </w:t>
      </w:r>
      <w:r w:rsidR="00850AE4">
        <w:t xml:space="preserve">Administrative Appeals Tribunal (the </w:t>
      </w:r>
      <w:r w:rsidR="00850AE4" w:rsidRPr="00140D8D">
        <w:rPr>
          <w:b/>
        </w:rPr>
        <w:t>AAT</w:t>
      </w:r>
      <w:r w:rsidR="00850AE4">
        <w:t xml:space="preserve">) had </w:t>
      </w:r>
      <w:r>
        <w:t xml:space="preserve">also </w:t>
      </w:r>
      <w:r w:rsidR="00140D8D">
        <w:t xml:space="preserve">indicated that </w:t>
      </w:r>
      <w:r w:rsidR="000B26EF">
        <w:t>Dr </w:t>
      </w:r>
      <w:r w:rsidR="00140D8D">
        <w:t>Ogawa</w:t>
      </w:r>
      <w:r w:rsidR="00850AE4">
        <w:t xml:space="preserve"> owed the AAT $1,400</w:t>
      </w:r>
      <w:r w:rsidR="000C64A3">
        <w:t>.00</w:t>
      </w:r>
      <w:r w:rsidR="00850AE4">
        <w:t xml:space="preserve">.  </w:t>
      </w:r>
      <w:r w:rsidR="00595204">
        <w:t xml:space="preserve">The delegate considered waiver of the combined amount of $46,461.89.  </w:t>
      </w:r>
    </w:p>
    <w:p w:rsidR="00F2241D" w:rsidRDefault="00595204" w:rsidP="00FA3B0F">
      <w:pPr>
        <w:pStyle w:val="ParaNumbering"/>
      </w:pPr>
      <w:r>
        <w:t xml:space="preserve">The delegate noted that </w:t>
      </w:r>
      <w:r w:rsidR="000B26EF">
        <w:t>Dr </w:t>
      </w:r>
      <w:r>
        <w:t xml:space="preserve">Ogawa had previously submitted applications for waiver of her debts and now sought reconsideration of the earlier decisions on the basis that the debts arose from an anomaly in the </w:t>
      </w:r>
      <w:r w:rsidRPr="00140D8D">
        <w:rPr>
          <w:i/>
        </w:rPr>
        <w:t>Migration Regulations 1994</w:t>
      </w:r>
      <w:r>
        <w:t xml:space="preserve"> (</w:t>
      </w:r>
      <w:proofErr w:type="spellStart"/>
      <w:r>
        <w:t>Cth</w:t>
      </w:r>
      <w:proofErr w:type="spellEnd"/>
      <w:r>
        <w:t xml:space="preserve">) </w:t>
      </w:r>
      <w:r w:rsidR="00BF0A8E">
        <w:t xml:space="preserve">(the </w:t>
      </w:r>
      <w:r w:rsidR="00BF0A8E" w:rsidRPr="00140D8D">
        <w:rPr>
          <w:b/>
        </w:rPr>
        <w:t>Regulations</w:t>
      </w:r>
      <w:r w:rsidR="00BF0A8E">
        <w:t xml:space="preserve">) </w:t>
      </w:r>
      <w:r w:rsidRPr="00BF0A8E">
        <w:t>impacting</w:t>
      </w:r>
      <w:r>
        <w:t xml:space="preserve"> upon her ability to reapply for a student visa and that the Department had ignored recommendations from the Commonwealth Ombudsman and Australian Human Rights Commission </w:t>
      </w:r>
      <w:r w:rsidR="00D30A2D">
        <w:t>(</w:t>
      </w:r>
      <w:r w:rsidR="00D30A2D" w:rsidRPr="000C64A3">
        <w:t xml:space="preserve">the </w:t>
      </w:r>
      <w:r w:rsidR="00D30A2D" w:rsidRPr="00D30A2D">
        <w:rPr>
          <w:b/>
        </w:rPr>
        <w:t>AHRC</w:t>
      </w:r>
      <w:r w:rsidR="00FA3B0F">
        <w:t>)</w:t>
      </w:r>
      <w:r>
        <w:t xml:space="preserve">.  </w:t>
      </w:r>
      <w:r w:rsidR="00FA3B0F">
        <w:t xml:space="preserve">The delegate stated </w:t>
      </w:r>
      <w:r w:rsidR="00F2241D">
        <w:t xml:space="preserve">that </w:t>
      </w:r>
      <w:r w:rsidR="000B26EF">
        <w:t>Dr </w:t>
      </w:r>
      <w:r w:rsidR="00F2241D">
        <w:t xml:space="preserve">Ogawa had not provided additional information, but had highlighted that she had successfully defended an appeal brought </w:t>
      </w:r>
      <w:r w:rsidR="007C2933">
        <w:t xml:space="preserve">by the Minister for Home </w:t>
      </w:r>
      <w:r w:rsidR="00140D8D">
        <w:t>Affairs in the</w:t>
      </w:r>
      <w:r w:rsidR="007C2933">
        <w:t xml:space="preserve"> Full Court (</w:t>
      </w:r>
      <w:r w:rsidR="007C2933" w:rsidRPr="00FA3B0F">
        <w:rPr>
          <w:i/>
        </w:rPr>
        <w:t>Minister for Home Affairs v Ogawa</w:t>
      </w:r>
      <w:r w:rsidR="007C2933">
        <w:t xml:space="preserve"> [2019] FCAFC 98) and now </w:t>
      </w:r>
      <w:r w:rsidR="007C2933">
        <w:lastRenderedPageBreak/>
        <w:t xml:space="preserve">needed to resolve the issue of Commonwealth debts urgently in order to facilitate her visa application.  She had also provided </w:t>
      </w:r>
      <w:r w:rsidR="00140D8D">
        <w:t xml:space="preserve">several </w:t>
      </w:r>
      <w:r w:rsidR="007C2933">
        <w:t xml:space="preserve">decisions involving litigation she had </w:t>
      </w:r>
      <w:r w:rsidR="004736C8">
        <w:t xml:space="preserve">commenced.  </w:t>
      </w:r>
    </w:p>
    <w:p w:rsidR="004736C8" w:rsidRDefault="004736C8" w:rsidP="00931289">
      <w:pPr>
        <w:pStyle w:val="ParaNumbering"/>
      </w:pPr>
      <w:r>
        <w:t xml:space="preserve">The delegate stated that he had reviewed the Department’s previous decisions and had also considered </w:t>
      </w:r>
      <w:r w:rsidR="000C64A3">
        <w:t xml:space="preserve">a </w:t>
      </w:r>
      <w:r>
        <w:t xml:space="preserve">submission from the Department, a submission from the AAT and </w:t>
      </w:r>
      <w:r w:rsidR="000B26EF">
        <w:t>Dr </w:t>
      </w:r>
      <w:r>
        <w:t xml:space="preserve">Ogawa’s email in response to the AAT’s submission.  The delegate noted that decisions had </w:t>
      </w:r>
      <w:r w:rsidR="007D3686">
        <w:t xml:space="preserve">previously </w:t>
      </w:r>
      <w:r>
        <w:t>been made by delegates of the Minister for Finance on 21 Ma</w:t>
      </w:r>
      <w:r w:rsidR="006A779A">
        <w:t>rch 2007, 12 October 2016 and 2 </w:t>
      </w:r>
      <w:r>
        <w:t xml:space="preserve">March 2018 rejecting her applications for waiver of </w:t>
      </w:r>
      <w:r w:rsidR="007D3686">
        <w:t xml:space="preserve">the </w:t>
      </w:r>
      <w:r w:rsidR="005843D1">
        <w:t>debts.</w:t>
      </w:r>
    </w:p>
    <w:p w:rsidR="00B50E8B" w:rsidRDefault="005843D1" w:rsidP="00140D8D">
      <w:pPr>
        <w:pStyle w:val="ParaNumbering"/>
      </w:pPr>
      <w:r>
        <w:t>The delegate stated that he had regard to paragraphs 34 and 35 of “RMG</w:t>
      </w:r>
      <w:r w:rsidR="000C64A3">
        <w:t> </w:t>
      </w:r>
      <w:r>
        <w:t>401”</w:t>
      </w:r>
      <w:r w:rsidR="00235893">
        <w:t>.</w:t>
      </w:r>
      <w:r w:rsidR="00140D8D">
        <w:t xml:space="preserve"> </w:t>
      </w:r>
      <w:r w:rsidR="00B50E8B">
        <w:t>That expression w</w:t>
      </w:r>
      <w:r w:rsidR="00140D8D">
        <w:t>as not explained, but I infer</w:t>
      </w:r>
      <w:r w:rsidR="00B50E8B">
        <w:t xml:space="preserve"> that it refers to a guideline for delegates when considering whether to waive a debt</w:t>
      </w:r>
      <w:r w:rsidR="00140D8D">
        <w:t xml:space="preserve"> to the Commonwealth</w:t>
      </w:r>
      <w:r w:rsidR="00B50E8B">
        <w:t>.</w:t>
      </w:r>
    </w:p>
    <w:p w:rsidR="00931289" w:rsidRDefault="00B50E8B" w:rsidP="00140D8D">
      <w:pPr>
        <w:pStyle w:val="ParaNumbering"/>
      </w:pPr>
      <w:r>
        <w:t xml:space="preserve">The delegate stated </w:t>
      </w:r>
      <w:r w:rsidR="00140D8D">
        <w:t xml:space="preserve">that </w:t>
      </w:r>
      <w:r w:rsidR="000B26EF">
        <w:t>Dr </w:t>
      </w:r>
      <w:r w:rsidR="00140D8D">
        <w:t>Ogawa’s</w:t>
      </w:r>
      <w:r>
        <w:t xml:space="preserve"> debt, </w:t>
      </w:r>
      <w:r w:rsidR="00FA3B0F">
        <w:t xml:space="preserve">apart from </w:t>
      </w:r>
      <w:r>
        <w:t>the $1,400 owed to the AAT</w:t>
      </w:r>
      <w:r w:rsidR="00FA3B0F">
        <w:t>,</w:t>
      </w:r>
      <w:r>
        <w:t xml:space="preserve"> had arisen from legal action</w:t>
      </w:r>
      <w:r w:rsidR="00140D8D">
        <w:t xml:space="preserve"> she had</w:t>
      </w:r>
      <w:r>
        <w:t xml:space="preserve"> instiga</w:t>
      </w:r>
      <w:r w:rsidR="00140D8D">
        <w:t xml:space="preserve">ted </w:t>
      </w:r>
      <w:r>
        <w:t>in the Federal Court.</w:t>
      </w:r>
      <w:r w:rsidR="00140D8D">
        <w:t xml:space="preserve"> </w:t>
      </w:r>
      <w:r w:rsidR="00F55A1F">
        <w:t xml:space="preserve">The delegate noted that the guideline indicated that debts would be unlikely to be waived where they had been </w:t>
      </w:r>
      <w:r w:rsidR="007D3686">
        <w:t>“</w:t>
      </w:r>
      <w:r w:rsidR="00F55A1F">
        <w:t>established</w:t>
      </w:r>
      <w:r w:rsidR="007D3686">
        <w:t>”</w:t>
      </w:r>
      <w:r w:rsidR="00F55A1F">
        <w:t xml:space="preserve"> by a</w:t>
      </w:r>
      <w:r w:rsidR="00140D8D">
        <w:t xml:space="preserve"> judicial decision of </w:t>
      </w:r>
      <w:r w:rsidR="000C64A3">
        <w:t>a court</w:t>
      </w:r>
      <w:r w:rsidR="00F55A1F">
        <w:t xml:space="preserve">.  </w:t>
      </w:r>
      <w:r w:rsidR="00BF0A8E">
        <w:t xml:space="preserve">The delegate </w:t>
      </w:r>
      <w:r w:rsidR="00140D8D">
        <w:t>also said</w:t>
      </w:r>
      <w:r w:rsidR="00BF0A8E">
        <w:t xml:space="preserve"> that it was not appropriate to waive the debt to the AAT as she had instigated the action in that </w:t>
      </w:r>
      <w:r w:rsidR="000C64A3">
        <w:t xml:space="preserve">tribunal </w:t>
      </w:r>
      <w:r w:rsidR="00BF0A8E">
        <w:t xml:space="preserve">and therefore knowingly incurred those costs.  </w:t>
      </w:r>
    </w:p>
    <w:p w:rsidR="00BF0A8E" w:rsidRDefault="00BF0A8E" w:rsidP="00931289">
      <w:pPr>
        <w:pStyle w:val="ParaNumbering"/>
      </w:pPr>
      <w:r>
        <w:t xml:space="preserve">The delegate noted </w:t>
      </w:r>
      <w:r w:rsidR="000B26EF">
        <w:t>Dr </w:t>
      </w:r>
      <w:r>
        <w:t xml:space="preserve">Ogawa’s comments regarding the </w:t>
      </w:r>
      <w:r w:rsidR="00FA3B0F">
        <w:t xml:space="preserve">asserted </w:t>
      </w:r>
      <w:r>
        <w:t>anomaly in the Regulations.  The delegate noted that at the time her visa was cancelled, she was not enroll</w:t>
      </w:r>
      <w:r w:rsidR="00FA3B0F">
        <w:t xml:space="preserve">ed in any course of study, but that </w:t>
      </w:r>
      <w:r>
        <w:t xml:space="preserve">the Department </w:t>
      </w:r>
      <w:r w:rsidR="00D30A2D">
        <w:t xml:space="preserve">had </w:t>
      </w:r>
      <w:r w:rsidR="00FA3B0F">
        <w:t xml:space="preserve">previously </w:t>
      </w:r>
      <w:r>
        <w:t>advised her to re</w:t>
      </w:r>
      <w:r w:rsidR="00D30A2D">
        <w:t xml:space="preserve">solve her visa status by </w:t>
      </w:r>
      <w:r>
        <w:t>enrolling in a course of study, applying for another visa or departing Australia.  The delegate gave consider</w:t>
      </w:r>
      <w:r w:rsidR="00D30A2D">
        <w:t xml:space="preserve">able weight to the fact that </w:t>
      </w:r>
      <w:r w:rsidR="000B26EF">
        <w:t>Dr </w:t>
      </w:r>
      <w:r w:rsidR="00D30A2D">
        <w:t>Ogawa</w:t>
      </w:r>
      <w:r>
        <w:t xml:space="preserve"> had been given that advice and that, as a visa holder, it was her responsibility to ensure that she met the eligibility requirements to hold a s</w:t>
      </w:r>
      <w:r w:rsidR="00FA3B0F">
        <w:t xml:space="preserve">tudent visa.  The delegate </w:t>
      </w:r>
      <w:r>
        <w:t xml:space="preserve">considered that her detention and </w:t>
      </w:r>
      <w:r w:rsidR="00D30A2D">
        <w:t xml:space="preserve">the </w:t>
      </w:r>
      <w:r>
        <w:t xml:space="preserve">subsequent litigation commenced by her were as a result of her failure to address her immigration </w:t>
      </w:r>
      <w:r w:rsidR="00355029">
        <w:t>status.  The delegate found</w:t>
      </w:r>
      <w:r>
        <w:t xml:space="preserve"> </w:t>
      </w:r>
      <w:r w:rsidR="00073CBA">
        <w:t>that the debts arose from her choice to commence legal action and not as a direct outcome of any anomaly in the legislation.</w:t>
      </w:r>
    </w:p>
    <w:p w:rsidR="00073CBA" w:rsidRDefault="00073CBA" w:rsidP="00931289">
      <w:pPr>
        <w:pStyle w:val="ParaNumbering"/>
      </w:pPr>
      <w:r>
        <w:t xml:space="preserve">The delegate addressed </w:t>
      </w:r>
      <w:r w:rsidR="000B26EF">
        <w:t>Dr </w:t>
      </w:r>
      <w:r>
        <w:t>Ogawa’s claim that the Department had failed to put her case to the Minister</w:t>
      </w:r>
      <w:r w:rsidR="007D3686">
        <w:t xml:space="preserve"> for Ministerial intervention</w:t>
      </w:r>
      <w:r>
        <w:t xml:space="preserve">. The delegate noted a submission from the Department dated 23 September 2015 which addressed various requests for Ministerial intervention.  The Department had </w:t>
      </w:r>
      <w:r w:rsidR="00355029">
        <w:t xml:space="preserve">advised </w:t>
      </w:r>
      <w:r>
        <w:t xml:space="preserve">that </w:t>
      </w:r>
      <w:r w:rsidR="000B26EF">
        <w:t>Dr </w:t>
      </w:r>
      <w:r>
        <w:t xml:space="preserve">Ogawa’s case did not meet the relevant criteria under the Minister’s public interest guidelines for referral to the Minister, that a number of requests were </w:t>
      </w:r>
      <w:r>
        <w:lastRenderedPageBreak/>
        <w:t>treated as withdrawn by her and others were not put to the Minister as the Dep</w:t>
      </w:r>
      <w:r w:rsidR="007D3686">
        <w:t xml:space="preserve">artment deemed the requests </w:t>
      </w:r>
      <w:r>
        <w:t xml:space="preserve">inappropriate to consider as she had </w:t>
      </w:r>
      <w:proofErr w:type="spellStart"/>
      <w:r>
        <w:t>unfinalised</w:t>
      </w:r>
      <w:proofErr w:type="spellEnd"/>
      <w:r>
        <w:t xml:space="preserve"> judicial review applications on foot.  The delegate noted that the Minister had chosen to intervene on 25 June 2007 and had granted her a student visa.  The delegate did not consider that this support</w:t>
      </w:r>
      <w:r w:rsidR="00D30A2D">
        <w:t>ed</w:t>
      </w:r>
      <w:r w:rsidR="007D3686">
        <w:t xml:space="preserve"> </w:t>
      </w:r>
      <w:r w:rsidR="000B26EF">
        <w:t>Dr </w:t>
      </w:r>
      <w:r w:rsidR="007D3686">
        <w:t xml:space="preserve">Ogawa’s </w:t>
      </w:r>
      <w:r>
        <w:t xml:space="preserve">claim </w:t>
      </w:r>
      <w:r w:rsidR="00BA2E76">
        <w:t xml:space="preserve">that </w:t>
      </w:r>
      <w:r>
        <w:t xml:space="preserve">she </w:t>
      </w:r>
      <w:r w:rsidR="006840B2">
        <w:t>“</w:t>
      </w:r>
      <w:r>
        <w:t xml:space="preserve">had </w:t>
      </w:r>
      <w:r w:rsidR="00BA2E76">
        <w:t>to keep litigating against the Minister</w:t>
      </w:r>
      <w:r w:rsidR="006840B2">
        <w:t>”</w:t>
      </w:r>
      <w:r w:rsidR="00355029">
        <w:t>,</w:t>
      </w:r>
      <w:r w:rsidR="00BA2E76">
        <w:t xml:space="preserve"> and considered that the instigation of legal action </w:t>
      </w:r>
      <w:r w:rsidR="00D30A2D">
        <w:t xml:space="preserve">in each case was her own choice, which had, </w:t>
      </w:r>
      <w:r w:rsidR="00BA2E76">
        <w:t>in a number of instances delayed or precluded consideration of her request</w:t>
      </w:r>
      <w:r w:rsidR="007D3686">
        <w:t>s</w:t>
      </w:r>
      <w:r w:rsidR="00BA2E76">
        <w:t xml:space="preserve"> for Ministerial intervention.  </w:t>
      </w:r>
    </w:p>
    <w:p w:rsidR="00BA2E76" w:rsidRDefault="000A3FAE" w:rsidP="00931289">
      <w:pPr>
        <w:pStyle w:val="ParaNumbering"/>
      </w:pPr>
      <w:r>
        <w:t>The delegate reviewed the Commonwealth Ombudsman’s report of 20 March 2007 and n</w:t>
      </w:r>
      <w:r w:rsidR="00D30A2D">
        <w:t>oted that the Ombudsman had not</w:t>
      </w:r>
      <w:r>
        <w:t xml:space="preserve"> recommended that her debts be waived, but noted deficiencies in the submissions made to the Department of Finance.  Subsequently, there were further detailed submissions from the Department</w:t>
      </w:r>
      <w:r w:rsidR="00D30A2D">
        <w:t xml:space="preserve"> of Immigration and Border Protection</w:t>
      </w:r>
      <w:r>
        <w:t xml:space="preserve">.  </w:t>
      </w:r>
      <w:r w:rsidR="00EC48A6">
        <w:t>The delegate considered that the Ombudsman’s recommendation</w:t>
      </w:r>
      <w:r w:rsidR="007D3686">
        <w:t>s</w:t>
      </w:r>
      <w:r w:rsidR="00EC48A6">
        <w:t xml:space="preserve"> had been </w:t>
      </w:r>
      <w:r w:rsidR="00D30A2D">
        <w:t xml:space="preserve">acted </w:t>
      </w:r>
      <w:r w:rsidR="00355029">
        <w:t>up</w:t>
      </w:r>
      <w:r w:rsidR="00D30A2D">
        <w:t xml:space="preserve">on. </w:t>
      </w:r>
    </w:p>
    <w:p w:rsidR="00EC48A6" w:rsidRDefault="00266DD4" w:rsidP="00931289">
      <w:pPr>
        <w:pStyle w:val="ParaNumbering"/>
      </w:pPr>
      <w:r>
        <w:t xml:space="preserve">The delegate noted that the AHRC had recommended that </w:t>
      </w:r>
      <w:r w:rsidR="000B26EF">
        <w:t>Dr </w:t>
      </w:r>
      <w:r>
        <w:t>Ogawa be paid $50,000 by way of compensation in respect of her immigration detention.  The delegate said that the recommendation did not give rise to an entitlement.  The Department had not accept</w:t>
      </w:r>
      <w:r w:rsidR="007D3686">
        <w:t>ed</w:t>
      </w:r>
      <w:r>
        <w:t xml:space="preserve"> the recommendat</w:t>
      </w:r>
      <w:r w:rsidR="007D3686">
        <w:t>ion, particularly</w:t>
      </w:r>
      <w:r>
        <w:t xml:space="preserve"> because it considered that the detention was lawful and not arbitrary.  The Department </w:t>
      </w:r>
      <w:r w:rsidR="00D30A2D">
        <w:t xml:space="preserve">had also noted that </w:t>
      </w:r>
      <w:r w:rsidR="000B26EF">
        <w:t>Dr </w:t>
      </w:r>
      <w:r w:rsidR="00D30A2D">
        <w:t>Ogawa</w:t>
      </w:r>
      <w:r>
        <w:t xml:space="preserve"> had refused to co-operate </w:t>
      </w:r>
      <w:r w:rsidR="00461DA8">
        <w:t xml:space="preserve">with attempts to assist </w:t>
      </w:r>
      <w:r w:rsidR="00D30A2D">
        <w:t>to regularise her status.  The d</w:t>
      </w:r>
      <w:r w:rsidR="00461DA8">
        <w:t xml:space="preserve">elegate considered that the Department acted lawfully </w:t>
      </w:r>
      <w:r w:rsidR="007D3686">
        <w:t xml:space="preserve">and that </w:t>
      </w:r>
      <w:r w:rsidR="000B26EF">
        <w:t>Dr </w:t>
      </w:r>
      <w:r w:rsidR="00D30A2D">
        <w:t>Ogawa</w:t>
      </w:r>
      <w:r w:rsidR="00342C8C">
        <w:t xml:space="preserve"> had</w:t>
      </w:r>
      <w:r w:rsidR="007D3686">
        <w:t xml:space="preserve"> been given</w:t>
      </w:r>
      <w:r w:rsidR="00342C8C">
        <w:t xml:space="preserve"> the opportunity to take action to avoid detention.  The delegate gave no weight to the AHRC’s recommendation.  </w:t>
      </w:r>
    </w:p>
    <w:p w:rsidR="00342C8C" w:rsidRDefault="00D30A2D" w:rsidP="00931289">
      <w:pPr>
        <w:pStyle w:val="ParaNumbering"/>
      </w:pPr>
      <w:r>
        <w:t>The d</w:t>
      </w:r>
      <w:r w:rsidR="00342C8C">
        <w:t xml:space="preserve">elegate noted that </w:t>
      </w:r>
      <w:r w:rsidR="000B26EF">
        <w:t>Dr </w:t>
      </w:r>
      <w:r w:rsidR="00342C8C">
        <w:t>Ogawa had been successful before the Full Court and that she had been awarded costs.  The delegate said tha</w:t>
      </w:r>
      <w:r w:rsidR="00355029">
        <w:t>t those</w:t>
      </w:r>
      <w:r w:rsidR="00342C8C">
        <w:t xml:space="preserve"> costs had been offset against her current debt.  </w:t>
      </w:r>
    </w:p>
    <w:p w:rsidR="00342C8C" w:rsidRDefault="00342C8C" w:rsidP="00931289">
      <w:pPr>
        <w:pStyle w:val="ParaNumbering"/>
      </w:pPr>
      <w:r>
        <w:t>The delega</w:t>
      </w:r>
      <w:r w:rsidR="00D30A2D">
        <w:t>te considered the four judgments</w:t>
      </w:r>
      <w:r>
        <w:t xml:space="preserve"> provided by </w:t>
      </w:r>
      <w:r w:rsidR="000B26EF">
        <w:t>Dr </w:t>
      </w:r>
      <w:r>
        <w:t xml:space="preserve">Ogawa including the parts of the texts she had highlighted.  The delegate noted that in each case, the Court </w:t>
      </w:r>
      <w:r w:rsidR="00D30A2D">
        <w:t xml:space="preserve">had </w:t>
      </w:r>
      <w:r>
        <w:t xml:space="preserve">ordered costs against her.  </w:t>
      </w:r>
    </w:p>
    <w:p w:rsidR="00342C8C" w:rsidRDefault="00342C8C" w:rsidP="00931289">
      <w:pPr>
        <w:pStyle w:val="ParaNumbering"/>
      </w:pPr>
      <w:r>
        <w:t xml:space="preserve">The delegate said he understood that the </w:t>
      </w:r>
      <w:r w:rsidR="00D30A2D">
        <w:t xml:space="preserve">grant </w:t>
      </w:r>
      <w:r>
        <w:t xml:space="preserve">of a permanent visa </w:t>
      </w:r>
      <w:r w:rsidR="00D30A2D">
        <w:t xml:space="preserve">to </w:t>
      </w:r>
      <w:r w:rsidR="000B26EF">
        <w:t>Dr </w:t>
      </w:r>
      <w:r w:rsidR="00D30A2D">
        <w:t xml:space="preserve">Ogawa would depend upon waiver of her </w:t>
      </w:r>
      <w:r>
        <w:t xml:space="preserve">debts.  However, he did not consider that was sufficient justification for waiver. </w:t>
      </w:r>
    </w:p>
    <w:p w:rsidR="00342C8C" w:rsidRDefault="00342C8C" w:rsidP="00931289">
      <w:pPr>
        <w:pStyle w:val="ParaNumbering"/>
      </w:pPr>
      <w:r>
        <w:t xml:space="preserve">The delegate said that the creation of the debts </w:t>
      </w:r>
      <w:r w:rsidR="00D30A2D">
        <w:t xml:space="preserve">resulted from </w:t>
      </w:r>
      <w:r>
        <w:t xml:space="preserve">actions initiated by </w:t>
      </w:r>
      <w:r w:rsidR="000B26EF">
        <w:t>Dr </w:t>
      </w:r>
      <w:r>
        <w:t xml:space="preserve">Ogawa and </w:t>
      </w:r>
      <w:r w:rsidR="00355029">
        <w:t xml:space="preserve">that </w:t>
      </w:r>
      <w:r>
        <w:t xml:space="preserve">there were options available to her to reduce that debt without recourse </w:t>
      </w:r>
      <w:r w:rsidR="00923CB0">
        <w:t xml:space="preserve">to waiver.  The </w:t>
      </w:r>
      <w:r w:rsidR="00923CB0">
        <w:lastRenderedPageBreak/>
        <w:t xml:space="preserve">delegate noted that </w:t>
      </w:r>
      <w:r w:rsidR="000B26EF">
        <w:t>Dr </w:t>
      </w:r>
      <w:r w:rsidR="00923CB0">
        <w:t>Ogawa’s bridging visa enabled her to seek employment which would a</w:t>
      </w:r>
      <w:r w:rsidR="009E6F9F">
        <w:t>ssist her in repaying the debts.</w:t>
      </w:r>
    </w:p>
    <w:p w:rsidR="00923CB0" w:rsidRDefault="00923CB0" w:rsidP="00931289">
      <w:pPr>
        <w:pStyle w:val="ParaNumbering"/>
      </w:pPr>
      <w:r>
        <w:t xml:space="preserve">The delegate noted that the Department had advised that on 25 June 2019, </w:t>
      </w:r>
      <w:r w:rsidR="000B26EF">
        <w:t>Dr </w:t>
      </w:r>
      <w:r>
        <w:t>Ogawa had applied for an instalment plan and provided a Statement of Financial Details.</w:t>
      </w:r>
      <w:r w:rsidR="00B34BF6">
        <w:t xml:space="preserve">  Her offer to re</w:t>
      </w:r>
      <w:r w:rsidR="00D30A2D">
        <w:t>pay the debt at $1 per month had been</w:t>
      </w:r>
      <w:r w:rsidR="00B34BF6">
        <w:t xml:space="preserve"> rejected.  She was advised of that decision on 26 August 2019 and asked to reconsider the monthly amount she was willing to pay or to consider a deferral for a period of time.  She had not responded to that correspondence.</w:t>
      </w:r>
    </w:p>
    <w:p w:rsidR="006648C9" w:rsidRDefault="00DA412F" w:rsidP="00931289">
      <w:pPr>
        <w:pStyle w:val="ParaNumbering"/>
      </w:pPr>
      <w:r>
        <w:t xml:space="preserve">The delegate concluded that he had given significant weight to the fact that the Department’s debts had been established, for the most part, by judicial decisions of courts where costs had been awarded against her.  The delegate considered </w:t>
      </w:r>
      <w:r w:rsidR="004B156F">
        <w:t xml:space="preserve">that </w:t>
      </w:r>
      <w:r>
        <w:t>there was no basis to deviate from the guidance in the guidelines that debts</w:t>
      </w:r>
      <w:r w:rsidR="007D3686">
        <w:t xml:space="preserve"> “established”</w:t>
      </w:r>
      <w:r>
        <w:t xml:space="preserve"> as a result of judicial decisions should not generally be waived.  The delegate also found that there was no basis to waive the AAT’s fee, since the debt arose due to her lack of success in her proceeding.</w:t>
      </w:r>
      <w:r w:rsidR="006648C9">
        <w:t xml:space="preserve">  </w:t>
      </w:r>
    </w:p>
    <w:p w:rsidR="00DA412F" w:rsidRDefault="006648C9" w:rsidP="00931289">
      <w:pPr>
        <w:pStyle w:val="ParaNumbering"/>
      </w:pPr>
      <w:r>
        <w:t xml:space="preserve">The delegate accepted that </w:t>
      </w:r>
      <w:r w:rsidR="000B26EF">
        <w:t>Dr </w:t>
      </w:r>
      <w:r>
        <w:t xml:space="preserve">Ogawa’s income was limited and </w:t>
      </w:r>
      <w:r w:rsidR="003B1DB2">
        <w:t xml:space="preserve">her visa status had impacted </w:t>
      </w:r>
      <w:r w:rsidR="007D3686">
        <w:t xml:space="preserve">upon </w:t>
      </w:r>
      <w:r w:rsidR="003B1DB2">
        <w:t xml:space="preserve">her ability to find employment.  However, the delegate was not satisfied that a bridging visa completely prevented her from gaining sustainable employment in the future and repaying the debt.  </w:t>
      </w:r>
      <w:r w:rsidR="0036252F">
        <w:t xml:space="preserve">The delegate also noted that the Department had attempted to negotiate payment plans with her on numerous occasions.  </w:t>
      </w:r>
    </w:p>
    <w:p w:rsidR="00875011" w:rsidRDefault="005717ED" w:rsidP="00931289">
      <w:pPr>
        <w:pStyle w:val="ParaNumbering"/>
      </w:pPr>
      <w:r>
        <w:t xml:space="preserve">The delegate found that a waiver of the Commonwealth </w:t>
      </w:r>
      <w:r w:rsidR="004B156F">
        <w:t xml:space="preserve">debt </w:t>
      </w:r>
      <w:r>
        <w:t xml:space="preserve">would not be appropriate and decided not to authorise waiver of her debt.  </w:t>
      </w:r>
    </w:p>
    <w:p w:rsidR="005717ED" w:rsidRDefault="005717ED" w:rsidP="005717ED">
      <w:pPr>
        <w:pStyle w:val="Heading2"/>
      </w:pPr>
      <w:r>
        <w:t>Consideration</w:t>
      </w:r>
    </w:p>
    <w:p w:rsidR="00DB3930" w:rsidRDefault="000B26EF" w:rsidP="005717ED">
      <w:pPr>
        <w:pStyle w:val="ParaNumbering"/>
      </w:pPr>
      <w:r>
        <w:t>Dr </w:t>
      </w:r>
      <w:r w:rsidR="00543073">
        <w:t>Ogawa’s amended ori</w:t>
      </w:r>
      <w:r w:rsidR="00D30A2D">
        <w:t xml:space="preserve">ginating application </w:t>
      </w:r>
      <w:r w:rsidR="00543073">
        <w:t xml:space="preserve">asserts that the delegate’s decision was so unreasonable that no reasonable person could have exercised the power in that way.  </w:t>
      </w:r>
    </w:p>
    <w:p w:rsidR="005717ED" w:rsidRDefault="00543073" w:rsidP="005717ED">
      <w:pPr>
        <w:pStyle w:val="ParaNumbering"/>
      </w:pPr>
      <w:r>
        <w:t xml:space="preserve">Although </w:t>
      </w:r>
      <w:r w:rsidR="000B26EF">
        <w:t>Dr </w:t>
      </w:r>
      <w:r w:rsidR="00F26ED2">
        <w:t xml:space="preserve">Ogawa was given leave to amend </w:t>
      </w:r>
      <w:r w:rsidR="00355029">
        <w:t xml:space="preserve">her originating application </w:t>
      </w:r>
      <w:r w:rsidR="00F26ED2">
        <w:t>to</w:t>
      </w:r>
      <w:r>
        <w:t xml:space="preserve"> include grounds that there was a denial of procedural fairness, </w:t>
      </w:r>
      <w:r w:rsidR="00AA72A3">
        <w:t xml:space="preserve">and </w:t>
      </w:r>
      <w:r>
        <w:t xml:space="preserve">that the decision-maker failed to take into account relevant considerations and took into account irrelevant considerations, those grounds have not been included.  </w:t>
      </w:r>
      <w:r w:rsidR="000B26EF">
        <w:t>Dr </w:t>
      </w:r>
      <w:r w:rsidR="00DB3930">
        <w:t>Ogawa did not address those grounds in her submissions. I will proceed on the basis that they are no longer pursued.</w:t>
      </w:r>
    </w:p>
    <w:p w:rsidR="00543073" w:rsidRDefault="00543073" w:rsidP="005717ED">
      <w:pPr>
        <w:pStyle w:val="ParaNumbering"/>
      </w:pPr>
      <w:r>
        <w:t xml:space="preserve">The amended originating application retains </w:t>
      </w:r>
      <w:r w:rsidR="007D3686">
        <w:t xml:space="preserve">the </w:t>
      </w:r>
      <w:r>
        <w:t xml:space="preserve">allegation </w:t>
      </w:r>
      <w:r w:rsidR="00DB3930">
        <w:t xml:space="preserve">contained in the original </w:t>
      </w:r>
      <w:r>
        <w:t>that there was unreasonable delay in making the decision.  However, that allegation was</w:t>
      </w:r>
      <w:r w:rsidR="00355029">
        <w:t xml:space="preserve"> only</w:t>
      </w:r>
      <w:r>
        <w:t xml:space="preserve"> relevant to </w:t>
      </w:r>
      <w:r w:rsidR="000B26EF">
        <w:lastRenderedPageBreak/>
        <w:t>Dr </w:t>
      </w:r>
      <w:r>
        <w:t xml:space="preserve">Ogawa’s application for </w:t>
      </w:r>
      <w:r w:rsidR="00DD38A0">
        <w:t xml:space="preserve">orders </w:t>
      </w:r>
      <w:r>
        <w:t>requiring the Minister to make a decision</w:t>
      </w:r>
      <w:r w:rsidR="00246A52">
        <w:t xml:space="preserve">.  That part of the application has been overtaken by the decision </w:t>
      </w:r>
      <w:r w:rsidR="00355029">
        <w:t xml:space="preserve">having been </w:t>
      </w:r>
      <w:r w:rsidR="00246A52">
        <w:t>made on 2 March 2020.</w:t>
      </w:r>
      <w:r w:rsidR="00F26ED2">
        <w:t xml:space="preserve"> </w:t>
      </w:r>
      <w:r w:rsidR="001B472C">
        <w:t xml:space="preserve">Accordingly, that part of the application falls away.  </w:t>
      </w:r>
    </w:p>
    <w:p w:rsidR="001B472C" w:rsidRDefault="001B472C" w:rsidP="005717ED">
      <w:pPr>
        <w:pStyle w:val="ParaNumbering"/>
      </w:pPr>
      <w:r>
        <w:t xml:space="preserve">In written submissions filed on 2 March 2020, </w:t>
      </w:r>
      <w:r w:rsidR="000B26EF">
        <w:t>Dr </w:t>
      </w:r>
      <w:r>
        <w:t>Ogawa said that the case raises only one question, namely:</w:t>
      </w:r>
    </w:p>
    <w:p w:rsidR="001B472C" w:rsidRDefault="00640E48" w:rsidP="001B472C">
      <w:pPr>
        <w:pStyle w:val="Quote1"/>
      </w:pPr>
      <w:r>
        <w:t xml:space="preserve">Is it reasonable for the Respondent to decide that an </w:t>
      </w:r>
      <w:r w:rsidR="002C798B">
        <w:t xml:space="preserve">overseas </w:t>
      </w:r>
      <w:r>
        <w:t xml:space="preserve">student from a non-English speaking country, studying on scholarship, with no legal qualification or training in this country should be responsible for the whole consequences of the anomaly in Commonwealth legislation, the failure of a Commonwealth quasi-judicial institution to make a decision within the timeframe and the maladministration of a Commonwealth </w:t>
      </w:r>
      <w:r w:rsidR="002C798B">
        <w:t xml:space="preserve">Department </w:t>
      </w:r>
      <w:r>
        <w:t>(of Immigration) in handling the Applicant’s case, while the Commonwealth including the Respondent has done nothing to rectify those Commonwealth</w:t>
      </w:r>
      <w:r w:rsidR="002C798B">
        <w:t>’s</w:t>
      </w:r>
      <w:r>
        <w:t xml:space="preserve"> mistakes?</w:t>
      </w:r>
    </w:p>
    <w:p w:rsidR="00640E48" w:rsidRDefault="00F26ED2" w:rsidP="00640E48">
      <w:pPr>
        <w:pStyle w:val="ParaNumbering"/>
      </w:pPr>
      <w:r>
        <w:t>In oral submissions</w:t>
      </w:r>
      <w:r w:rsidR="00640E48">
        <w:t xml:space="preserve">, </w:t>
      </w:r>
      <w:r w:rsidR="000B26EF">
        <w:t>Dr </w:t>
      </w:r>
      <w:r w:rsidR="00640E48">
        <w:t>Ogawa said that the original debt concerned her dispute against the Univer</w:t>
      </w:r>
      <w:r>
        <w:t xml:space="preserve">sity of Melbourne.  She asserted </w:t>
      </w:r>
      <w:r w:rsidR="00640E48">
        <w:t>that the Department had wrongly cancelled her</w:t>
      </w:r>
      <w:r>
        <w:t xml:space="preserve"> visa, and she </w:t>
      </w:r>
      <w:r w:rsidR="00640E48">
        <w:t xml:space="preserve">went to the </w:t>
      </w:r>
      <w:r w:rsidR="002C798B" w:rsidRPr="002C798B">
        <w:t>Migration Review Tribunal</w:t>
      </w:r>
      <w:r w:rsidR="002C798B">
        <w:t xml:space="preserve"> (the </w:t>
      </w:r>
      <w:r w:rsidR="002C798B" w:rsidRPr="000B26EF">
        <w:rPr>
          <w:b/>
        </w:rPr>
        <w:t>MRT</w:t>
      </w:r>
      <w:r w:rsidR="002C798B">
        <w:t>)</w:t>
      </w:r>
      <w:r w:rsidR="00640E48">
        <w:t xml:space="preserve">, which made a decision in her favour.  She said that in the meantime, her student visa had expired.  </w:t>
      </w:r>
      <w:r w:rsidR="0012799D">
        <w:t>She said that t</w:t>
      </w:r>
      <w:r w:rsidR="00640E48">
        <w:t xml:space="preserve">he Regulations now allow a new application for a visa </w:t>
      </w:r>
      <w:r w:rsidR="00015451">
        <w:t xml:space="preserve">to be made within 28 days of the decision of the AAT, but at that time there was no </w:t>
      </w:r>
      <w:r w:rsidR="000B26EF">
        <w:t xml:space="preserve">equivalent </w:t>
      </w:r>
      <w:r w:rsidR="00015451">
        <w:t xml:space="preserve">provision.  </w:t>
      </w:r>
      <w:r w:rsidR="00EC58BB">
        <w:t>S</w:t>
      </w:r>
      <w:r>
        <w:t>he said that was an anomaly which</w:t>
      </w:r>
      <w:r w:rsidR="00EC58BB">
        <w:t xml:space="preserve"> meant that she could not get her student visa back and caused the litigation and her immigration detention.  She said that the Courts were unable to fix the problem</w:t>
      </w:r>
      <w:r w:rsidR="00A65712">
        <w:t xml:space="preserve"> caused by the anomaly, but</w:t>
      </w:r>
      <w:r>
        <w:t xml:space="preserve"> </w:t>
      </w:r>
      <w:r w:rsidR="0012799D">
        <w:t xml:space="preserve">had </w:t>
      </w:r>
      <w:r>
        <w:t xml:space="preserve">recognised it in </w:t>
      </w:r>
      <w:r w:rsidR="00A65712">
        <w:t xml:space="preserve">their decisions. </w:t>
      </w:r>
    </w:p>
    <w:p w:rsidR="00F26ED2" w:rsidRDefault="000B26EF" w:rsidP="00F26ED2">
      <w:pPr>
        <w:pStyle w:val="ParaNumbering"/>
      </w:pPr>
      <w:r>
        <w:t>Dr </w:t>
      </w:r>
      <w:r w:rsidR="00F26ED2">
        <w:t xml:space="preserve">Ogawa </w:t>
      </w:r>
      <w:r w:rsidR="00355029">
        <w:t xml:space="preserve">said </w:t>
      </w:r>
      <w:r w:rsidR="00F26ED2">
        <w:t>that she had applied for another student visa but it was not granted because of the outstand</w:t>
      </w:r>
      <w:r w:rsidR="00355029">
        <w:t>ing Commonwealth debt.  She submitted</w:t>
      </w:r>
      <w:r w:rsidR="00F26ED2">
        <w:t xml:space="preserve"> that her difficulties existed because of the Commonwealth debt, and the Commonwealth debt existed due to the anomaly in the Regulations and the failure of the </w:t>
      </w:r>
      <w:r w:rsidR="002C798B">
        <w:t xml:space="preserve">MRT </w:t>
      </w:r>
      <w:r w:rsidR="00F26ED2">
        <w:t>to make a decision quickly.</w:t>
      </w:r>
    </w:p>
    <w:p w:rsidR="00A65712" w:rsidRDefault="000B26EF" w:rsidP="00640E48">
      <w:pPr>
        <w:pStyle w:val="ParaNumbering"/>
      </w:pPr>
      <w:r>
        <w:t>Dr </w:t>
      </w:r>
      <w:r w:rsidR="00F26ED2">
        <w:t xml:space="preserve">Ogawa argued </w:t>
      </w:r>
      <w:r w:rsidR="00A65712">
        <w:t>that while the delegate said that it was her decision to l</w:t>
      </w:r>
      <w:r w:rsidR="00DB3930">
        <w:t>itigate, without the litigation</w:t>
      </w:r>
      <w:r w:rsidR="00F26ED2">
        <w:t xml:space="preserve"> </w:t>
      </w:r>
      <w:r w:rsidR="00A65712">
        <w:t xml:space="preserve">she would </w:t>
      </w:r>
      <w:r w:rsidR="00F26ED2">
        <w:t xml:space="preserve">have been </w:t>
      </w:r>
      <w:r w:rsidR="00A65712">
        <w:t xml:space="preserve">detained and deported.  She </w:t>
      </w:r>
      <w:r w:rsidR="00F26ED2">
        <w:t xml:space="preserve">submitted that </w:t>
      </w:r>
      <w:r w:rsidR="00A65712">
        <w:t>the Commonwealth Ombudsman made a recommendation to waive the debt and the AHRC had tried to reduce the debt.</w:t>
      </w:r>
    </w:p>
    <w:p w:rsidR="00065B5C" w:rsidRDefault="000B26EF" w:rsidP="00640E48">
      <w:pPr>
        <w:pStyle w:val="ParaNumbering"/>
      </w:pPr>
      <w:r>
        <w:t>Dr </w:t>
      </w:r>
      <w:r w:rsidR="00065B5C">
        <w:t xml:space="preserve">Ogawa said that </w:t>
      </w:r>
      <w:r w:rsidR="00F26ED2">
        <w:t xml:space="preserve">the costs </w:t>
      </w:r>
      <w:r w:rsidR="00065B5C">
        <w:t xml:space="preserve">she was awarded </w:t>
      </w:r>
      <w:r w:rsidR="00F26ED2">
        <w:t xml:space="preserve">by </w:t>
      </w:r>
      <w:r w:rsidR="00065B5C">
        <w:t>the Full Court should not have been set off against her deb</w:t>
      </w:r>
      <w:r w:rsidR="00F26ED2">
        <w:t>t</w:t>
      </w:r>
      <w:r w:rsidR="00065B5C">
        <w:t xml:space="preserve"> to the Commonwealth.  She said that by setting off the debt, the lawyers who acted for her had not been paid.</w:t>
      </w:r>
    </w:p>
    <w:p w:rsidR="0012799D" w:rsidRDefault="0012799D" w:rsidP="00640E48">
      <w:pPr>
        <w:pStyle w:val="ParaNumbering"/>
      </w:pPr>
      <w:r>
        <w:lastRenderedPageBreak/>
        <w:t>The Minister submit</w:t>
      </w:r>
      <w:r w:rsidR="000B26EF">
        <w:t>ted</w:t>
      </w:r>
      <w:r>
        <w:t xml:space="preserve"> that the delegate’s decision was open on the material before the delegate and was not legally unreasonable.</w:t>
      </w:r>
    </w:p>
    <w:p w:rsidR="004D6DF2" w:rsidRDefault="004D6DF2" w:rsidP="00640E48">
      <w:pPr>
        <w:pStyle w:val="ParaNumbering"/>
      </w:pPr>
      <w:r>
        <w:t xml:space="preserve">The </w:t>
      </w:r>
      <w:r w:rsidR="004E1902">
        <w:t>delegate’s decision was made</w:t>
      </w:r>
      <w:r w:rsidR="0012799D">
        <w:t xml:space="preserve"> under the discretionary power </w:t>
      </w:r>
      <w:r w:rsidR="00355029">
        <w:t xml:space="preserve">conferred upon the Minister by </w:t>
      </w:r>
      <w:r w:rsidR="0012799D">
        <w:t>s 63(1)(a) of the P</w:t>
      </w:r>
      <w:r w:rsidR="004E1902">
        <w:t xml:space="preserve">ublic Governance Act. The </w:t>
      </w:r>
      <w:r>
        <w:t xml:space="preserve">sole ground of review </w:t>
      </w:r>
      <w:r w:rsidR="0003306C">
        <w:t>relied</w:t>
      </w:r>
      <w:r>
        <w:t xml:space="preserve"> upon is that the delegate’s</w:t>
      </w:r>
      <w:r w:rsidR="00E43852">
        <w:t xml:space="preserve"> decision was legally unreasonable. </w:t>
      </w:r>
    </w:p>
    <w:p w:rsidR="004E1902" w:rsidRDefault="002C798B" w:rsidP="002C798B">
      <w:pPr>
        <w:pStyle w:val="ParaNumbering"/>
      </w:pPr>
      <w:r w:rsidRPr="002C798B">
        <w:t xml:space="preserve">In </w:t>
      </w:r>
      <w:r w:rsidRPr="002C798B">
        <w:rPr>
          <w:i/>
        </w:rPr>
        <w:t>Minister for Immigration and Citizenship v Li</w:t>
      </w:r>
      <w:r>
        <w:rPr>
          <w:i/>
        </w:rPr>
        <w:t xml:space="preserve"> </w:t>
      </w:r>
      <w:r>
        <w:t>(2013) 249 CLR 332</w:t>
      </w:r>
      <w:r w:rsidRPr="002C798B">
        <w:t xml:space="preserve">, Hayne, </w:t>
      </w:r>
      <w:proofErr w:type="spellStart"/>
      <w:r>
        <w:t>Kiefel</w:t>
      </w:r>
      <w:proofErr w:type="spellEnd"/>
      <w:r w:rsidRPr="002C798B">
        <w:t xml:space="preserve"> and Bell JJ held at [63] that the legislature is taken to intend that a discretionary power, statutorily conferred, will be exercised reasonably.</w:t>
      </w:r>
    </w:p>
    <w:p w:rsidR="00E43852" w:rsidRDefault="00E43852" w:rsidP="00E43852">
      <w:pPr>
        <w:pStyle w:val="ParaNumbering"/>
      </w:pPr>
      <w:r>
        <w:t xml:space="preserve">In </w:t>
      </w:r>
      <w:r>
        <w:rPr>
          <w:i/>
        </w:rPr>
        <w:t xml:space="preserve">Minister for Immigration and Border Protection v </w:t>
      </w:r>
      <w:r w:rsidRPr="00306340">
        <w:rPr>
          <w:i/>
        </w:rPr>
        <w:t>SZVFW</w:t>
      </w:r>
      <w:r>
        <w:t xml:space="preserve"> (2018) 264 CLR 541, </w:t>
      </w:r>
      <w:proofErr w:type="spellStart"/>
      <w:r>
        <w:t>Kiefel</w:t>
      </w:r>
      <w:proofErr w:type="spellEnd"/>
      <w:r>
        <w:t xml:space="preserve">  CJ succinctly explained the ground of legal unreasonableness:</w:t>
      </w:r>
    </w:p>
    <w:p w:rsidR="00E43852" w:rsidRDefault="00E43852" w:rsidP="00E43852">
      <w:pPr>
        <w:pStyle w:val="Quote1"/>
        <w:ind w:left="1440" w:hanging="703"/>
      </w:pPr>
      <w:r>
        <w:t>10</w:t>
      </w:r>
      <w:r>
        <w:tab/>
        <w:t xml:space="preserve">In the joint judgment in </w:t>
      </w:r>
      <w:r w:rsidRPr="00AC026D">
        <w:rPr>
          <w:i/>
        </w:rPr>
        <w:t>Minister for Immigration and Citizenship v Li</w:t>
      </w:r>
      <w:r>
        <w:t xml:space="preserve"> it was explained that a decision made in the exercise of a statutory power is unreasonable in a legal sense when it lacks an evident and intelligible justification. That may be so where a decision is one which no reasonable person could have arrived at, although an inference of unreasonableness is not to be drawn only where a decision appears to be irrational. None of these descriptions could be applied to the Tribunal’s decision in the present case.</w:t>
      </w:r>
    </w:p>
    <w:p w:rsidR="00E43852" w:rsidRDefault="00E43852" w:rsidP="00E43852">
      <w:pPr>
        <w:pStyle w:val="Quote1"/>
        <w:ind w:left="1440" w:hanging="703"/>
      </w:pPr>
      <w:r>
        <w:t>11</w:t>
      </w:r>
      <w:r>
        <w:tab/>
        <w:t xml:space="preserve">Statements such as that made in the </w:t>
      </w:r>
      <w:proofErr w:type="spellStart"/>
      <w:r w:rsidRPr="00AC026D">
        <w:rPr>
          <w:i/>
        </w:rPr>
        <w:t>Wednesbury</w:t>
      </w:r>
      <w:proofErr w:type="spellEnd"/>
      <w:r>
        <w:t xml:space="preserve"> case, that a decision may be regarded as unreasonable if no reasonable person could have made it, may not provide the means by which a conclusion of unreasonableness may be arrived at in every case. But it serves to highlight the fact that the test for unreasonableness is necessarily stringent. And that is because the courts will not lightly interfere with the exercise of a statutory power involving an area of discretion. The question is where that area lies.</w:t>
      </w:r>
    </w:p>
    <w:p w:rsidR="00DB3930" w:rsidRDefault="00E43852" w:rsidP="00132879">
      <w:pPr>
        <w:pStyle w:val="ParaNumbering"/>
      </w:pPr>
      <w:r>
        <w:t>The delegate decided not to waive the debt because</w:t>
      </w:r>
      <w:r w:rsidR="00CC693C">
        <w:t xml:space="preserve"> he considered</w:t>
      </w:r>
      <w:r w:rsidR="00246BE4">
        <w:t xml:space="preserve">, inter alia, that </w:t>
      </w:r>
      <w:r>
        <w:t>debt</w:t>
      </w:r>
      <w:r w:rsidR="00246BE4">
        <w:t>s</w:t>
      </w:r>
      <w:r>
        <w:t xml:space="preserve"> </w:t>
      </w:r>
      <w:r w:rsidR="00603EA2">
        <w:t>“</w:t>
      </w:r>
      <w:r>
        <w:t>establis</w:t>
      </w:r>
      <w:r w:rsidR="00603EA2">
        <w:t xml:space="preserve">hed” </w:t>
      </w:r>
      <w:r>
        <w:t xml:space="preserve">by an order of a Court should not ordinarily be waived; that the debt resulted from </w:t>
      </w:r>
      <w:r w:rsidR="000B26EF">
        <w:t>Dr </w:t>
      </w:r>
      <w:r>
        <w:t>Ogawa’s choice to engage i</w:t>
      </w:r>
      <w:r w:rsidR="00246BE4">
        <w:t>n litigation</w:t>
      </w:r>
      <w:r w:rsidR="004E1902">
        <w:t>; that her detention and the associated litigation had resulted from her own conduct in failing to take steps to regularise her visa status; and</w:t>
      </w:r>
      <w:r>
        <w:t xml:space="preserve"> that she had the capacity to obtain employment which would allow her to </w:t>
      </w:r>
      <w:r w:rsidR="0003306C">
        <w:t>pay off the debt.</w:t>
      </w:r>
      <w:r w:rsidR="00603EA2" w:rsidRPr="00603EA2">
        <w:t xml:space="preserve"> </w:t>
      </w:r>
    </w:p>
    <w:p w:rsidR="00931289" w:rsidRDefault="00DB3930" w:rsidP="00132879">
      <w:pPr>
        <w:pStyle w:val="ParaNumbering"/>
      </w:pPr>
      <w:r>
        <w:t xml:space="preserve">It is not enough for </w:t>
      </w:r>
      <w:r w:rsidR="000B26EF">
        <w:t>Dr </w:t>
      </w:r>
      <w:r>
        <w:t xml:space="preserve">Ogawa to merely </w:t>
      </w:r>
      <w:r w:rsidR="00246BE4">
        <w:t xml:space="preserve">assert </w:t>
      </w:r>
      <w:r>
        <w:t>that a different decision should have been made</w:t>
      </w:r>
      <w:r w:rsidR="00246BE4">
        <w:t xml:space="preserve"> by arguing, as she has, that particular factors should have been interpreted differently, assessed differently</w:t>
      </w:r>
      <w:r w:rsidR="003B7E8C">
        <w:t>,</w:t>
      </w:r>
      <w:r w:rsidR="00246BE4">
        <w:t xml:space="preserve"> or weighted differently</w:t>
      </w:r>
      <w:r>
        <w:t>.</w:t>
      </w:r>
      <w:r w:rsidR="00874DE2" w:rsidRPr="00874DE2">
        <w:t xml:space="preserve"> </w:t>
      </w:r>
      <w:r w:rsidR="00874DE2">
        <w:t>Based on the material before the delegate, his findings and the ultimate decision were logical and rational.  It has not been demonstrated that the delegate’s exercise of discretion lacked an evident and intelligible justification. Further, it has not been demonstrated that the decision was one which no reasonable person could have made.</w:t>
      </w:r>
    </w:p>
    <w:p w:rsidR="00DB3930" w:rsidRDefault="0003306C" w:rsidP="00DB3930">
      <w:pPr>
        <w:pStyle w:val="ParaNumbering"/>
      </w:pPr>
      <w:r>
        <w:lastRenderedPageBreak/>
        <w:t xml:space="preserve">The ground of legal unreasonableness cannot succeed. The amended originating application </w:t>
      </w:r>
      <w:r w:rsidR="00246BE4">
        <w:t>must be rejected</w:t>
      </w:r>
      <w:r>
        <w:t xml:space="preserve">. </w:t>
      </w:r>
    </w:p>
    <w:p w:rsidR="00BB28A6" w:rsidRPr="00BB28A6" w:rsidRDefault="00BB28A6" w:rsidP="007970E2">
      <w:pPr>
        <w:pStyle w:val="Heading2"/>
      </w:pPr>
      <w:r>
        <w:t>Joinder</w:t>
      </w:r>
    </w:p>
    <w:p w:rsidR="00BB28A6" w:rsidRDefault="000B26EF" w:rsidP="00DB3930">
      <w:pPr>
        <w:pStyle w:val="ParaNumbering"/>
      </w:pPr>
      <w:r>
        <w:t>Dr </w:t>
      </w:r>
      <w:r w:rsidR="00BB28A6">
        <w:t>Ogawa filed an interlocutory app</w:t>
      </w:r>
      <w:r w:rsidR="00874DE2">
        <w:t>lication seeking joinder of the</w:t>
      </w:r>
      <w:r w:rsidR="00BB28A6">
        <w:t xml:space="preserve"> AAT to the proceeding. The basis of the joinder was said to be that the AAT had made a recommendation that the Minister not waive the debt referrable to the AAT.</w:t>
      </w:r>
    </w:p>
    <w:p w:rsidR="00874DE2" w:rsidRDefault="00BB28A6" w:rsidP="00874DE2">
      <w:pPr>
        <w:pStyle w:val="ParaNumbering"/>
      </w:pPr>
      <w:r>
        <w:t xml:space="preserve">The AAT opposed its joinder on the basis that it did not make any relevant decision. I accept that submission. </w:t>
      </w:r>
      <w:r w:rsidR="009F0F43">
        <w:t xml:space="preserve">While the AAT recommended that “the fee be recovered”, the decision not to waive the debt was made by the Minister’s delegate. </w:t>
      </w:r>
    </w:p>
    <w:p w:rsidR="00BB28A6" w:rsidRDefault="00874DE2" w:rsidP="00874DE2">
      <w:pPr>
        <w:pStyle w:val="ParaNumbering"/>
      </w:pPr>
      <w:r>
        <w:t>There has been n</w:t>
      </w:r>
      <w:r w:rsidR="00BB28A6">
        <w:t xml:space="preserve">o basis </w:t>
      </w:r>
      <w:r>
        <w:t xml:space="preserve">established </w:t>
      </w:r>
      <w:r w:rsidR="00BB28A6">
        <w:t xml:space="preserve">under r 9.05 of the </w:t>
      </w:r>
      <w:r w:rsidR="00BB28A6" w:rsidRPr="00874DE2">
        <w:rPr>
          <w:i/>
        </w:rPr>
        <w:t>Federal Court Rules 2011</w:t>
      </w:r>
      <w:r w:rsidR="00BB28A6">
        <w:t xml:space="preserve"> (</w:t>
      </w:r>
      <w:proofErr w:type="spellStart"/>
      <w:r w:rsidR="00BB28A6">
        <w:t>Cth</w:t>
      </w:r>
      <w:proofErr w:type="spellEnd"/>
      <w:r w:rsidR="00BB28A6">
        <w:t>)</w:t>
      </w:r>
      <w:r>
        <w:t xml:space="preserve"> for joinder of the AAT</w:t>
      </w:r>
      <w:r w:rsidR="00BB28A6">
        <w:t>.</w:t>
      </w:r>
    </w:p>
    <w:p w:rsidR="0003306C" w:rsidRPr="0003306C" w:rsidRDefault="0003306C" w:rsidP="007970E2">
      <w:pPr>
        <w:pStyle w:val="Heading2"/>
      </w:pPr>
      <w:r>
        <w:t xml:space="preserve">Costs </w:t>
      </w:r>
      <w:bookmarkStart w:id="21" w:name="_GoBack"/>
      <w:bookmarkEnd w:id="21"/>
    </w:p>
    <w:p w:rsidR="0003306C" w:rsidRDefault="0003306C" w:rsidP="0003306C">
      <w:pPr>
        <w:pStyle w:val="ParaNumbering"/>
      </w:pPr>
      <w:r>
        <w:t xml:space="preserve">The Minister </w:t>
      </w:r>
      <w:r w:rsidR="009F0F43">
        <w:t xml:space="preserve">submits that he should be awarded </w:t>
      </w:r>
      <w:r w:rsidR="00DB3930">
        <w:t>his costs of the proceeding</w:t>
      </w:r>
      <w:r>
        <w:t xml:space="preserve">. </w:t>
      </w:r>
    </w:p>
    <w:p w:rsidR="00757264" w:rsidRPr="003B7E8C" w:rsidRDefault="00DA2A22" w:rsidP="003F0452">
      <w:pPr>
        <w:pStyle w:val="ParaNumbering"/>
      </w:pPr>
      <w:r>
        <w:t>W</w:t>
      </w:r>
      <w:r w:rsidR="001B42AB">
        <w:t>here judicial review proceedings</w:t>
      </w:r>
      <w:r w:rsidR="00C2140D">
        <w:t xml:space="preserve"> </w:t>
      </w:r>
      <w:r w:rsidR="007970E2">
        <w:t xml:space="preserve">have </w:t>
      </w:r>
      <w:r w:rsidR="001B42AB">
        <w:t xml:space="preserve">been rendered </w:t>
      </w:r>
      <w:r w:rsidR="007970E2">
        <w:t>futile</w:t>
      </w:r>
      <w:r w:rsidR="00874DE2">
        <w:t>,</w:t>
      </w:r>
      <w:r w:rsidR="007970E2">
        <w:t xml:space="preserve"> </w:t>
      </w:r>
      <w:r w:rsidR="00C2140D">
        <w:t xml:space="preserve">but the parties have acted reasonably, the usual order is that each party </w:t>
      </w:r>
      <w:r w:rsidR="001B42AB">
        <w:t>bear its own costs</w:t>
      </w:r>
      <w:r w:rsidR="007970E2">
        <w:t xml:space="preserve">: see </w:t>
      </w:r>
      <w:r w:rsidR="007970E2">
        <w:rPr>
          <w:i/>
        </w:rPr>
        <w:t>Re Minister for Immigration a</w:t>
      </w:r>
      <w:r w:rsidR="00874DE2">
        <w:rPr>
          <w:i/>
        </w:rPr>
        <w:t>nd Ethnic Affairs</w:t>
      </w:r>
      <w:r w:rsidR="000A361C">
        <w:rPr>
          <w:i/>
        </w:rPr>
        <w:t>;</w:t>
      </w:r>
      <w:r w:rsidR="00874DE2">
        <w:rPr>
          <w:i/>
        </w:rPr>
        <w:t xml:space="preserve"> Ex Parte Lai Q</w:t>
      </w:r>
      <w:r w:rsidR="007970E2">
        <w:rPr>
          <w:i/>
        </w:rPr>
        <w:t xml:space="preserve">in </w:t>
      </w:r>
      <w:r w:rsidR="007970E2">
        <w:t xml:space="preserve">(1997) 186 CLR 622 at 625; </w:t>
      </w:r>
      <w:r w:rsidR="000A361C">
        <w:rPr>
          <w:i/>
        </w:rPr>
        <w:t xml:space="preserve">ONE.TEL </w:t>
      </w:r>
      <w:r w:rsidR="007970E2">
        <w:rPr>
          <w:i/>
        </w:rPr>
        <w:t xml:space="preserve">Ltd v Commissioner of Taxation </w:t>
      </w:r>
      <w:r w:rsidR="007970E2">
        <w:t>(2000) 101 FCR 548 at 552–554</w:t>
      </w:r>
      <w:r w:rsidR="00AB4A04">
        <w:t xml:space="preserve">. In this case, </w:t>
      </w:r>
      <w:r w:rsidR="005F1402">
        <w:t xml:space="preserve">there </w:t>
      </w:r>
      <w:r w:rsidR="00C2140D">
        <w:t xml:space="preserve">was </w:t>
      </w:r>
      <w:r w:rsidR="005F1402">
        <w:t xml:space="preserve">unreasonable conduct by both parties. </w:t>
      </w:r>
      <w:r w:rsidR="000B26EF">
        <w:t>Dr </w:t>
      </w:r>
      <w:r w:rsidR="00874DE2">
        <w:t>Ogawa’s</w:t>
      </w:r>
      <w:r w:rsidR="001B42AB">
        <w:t xml:space="preserve"> proceeding for orders compelling the Minister to make a decision </w:t>
      </w:r>
      <w:r w:rsidR="005F1402">
        <w:t xml:space="preserve">was commenced prematurely </w:t>
      </w:r>
      <w:r w:rsidR="005442D3">
        <w:t>on 29</w:t>
      </w:r>
      <w:r w:rsidR="00DA40EF">
        <w:t xml:space="preserve"> </w:t>
      </w:r>
      <w:r w:rsidR="005442D3">
        <w:t>October</w:t>
      </w:r>
      <w:r w:rsidR="00DA40EF">
        <w:t xml:space="preserve"> 2019.  She </w:t>
      </w:r>
      <w:r w:rsidR="00CC693C">
        <w:t xml:space="preserve">did not provide the last of her material in support of her application for waiver until 31 August 2019. </w:t>
      </w:r>
      <w:r w:rsidR="005F1402">
        <w:t xml:space="preserve">However, </w:t>
      </w:r>
      <w:r w:rsidR="00874DE2">
        <w:t xml:space="preserve">no decision had been made over </w:t>
      </w:r>
      <w:r w:rsidR="005442D3">
        <w:t>four</w:t>
      </w:r>
      <w:r w:rsidR="008E0A77">
        <w:t xml:space="preserve"> </w:t>
      </w:r>
      <w:r w:rsidR="00874DE2">
        <w:t>months later</w:t>
      </w:r>
      <w:r w:rsidR="005F1402">
        <w:t>. T</w:t>
      </w:r>
      <w:r w:rsidR="00832109">
        <w:t xml:space="preserve">he </w:t>
      </w:r>
      <w:r w:rsidR="005F1402">
        <w:t xml:space="preserve">only substantial </w:t>
      </w:r>
      <w:r w:rsidR="00832109">
        <w:t>explanation offered for the delay</w:t>
      </w:r>
      <w:r w:rsidR="003B7E8C">
        <w:t xml:space="preserve"> in making the decision</w:t>
      </w:r>
      <w:r w:rsidR="0099060C">
        <w:t> — </w:t>
      </w:r>
      <w:r w:rsidR="005F1402">
        <w:t>that the Department</w:t>
      </w:r>
      <w:r w:rsidR="00C2140D">
        <w:t xml:space="preserve"> of Home Affairs</w:t>
      </w:r>
      <w:r w:rsidR="005F1402">
        <w:t xml:space="preserve"> </w:t>
      </w:r>
      <w:r w:rsidR="00C2140D">
        <w:t xml:space="preserve">was dilatory </w:t>
      </w:r>
      <w:r w:rsidR="00832109">
        <w:t xml:space="preserve">in </w:t>
      </w:r>
      <w:r w:rsidR="005F1402">
        <w:t xml:space="preserve">providing </w:t>
      </w:r>
      <w:r w:rsidR="00832109">
        <w:t>its comments</w:t>
      </w:r>
      <w:r w:rsidR="005F1402">
        <w:t xml:space="preserve"> about the application for waiver</w:t>
      </w:r>
      <w:r w:rsidR="0099060C">
        <w:t> — </w:t>
      </w:r>
      <w:r w:rsidR="005F1402">
        <w:t xml:space="preserve">is unsatisfactory. </w:t>
      </w:r>
      <w:r w:rsidR="00832109">
        <w:t>In the circumstances, there should be no order as to the costs of the original proceeding.</w:t>
      </w:r>
    </w:p>
    <w:p w:rsidR="00C2140D" w:rsidRDefault="00DA2A22" w:rsidP="00C2140D">
      <w:pPr>
        <w:pStyle w:val="ParaNumbering"/>
      </w:pPr>
      <w:r>
        <w:t>An</w:t>
      </w:r>
      <w:r w:rsidR="00165873">
        <w:t>y additional costs occasioned to</w:t>
      </w:r>
      <w:r>
        <w:t xml:space="preserve"> the Minister as a result of </w:t>
      </w:r>
      <w:r w:rsidR="000B26EF">
        <w:t>Dr </w:t>
      </w:r>
      <w:r>
        <w:t>Ogawa being granted leave to amend her or</w:t>
      </w:r>
      <w:r w:rsidR="00832109">
        <w:t>iginating application and advancing</w:t>
      </w:r>
      <w:r>
        <w:t xml:space="preserve"> her argument that the decision was unreasonable are insig</w:t>
      </w:r>
      <w:r w:rsidR="00165873">
        <w:t xml:space="preserve">nificant. It is only a matter </w:t>
      </w:r>
      <w:r>
        <w:t xml:space="preserve">of an additional hour spent in Court and the reading of a couple of documents. </w:t>
      </w:r>
    </w:p>
    <w:p w:rsidR="00757264" w:rsidRDefault="00165873" w:rsidP="00877E83">
      <w:pPr>
        <w:pStyle w:val="ParaNumbering"/>
        <w:keepNext/>
        <w:keepLines/>
      </w:pPr>
      <w:r>
        <w:lastRenderedPageBreak/>
        <w:t xml:space="preserve">It is </w:t>
      </w:r>
      <w:r w:rsidR="00757264">
        <w:t xml:space="preserve">appropriate that </w:t>
      </w:r>
      <w:r w:rsidR="001E4BF1">
        <w:t xml:space="preserve">each party bear its own </w:t>
      </w:r>
      <w:r w:rsidR="00757264">
        <w:t>costs of the proceeding.</w:t>
      </w:r>
    </w:p>
    <w:p w:rsidR="00AB4A04" w:rsidRDefault="00AB4A04" w:rsidP="00877E83">
      <w:pPr>
        <w:pStyle w:val="BodyText"/>
        <w:keepNext/>
        <w:keepLines/>
      </w:pPr>
    </w:p>
    <w:tbl>
      <w:tblPr>
        <w:tblW w:w="0" w:type="auto"/>
        <w:tblLook w:val="04A0" w:firstRow="1" w:lastRow="0" w:firstColumn="1" w:lastColumn="0" w:noHBand="0" w:noVBand="1"/>
      </w:tblPr>
      <w:tblGrid>
        <w:gridCol w:w="3794"/>
      </w:tblGrid>
      <w:tr w:rsidR="001A601B" w:rsidRPr="001A601B">
        <w:tc>
          <w:tcPr>
            <w:tcW w:w="3794" w:type="dxa"/>
            <w:shd w:val="clear" w:color="auto" w:fill="auto"/>
          </w:tcPr>
          <w:p w:rsidR="001A601B" w:rsidRPr="001A601B" w:rsidRDefault="001A601B" w:rsidP="00877E83">
            <w:pPr>
              <w:pStyle w:val="Normal1linespace"/>
              <w:keepNext/>
              <w:keepLines/>
            </w:pPr>
            <w:bookmarkStart w:id="22" w:name="Certification"/>
            <w:r w:rsidRPr="001A601B">
              <w:t xml:space="preserve">I certify that the preceding </w:t>
            </w:r>
            <w:bookmarkStart w:id="23" w:name="NumberWord"/>
            <w:r w:rsidR="006A779A">
              <w:t>forty-six</w:t>
            </w:r>
            <w:bookmarkEnd w:id="23"/>
            <w:r w:rsidRPr="001A601B">
              <w:t xml:space="preserve"> (</w:t>
            </w:r>
            <w:bookmarkStart w:id="24" w:name="NumberNumeral"/>
            <w:r w:rsidR="006A779A">
              <w:t>46</w:t>
            </w:r>
            <w:bookmarkEnd w:id="24"/>
            <w:r w:rsidRPr="001A601B">
              <w:t xml:space="preserve">) numbered </w:t>
            </w:r>
            <w:bookmarkStart w:id="25" w:name="CertPara"/>
            <w:r w:rsidR="006A779A">
              <w:t>paragraphs are</w:t>
            </w:r>
            <w:bookmarkEnd w:id="25"/>
            <w:r w:rsidRPr="001A601B">
              <w:t xml:space="preserve"> a true copy of the Reasons for Judgment herein of the Honourable </w:t>
            </w:r>
            <w:bookmarkStart w:id="26" w:name="Justice"/>
            <w:r>
              <w:t xml:space="preserve">Justice </w:t>
            </w:r>
            <w:proofErr w:type="spellStart"/>
            <w:r>
              <w:t>Rangiah</w:t>
            </w:r>
            <w:bookmarkEnd w:id="26"/>
            <w:proofErr w:type="spellEnd"/>
            <w:r w:rsidRPr="001A601B">
              <w:t>.</w:t>
            </w:r>
          </w:p>
        </w:tc>
      </w:tr>
    </w:tbl>
    <w:p w:rsidR="001A601B" w:rsidRDefault="001A601B" w:rsidP="00544B22">
      <w:pPr>
        <w:pStyle w:val="BodyText"/>
      </w:pPr>
    </w:p>
    <w:p w:rsidR="001A601B" w:rsidRDefault="001A601B" w:rsidP="00544B22">
      <w:pPr>
        <w:pStyle w:val="BodyText"/>
      </w:pPr>
      <w:r>
        <w:t>Associate:</w:t>
      </w:r>
      <w:r>
        <w:tab/>
      </w:r>
    </w:p>
    <w:p w:rsidR="001A601B" w:rsidRDefault="001A601B" w:rsidP="00544B22">
      <w:pPr>
        <w:pStyle w:val="BodyText"/>
      </w:pPr>
    </w:p>
    <w:p w:rsidR="001A601B" w:rsidRDefault="001A601B" w:rsidP="00544B22">
      <w:pPr>
        <w:pStyle w:val="BodyText"/>
        <w:tabs>
          <w:tab w:val="left" w:pos="1134"/>
        </w:tabs>
      </w:pPr>
      <w:r>
        <w:t>Dated:</w:t>
      </w:r>
      <w:r>
        <w:tab/>
      </w:r>
      <w:bookmarkStart w:id="27" w:name="CertifyDated"/>
      <w:r w:rsidR="00381DA5">
        <w:t>16</w:t>
      </w:r>
      <w:r>
        <w:t xml:space="preserve"> June 2020</w:t>
      </w:r>
      <w:bookmarkEnd w:id="27"/>
      <w:bookmarkEnd w:id="22"/>
    </w:p>
    <w:sectPr w:rsidR="001A601B">
      <w:headerReference w:type="even" r:id="rId9"/>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B22" w:rsidRDefault="00544B22">
      <w:pPr>
        <w:spacing w:line="20" w:lineRule="exact"/>
      </w:pPr>
    </w:p>
    <w:p w:rsidR="00544B22" w:rsidRDefault="00544B22"/>
    <w:p w:rsidR="00544B22" w:rsidRDefault="00544B22"/>
  </w:endnote>
  <w:endnote w:type="continuationSeparator" w:id="0">
    <w:p w:rsidR="00544B22" w:rsidRDefault="00544B22">
      <w:r>
        <w:t xml:space="preserve"> </w:t>
      </w:r>
    </w:p>
    <w:p w:rsidR="00544B22" w:rsidRDefault="00544B22"/>
    <w:p w:rsidR="00544B22" w:rsidRDefault="00544B22"/>
  </w:endnote>
  <w:endnote w:type="continuationNotice" w:id="1">
    <w:p w:rsidR="00544B22" w:rsidRDefault="00544B22">
      <w:r>
        <w:t xml:space="preserve"> </w:t>
      </w:r>
    </w:p>
    <w:p w:rsidR="00544B22" w:rsidRDefault="00544B22"/>
    <w:p w:rsidR="00544B22" w:rsidRDefault="00544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Ë¢ç¢®¡¿IoUAA"/>
    <w:panose1 w:val="02030600000101010101"/>
    <w:charset w:val="81"/>
    <w:family w:val="roman"/>
    <w:pitch w:val="variable"/>
    <w:sig w:usb0="00000287" w:usb1="09060000" w:usb2="0000001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Pr="00484148" w:rsidRDefault="00544B22" w:rsidP="00484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Pr="00484148" w:rsidRDefault="00544B22" w:rsidP="00484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B22" w:rsidRDefault="00544B22"/>
    <w:p w:rsidR="00544B22" w:rsidRDefault="00544B22"/>
    <w:p w:rsidR="00544B22" w:rsidRDefault="00544B22"/>
  </w:footnote>
  <w:footnote w:type="continuationSeparator" w:id="0">
    <w:p w:rsidR="00544B22" w:rsidRDefault="00544B22">
      <w:r>
        <w:continuationSeparator/>
      </w:r>
    </w:p>
    <w:p w:rsidR="00544B22" w:rsidRDefault="00544B22"/>
    <w:p w:rsidR="00544B22" w:rsidRDefault="00544B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Default="00544B22">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Default="00544B22">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Default="00544B2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Default="00544B22">
    <w:pPr>
      <w:tabs>
        <w:tab w:val="center" w:pos="4512"/>
      </w:tabs>
      <w:suppressAutoHyphens/>
    </w:pPr>
    <w:r>
      <w:tab/>
      <w:t xml:space="preserve">- </w:t>
    </w:r>
    <w:r>
      <w:fldChar w:fldCharType="begin"/>
    </w:r>
    <w:r>
      <w:instrText>page \* arabic</w:instrText>
    </w:r>
    <w:r>
      <w:fldChar w:fldCharType="separate"/>
    </w:r>
    <w:r w:rsidR="0030504D">
      <w:rPr>
        <w:noProof/>
      </w:rPr>
      <w:t>9</w:t>
    </w:r>
    <w:r>
      <w:fldChar w:fldCharType="end"/>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22" w:rsidRDefault="00544B22">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15:restartNumberingAfterBreak="0">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15:restartNumberingAfterBreak="0">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15:restartNumberingAfterBreak="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Megumi Ogawa"/>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QUD 663 of 2019"/>
    <w:docVar w:name="HearingDate" w:val="TBC 3 March 2020"/>
    <w:docVar w:name="Initiators" w:val="(and another named in the Schedule)"/>
    <w:docVar w:name="Judgdate" w:val="16 June 2020"/>
    <w:docVar w:name="Judge" w:val="Rangiah"/>
    <w:docVar w:name="Justices" w:val="Justice"/>
    <w:docVar w:name="lstEntryList" w:val="-1"/>
    <w:docVar w:name="myEntryList" w:val="Counsel for the Applicant=TBA|Solicitor for the Applicant=TBA|Counsel for the Respondents=TBA|Solicitor for the Respondents=TBA"/>
    <w:docVar w:name="NSD" w:val="NSD "/>
    <w:docVar w:name="NumApps" w:val="1"/>
    <w:docVar w:name="NumApps_" w:val="2"/>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Administrative and Constitutional Law and Human Rights"/>
    <w:docVar w:name="RESAndAnother" w:val="True"/>
    <w:docVar w:name="RESAndOthers" w:val="False"/>
    <w:docVar w:name="Respondent" w:val="Finance Minister"/>
    <w:docVar w:name="ResState" w:val="Queensland"/>
    <w:docVar w:name="SubArea" w:val="[none]"/>
  </w:docVars>
  <w:rsids>
    <w:rsidRoot w:val="00EA529F"/>
    <w:rsid w:val="000129BF"/>
    <w:rsid w:val="0001469E"/>
    <w:rsid w:val="00015451"/>
    <w:rsid w:val="00015993"/>
    <w:rsid w:val="00022289"/>
    <w:rsid w:val="00022C81"/>
    <w:rsid w:val="00027443"/>
    <w:rsid w:val="00032F9F"/>
    <w:rsid w:val="0003306C"/>
    <w:rsid w:val="00033A40"/>
    <w:rsid w:val="0003419B"/>
    <w:rsid w:val="00041C07"/>
    <w:rsid w:val="00045BB7"/>
    <w:rsid w:val="00054CA8"/>
    <w:rsid w:val="00055719"/>
    <w:rsid w:val="0005641B"/>
    <w:rsid w:val="00065B5C"/>
    <w:rsid w:val="00067D67"/>
    <w:rsid w:val="00073CBA"/>
    <w:rsid w:val="00081497"/>
    <w:rsid w:val="000A2E76"/>
    <w:rsid w:val="000A361C"/>
    <w:rsid w:val="000A3FAE"/>
    <w:rsid w:val="000A4807"/>
    <w:rsid w:val="000A4BE4"/>
    <w:rsid w:val="000A76FB"/>
    <w:rsid w:val="000B26EF"/>
    <w:rsid w:val="000B6649"/>
    <w:rsid w:val="000C023E"/>
    <w:rsid w:val="000C5195"/>
    <w:rsid w:val="000C62EF"/>
    <w:rsid w:val="000C64A3"/>
    <w:rsid w:val="000C7BF6"/>
    <w:rsid w:val="000D1B6C"/>
    <w:rsid w:val="000D2137"/>
    <w:rsid w:val="000D3FD2"/>
    <w:rsid w:val="000E3FC8"/>
    <w:rsid w:val="000E7BAE"/>
    <w:rsid w:val="000F133D"/>
    <w:rsid w:val="000F23E2"/>
    <w:rsid w:val="0010536B"/>
    <w:rsid w:val="0011145C"/>
    <w:rsid w:val="0011156B"/>
    <w:rsid w:val="001128BD"/>
    <w:rsid w:val="001131D2"/>
    <w:rsid w:val="0011419D"/>
    <w:rsid w:val="0012799D"/>
    <w:rsid w:val="00132054"/>
    <w:rsid w:val="00140D8D"/>
    <w:rsid w:val="00165873"/>
    <w:rsid w:val="00167C1F"/>
    <w:rsid w:val="001727A4"/>
    <w:rsid w:val="0017376C"/>
    <w:rsid w:val="001738AB"/>
    <w:rsid w:val="001765E0"/>
    <w:rsid w:val="00177759"/>
    <w:rsid w:val="00185E6B"/>
    <w:rsid w:val="00187BBC"/>
    <w:rsid w:val="00191749"/>
    <w:rsid w:val="001932F3"/>
    <w:rsid w:val="001955FB"/>
    <w:rsid w:val="001A4309"/>
    <w:rsid w:val="001A601B"/>
    <w:rsid w:val="001B1053"/>
    <w:rsid w:val="001B14AC"/>
    <w:rsid w:val="001B42AB"/>
    <w:rsid w:val="001B472C"/>
    <w:rsid w:val="001B7940"/>
    <w:rsid w:val="001C37CA"/>
    <w:rsid w:val="001D4303"/>
    <w:rsid w:val="001D6746"/>
    <w:rsid w:val="001E3B49"/>
    <w:rsid w:val="001E4BF1"/>
    <w:rsid w:val="001E7388"/>
    <w:rsid w:val="001F13DD"/>
    <w:rsid w:val="001F2DBC"/>
    <w:rsid w:val="001F4A8F"/>
    <w:rsid w:val="001F73E8"/>
    <w:rsid w:val="0020262C"/>
    <w:rsid w:val="0022354F"/>
    <w:rsid w:val="002243D3"/>
    <w:rsid w:val="00224537"/>
    <w:rsid w:val="00235893"/>
    <w:rsid w:val="00235956"/>
    <w:rsid w:val="00246A52"/>
    <w:rsid w:val="00246BE4"/>
    <w:rsid w:val="0024722D"/>
    <w:rsid w:val="00247C9A"/>
    <w:rsid w:val="0025160C"/>
    <w:rsid w:val="002535D0"/>
    <w:rsid w:val="002539B3"/>
    <w:rsid w:val="00254F1C"/>
    <w:rsid w:val="00257C3E"/>
    <w:rsid w:val="002602C2"/>
    <w:rsid w:val="002666C9"/>
    <w:rsid w:val="00266DD4"/>
    <w:rsid w:val="00270136"/>
    <w:rsid w:val="00274F5B"/>
    <w:rsid w:val="00280836"/>
    <w:rsid w:val="00282E1A"/>
    <w:rsid w:val="00284A72"/>
    <w:rsid w:val="0029113B"/>
    <w:rsid w:val="002934C0"/>
    <w:rsid w:val="002A1B50"/>
    <w:rsid w:val="002B0E91"/>
    <w:rsid w:val="002B30AE"/>
    <w:rsid w:val="002B6779"/>
    <w:rsid w:val="002B71C0"/>
    <w:rsid w:val="002B7A34"/>
    <w:rsid w:val="002C31AD"/>
    <w:rsid w:val="002C54CA"/>
    <w:rsid w:val="002C7385"/>
    <w:rsid w:val="002C798B"/>
    <w:rsid w:val="002D2DBB"/>
    <w:rsid w:val="002D54A6"/>
    <w:rsid w:val="002E2EC2"/>
    <w:rsid w:val="002E6A7A"/>
    <w:rsid w:val="002F0C0C"/>
    <w:rsid w:val="002F1E49"/>
    <w:rsid w:val="002F4E9C"/>
    <w:rsid w:val="0030504D"/>
    <w:rsid w:val="00306340"/>
    <w:rsid w:val="0031256C"/>
    <w:rsid w:val="00314D6C"/>
    <w:rsid w:val="00316D2A"/>
    <w:rsid w:val="00317058"/>
    <w:rsid w:val="0032029D"/>
    <w:rsid w:val="00322A7C"/>
    <w:rsid w:val="00324FB0"/>
    <w:rsid w:val="003402D3"/>
    <w:rsid w:val="00342C8C"/>
    <w:rsid w:val="00343ABC"/>
    <w:rsid w:val="003463FE"/>
    <w:rsid w:val="00355029"/>
    <w:rsid w:val="003554B3"/>
    <w:rsid w:val="00356632"/>
    <w:rsid w:val="0036252F"/>
    <w:rsid w:val="00366A82"/>
    <w:rsid w:val="00381DA5"/>
    <w:rsid w:val="003845A9"/>
    <w:rsid w:val="00390883"/>
    <w:rsid w:val="003913B6"/>
    <w:rsid w:val="003921A2"/>
    <w:rsid w:val="003922F8"/>
    <w:rsid w:val="00395B24"/>
    <w:rsid w:val="003A2D38"/>
    <w:rsid w:val="003A7ECC"/>
    <w:rsid w:val="003B1A11"/>
    <w:rsid w:val="003B1DB2"/>
    <w:rsid w:val="003B2C72"/>
    <w:rsid w:val="003B7E8C"/>
    <w:rsid w:val="003C1333"/>
    <w:rsid w:val="003C20FF"/>
    <w:rsid w:val="003D2650"/>
    <w:rsid w:val="003D560C"/>
    <w:rsid w:val="003E5874"/>
    <w:rsid w:val="003E6505"/>
    <w:rsid w:val="003E67E9"/>
    <w:rsid w:val="003F193E"/>
    <w:rsid w:val="003F1A30"/>
    <w:rsid w:val="003F34F1"/>
    <w:rsid w:val="00407843"/>
    <w:rsid w:val="00411AE8"/>
    <w:rsid w:val="00413B74"/>
    <w:rsid w:val="00435C5F"/>
    <w:rsid w:val="00441E98"/>
    <w:rsid w:val="00444847"/>
    <w:rsid w:val="004532F7"/>
    <w:rsid w:val="00461DA8"/>
    <w:rsid w:val="0046384D"/>
    <w:rsid w:val="00472027"/>
    <w:rsid w:val="004736C8"/>
    <w:rsid w:val="004804CF"/>
    <w:rsid w:val="00484148"/>
    <w:rsid w:val="00484962"/>
    <w:rsid w:val="00484F6D"/>
    <w:rsid w:val="0049338A"/>
    <w:rsid w:val="0049417F"/>
    <w:rsid w:val="00496E85"/>
    <w:rsid w:val="004B156F"/>
    <w:rsid w:val="004B3202"/>
    <w:rsid w:val="004B3EFA"/>
    <w:rsid w:val="004B74D4"/>
    <w:rsid w:val="004C2A87"/>
    <w:rsid w:val="004C4D7B"/>
    <w:rsid w:val="004C4ED3"/>
    <w:rsid w:val="004D2EA5"/>
    <w:rsid w:val="004D32A6"/>
    <w:rsid w:val="004D53E5"/>
    <w:rsid w:val="004D6DF2"/>
    <w:rsid w:val="004E1902"/>
    <w:rsid w:val="004F3845"/>
    <w:rsid w:val="00501A12"/>
    <w:rsid w:val="0051116A"/>
    <w:rsid w:val="0051346D"/>
    <w:rsid w:val="00513EAE"/>
    <w:rsid w:val="005144F7"/>
    <w:rsid w:val="00516806"/>
    <w:rsid w:val="00525A49"/>
    <w:rsid w:val="00535613"/>
    <w:rsid w:val="005359EB"/>
    <w:rsid w:val="0054254A"/>
    <w:rsid w:val="00543073"/>
    <w:rsid w:val="005442D3"/>
    <w:rsid w:val="00544B22"/>
    <w:rsid w:val="005466B5"/>
    <w:rsid w:val="00554314"/>
    <w:rsid w:val="005629B3"/>
    <w:rsid w:val="005717ED"/>
    <w:rsid w:val="00573AC4"/>
    <w:rsid w:val="005801FC"/>
    <w:rsid w:val="005843D1"/>
    <w:rsid w:val="005919D5"/>
    <w:rsid w:val="00595016"/>
    <w:rsid w:val="00595204"/>
    <w:rsid w:val="00597AAE"/>
    <w:rsid w:val="005A222C"/>
    <w:rsid w:val="005A4DF8"/>
    <w:rsid w:val="005B1426"/>
    <w:rsid w:val="005C0A8E"/>
    <w:rsid w:val="005C11B8"/>
    <w:rsid w:val="005C1767"/>
    <w:rsid w:val="005C42EF"/>
    <w:rsid w:val="005D3D0F"/>
    <w:rsid w:val="005E02F5"/>
    <w:rsid w:val="005E0510"/>
    <w:rsid w:val="005E176E"/>
    <w:rsid w:val="005E218E"/>
    <w:rsid w:val="005E35A0"/>
    <w:rsid w:val="005F0D1B"/>
    <w:rsid w:val="005F1402"/>
    <w:rsid w:val="005F1865"/>
    <w:rsid w:val="006007BD"/>
    <w:rsid w:val="006013C8"/>
    <w:rsid w:val="0060270D"/>
    <w:rsid w:val="00603EA2"/>
    <w:rsid w:val="00604611"/>
    <w:rsid w:val="00611586"/>
    <w:rsid w:val="00614BE7"/>
    <w:rsid w:val="006201E2"/>
    <w:rsid w:val="00621887"/>
    <w:rsid w:val="00624520"/>
    <w:rsid w:val="00632300"/>
    <w:rsid w:val="00632BB7"/>
    <w:rsid w:val="00635B36"/>
    <w:rsid w:val="00636871"/>
    <w:rsid w:val="00640E48"/>
    <w:rsid w:val="00640F4E"/>
    <w:rsid w:val="00643DE0"/>
    <w:rsid w:val="006442FC"/>
    <w:rsid w:val="00644E85"/>
    <w:rsid w:val="0064501C"/>
    <w:rsid w:val="006460FC"/>
    <w:rsid w:val="00650A66"/>
    <w:rsid w:val="0066063F"/>
    <w:rsid w:val="00662BB0"/>
    <w:rsid w:val="00663878"/>
    <w:rsid w:val="006648C9"/>
    <w:rsid w:val="00667773"/>
    <w:rsid w:val="006703ED"/>
    <w:rsid w:val="00670743"/>
    <w:rsid w:val="006840B2"/>
    <w:rsid w:val="00690EE2"/>
    <w:rsid w:val="006A0E20"/>
    <w:rsid w:val="006A5695"/>
    <w:rsid w:val="006A779A"/>
    <w:rsid w:val="006B3904"/>
    <w:rsid w:val="006B5B7D"/>
    <w:rsid w:val="006D0ECF"/>
    <w:rsid w:val="006D1CBB"/>
    <w:rsid w:val="006D4C92"/>
    <w:rsid w:val="006D4EB6"/>
    <w:rsid w:val="006E20F2"/>
    <w:rsid w:val="006E35BF"/>
    <w:rsid w:val="006E7850"/>
    <w:rsid w:val="007028D9"/>
    <w:rsid w:val="00707218"/>
    <w:rsid w:val="00712B1D"/>
    <w:rsid w:val="00714582"/>
    <w:rsid w:val="007325D9"/>
    <w:rsid w:val="007360CA"/>
    <w:rsid w:val="00757264"/>
    <w:rsid w:val="00760EC0"/>
    <w:rsid w:val="007725D7"/>
    <w:rsid w:val="0078003A"/>
    <w:rsid w:val="00780771"/>
    <w:rsid w:val="007929CF"/>
    <w:rsid w:val="007970E2"/>
    <w:rsid w:val="007A6F28"/>
    <w:rsid w:val="007A7053"/>
    <w:rsid w:val="007B03C6"/>
    <w:rsid w:val="007B0DB1"/>
    <w:rsid w:val="007B1002"/>
    <w:rsid w:val="007C2933"/>
    <w:rsid w:val="007C3BF6"/>
    <w:rsid w:val="007D0FD2"/>
    <w:rsid w:val="007D2EF8"/>
    <w:rsid w:val="007D3686"/>
    <w:rsid w:val="007D561F"/>
    <w:rsid w:val="007D7FD2"/>
    <w:rsid w:val="007E13D9"/>
    <w:rsid w:val="007E41BE"/>
    <w:rsid w:val="007E4DB6"/>
    <w:rsid w:val="007E7CD4"/>
    <w:rsid w:val="007F12AC"/>
    <w:rsid w:val="007F2AC9"/>
    <w:rsid w:val="007F3160"/>
    <w:rsid w:val="007F3E07"/>
    <w:rsid w:val="00801800"/>
    <w:rsid w:val="00801B5B"/>
    <w:rsid w:val="008276B4"/>
    <w:rsid w:val="00831927"/>
    <w:rsid w:val="00832109"/>
    <w:rsid w:val="00841BD3"/>
    <w:rsid w:val="0084273D"/>
    <w:rsid w:val="008439EF"/>
    <w:rsid w:val="00844E3F"/>
    <w:rsid w:val="00845A83"/>
    <w:rsid w:val="00850AE4"/>
    <w:rsid w:val="00861BBF"/>
    <w:rsid w:val="008712BB"/>
    <w:rsid w:val="00874DE2"/>
    <w:rsid w:val="00875011"/>
    <w:rsid w:val="00877E83"/>
    <w:rsid w:val="00884460"/>
    <w:rsid w:val="00884E60"/>
    <w:rsid w:val="00896E83"/>
    <w:rsid w:val="008A2484"/>
    <w:rsid w:val="008C26D9"/>
    <w:rsid w:val="008C6D50"/>
    <w:rsid w:val="008C7167"/>
    <w:rsid w:val="008C7503"/>
    <w:rsid w:val="008D1617"/>
    <w:rsid w:val="008E0A77"/>
    <w:rsid w:val="008E6315"/>
    <w:rsid w:val="008F11E0"/>
    <w:rsid w:val="008F78BC"/>
    <w:rsid w:val="008F7B63"/>
    <w:rsid w:val="008F7D6A"/>
    <w:rsid w:val="00904888"/>
    <w:rsid w:val="009054CB"/>
    <w:rsid w:val="00912F94"/>
    <w:rsid w:val="00923CB0"/>
    <w:rsid w:val="0092590B"/>
    <w:rsid w:val="00925E60"/>
    <w:rsid w:val="009264B3"/>
    <w:rsid w:val="00930AA0"/>
    <w:rsid w:val="00931289"/>
    <w:rsid w:val="009365E0"/>
    <w:rsid w:val="009421D7"/>
    <w:rsid w:val="00942BA2"/>
    <w:rsid w:val="00944C86"/>
    <w:rsid w:val="00957DE8"/>
    <w:rsid w:val="00960ECB"/>
    <w:rsid w:val="009615D6"/>
    <w:rsid w:val="00967855"/>
    <w:rsid w:val="00980736"/>
    <w:rsid w:val="00981A39"/>
    <w:rsid w:val="00987097"/>
    <w:rsid w:val="0099060C"/>
    <w:rsid w:val="009A3A9C"/>
    <w:rsid w:val="009B046C"/>
    <w:rsid w:val="009B13FA"/>
    <w:rsid w:val="009B1E2D"/>
    <w:rsid w:val="009B5C45"/>
    <w:rsid w:val="009C59FB"/>
    <w:rsid w:val="009C6F3B"/>
    <w:rsid w:val="009D0544"/>
    <w:rsid w:val="009D1467"/>
    <w:rsid w:val="009E4FA6"/>
    <w:rsid w:val="009E6F9F"/>
    <w:rsid w:val="009E7D93"/>
    <w:rsid w:val="009F0F43"/>
    <w:rsid w:val="009F5C33"/>
    <w:rsid w:val="00A03EAC"/>
    <w:rsid w:val="00A11CA6"/>
    <w:rsid w:val="00A20C49"/>
    <w:rsid w:val="00A269CA"/>
    <w:rsid w:val="00A336EE"/>
    <w:rsid w:val="00A359AC"/>
    <w:rsid w:val="00A41413"/>
    <w:rsid w:val="00A45FB1"/>
    <w:rsid w:val="00A46CCC"/>
    <w:rsid w:val="00A51CFE"/>
    <w:rsid w:val="00A54D7A"/>
    <w:rsid w:val="00A57A44"/>
    <w:rsid w:val="00A65712"/>
    <w:rsid w:val="00A67111"/>
    <w:rsid w:val="00A73181"/>
    <w:rsid w:val="00A73CF8"/>
    <w:rsid w:val="00A76C13"/>
    <w:rsid w:val="00A92E79"/>
    <w:rsid w:val="00A950B6"/>
    <w:rsid w:val="00AA72A3"/>
    <w:rsid w:val="00AB3E7A"/>
    <w:rsid w:val="00AB41C1"/>
    <w:rsid w:val="00AB4A04"/>
    <w:rsid w:val="00AC026D"/>
    <w:rsid w:val="00AD12A8"/>
    <w:rsid w:val="00AD26EA"/>
    <w:rsid w:val="00AD3C1C"/>
    <w:rsid w:val="00AE023F"/>
    <w:rsid w:val="00AF3577"/>
    <w:rsid w:val="00AF35F9"/>
    <w:rsid w:val="00B05C7D"/>
    <w:rsid w:val="00B346C3"/>
    <w:rsid w:val="00B34BF6"/>
    <w:rsid w:val="00B40EF8"/>
    <w:rsid w:val="00B4471C"/>
    <w:rsid w:val="00B451A6"/>
    <w:rsid w:val="00B50E8B"/>
    <w:rsid w:val="00B722DE"/>
    <w:rsid w:val="00B76C44"/>
    <w:rsid w:val="00B822E9"/>
    <w:rsid w:val="00B83660"/>
    <w:rsid w:val="00B83F87"/>
    <w:rsid w:val="00B84666"/>
    <w:rsid w:val="00BA2E76"/>
    <w:rsid w:val="00BA2EFA"/>
    <w:rsid w:val="00BA3DBC"/>
    <w:rsid w:val="00BA6087"/>
    <w:rsid w:val="00BB28A6"/>
    <w:rsid w:val="00BB2DA2"/>
    <w:rsid w:val="00BB56DC"/>
    <w:rsid w:val="00BD4525"/>
    <w:rsid w:val="00BE183D"/>
    <w:rsid w:val="00BF0A8E"/>
    <w:rsid w:val="00BF5D7A"/>
    <w:rsid w:val="00C02D33"/>
    <w:rsid w:val="00C1232C"/>
    <w:rsid w:val="00C2140D"/>
    <w:rsid w:val="00C36442"/>
    <w:rsid w:val="00C400CE"/>
    <w:rsid w:val="00C410FD"/>
    <w:rsid w:val="00C539FB"/>
    <w:rsid w:val="00C6603E"/>
    <w:rsid w:val="00C754AB"/>
    <w:rsid w:val="00CA163D"/>
    <w:rsid w:val="00CA246D"/>
    <w:rsid w:val="00CA50D9"/>
    <w:rsid w:val="00CB5636"/>
    <w:rsid w:val="00CC2000"/>
    <w:rsid w:val="00CC693C"/>
    <w:rsid w:val="00CC7543"/>
    <w:rsid w:val="00D000B2"/>
    <w:rsid w:val="00D0246E"/>
    <w:rsid w:val="00D064DB"/>
    <w:rsid w:val="00D10F21"/>
    <w:rsid w:val="00D22017"/>
    <w:rsid w:val="00D24806"/>
    <w:rsid w:val="00D30A2D"/>
    <w:rsid w:val="00D34040"/>
    <w:rsid w:val="00D34E69"/>
    <w:rsid w:val="00D375EE"/>
    <w:rsid w:val="00D45A28"/>
    <w:rsid w:val="00D57D34"/>
    <w:rsid w:val="00D62699"/>
    <w:rsid w:val="00D82620"/>
    <w:rsid w:val="00D9725F"/>
    <w:rsid w:val="00DA01B1"/>
    <w:rsid w:val="00DA11A2"/>
    <w:rsid w:val="00DA14ED"/>
    <w:rsid w:val="00DA2A22"/>
    <w:rsid w:val="00DA40EF"/>
    <w:rsid w:val="00DA412F"/>
    <w:rsid w:val="00DB2EF1"/>
    <w:rsid w:val="00DB3930"/>
    <w:rsid w:val="00DB3DE1"/>
    <w:rsid w:val="00DB4E6D"/>
    <w:rsid w:val="00DB5DA0"/>
    <w:rsid w:val="00DB716C"/>
    <w:rsid w:val="00DC5C85"/>
    <w:rsid w:val="00DD38A0"/>
    <w:rsid w:val="00DD4236"/>
    <w:rsid w:val="00DD44F1"/>
    <w:rsid w:val="00DE3067"/>
    <w:rsid w:val="00DF7877"/>
    <w:rsid w:val="00E027BC"/>
    <w:rsid w:val="00E04720"/>
    <w:rsid w:val="00E14AAC"/>
    <w:rsid w:val="00E14EA5"/>
    <w:rsid w:val="00E21133"/>
    <w:rsid w:val="00E2327E"/>
    <w:rsid w:val="00E266EF"/>
    <w:rsid w:val="00E37FED"/>
    <w:rsid w:val="00E43852"/>
    <w:rsid w:val="00E47428"/>
    <w:rsid w:val="00E66B9F"/>
    <w:rsid w:val="00E710D6"/>
    <w:rsid w:val="00E76E45"/>
    <w:rsid w:val="00E777C9"/>
    <w:rsid w:val="00E81DA6"/>
    <w:rsid w:val="00E84212"/>
    <w:rsid w:val="00E9086C"/>
    <w:rsid w:val="00E91A0F"/>
    <w:rsid w:val="00E94A71"/>
    <w:rsid w:val="00EA03CE"/>
    <w:rsid w:val="00EA23E5"/>
    <w:rsid w:val="00EA2BB5"/>
    <w:rsid w:val="00EA4E2E"/>
    <w:rsid w:val="00EA529F"/>
    <w:rsid w:val="00EB2CCB"/>
    <w:rsid w:val="00EC48A6"/>
    <w:rsid w:val="00EC57A7"/>
    <w:rsid w:val="00EC58BB"/>
    <w:rsid w:val="00ED0817"/>
    <w:rsid w:val="00ED5472"/>
    <w:rsid w:val="00ED7DD9"/>
    <w:rsid w:val="00EE5192"/>
    <w:rsid w:val="00EE720B"/>
    <w:rsid w:val="00EF3113"/>
    <w:rsid w:val="00EF3F84"/>
    <w:rsid w:val="00F16486"/>
    <w:rsid w:val="00F176AC"/>
    <w:rsid w:val="00F2241D"/>
    <w:rsid w:val="00F26ED2"/>
    <w:rsid w:val="00F27714"/>
    <w:rsid w:val="00F3276E"/>
    <w:rsid w:val="00F33D3C"/>
    <w:rsid w:val="00F34EDD"/>
    <w:rsid w:val="00F37A91"/>
    <w:rsid w:val="00F45CF5"/>
    <w:rsid w:val="00F47DB0"/>
    <w:rsid w:val="00F50E34"/>
    <w:rsid w:val="00F53EF7"/>
    <w:rsid w:val="00F54BF2"/>
    <w:rsid w:val="00F55A1F"/>
    <w:rsid w:val="00F92355"/>
    <w:rsid w:val="00F93963"/>
    <w:rsid w:val="00F94291"/>
    <w:rsid w:val="00FA3B0F"/>
    <w:rsid w:val="00FB7982"/>
    <w:rsid w:val="00FC0734"/>
    <w:rsid w:val="00FC0FC5"/>
    <w:rsid w:val="00FC5560"/>
    <w:rsid w:val="00FC588F"/>
    <w:rsid w:val="00FE1B30"/>
    <w:rsid w:val="00FE2C5B"/>
    <w:rsid w:val="00FE7B44"/>
    <w:rsid w:val="00FF3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42B7215F-688D-4977-A56C-1C43AE63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32300"/>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ListParagraph">
    <w:name w:val="List Paragraph"/>
    <w:basedOn w:val="Normal"/>
    <w:uiPriority w:val="34"/>
    <w:rsid w:val="003E6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Judgment.dotx</Template>
  <TotalTime>1</TotalTime>
  <Pages>12</Pages>
  <Words>3609</Words>
  <Characters>18364</Characters>
  <Application>Microsoft Office Word</Application>
  <DocSecurity>0</DocSecurity>
  <Lines>390</Lines>
  <Paragraphs>153</Paragraphs>
  <ScaleCrop>false</ScaleCrop>
  <HeadingPairs>
    <vt:vector size="2" baseType="variant">
      <vt:variant>
        <vt:lpstr>Title</vt:lpstr>
      </vt:variant>
      <vt:variant>
        <vt:i4>1</vt:i4>
      </vt:variant>
    </vt:vector>
  </HeadingPairs>
  <TitlesOfParts>
    <vt:vector size="1" baseType="lpstr">
      <vt:lpstr>Ogawa v Finance Minister [2020] FCA 829</vt:lpstr>
    </vt:vector>
  </TitlesOfParts>
  <Company>Federal Court of Australia</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Ogawa v Finance Minister [2020] FCA 829</dc:title>
  <dc:creator>Leanne Bowles</dc:creator>
  <cp:lastModifiedBy>Sona Muradyan</cp:lastModifiedBy>
  <cp:revision>4</cp:revision>
  <cp:lastPrinted>2020-06-11T05:32:00Z</cp:lastPrinted>
  <dcterms:created xsi:type="dcterms:W3CDTF">2020-06-16T00:19:00Z</dcterms:created>
  <dcterms:modified xsi:type="dcterms:W3CDTF">2020-06-16T00:20:00Z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RANGIAH J</vt:lpwstr>
  </property>
  <property fmtid="{D5CDD505-2E9C-101B-9397-08002B2CF9AE}" pid="4" name="Judgment_dated" linkTarget="Judgment_dated">
    <vt:lpwstr>16 JUNE 2020</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11</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16.0</vt:lpwstr>
  </property>
  <property fmtid="{D5CDD505-2E9C-101B-9397-08002B2CF9AE}" pid="15" name="Registry">
    <vt:lpwstr>Queensland</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Administrative and Constitutional Law and Human Rights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