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D9226" w14:textId="77777777" w:rsidR="00395B24" w:rsidRDefault="00A55450" w:rsidP="00A22932">
      <w:pPr>
        <w:pStyle w:val="CourtTitle"/>
      </w:pPr>
      <w:r>
        <w:fldChar w:fldCharType="begin"/>
      </w:r>
      <w:r>
        <w:instrText xml:space="preserve"> DOCPROPERTY  Court  \* MERGEFORMAT </w:instrText>
      </w:r>
      <w:r>
        <w:fldChar w:fldCharType="separate"/>
      </w:r>
      <w:r w:rsidR="004F5293">
        <w:t>Federal Court of Australia</w:t>
      </w:r>
      <w:r>
        <w:fldChar w:fldCharType="end"/>
      </w:r>
    </w:p>
    <w:p w14:paraId="450C99FD" w14:textId="77777777" w:rsidR="004D7950" w:rsidRDefault="004D7950">
      <w:pPr>
        <w:pStyle w:val="NormalHeadings"/>
        <w:jc w:val="center"/>
        <w:rPr>
          <w:sz w:val="32"/>
        </w:rPr>
      </w:pPr>
    </w:p>
    <w:bookmarkStart w:id="0" w:name="MNC"/>
    <w:p w14:paraId="0F7C651E" w14:textId="056FCAC6" w:rsidR="00374CC4" w:rsidRDefault="00E010B8" w:rsidP="001A2B40">
      <w:pPr>
        <w:pStyle w:val="MNC"/>
      </w:pPr>
      <w:sdt>
        <w:sdtPr>
          <w:alias w:val="MNC"/>
          <w:tag w:val="MNC"/>
          <w:id w:val="343289786"/>
          <w:lock w:val="sdtLocked"/>
          <w:placeholder>
            <w:docPart w:val="B3A57317772D4207AA1EA32A922CD1F8"/>
          </w:placeholder>
          <w:dataBinding w:prefixMappings="xmlns:ns0='http://schemas.globalmacros.com/FCA'" w:xpath="/ns0:root[1]/ns0:Name[1]" w:storeItemID="{687E7CCB-4AA5-44E7-B148-17BA2B6F57C0}"/>
          <w:text w:multiLine="1"/>
        </w:sdtPr>
        <w:sdtEndPr/>
        <w:sdtContent>
          <w:r w:rsidR="004F5293" w:rsidRPr="004F5293">
            <w:t xml:space="preserve">Nextgen Financial Group Pty Ltd v WJ &amp; V </w:t>
          </w:r>
          <w:r w:rsidR="004F5293">
            <w:t>Drakoulis</w:t>
          </w:r>
          <w:r w:rsidR="004F5293" w:rsidRPr="004F5293">
            <w:t xml:space="preserve"> </w:t>
          </w:r>
          <w:r w:rsidR="004F5293">
            <w:t xml:space="preserve">Super Pty Ltd [2023] FCA </w:t>
          </w:r>
          <w:r w:rsidR="00CB3357">
            <w:t>789</w:t>
          </w:r>
          <w:r w:rsidR="004F5293" w:rsidRPr="004F5293">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0F60A8CF" w14:textId="77777777" w:rsidTr="00D44B44">
        <w:tc>
          <w:tcPr>
            <w:tcW w:w="3084" w:type="dxa"/>
            <w:shd w:val="clear" w:color="auto" w:fill="auto"/>
          </w:tcPr>
          <w:p w14:paraId="323FDA16" w14:textId="77777777" w:rsidR="00395B24" w:rsidRDefault="002C7385" w:rsidP="00663878">
            <w:pPr>
              <w:pStyle w:val="Normal1linespace"/>
              <w:widowControl w:val="0"/>
              <w:jc w:val="left"/>
            </w:pPr>
            <w:r>
              <w:t>File number(s):</w:t>
            </w:r>
          </w:p>
        </w:tc>
        <w:tc>
          <w:tcPr>
            <w:tcW w:w="5989" w:type="dxa"/>
            <w:shd w:val="clear" w:color="auto" w:fill="auto"/>
          </w:tcPr>
          <w:p w14:paraId="569E3B95" w14:textId="37033460" w:rsidR="00395B24" w:rsidRPr="004F5293" w:rsidRDefault="00D07BDE" w:rsidP="004F5293">
            <w:pPr>
              <w:pStyle w:val="Normal1linespace"/>
              <w:jc w:val="left"/>
            </w:pPr>
            <w:fldSimple w:instr=" REF  FileNo  \* MERGEFORMAT " w:fldLock="1">
              <w:r w:rsidR="001916F1">
                <w:t>VID</w:t>
              </w:r>
              <w:r w:rsidR="002D52D3">
                <w:t xml:space="preserve"> </w:t>
              </w:r>
              <w:r w:rsidR="001916F1">
                <w:t xml:space="preserve">116 of </w:t>
              </w:r>
              <w:r w:rsidR="004F5293" w:rsidRPr="004F5293">
                <w:t>2023</w:t>
              </w:r>
            </w:fldSimple>
          </w:p>
        </w:tc>
      </w:tr>
      <w:tr w:rsidR="00395B24" w14:paraId="27338C7C" w14:textId="77777777" w:rsidTr="00D44B44">
        <w:tc>
          <w:tcPr>
            <w:tcW w:w="3084" w:type="dxa"/>
            <w:shd w:val="clear" w:color="auto" w:fill="auto"/>
          </w:tcPr>
          <w:p w14:paraId="0A38D356" w14:textId="77777777" w:rsidR="00395B24" w:rsidRDefault="00395B24" w:rsidP="00663878">
            <w:pPr>
              <w:pStyle w:val="Normal1linespace"/>
              <w:widowControl w:val="0"/>
              <w:jc w:val="left"/>
            </w:pPr>
          </w:p>
        </w:tc>
        <w:tc>
          <w:tcPr>
            <w:tcW w:w="5989" w:type="dxa"/>
            <w:shd w:val="clear" w:color="auto" w:fill="auto"/>
          </w:tcPr>
          <w:p w14:paraId="41103E51" w14:textId="77777777" w:rsidR="00395B24" w:rsidRDefault="00395B24" w:rsidP="00663878">
            <w:pPr>
              <w:pStyle w:val="Normal1linespace"/>
              <w:widowControl w:val="0"/>
              <w:jc w:val="left"/>
            </w:pPr>
          </w:p>
        </w:tc>
      </w:tr>
      <w:tr w:rsidR="00395B24" w14:paraId="4F7274DE" w14:textId="77777777" w:rsidTr="00D44B44">
        <w:tc>
          <w:tcPr>
            <w:tcW w:w="3084" w:type="dxa"/>
            <w:shd w:val="clear" w:color="auto" w:fill="auto"/>
          </w:tcPr>
          <w:p w14:paraId="7FA12977"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64C0B1D0" w14:textId="78250889" w:rsidR="00395B24" w:rsidRDefault="002C7385" w:rsidP="00663878">
            <w:pPr>
              <w:pStyle w:val="Normal1linespace"/>
              <w:widowControl w:val="0"/>
              <w:jc w:val="left"/>
              <w:rPr>
                <w:b/>
              </w:rPr>
            </w:pPr>
            <w:r w:rsidRPr="004F5293">
              <w:rPr>
                <w:b/>
              </w:rPr>
              <w:fldChar w:fldCharType="begin" w:fldLock="1"/>
            </w:r>
            <w:r w:rsidRPr="004F5293">
              <w:rPr>
                <w:b/>
              </w:rPr>
              <w:instrText xml:space="preserve"> REF  Judge  \* MERGEFORMAT </w:instrText>
            </w:r>
            <w:r w:rsidRPr="004F5293">
              <w:rPr>
                <w:b/>
              </w:rPr>
              <w:fldChar w:fldCharType="separate"/>
            </w:r>
            <w:r w:rsidR="00D747A4">
              <w:rPr>
                <w:b/>
                <w:caps/>
                <w:szCs w:val="24"/>
              </w:rPr>
              <w:t>O’C</w:t>
            </w:r>
            <w:r w:rsidR="004F5293" w:rsidRPr="004F5293">
              <w:rPr>
                <w:b/>
                <w:caps/>
                <w:szCs w:val="24"/>
              </w:rPr>
              <w:t>ALLAGHAN J</w:t>
            </w:r>
            <w:r w:rsidRPr="004F5293">
              <w:rPr>
                <w:b/>
              </w:rPr>
              <w:fldChar w:fldCharType="end"/>
            </w:r>
          </w:p>
        </w:tc>
      </w:tr>
      <w:tr w:rsidR="00395B24" w14:paraId="5FCE6CF5" w14:textId="77777777" w:rsidTr="00D44B44">
        <w:tc>
          <w:tcPr>
            <w:tcW w:w="3084" w:type="dxa"/>
            <w:shd w:val="clear" w:color="auto" w:fill="auto"/>
          </w:tcPr>
          <w:p w14:paraId="74FA4F99" w14:textId="77777777" w:rsidR="00395B24" w:rsidRDefault="00395B24" w:rsidP="00663878">
            <w:pPr>
              <w:pStyle w:val="Normal1linespace"/>
              <w:widowControl w:val="0"/>
              <w:jc w:val="left"/>
            </w:pPr>
          </w:p>
        </w:tc>
        <w:tc>
          <w:tcPr>
            <w:tcW w:w="5989" w:type="dxa"/>
            <w:shd w:val="clear" w:color="auto" w:fill="auto"/>
          </w:tcPr>
          <w:p w14:paraId="41CC9073" w14:textId="77777777" w:rsidR="00395B24" w:rsidRDefault="00395B24" w:rsidP="00663878">
            <w:pPr>
              <w:pStyle w:val="Normal1linespace"/>
              <w:widowControl w:val="0"/>
              <w:jc w:val="left"/>
            </w:pPr>
          </w:p>
        </w:tc>
      </w:tr>
      <w:tr w:rsidR="00395B24" w14:paraId="61095B8E" w14:textId="77777777" w:rsidTr="00D44B44">
        <w:tc>
          <w:tcPr>
            <w:tcW w:w="3084" w:type="dxa"/>
            <w:shd w:val="clear" w:color="auto" w:fill="auto"/>
          </w:tcPr>
          <w:p w14:paraId="0D36E366" w14:textId="77777777" w:rsidR="00395B24" w:rsidRDefault="002C7385" w:rsidP="00663878">
            <w:pPr>
              <w:pStyle w:val="Normal1linespace"/>
              <w:widowControl w:val="0"/>
              <w:jc w:val="left"/>
            </w:pPr>
            <w:r>
              <w:t>Date of judgment:</w:t>
            </w:r>
          </w:p>
        </w:tc>
        <w:tc>
          <w:tcPr>
            <w:tcW w:w="5989" w:type="dxa"/>
            <w:shd w:val="clear" w:color="auto" w:fill="auto"/>
          </w:tcPr>
          <w:p w14:paraId="0DBE8538" w14:textId="77777777" w:rsidR="00395B24" w:rsidRDefault="004F5293" w:rsidP="00663878">
            <w:pPr>
              <w:pStyle w:val="Normal1linespace"/>
              <w:widowControl w:val="0"/>
              <w:jc w:val="left"/>
            </w:pPr>
            <w:bookmarkStart w:id="1" w:name="JudgmentDate"/>
            <w:r>
              <w:t>12 July 2023</w:t>
            </w:r>
            <w:bookmarkEnd w:id="1"/>
          </w:p>
        </w:tc>
      </w:tr>
      <w:tr w:rsidR="00395B24" w14:paraId="0A92E3D1" w14:textId="77777777" w:rsidTr="00D44B44">
        <w:tc>
          <w:tcPr>
            <w:tcW w:w="3084" w:type="dxa"/>
            <w:shd w:val="clear" w:color="auto" w:fill="auto"/>
          </w:tcPr>
          <w:p w14:paraId="3F0A48DA" w14:textId="77777777" w:rsidR="00395B24" w:rsidRDefault="00395B24" w:rsidP="00663878">
            <w:pPr>
              <w:pStyle w:val="Normal1linespace"/>
              <w:widowControl w:val="0"/>
              <w:jc w:val="left"/>
            </w:pPr>
          </w:p>
        </w:tc>
        <w:tc>
          <w:tcPr>
            <w:tcW w:w="5989" w:type="dxa"/>
            <w:shd w:val="clear" w:color="auto" w:fill="auto"/>
          </w:tcPr>
          <w:p w14:paraId="0899AD1D" w14:textId="77777777" w:rsidR="00395B24" w:rsidRDefault="00395B24" w:rsidP="00663878">
            <w:pPr>
              <w:pStyle w:val="Normal1linespace"/>
              <w:widowControl w:val="0"/>
              <w:jc w:val="left"/>
            </w:pPr>
          </w:p>
        </w:tc>
      </w:tr>
      <w:tr w:rsidR="00395B24" w14:paraId="7EAA0969" w14:textId="77777777" w:rsidTr="00D44B44">
        <w:tc>
          <w:tcPr>
            <w:tcW w:w="3084" w:type="dxa"/>
            <w:shd w:val="clear" w:color="auto" w:fill="auto"/>
          </w:tcPr>
          <w:p w14:paraId="403A77D5" w14:textId="77777777" w:rsidR="00395B24" w:rsidRDefault="002C7385" w:rsidP="00663878">
            <w:pPr>
              <w:pStyle w:val="Normal1linespace"/>
              <w:widowControl w:val="0"/>
              <w:jc w:val="left"/>
            </w:pPr>
            <w:r>
              <w:t>Catchwords:</w:t>
            </w:r>
          </w:p>
        </w:tc>
        <w:tc>
          <w:tcPr>
            <w:tcW w:w="5989" w:type="dxa"/>
            <w:shd w:val="clear" w:color="auto" w:fill="auto"/>
          </w:tcPr>
          <w:p w14:paraId="1E13F4FB" w14:textId="6AC39E9F" w:rsidR="00395B24" w:rsidRDefault="00D44B44" w:rsidP="00B3108B">
            <w:pPr>
              <w:pStyle w:val="Normal1linespace"/>
              <w:widowControl w:val="0"/>
              <w:jc w:val="left"/>
            </w:pPr>
            <w:bookmarkStart w:id="2" w:name="Catchwords"/>
            <w:r>
              <w:rPr>
                <w:b/>
              </w:rPr>
              <w:t xml:space="preserve">CORPORATIONS </w:t>
            </w:r>
            <w:r>
              <w:t>– application to set aside statutory demand</w:t>
            </w:r>
            <w:r w:rsidR="00B3108B">
              <w:t xml:space="preserve"> </w:t>
            </w:r>
            <w:r>
              <w:t xml:space="preserve">– where </w:t>
            </w:r>
            <w:r w:rsidR="00B3108B">
              <w:t xml:space="preserve">statutory demand </w:t>
            </w:r>
            <w:r>
              <w:t xml:space="preserve">issued </w:t>
            </w:r>
            <w:r w:rsidR="00B3108B">
              <w:t>in respect of</w:t>
            </w:r>
            <w:r>
              <w:t xml:space="preserve"> </w:t>
            </w:r>
            <w:r w:rsidR="00B3108B">
              <w:t xml:space="preserve">a </w:t>
            </w:r>
            <w:r>
              <w:t xml:space="preserve">binding determination of the Australian Financial Complaints Authority – where sum of money </w:t>
            </w:r>
            <w:r w:rsidR="00B3108B">
              <w:t xml:space="preserve">the subject of the determination </w:t>
            </w:r>
            <w:r>
              <w:t xml:space="preserve">due and payable on date of statutory demand, and remains due and payable – </w:t>
            </w:r>
            <w:r w:rsidR="00B3108B">
              <w:t xml:space="preserve">where no dispute about indebtedness – </w:t>
            </w:r>
            <w:r>
              <w:t>application dismissed</w:t>
            </w:r>
            <w:r w:rsidR="002C7385">
              <w:t xml:space="preserve"> </w:t>
            </w:r>
            <w:bookmarkEnd w:id="2"/>
          </w:p>
        </w:tc>
      </w:tr>
      <w:tr w:rsidR="00395B24" w14:paraId="3B83B2F0" w14:textId="77777777" w:rsidTr="00D44B44">
        <w:tc>
          <w:tcPr>
            <w:tcW w:w="3084" w:type="dxa"/>
            <w:shd w:val="clear" w:color="auto" w:fill="auto"/>
          </w:tcPr>
          <w:p w14:paraId="5C38053E" w14:textId="77777777" w:rsidR="00395B24" w:rsidRDefault="00395B24" w:rsidP="00663878">
            <w:pPr>
              <w:pStyle w:val="Normal1linespace"/>
              <w:widowControl w:val="0"/>
              <w:jc w:val="left"/>
            </w:pPr>
          </w:p>
        </w:tc>
        <w:tc>
          <w:tcPr>
            <w:tcW w:w="5989" w:type="dxa"/>
            <w:shd w:val="clear" w:color="auto" w:fill="auto"/>
          </w:tcPr>
          <w:p w14:paraId="6C2DFE5A" w14:textId="77777777" w:rsidR="00395B24" w:rsidRDefault="00395B24" w:rsidP="00663878">
            <w:pPr>
              <w:pStyle w:val="Normal1linespace"/>
              <w:widowControl w:val="0"/>
              <w:jc w:val="left"/>
            </w:pPr>
          </w:p>
        </w:tc>
      </w:tr>
      <w:tr w:rsidR="00395B24" w14:paraId="79A3D2AE" w14:textId="77777777" w:rsidTr="00D44B44">
        <w:tc>
          <w:tcPr>
            <w:tcW w:w="3084" w:type="dxa"/>
            <w:shd w:val="clear" w:color="auto" w:fill="auto"/>
          </w:tcPr>
          <w:p w14:paraId="46747EEC" w14:textId="77777777" w:rsidR="00395B24" w:rsidRDefault="002C7385" w:rsidP="00663878">
            <w:pPr>
              <w:pStyle w:val="Normal1linespace"/>
              <w:widowControl w:val="0"/>
              <w:jc w:val="left"/>
            </w:pPr>
            <w:r>
              <w:t>Legislation:</w:t>
            </w:r>
          </w:p>
        </w:tc>
        <w:tc>
          <w:tcPr>
            <w:tcW w:w="5989" w:type="dxa"/>
            <w:shd w:val="clear" w:color="auto" w:fill="auto"/>
          </w:tcPr>
          <w:p w14:paraId="5503BAED" w14:textId="35B95AE7" w:rsidR="00D44B44" w:rsidRPr="00D83028" w:rsidRDefault="002D5BE4" w:rsidP="002D5BE4">
            <w:pPr>
              <w:pStyle w:val="CasesLegislationAppealFrom"/>
              <w:spacing w:after="60"/>
            </w:pPr>
            <w:bookmarkStart w:id="3" w:name="Legislation"/>
            <w:r w:rsidRPr="002D5BE4">
              <w:rPr>
                <w:i/>
              </w:rPr>
              <w:t xml:space="preserve">Corporations Act 2001 </w:t>
            </w:r>
            <w:r w:rsidRPr="002D5BE4">
              <w:t>(Cth</w:t>
            </w:r>
            <w:r>
              <w:t>) ss 912A, 1050, 1051, 1051A</w:t>
            </w:r>
          </w:p>
          <w:p w14:paraId="7E36067D" w14:textId="7FA0F85C" w:rsidR="00395B24" w:rsidRPr="002D5BE4" w:rsidRDefault="00D44B44" w:rsidP="002D5BE4">
            <w:pPr>
              <w:pStyle w:val="CasesLegislationAppealFrom"/>
              <w:spacing w:after="60"/>
            </w:pPr>
            <w:r>
              <w:t xml:space="preserve">Australian Financial Complaints Authority, </w:t>
            </w:r>
            <w:r w:rsidRPr="00537EA0">
              <w:rPr>
                <w:i/>
              </w:rPr>
              <w:t>Complaint Resolution Scheme Rules</w:t>
            </w:r>
            <w:r>
              <w:rPr>
                <w:i/>
              </w:rPr>
              <w:t xml:space="preserve"> </w:t>
            </w:r>
            <w:r>
              <w:t xml:space="preserve">(13 January 2021) </w:t>
            </w:r>
            <w:proofErr w:type="spellStart"/>
            <w:r>
              <w:t>rr</w:t>
            </w:r>
            <w:proofErr w:type="spellEnd"/>
            <w:r>
              <w:t xml:space="preserve"> A.1.2, A.1.3, A.1.4, A.15.3</w:t>
            </w:r>
            <w:bookmarkEnd w:id="3"/>
          </w:p>
        </w:tc>
      </w:tr>
      <w:tr w:rsidR="00395B24" w14:paraId="2A5BDF62" w14:textId="77777777" w:rsidTr="00D44B44">
        <w:tc>
          <w:tcPr>
            <w:tcW w:w="3084" w:type="dxa"/>
            <w:shd w:val="clear" w:color="auto" w:fill="auto"/>
          </w:tcPr>
          <w:p w14:paraId="1CD6655C" w14:textId="77777777" w:rsidR="00395B24" w:rsidRDefault="00395B24" w:rsidP="00663878">
            <w:pPr>
              <w:pStyle w:val="Normal1linespace"/>
              <w:widowControl w:val="0"/>
              <w:jc w:val="left"/>
            </w:pPr>
          </w:p>
        </w:tc>
        <w:tc>
          <w:tcPr>
            <w:tcW w:w="5989" w:type="dxa"/>
            <w:shd w:val="clear" w:color="auto" w:fill="auto"/>
          </w:tcPr>
          <w:p w14:paraId="67FB2F8B" w14:textId="77777777" w:rsidR="00395B24" w:rsidRDefault="00395B24" w:rsidP="00663878">
            <w:pPr>
              <w:pStyle w:val="Normal1linespace"/>
              <w:widowControl w:val="0"/>
              <w:jc w:val="left"/>
            </w:pPr>
          </w:p>
        </w:tc>
      </w:tr>
      <w:tr w:rsidR="00395B24" w14:paraId="656ED396" w14:textId="77777777" w:rsidTr="00D44B44">
        <w:tc>
          <w:tcPr>
            <w:tcW w:w="3084" w:type="dxa"/>
            <w:shd w:val="clear" w:color="auto" w:fill="auto"/>
          </w:tcPr>
          <w:p w14:paraId="21957E0E" w14:textId="77777777" w:rsidR="00395B24" w:rsidRDefault="002C7385" w:rsidP="00663878">
            <w:pPr>
              <w:pStyle w:val="Normal1linespace"/>
              <w:widowControl w:val="0"/>
              <w:jc w:val="left"/>
            </w:pPr>
            <w:r>
              <w:t>Cases cited:</w:t>
            </w:r>
          </w:p>
        </w:tc>
        <w:tc>
          <w:tcPr>
            <w:tcW w:w="5989" w:type="dxa"/>
            <w:shd w:val="clear" w:color="auto" w:fill="auto"/>
          </w:tcPr>
          <w:p w14:paraId="46C9A82D" w14:textId="77777777" w:rsidR="002D5BE4" w:rsidRPr="002D5BE4" w:rsidRDefault="002D5BE4" w:rsidP="002D5BE4">
            <w:pPr>
              <w:pStyle w:val="CasesLegislationAppealFrom"/>
              <w:spacing w:after="60"/>
              <w:rPr>
                <w:color w:val="000000"/>
                <w:szCs w:val="24"/>
                <w:shd w:val="clear" w:color="auto" w:fill="FFFFFF"/>
              </w:rPr>
            </w:pPr>
            <w:bookmarkStart w:id="4" w:name="Cases_Cited"/>
            <w:proofErr w:type="spellStart"/>
            <w:r w:rsidRPr="002D5BE4">
              <w:rPr>
                <w:i/>
                <w:iCs/>
                <w:color w:val="000000"/>
                <w:szCs w:val="24"/>
                <w:shd w:val="clear" w:color="auto" w:fill="FFFFFF"/>
              </w:rPr>
              <w:t>Bartex</w:t>
            </w:r>
            <w:proofErr w:type="spellEnd"/>
            <w:r w:rsidRPr="002D5BE4">
              <w:rPr>
                <w:i/>
                <w:iCs/>
                <w:color w:val="000000"/>
                <w:szCs w:val="24"/>
                <w:shd w:val="clear" w:color="auto" w:fill="FFFFFF"/>
              </w:rPr>
              <w:t xml:space="preserve"> Fabrics Pty Ltd v Phillips Fox </w:t>
            </w:r>
            <w:r w:rsidRPr="002D5BE4">
              <w:rPr>
                <w:color w:val="000000"/>
                <w:szCs w:val="24"/>
                <w:shd w:val="clear" w:color="auto" w:fill="FFFFFF"/>
              </w:rPr>
              <w:t>(1994) 13 ACSR 667</w:t>
            </w:r>
          </w:p>
          <w:p w14:paraId="2C4733F4" w14:textId="6A683488" w:rsidR="00983E65" w:rsidRDefault="00983E65" w:rsidP="002D5BE4">
            <w:pPr>
              <w:pStyle w:val="CasesLegislationAppealFrom"/>
              <w:spacing w:after="60"/>
            </w:pPr>
            <w:proofErr w:type="spellStart"/>
            <w:r w:rsidRPr="00BF4CC5">
              <w:rPr>
                <w:i/>
              </w:rPr>
              <w:t>Eltin</w:t>
            </w:r>
            <w:proofErr w:type="spellEnd"/>
            <w:r w:rsidRPr="00BF4CC5">
              <w:rPr>
                <w:i/>
              </w:rPr>
              <w:t xml:space="preserve"> Open Pit Operations Pty Ltd v </w:t>
            </w:r>
            <w:proofErr w:type="spellStart"/>
            <w:r w:rsidRPr="00BF4CC5">
              <w:rPr>
                <w:i/>
              </w:rPr>
              <w:t>Warekim</w:t>
            </w:r>
            <w:proofErr w:type="spellEnd"/>
            <w:r w:rsidRPr="00BF4CC5">
              <w:rPr>
                <w:i/>
              </w:rPr>
              <w:t xml:space="preserve"> Pty Ltd</w:t>
            </w:r>
            <w:r>
              <w:rPr>
                <w:i/>
              </w:rPr>
              <w:t xml:space="preserve"> </w:t>
            </w:r>
            <w:r w:rsidRPr="00983E65">
              <w:t>[2001] SASC 377</w:t>
            </w:r>
          </w:p>
          <w:p w14:paraId="10EBE021" w14:textId="77777777" w:rsidR="00445120" w:rsidRDefault="00445120" w:rsidP="002D5BE4">
            <w:pPr>
              <w:pStyle w:val="CasesLegislationAppealFrom"/>
              <w:spacing w:after="60"/>
              <w:rPr>
                <w:color w:val="000000"/>
                <w:szCs w:val="24"/>
                <w:shd w:val="clear" w:color="auto" w:fill="FFFFFF"/>
              </w:rPr>
            </w:pPr>
            <w:r w:rsidRPr="002D5BE4">
              <w:rPr>
                <w:i/>
                <w:iCs/>
                <w:color w:val="000000"/>
                <w:szCs w:val="24"/>
                <w:shd w:val="clear" w:color="auto" w:fill="FFFFFF"/>
              </w:rPr>
              <w:t xml:space="preserve">First Line Distribution v </w:t>
            </w:r>
            <w:proofErr w:type="spellStart"/>
            <w:r w:rsidRPr="002D5BE4">
              <w:rPr>
                <w:i/>
                <w:iCs/>
                <w:color w:val="000000"/>
                <w:szCs w:val="24"/>
                <w:shd w:val="clear" w:color="auto" w:fill="FFFFFF"/>
              </w:rPr>
              <w:t>Whiley</w:t>
            </w:r>
            <w:proofErr w:type="spellEnd"/>
            <w:r w:rsidRPr="002D5BE4">
              <w:rPr>
                <w:color w:val="000000"/>
                <w:szCs w:val="24"/>
                <w:shd w:val="clear" w:color="auto" w:fill="FFFFFF"/>
              </w:rPr>
              <w:t> (1995) 18 ACSR 185</w:t>
            </w:r>
          </w:p>
          <w:p w14:paraId="39F76B17" w14:textId="306E4222" w:rsidR="008A0FD7" w:rsidRPr="00983E65" w:rsidRDefault="008A0FD7" w:rsidP="002D5BE4">
            <w:pPr>
              <w:pStyle w:val="CasesLegislationAppealFrom"/>
              <w:spacing w:after="60"/>
              <w:rPr>
                <w:color w:val="000000"/>
                <w:szCs w:val="24"/>
                <w:shd w:val="clear" w:color="auto" w:fill="FFFFFF"/>
              </w:rPr>
            </w:pPr>
            <w:r w:rsidRPr="008A0FD7">
              <w:rPr>
                <w:i/>
                <w:color w:val="000000"/>
                <w:szCs w:val="24"/>
                <w:shd w:val="clear" w:color="auto" w:fill="FFFFFF"/>
              </w:rPr>
              <w:t>ISG Financial Services Ltd v Australian Fina</w:t>
            </w:r>
            <w:r w:rsidR="00E31F68">
              <w:rPr>
                <w:i/>
                <w:color w:val="000000"/>
                <w:szCs w:val="24"/>
                <w:shd w:val="clear" w:color="auto" w:fill="FFFFFF"/>
              </w:rPr>
              <w:t xml:space="preserve">ncial Complaints Authority Ltd </w:t>
            </w:r>
            <w:r w:rsidRPr="008A0FD7">
              <w:rPr>
                <w:color w:val="000000"/>
                <w:szCs w:val="24"/>
                <w:shd w:val="clear" w:color="auto" w:fill="FFFFFF"/>
              </w:rPr>
              <w:t>[2022] QSC 281</w:t>
            </w:r>
          </w:p>
          <w:p w14:paraId="1FAD8161" w14:textId="77777777" w:rsidR="002D5BE4" w:rsidRPr="002D5BE4" w:rsidRDefault="002D5BE4" w:rsidP="002D5BE4">
            <w:pPr>
              <w:pStyle w:val="CasesLegislationAppealFrom"/>
              <w:spacing w:after="60"/>
            </w:pPr>
            <w:r w:rsidRPr="002D5BE4">
              <w:rPr>
                <w:i/>
              </w:rPr>
              <w:t xml:space="preserve">QSuper Board v Australian Financial Complaints Authority Ltd </w:t>
            </w:r>
            <w:r w:rsidRPr="002D5BE4">
              <w:t>(2020) 276 FCR 97</w:t>
            </w:r>
          </w:p>
          <w:p w14:paraId="5E492D92" w14:textId="77777777" w:rsidR="002D5BE4" w:rsidRPr="002D5BE4" w:rsidRDefault="002D5BE4" w:rsidP="002D5BE4">
            <w:pPr>
              <w:pStyle w:val="CasesLegislationAppealFrom"/>
              <w:spacing w:after="60"/>
            </w:pPr>
            <w:r w:rsidRPr="002D5BE4">
              <w:rPr>
                <w:i/>
              </w:rPr>
              <w:t xml:space="preserve">Re Elgar Heights Pty Ltd </w:t>
            </w:r>
            <w:r w:rsidRPr="002D5BE4">
              <w:t>[1985] VR 657</w:t>
            </w:r>
          </w:p>
          <w:p w14:paraId="386610E2" w14:textId="77777777" w:rsidR="002D5BE4" w:rsidRPr="002D5BE4" w:rsidRDefault="002D5BE4" w:rsidP="002D5BE4">
            <w:pPr>
              <w:pStyle w:val="CasesLegislationAppealFrom"/>
              <w:spacing w:after="60"/>
              <w:rPr>
                <w:color w:val="000000"/>
                <w:szCs w:val="24"/>
                <w:shd w:val="clear" w:color="auto" w:fill="FFFFFF"/>
              </w:rPr>
            </w:pPr>
            <w:proofErr w:type="spellStart"/>
            <w:r w:rsidRPr="002D5BE4">
              <w:rPr>
                <w:i/>
                <w:iCs/>
                <w:color w:val="000000"/>
                <w:szCs w:val="24"/>
                <w:shd w:val="clear" w:color="auto" w:fill="FFFFFF"/>
              </w:rPr>
              <w:t>Rothwells</w:t>
            </w:r>
            <w:proofErr w:type="spellEnd"/>
            <w:r w:rsidRPr="002D5BE4">
              <w:rPr>
                <w:i/>
                <w:iCs/>
                <w:color w:val="000000"/>
                <w:szCs w:val="24"/>
                <w:shd w:val="clear" w:color="auto" w:fill="FFFFFF"/>
              </w:rPr>
              <w:t xml:space="preserve"> Ltd v </w:t>
            </w:r>
            <w:proofErr w:type="spellStart"/>
            <w:r w:rsidRPr="002D5BE4">
              <w:rPr>
                <w:i/>
                <w:iCs/>
                <w:color w:val="000000"/>
                <w:szCs w:val="24"/>
                <w:shd w:val="clear" w:color="auto" w:fill="FFFFFF"/>
              </w:rPr>
              <w:t>Nommack</w:t>
            </w:r>
            <w:proofErr w:type="spellEnd"/>
            <w:r w:rsidRPr="002D5BE4">
              <w:rPr>
                <w:i/>
                <w:iCs/>
                <w:color w:val="000000"/>
                <w:szCs w:val="24"/>
                <w:shd w:val="clear" w:color="auto" w:fill="FFFFFF"/>
              </w:rPr>
              <w:t xml:space="preserve"> (No 100) Pty Ltd</w:t>
            </w:r>
            <w:r w:rsidRPr="002D5BE4">
              <w:rPr>
                <w:color w:val="000000"/>
                <w:szCs w:val="24"/>
                <w:shd w:val="clear" w:color="auto" w:fill="FFFFFF"/>
              </w:rPr>
              <w:t xml:space="preserve"> [1990] 2 </w:t>
            </w:r>
            <w:proofErr w:type="spellStart"/>
            <w:r w:rsidRPr="002D5BE4">
              <w:rPr>
                <w:color w:val="000000"/>
                <w:szCs w:val="24"/>
                <w:shd w:val="clear" w:color="auto" w:fill="FFFFFF"/>
              </w:rPr>
              <w:t>Qd</w:t>
            </w:r>
            <w:proofErr w:type="spellEnd"/>
            <w:r w:rsidRPr="002D5BE4">
              <w:rPr>
                <w:color w:val="000000"/>
                <w:szCs w:val="24"/>
                <w:shd w:val="clear" w:color="auto" w:fill="FFFFFF"/>
              </w:rPr>
              <w:t xml:space="preserve"> R 85</w:t>
            </w:r>
          </w:p>
          <w:p w14:paraId="7F11B58D" w14:textId="3EA27595" w:rsidR="00395B24" w:rsidRPr="002D5BE4" w:rsidRDefault="002D5BE4" w:rsidP="002D5BE4">
            <w:pPr>
              <w:pStyle w:val="CasesLegislationAppealFrom"/>
              <w:spacing w:after="60"/>
            </w:pPr>
            <w:r w:rsidRPr="002D5BE4">
              <w:rPr>
                <w:i/>
                <w:iCs/>
                <w:color w:val="000000"/>
                <w:szCs w:val="24"/>
                <w:shd w:val="clear" w:color="auto" w:fill="FFFFFF"/>
              </w:rPr>
              <w:t>Southern Cross Interiors Pty Ltd v Deputy Commissioner of Taxation</w:t>
            </w:r>
            <w:r w:rsidRPr="002D5BE4">
              <w:rPr>
                <w:color w:val="000000"/>
                <w:szCs w:val="24"/>
                <w:shd w:val="clear" w:color="auto" w:fill="FFFFFF"/>
              </w:rPr>
              <w:t> (2001) 53 NSWLR 213</w:t>
            </w:r>
            <w:bookmarkEnd w:id="4"/>
          </w:p>
        </w:tc>
      </w:tr>
      <w:tr w:rsidR="004F5293" w14:paraId="0F54317A" w14:textId="77777777" w:rsidTr="00D44B44">
        <w:tc>
          <w:tcPr>
            <w:tcW w:w="3084" w:type="dxa"/>
            <w:shd w:val="clear" w:color="auto" w:fill="auto"/>
          </w:tcPr>
          <w:p w14:paraId="67B81AF3" w14:textId="77777777" w:rsidR="004F5293" w:rsidRDefault="004F5293" w:rsidP="002F7154">
            <w:pPr>
              <w:pStyle w:val="Normal1linespace"/>
              <w:widowControl w:val="0"/>
            </w:pPr>
          </w:p>
        </w:tc>
        <w:tc>
          <w:tcPr>
            <w:tcW w:w="5989" w:type="dxa"/>
            <w:shd w:val="clear" w:color="auto" w:fill="auto"/>
          </w:tcPr>
          <w:p w14:paraId="1CEEC6FA" w14:textId="77777777" w:rsidR="004F5293" w:rsidRDefault="004F5293" w:rsidP="002F7154">
            <w:pPr>
              <w:pStyle w:val="Normal1linespace"/>
              <w:widowControl w:val="0"/>
              <w:jc w:val="left"/>
            </w:pPr>
          </w:p>
        </w:tc>
      </w:tr>
      <w:tr w:rsidR="004F5293" w14:paraId="409A5937" w14:textId="77777777" w:rsidTr="00D44B44">
        <w:tc>
          <w:tcPr>
            <w:tcW w:w="3084" w:type="dxa"/>
            <w:shd w:val="clear" w:color="auto" w:fill="auto"/>
          </w:tcPr>
          <w:p w14:paraId="2BFAC1D4" w14:textId="77777777" w:rsidR="004F5293" w:rsidRDefault="004F5293" w:rsidP="00501A12">
            <w:pPr>
              <w:pStyle w:val="Normal1linespace"/>
              <w:widowControl w:val="0"/>
            </w:pPr>
            <w:r>
              <w:t>Division:</w:t>
            </w:r>
          </w:p>
        </w:tc>
        <w:tc>
          <w:tcPr>
            <w:tcW w:w="5989" w:type="dxa"/>
            <w:shd w:val="clear" w:color="auto" w:fill="auto"/>
          </w:tcPr>
          <w:p w14:paraId="4DEAB7CF" w14:textId="77777777" w:rsidR="004F5293" w:rsidRPr="00F17599" w:rsidRDefault="00E010B8" w:rsidP="00501A12">
            <w:pPr>
              <w:pStyle w:val="Normal1linespace"/>
              <w:widowControl w:val="0"/>
              <w:jc w:val="left"/>
            </w:pPr>
            <w:r>
              <w:fldChar w:fldCharType="begin"/>
            </w:r>
            <w:r>
              <w:instrText xml:space="preserve"> DOCPROPERTY  Division </w:instrText>
            </w:r>
            <w:r>
              <w:fldChar w:fldCharType="separate"/>
            </w:r>
            <w:r w:rsidR="004F5293">
              <w:t>General Division</w:t>
            </w:r>
            <w:r>
              <w:fldChar w:fldCharType="end"/>
            </w:r>
          </w:p>
        </w:tc>
      </w:tr>
      <w:tr w:rsidR="004F5293" w14:paraId="397F5BB7" w14:textId="77777777" w:rsidTr="00D44B44">
        <w:tc>
          <w:tcPr>
            <w:tcW w:w="3084" w:type="dxa"/>
            <w:shd w:val="clear" w:color="auto" w:fill="auto"/>
          </w:tcPr>
          <w:p w14:paraId="7C5D64B9" w14:textId="77777777" w:rsidR="004F5293" w:rsidRDefault="004F5293" w:rsidP="00501A12">
            <w:pPr>
              <w:pStyle w:val="Normal1linespace"/>
              <w:widowControl w:val="0"/>
            </w:pPr>
            <w:bookmarkStart w:id="5" w:name="Registry_rows" w:colFirst="0" w:colLast="1"/>
          </w:p>
        </w:tc>
        <w:tc>
          <w:tcPr>
            <w:tcW w:w="5989" w:type="dxa"/>
            <w:shd w:val="clear" w:color="auto" w:fill="auto"/>
          </w:tcPr>
          <w:p w14:paraId="25EE13EE" w14:textId="77777777" w:rsidR="004F5293" w:rsidRDefault="004F5293" w:rsidP="00501A12">
            <w:pPr>
              <w:pStyle w:val="Normal1linespace"/>
              <w:widowControl w:val="0"/>
              <w:jc w:val="left"/>
            </w:pPr>
          </w:p>
        </w:tc>
      </w:tr>
      <w:tr w:rsidR="004F5293" w14:paraId="5FF451ED" w14:textId="77777777" w:rsidTr="00D44B44">
        <w:tc>
          <w:tcPr>
            <w:tcW w:w="3084" w:type="dxa"/>
            <w:shd w:val="clear" w:color="auto" w:fill="auto"/>
          </w:tcPr>
          <w:p w14:paraId="65EE558B" w14:textId="77777777" w:rsidR="004F5293" w:rsidRDefault="004F5293" w:rsidP="00501A12">
            <w:pPr>
              <w:pStyle w:val="Normal1linespace"/>
              <w:widowControl w:val="0"/>
            </w:pPr>
            <w:r>
              <w:t>Registry:</w:t>
            </w:r>
          </w:p>
        </w:tc>
        <w:tc>
          <w:tcPr>
            <w:tcW w:w="5989" w:type="dxa"/>
            <w:shd w:val="clear" w:color="auto" w:fill="auto"/>
          </w:tcPr>
          <w:p w14:paraId="03549C14" w14:textId="77777777" w:rsidR="004F5293" w:rsidRPr="00F17599" w:rsidRDefault="00E010B8" w:rsidP="00501A12">
            <w:pPr>
              <w:pStyle w:val="Normal1linespace"/>
              <w:widowControl w:val="0"/>
              <w:jc w:val="left"/>
            </w:pPr>
            <w:r>
              <w:fldChar w:fldCharType="begin"/>
            </w:r>
            <w:r>
              <w:instrText xml:space="preserve"> DOCPROPERTY  Registry </w:instrText>
            </w:r>
            <w:r>
              <w:fldChar w:fldCharType="separate"/>
            </w:r>
            <w:r w:rsidR="004F5293">
              <w:t>Victoria</w:t>
            </w:r>
            <w:r>
              <w:fldChar w:fldCharType="end"/>
            </w:r>
          </w:p>
        </w:tc>
      </w:tr>
      <w:tr w:rsidR="004F5293" w14:paraId="6E0A6AEF" w14:textId="77777777" w:rsidTr="00D44B44">
        <w:tc>
          <w:tcPr>
            <w:tcW w:w="3084" w:type="dxa"/>
            <w:shd w:val="clear" w:color="auto" w:fill="auto"/>
          </w:tcPr>
          <w:p w14:paraId="3AF7E6D0" w14:textId="77777777" w:rsidR="004F5293" w:rsidRDefault="004F5293" w:rsidP="00501A12">
            <w:pPr>
              <w:pStyle w:val="Normal1linespace"/>
              <w:widowControl w:val="0"/>
            </w:pPr>
            <w:bookmarkStart w:id="6" w:name="NPARow" w:colFirst="0" w:colLast="1"/>
            <w:bookmarkEnd w:id="5"/>
          </w:p>
        </w:tc>
        <w:tc>
          <w:tcPr>
            <w:tcW w:w="5989" w:type="dxa"/>
            <w:shd w:val="clear" w:color="auto" w:fill="auto"/>
          </w:tcPr>
          <w:p w14:paraId="535E91C1" w14:textId="77777777" w:rsidR="004F5293" w:rsidRPr="00F17599" w:rsidRDefault="004F5293" w:rsidP="00501A12">
            <w:pPr>
              <w:pStyle w:val="Normal1linespace"/>
              <w:widowControl w:val="0"/>
              <w:jc w:val="left"/>
              <w:rPr>
                <w:b/>
              </w:rPr>
            </w:pPr>
          </w:p>
        </w:tc>
      </w:tr>
      <w:tr w:rsidR="004F5293" w14:paraId="7469748A" w14:textId="77777777" w:rsidTr="00D44B44">
        <w:tc>
          <w:tcPr>
            <w:tcW w:w="3084" w:type="dxa"/>
            <w:shd w:val="clear" w:color="auto" w:fill="auto"/>
          </w:tcPr>
          <w:p w14:paraId="20B53A27" w14:textId="77777777" w:rsidR="004F5293" w:rsidRDefault="004F5293" w:rsidP="00501A12">
            <w:pPr>
              <w:pStyle w:val="Normal1linespace"/>
              <w:widowControl w:val="0"/>
            </w:pPr>
            <w:r>
              <w:t>National Practice Area:</w:t>
            </w:r>
          </w:p>
        </w:tc>
        <w:tc>
          <w:tcPr>
            <w:tcW w:w="5989" w:type="dxa"/>
            <w:shd w:val="clear" w:color="auto" w:fill="auto"/>
          </w:tcPr>
          <w:p w14:paraId="6384B039" w14:textId="77777777" w:rsidR="004F5293" w:rsidRPr="00F17599" w:rsidRDefault="00D07BDE" w:rsidP="00171DBB">
            <w:pPr>
              <w:pStyle w:val="Normal1linespace"/>
              <w:widowControl w:val="0"/>
              <w:jc w:val="left"/>
              <w:rPr>
                <w:b/>
              </w:rPr>
            </w:pPr>
            <w:fldSimple w:instr=" DOCPROPERTY  &quot;Practice Area&quot;  \* MERGEFORMAT ">
              <w:r w:rsidR="004F5293">
                <w:t>Commercial and Corporations</w:t>
              </w:r>
            </w:fldSimple>
          </w:p>
        </w:tc>
      </w:tr>
      <w:tr w:rsidR="004F5293" w14:paraId="25F9E8CA" w14:textId="77777777" w:rsidTr="00D44B44">
        <w:tc>
          <w:tcPr>
            <w:tcW w:w="3084" w:type="dxa"/>
            <w:shd w:val="clear" w:color="auto" w:fill="auto"/>
          </w:tcPr>
          <w:p w14:paraId="0CA8B950" w14:textId="77777777" w:rsidR="004F5293" w:rsidRDefault="004F5293" w:rsidP="00501A12">
            <w:pPr>
              <w:pStyle w:val="Normal1linespace"/>
              <w:widowControl w:val="0"/>
            </w:pPr>
            <w:bookmarkStart w:id="7" w:name="SubAreaRow" w:colFirst="0" w:colLast="1"/>
            <w:bookmarkEnd w:id="6"/>
          </w:p>
        </w:tc>
        <w:tc>
          <w:tcPr>
            <w:tcW w:w="5989" w:type="dxa"/>
            <w:shd w:val="clear" w:color="auto" w:fill="auto"/>
          </w:tcPr>
          <w:p w14:paraId="3FD9EA2F" w14:textId="77777777" w:rsidR="004F5293" w:rsidRDefault="004F5293" w:rsidP="00171DBB">
            <w:pPr>
              <w:pStyle w:val="Normal1linespace"/>
              <w:widowControl w:val="0"/>
              <w:jc w:val="left"/>
            </w:pPr>
          </w:p>
        </w:tc>
      </w:tr>
      <w:tr w:rsidR="004F5293" w14:paraId="6DC76363" w14:textId="77777777" w:rsidTr="00D44B44">
        <w:tc>
          <w:tcPr>
            <w:tcW w:w="3084" w:type="dxa"/>
            <w:shd w:val="clear" w:color="auto" w:fill="auto"/>
          </w:tcPr>
          <w:p w14:paraId="7F644D71" w14:textId="77777777" w:rsidR="004F5293" w:rsidRDefault="004F5293" w:rsidP="00501A12">
            <w:pPr>
              <w:pStyle w:val="Normal1linespace"/>
              <w:widowControl w:val="0"/>
            </w:pPr>
            <w:r>
              <w:t>Sub-area:</w:t>
            </w:r>
          </w:p>
        </w:tc>
        <w:tc>
          <w:tcPr>
            <w:tcW w:w="5989" w:type="dxa"/>
            <w:shd w:val="clear" w:color="auto" w:fill="auto"/>
          </w:tcPr>
          <w:p w14:paraId="45FBF3DE" w14:textId="77777777" w:rsidR="004F5293" w:rsidRPr="00837288" w:rsidRDefault="00D07BDE" w:rsidP="00435936">
            <w:pPr>
              <w:pStyle w:val="Normal1linespace"/>
              <w:widowControl w:val="0"/>
              <w:jc w:val="left"/>
            </w:pPr>
            <w:fldSimple w:instr=" DOCPROPERTY  &quot;Sub Area&quot;  \* MERGEFORMAT ">
              <w:r w:rsidR="004F5293" w:rsidRPr="004F5293">
                <w:rPr>
                  <w:lang w:val="en-US"/>
                </w:rPr>
                <w:t>Corporations and Corporate</w:t>
              </w:r>
              <w:r w:rsidR="004F5293">
                <w:t xml:space="preserve"> Insolvency</w:t>
              </w:r>
            </w:fldSimple>
          </w:p>
        </w:tc>
      </w:tr>
      <w:bookmarkEnd w:id="7"/>
      <w:tr w:rsidR="004F5293" w14:paraId="680FD91A" w14:textId="77777777" w:rsidTr="00D44B44">
        <w:tc>
          <w:tcPr>
            <w:tcW w:w="3084" w:type="dxa"/>
            <w:shd w:val="clear" w:color="auto" w:fill="auto"/>
          </w:tcPr>
          <w:p w14:paraId="153CC1B5" w14:textId="77777777" w:rsidR="004F5293" w:rsidRDefault="004F5293" w:rsidP="00501A12">
            <w:pPr>
              <w:pStyle w:val="Normal1linespace"/>
              <w:widowControl w:val="0"/>
            </w:pPr>
          </w:p>
        </w:tc>
        <w:tc>
          <w:tcPr>
            <w:tcW w:w="5989" w:type="dxa"/>
            <w:shd w:val="clear" w:color="auto" w:fill="auto"/>
          </w:tcPr>
          <w:p w14:paraId="56DFF03B" w14:textId="77777777" w:rsidR="004F5293" w:rsidRDefault="004F5293" w:rsidP="00501A12">
            <w:pPr>
              <w:pStyle w:val="Normal1linespace"/>
              <w:widowControl w:val="0"/>
              <w:jc w:val="left"/>
            </w:pPr>
          </w:p>
        </w:tc>
      </w:tr>
      <w:tr w:rsidR="004F5293" w14:paraId="53AF2BDD" w14:textId="77777777" w:rsidTr="00D44B44">
        <w:tc>
          <w:tcPr>
            <w:tcW w:w="3084" w:type="dxa"/>
            <w:shd w:val="clear" w:color="auto" w:fill="auto"/>
          </w:tcPr>
          <w:p w14:paraId="4308BA33" w14:textId="77777777" w:rsidR="004F5293" w:rsidRDefault="004F5293" w:rsidP="00501A12">
            <w:pPr>
              <w:pStyle w:val="Normal1linespace"/>
              <w:widowControl w:val="0"/>
            </w:pPr>
            <w:r>
              <w:lastRenderedPageBreak/>
              <w:t>Number of paragraphs:</w:t>
            </w:r>
          </w:p>
        </w:tc>
        <w:tc>
          <w:tcPr>
            <w:tcW w:w="5989" w:type="dxa"/>
            <w:shd w:val="clear" w:color="auto" w:fill="auto"/>
          </w:tcPr>
          <w:p w14:paraId="40DC04C1" w14:textId="6932E460" w:rsidR="004F5293" w:rsidRDefault="00E31F68" w:rsidP="00501A12">
            <w:pPr>
              <w:pStyle w:val="Normal1linespace"/>
              <w:widowControl w:val="0"/>
              <w:jc w:val="left"/>
            </w:pPr>
            <w:bookmarkStart w:id="8" w:name="PlaceCategoryParagraphs"/>
            <w:r>
              <w:t>31</w:t>
            </w:r>
            <w:bookmarkEnd w:id="8"/>
          </w:p>
        </w:tc>
      </w:tr>
      <w:tr w:rsidR="004F5293" w14:paraId="25F11740" w14:textId="77777777" w:rsidTr="00D44B44">
        <w:tc>
          <w:tcPr>
            <w:tcW w:w="3084" w:type="dxa"/>
            <w:shd w:val="clear" w:color="auto" w:fill="auto"/>
          </w:tcPr>
          <w:p w14:paraId="0232AFA1" w14:textId="77777777" w:rsidR="004F5293" w:rsidRDefault="004F5293" w:rsidP="004F5293">
            <w:pPr>
              <w:pStyle w:val="Normal1linespace"/>
              <w:widowControl w:val="0"/>
              <w:jc w:val="left"/>
            </w:pPr>
          </w:p>
        </w:tc>
        <w:tc>
          <w:tcPr>
            <w:tcW w:w="5989" w:type="dxa"/>
            <w:shd w:val="clear" w:color="auto" w:fill="auto"/>
          </w:tcPr>
          <w:p w14:paraId="6D886E01" w14:textId="77777777" w:rsidR="004F5293" w:rsidRDefault="004F5293" w:rsidP="004F5293">
            <w:pPr>
              <w:pStyle w:val="Normal1linespace"/>
              <w:widowControl w:val="0"/>
              <w:jc w:val="left"/>
            </w:pPr>
          </w:p>
        </w:tc>
      </w:tr>
      <w:tr w:rsidR="004F5293" w14:paraId="0C443A5D" w14:textId="77777777" w:rsidTr="00D44B44">
        <w:tc>
          <w:tcPr>
            <w:tcW w:w="3084" w:type="dxa"/>
            <w:shd w:val="clear" w:color="auto" w:fill="auto"/>
          </w:tcPr>
          <w:p w14:paraId="2D15B89C" w14:textId="77777777" w:rsidR="004F5293" w:rsidRDefault="004F5293" w:rsidP="004F5293">
            <w:pPr>
              <w:pStyle w:val="Normal1linespace"/>
              <w:widowControl w:val="0"/>
              <w:jc w:val="left"/>
            </w:pPr>
            <w:bookmarkStart w:id="9" w:name="CounselDate" w:colFirst="0" w:colLast="2"/>
            <w:r w:rsidRPr="006A24E3">
              <w:t>Date of hearing:</w:t>
            </w:r>
          </w:p>
        </w:tc>
        <w:tc>
          <w:tcPr>
            <w:tcW w:w="5989" w:type="dxa"/>
            <w:shd w:val="clear" w:color="auto" w:fill="auto"/>
          </w:tcPr>
          <w:p w14:paraId="355801A7" w14:textId="77777777" w:rsidR="004F5293" w:rsidRDefault="004F5293" w:rsidP="004F5293">
            <w:pPr>
              <w:pStyle w:val="Normal1linespace"/>
              <w:widowControl w:val="0"/>
              <w:jc w:val="left"/>
            </w:pPr>
            <w:bookmarkStart w:id="10" w:name="HearingDate"/>
            <w:r>
              <w:t xml:space="preserve">12 July 2023 </w:t>
            </w:r>
            <w:bookmarkEnd w:id="10"/>
          </w:p>
        </w:tc>
      </w:tr>
      <w:tr w:rsidR="004F5293" w14:paraId="2330D6A0" w14:textId="77777777" w:rsidTr="00D44B44">
        <w:tc>
          <w:tcPr>
            <w:tcW w:w="3084" w:type="dxa"/>
            <w:shd w:val="clear" w:color="auto" w:fill="auto"/>
          </w:tcPr>
          <w:p w14:paraId="307FBB55" w14:textId="77777777" w:rsidR="004F5293" w:rsidRDefault="004F5293" w:rsidP="004F5293">
            <w:pPr>
              <w:pStyle w:val="Normal1linespace"/>
              <w:widowControl w:val="0"/>
              <w:jc w:val="left"/>
            </w:pPr>
          </w:p>
        </w:tc>
        <w:tc>
          <w:tcPr>
            <w:tcW w:w="5989" w:type="dxa"/>
            <w:shd w:val="clear" w:color="auto" w:fill="auto"/>
          </w:tcPr>
          <w:p w14:paraId="2F42728A" w14:textId="77777777" w:rsidR="004F5293" w:rsidRDefault="004F5293" w:rsidP="004F5293">
            <w:pPr>
              <w:pStyle w:val="Normal1linespace"/>
              <w:widowControl w:val="0"/>
              <w:jc w:val="left"/>
            </w:pPr>
          </w:p>
        </w:tc>
      </w:tr>
      <w:tr w:rsidR="00D44B44" w14:paraId="42B1DBBC" w14:textId="77777777" w:rsidTr="00D44B44">
        <w:tc>
          <w:tcPr>
            <w:tcW w:w="3081" w:type="dxa"/>
            <w:shd w:val="clear" w:color="auto" w:fill="auto"/>
          </w:tcPr>
          <w:p w14:paraId="31966BCD" w14:textId="0722C7CD" w:rsidR="00D44B44" w:rsidRDefault="00D44B44" w:rsidP="00D44B44">
            <w:pPr>
              <w:pStyle w:val="Normal1linespace"/>
              <w:widowControl w:val="0"/>
              <w:jc w:val="left"/>
            </w:pPr>
            <w:bookmarkStart w:id="11" w:name="Counsel" w:colFirst="0" w:colLast="2"/>
            <w:bookmarkEnd w:id="9"/>
            <w:r>
              <w:t>Solicitor for the Plaintiff:</w:t>
            </w:r>
          </w:p>
        </w:tc>
        <w:tc>
          <w:tcPr>
            <w:tcW w:w="5989" w:type="dxa"/>
            <w:shd w:val="clear" w:color="auto" w:fill="auto"/>
          </w:tcPr>
          <w:p w14:paraId="72B2714F" w14:textId="3B95425B" w:rsidR="00D44B44" w:rsidRDefault="009B5D75" w:rsidP="00D44B44">
            <w:pPr>
              <w:pStyle w:val="Normal1linespace"/>
              <w:widowControl w:val="0"/>
              <w:jc w:val="left"/>
            </w:pPr>
            <w:bookmarkStart w:id="12" w:name="AppCounsel"/>
            <w:bookmarkEnd w:id="12"/>
            <w:r>
              <w:t xml:space="preserve">Mr L Young of </w:t>
            </w:r>
            <w:r w:rsidR="00D44B44">
              <w:t>Assembly Law</w:t>
            </w:r>
          </w:p>
        </w:tc>
      </w:tr>
      <w:tr w:rsidR="00D44B44" w14:paraId="26C0A289" w14:textId="77777777" w:rsidTr="00D44B44">
        <w:tc>
          <w:tcPr>
            <w:tcW w:w="3081" w:type="dxa"/>
            <w:shd w:val="clear" w:color="auto" w:fill="auto"/>
          </w:tcPr>
          <w:p w14:paraId="45F08E26" w14:textId="77777777" w:rsidR="00D44B44" w:rsidRDefault="00D44B44" w:rsidP="00D44B44">
            <w:pPr>
              <w:pStyle w:val="Normal1linespace"/>
              <w:widowControl w:val="0"/>
              <w:jc w:val="left"/>
            </w:pPr>
          </w:p>
        </w:tc>
        <w:tc>
          <w:tcPr>
            <w:tcW w:w="5989" w:type="dxa"/>
            <w:shd w:val="clear" w:color="auto" w:fill="auto"/>
          </w:tcPr>
          <w:p w14:paraId="388A252B" w14:textId="77777777" w:rsidR="00D44B44" w:rsidRDefault="00D44B44" w:rsidP="00D44B44">
            <w:pPr>
              <w:pStyle w:val="Normal1linespace"/>
              <w:widowControl w:val="0"/>
              <w:jc w:val="left"/>
            </w:pPr>
          </w:p>
        </w:tc>
      </w:tr>
      <w:tr w:rsidR="00D44B44" w14:paraId="49B308F8" w14:textId="77777777" w:rsidTr="00D44B44">
        <w:tc>
          <w:tcPr>
            <w:tcW w:w="3081" w:type="dxa"/>
            <w:shd w:val="clear" w:color="auto" w:fill="auto"/>
          </w:tcPr>
          <w:p w14:paraId="3650F62C" w14:textId="0E5DA9BE" w:rsidR="00D44B44" w:rsidRDefault="00D44B44" w:rsidP="00D44B44">
            <w:pPr>
              <w:pStyle w:val="Normal1linespace"/>
              <w:widowControl w:val="0"/>
              <w:jc w:val="left"/>
            </w:pPr>
            <w:r>
              <w:t>Counsel for the Defendant:</w:t>
            </w:r>
          </w:p>
        </w:tc>
        <w:tc>
          <w:tcPr>
            <w:tcW w:w="5989" w:type="dxa"/>
            <w:shd w:val="clear" w:color="auto" w:fill="auto"/>
          </w:tcPr>
          <w:p w14:paraId="5B00D332" w14:textId="3A458968" w:rsidR="00D44B44" w:rsidRDefault="00D44B44" w:rsidP="00D44B44">
            <w:pPr>
              <w:pStyle w:val="Normal1linespace"/>
              <w:widowControl w:val="0"/>
              <w:jc w:val="left"/>
            </w:pPr>
            <w:r>
              <w:t>Mr J Doherty</w:t>
            </w:r>
          </w:p>
        </w:tc>
      </w:tr>
      <w:tr w:rsidR="00D44B44" w14:paraId="30401CD5" w14:textId="77777777" w:rsidTr="00D44B44">
        <w:tc>
          <w:tcPr>
            <w:tcW w:w="3081" w:type="dxa"/>
            <w:shd w:val="clear" w:color="auto" w:fill="auto"/>
          </w:tcPr>
          <w:p w14:paraId="2EEEA936" w14:textId="77777777" w:rsidR="00D44B44" w:rsidRDefault="00D44B44" w:rsidP="00D44B44">
            <w:pPr>
              <w:pStyle w:val="Normal1linespace"/>
              <w:widowControl w:val="0"/>
              <w:jc w:val="left"/>
            </w:pPr>
          </w:p>
        </w:tc>
        <w:tc>
          <w:tcPr>
            <w:tcW w:w="5989" w:type="dxa"/>
            <w:shd w:val="clear" w:color="auto" w:fill="auto"/>
          </w:tcPr>
          <w:p w14:paraId="14DE53C3" w14:textId="77777777" w:rsidR="00D44B44" w:rsidRDefault="00D44B44" w:rsidP="00D44B44">
            <w:pPr>
              <w:pStyle w:val="Normal1linespace"/>
              <w:widowControl w:val="0"/>
              <w:jc w:val="left"/>
            </w:pPr>
          </w:p>
        </w:tc>
      </w:tr>
      <w:tr w:rsidR="00D44B44" w14:paraId="72889555" w14:textId="77777777" w:rsidTr="00D44B44">
        <w:tc>
          <w:tcPr>
            <w:tcW w:w="3081" w:type="dxa"/>
            <w:shd w:val="clear" w:color="auto" w:fill="auto"/>
          </w:tcPr>
          <w:p w14:paraId="5BC45C14" w14:textId="228B0043" w:rsidR="00D44B44" w:rsidRDefault="00D44B44" w:rsidP="00D44B44">
            <w:pPr>
              <w:pStyle w:val="Normal1linespace"/>
              <w:widowControl w:val="0"/>
              <w:jc w:val="left"/>
            </w:pPr>
            <w:r>
              <w:t>Solicitor for the Defendant:</w:t>
            </w:r>
          </w:p>
        </w:tc>
        <w:tc>
          <w:tcPr>
            <w:tcW w:w="5989" w:type="dxa"/>
            <w:shd w:val="clear" w:color="auto" w:fill="auto"/>
          </w:tcPr>
          <w:p w14:paraId="170D4123" w14:textId="4995C8D4" w:rsidR="00D44B44" w:rsidRDefault="00D44B44" w:rsidP="00D44B44">
            <w:pPr>
              <w:pStyle w:val="Normal1linespace"/>
              <w:widowControl w:val="0"/>
              <w:jc w:val="left"/>
            </w:pPr>
            <w:proofErr w:type="spellStart"/>
            <w:r>
              <w:t>Fortrade</w:t>
            </w:r>
            <w:proofErr w:type="spellEnd"/>
            <w:r>
              <w:t xml:space="preserve"> Lawyers</w:t>
            </w:r>
          </w:p>
        </w:tc>
      </w:tr>
      <w:bookmarkEnd w:id="11"/>
    </w:tbl>
    <w:p w14:paraId="45496449" w14:textId="77777777" w:rsidR="007470BD" w:rsidRDefault="007470BD">
      <w:pPr>
        <w:pStyle w:val="Normal1linespace"/>
      </w:pPr>
    </w:p>
    <w:p w14:paraId="2B992375" w14:textId="77777777" w:rsidR="00E94CBF" w:rsidRDefault="00E94CBF">
      <w:pPr>
        <w:pStyle w:val="Normal1linespace"/>
      </w:pPr>
    </w:p>
    <w:p w14:paraId="2CF1F84D"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59CF6FA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61A65D0" w14:textId="77777777" w:rsidTr="00E81DA6">
        <w:tc>
          <w:tcPr>
            <w:tcW w:w="6912" w:type="dxa"/>
            <w:gridSpan w:val="2"/>
          </w:tcPr>
          <w:p w14:paraId="05FC0130" w14:textId="77777777" w:rsidR="00A46CCC" w:rsidRPr="001765E0" w:rsidRDefault="00A46CCC" w:rsidP="00525A49">
            <w:pPr>
              <w:pStyle w:val="NormalHeadings"/>
            </w:pPr>
          </w:p>
        </w:tc>
        <w:tc>
          <w:tcPr>
            <w:tcW w:w="2330" w:type="dxa"/>
          </w:tcPr>
          <w:p w14:paraId="2FC650E6" w14:textId="4EEB1B70" w:rsidR="00A46CCC" w:rsidRDefault="004F5293" w:rsidP="002D52D3">
            <w:pPr>
              <w:pStyle w:val="NormalHeadings"/>
              <w:jc w:val="right"/>
            </w:pPr>
            <w:bookmarkStart w:id="13" w:name="FileNo"/>
            <w:r>
              <w:t>VID</w:t>
            </w:r>
            <w:r w:rsidR="002D52D3">
              <w:t xml:space="preserve"> </w:t>
            </w:r>
            <w:r>
              <w:t>116</w:t>
            </w:r>
            <w:r w:rsidR="002D52D3">
              <w:t xml:space="preserve"> of </w:t>
            </w:r>
            <w:r>
              <w:t>2023</w:t>
            </w:r>
            <w:bookmarkEnd w:id="13"/>
          </w:p>
        </w:tc>
      </w:tr>
      <w:tr w:rsidR="00A76C13" w14:paraId="0807FDBA" w14:textId="77777777" w:rsidTr="00F461A4">
        <w:tc>
          <w:tcPr>
            <w:tcW w:w="9242" w:type="dxa"/>
            <w:gridSpan w:val="3"/>
          </w:tcPr>
          <w:p w14:paraId="1DC0C9BC" w14:textId="77777777" w:rsidR="00A76C13" w:rsidRPr="00A76C13" w:rsidRDefault="004F5293" w:rsidP="004F5293">
            <w:pPr>
              <w:pStyle w:val="NormalHeadings"/>
              <w:jc w:val="left"/>
            </w:pPr>
            <w:bookmarkStart w:id="14" w:name="InTheMatterOf"/>
            <w:r>
              <w:t xml:space="preserve"> </w:t>
            </w:r>
            <w:bookmarkEnd w:id="14"/>
          </w:p>
        </w:tc>
      </w:tr>
      <w:tr w:rsidR="00A46CCC" w14:paraId="0A481007" w14:textId="77777777" w:rsidTr="005041F0">
        <w:trPr>
          <w:trHeight w:val="386"/>
        </w:trPr>
        <w:tc>
          <w:tcPr>
            <w:tcW w:w="2376" w:type="dxa"/>
          </w:tcPr>
          <w:p w14:paraId="359D8689"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773F17EC" w14:textId="77777777" w:rsidR="004F5293" w:rsidRDefault="004F5293" w:rsidP="004F5293">
            <w:pPr>
              <w:pStyle w:val="NormalHeadings"/>
              <w:jc w:val="left"/>
            </w:pPr>
            <w:bookmarkStart w:id="16" w:name="Applicant"/>
            <w:r>
              <w:t>NEXTGEN FINANCIAL GROUP PTY LTD (ACN 055 622 967)</w:t>
            </w:r>
          </w:p>
          <w:p w14:paraId="4A85B6FD" w14:textId="77777777" w:rsidR="004F5293" w:rsidRDefault="004F5293" w:rsidP="004F5293">
            <w:pPr>
              <w:pStyle w:val="PartyType"/>
            </w:pPr>
            <w:r>
              <w:t>Plaintiff</w:t>
            </w:r>
          </w:p>
          <w:bookmarkEnd w:id="16"/>
          <w:p w14:paraId="06C9E44D" w14:textId="77777777" w:rsidR="00A46CCC" w:rsidRPr="006555B4" w:rsidRDefault="00A46CCC" w:rsidP="005041F0">
            <w:pPr>
              <w:pStyle w:val="NormalHeadings"/>
              <w:jc w:val="left"/>
            </w:pPr>
          </w:p>
        </w:tc>
      </w:tr>
      <w:tr w:rsidR="00A46CCC" w14:paraId="7E77993E" w14:textId="77777777" w:rsidTr="005041F0">
        <w:trPr>
          <w:trHeight w:val="386"/>
        </w:trPr>
        <w:tc>
          <w:tcPr>
            <w:tcW w:w="2376" w:type="dxa"/>
          </w:tcPr>
          <w:p w14:paraId="099B9CE9" w14:textId="77777777" w:rsidR="00A46CCC" w:rsidRDefault="00A46CCC" w:rsidP="005041F0">
            <w:pPr>
              <w:pStyle w:val="NormalHeadings"/>
              <w:jc w:val="left"/>
              <w:rPr>
                <w:caps/>
                <w:szCs w:val="24"/>
              </w:rPr>
            </w:pPr>
            <w:r>
              <w:rPr>
                <w:caps/>
                <w:szCs w:val="24"/>
              </w:rPr>
              <w:t>AND:</w:t>
            </w:r>
          </w:p>
        </w:tc>
        <w:tc>
          <w:tcPr>
            <w:tcW w:w="6866" w:type="dxa"/>
            <w:gridSpan w:val="2"/>
          </w:tcPr>
          <w:p w14:paraId="31DF4B3F" w14:textId="77777777" w:rsidR="004F5293" w:rsidRDefault="004F5293" w:rsidP="004F5293">
            <w:pPr>
              <w:pStyle w:val="NormalHeadings"/>
              <w:jc w:val="left"/>
            </w:pPr>
            <w:bookmarkStart w:id="17" w:name="Respondent"/>
            <w:r>
              <w:t>WJ &amp; V DRAKOULIS SUPER PTY LTD (</w:t>
            </w:r>
            <w:r w:rsidRPr="004F5293">
              <w:t>ACN 614 244 852</w:t>
            </w:r>
            <w:r>
              <w:t>) AS TRUSTEE FOR THE WJ &amp; V DRAKOULIS SUPER FUND</w:t>
            </w:r>
          </w:p>
          <w:p w14:paraId="5E5676FE" w14:textId="77777777" w:rsidR="004F5293" w:rsidRDefault="004F5293" w:rsidP="004F5293">
            <w:pPr>
              <w:pStyle w:val="PartyType"/>
            </w:pPr>
            <w:r>
              <w:t>Defendant</w:t>
            </w:r>
          </w:p>
          <w:bookmarkEnd w:id="17"/>
          <w:p w14:paraId="361FD693" w14:textId="77777777" w:rsidR="00A46CCC" w:rsidRPr="006555B4" w:rsidRDefault="00A46CCC" w:rsidP="005041F0">
            <w:pPr>
              <w:pStyle w:val="NormalHeadings"/>
              <w:jc w:val="left"/>
            </w:pPr>
          </w:p>
        </w:tc>
      </w:tr>
    </w:tbl>
    <w:p w14:paraId="4D3EE98A"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2218C894" w14:textId="77777777">
        <w:tc>
          <w:tcPr>
            <w:tcW w:w="2376" w:type="dxa"/>
          </w:tcPr>
          <w:p w14:paraId="01924374"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63327754" w14:textId="0D6054FD" w:rsidR="00395B24" w:rsidRDefault="00D747A4">
            <w:pPr>
              <w:pStyle w:val="NormalHeadings"/>
              <w:jc w:val="left"/>
              <w:rPr>
                <w:caps/>
                <w:szCs w:val="24"/>
              </w:rPr>
            </w:pPr>
            <w:bookmarkStart w:id="20" w:name="Judge"/>
            <w:r>
              <w:rPr>
                <w:caps/>
                <w:szCs w:val="24"/>
              </w:rPr>
              <w:t>O’C</w:t>
            </w:r>
            <w:r w:rsidR="004F5293">
              <w:rPr>
                <w:caps/>
                <w:szCs w:val="24"/>
              </w:rPr>
              <w:t>ALLAGHAN J</w:t>
            </w:r>
            <w:bookmarkEnd w:id="20"/>
          </w:p>
        </w:tc>
      </w:tr>
      <w:tr w:rsidR="00395B24" w14:paraId="34E024BB" w14:textId="77777777">
        <w:tc>
          <w:tcPr>
            <w:tcW w:w="2376" w:type="dxa"/>
          </w:tcPr>
          <w:p w14:paraId="2BD3ACC2" w14:textId="77777777" w:rsidR="00395B24" w:rsidRDefault="002C7385">
            <w:pPr>
              <w:pStyle w:val="NormalHeadings"/>
              <w:spacing w:after="120"/>
              <w:jc w:val="left"/>
              <w:rPr>
                <w:caps/>
                <w:szCs w:val="24"/>
              </w:rPr>
            </w:pPr>
            <w:r>
              <w:rPr>
                <w:caps/>
                <w:szCs w:val="24"/>
              </w:rPr>
              <w:t>DATE OF ORDER:</w:t>
            </w:r>
          </w:p>
        </w:tc>
        <w:tc>
          <w:tcPr>
            <w:tcW w:w="6866" w:type="dxa"/>
          </w:tcPr>
          <w:p w14:paraId="729763E4" w14:textId="77777777" w:rsidR="00395B24" w:rsidRDefault="004F5293">
            <w:pPr>
              <w:pStyle w:val="NormalHeadings"/>
              <w:jc w:val="left"/>
              <w:rPr>
                <w:caps/>
                <w:szCs w:val="24"/>
              </w:rPr>
            </w:pPr>
            <w:bookmarkStart w:id="21" w:name="Judgment_Dated"/>
            <w:r>
              <w:rPr>
                <w:caps/>
                <w:szCs w:val="24"/>
              </w:rPr>
              <w:t>12 JULY 2023</w:t>
            </w:r>
            <w:bookmarkEnd w:id="21"/>
          </w:p>
        </w:tc>
      </w:tr>
    </w:tbl>
    <w:p w14:paraId="15EDDA00" w14:textId="77777777" w:rsidR="00395B24" w:rsidRDefault="00395B24">
      <w:pPr>
        <w:pStyle w:val="NormalHeadings"/>
        <w:rPr>
          <w:b w:val="0"/>
        </w:rPr>
      </w:pPr>
    </w:p>
    <w:p w14:paraId="60D0F117" w14:textId="77777777" w:rsidR="008D1617" w:rsidRDefault="008D1617">
      <w:pPr>
        <w:pStyle w:val="NormalHeadings"/>
        <w:rPr>
          <w:b w:val="0"/>
        </w:rPr>
      </w:pPr>
    </w:p>
    <w:p w14:paraId="4ABDD6F2" w14:textId="77777777" w:rsidR="00395B24" w:rsidRDefault="002C7385">
      <w:pPr>
        <w:pStyle w:val="NormalHeadings"/>
      </w:pPr>
      <w:r>
        <w:t>THE COURT ORDERS THAT:</w:t>
      </w:r>
    </w:p>
    <w:p w14:paraId="6FEBE8B7" w14:textId="77777777" w:rsidR="007F60DF" w:rsidRDefault="007F60DF" w:rsidP="00243E5E">
      <w:pPr>
        <w:pStyle w:val="NormalHeadings"/>
      </w:pPr>
    </w:p>
    <w:p w14:paraId="1624F553" w14:textId="576BD3CA" w:rsidR="00C53DFA" w:rsidRDefault="004F5293" w:rsidP="001647BE">
      <w:pPr>
        <w:pStyle w:val="Order1"/>
      </w:pPr>
      <w:r>
        <w:t xml:space="preserve">The plaintiff’s </w:t>
      </w:r>
      <w:r w:rsidR="00C53DFA">
        <w:t>originating application dated 27</w:t>
      </w:r>
      <w:r>
        <w:t xml:space="preserve"> February 2023</w:t>
      </w:r>
      <w:r w:rsidR="00C53DFA">
        <w:t xml:space="preserve"> be dismissed.</w:t>
      </w:r>
    </w:p>
    <w:p w14:paraId="5EA8D475" w14:textId="075BCDF1" w:rsidR="00EB1E20" w:rsidRDefault="00EB1E20" w:rsidP="00EB1E20">
      <w:pPr>
        <w:pStyle w:val="Order1"/>
      </w:pPr>
      <w:r>
        <w:t>The plaintiff pay the defendant’</w:t>
      </w:r>
      <w:r w:rsidRPr="00EB1E20">
        <w:t>s costs of the application, including all reserved costs, on a full indemnity basis, except insofar as they are of unreasonable amount and have been unreasonably incurred.</w:t>
      </w:r>
    </w:p>
    <w:p w14:paraId="16D62392" w14:textId="77777777" w:rsidR="001A6C52" w:rsidRDefault="001A6C52" w:rsidP="001A6C52">
      <w:pPr>
        <w:pStyle w:val="BodyText"/>
      </w:pPr>
    </w:p>
    <w:p w14:paraId="301F6152" w14:textId="77777777" w:rsidR="00A431E6" w:rsidRDefault="00A431E6" w:rsidP="001A6C52">
      <w:pPr>
        <w:pStyle w:val="BodyText"/>
      </w:pPr>
    </w:p>
    <w:p w14:paraId="3EE552FE" w14:textId="77777777" w:rsidR="0050309C" w:rsidRDefault="004F5293"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7EADA9B2" w14:textId="77777777" w:rsidR="00E23577" w:rsidRDefault="00E23577" w:rsidP="002B0E91">
      <w:pPr>
        <w:pStyle w:val="BodyText"/>
      </w:pPr>
    </w:p>
    <w:p w14:paraId="6754002E"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1C97E1EB" w14:textId="184D964F" w:rsidR="00484F6D"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1848DEC9" w14:textId="07B00A05" w:rsidR="009B5D75" w:rsidRPr="009B5D75" w:rsidRDefault="00B3108B" w:rsidP="009B5D75">
      <w:pPr>
        <w:pStyle w:val="NormalHeadings"/>
        <w:spacing w:line="480" w:lineRule="auto"/>
        <w:jc w:val="center"/>
        <w:rPr>
          <w:sz w:val="28"/>
          <w:szCs w:val="28"/>
        </w:rPr>
      </w:pPr>
      <w:r>
        <w:rPr>
          <w:sz w:val="28"/>
          <w:szCs w:val="28"/>
        </w:rPr>
        <w:t>(</w:t>
      </w:r>
      <w:r w:rsidR="009B5D75">
        <w:rPr>
          <w:sz w:val="28"/>
          <w:szCs w:val="28"/>
        </w:rPr>
        <w:t>Ex tempore</w:t>
      </w:r>
      <w:r>
        <w:rPr>
          <w:sz w:val="28"/>
          <w:szCs w:val="28"/>
        </w:rPr>
        <w:t>)</w:t>
      </w:r>
    </w:p>
    <w:p w14:paraId="09C2BBDB" w14:textId="53AF8427" w:rsidR="00694BEB" w:rsidRDefault="00D747A4" w:rsidP="005E0510">
      <w:pPr>
        <w:pStyle w:val="NormalHeadings"/>
        <w:spacing w:line="360" w:lineRule="auto"/>
        <w:jc w:val="left"/>
        <w:rPr>
          <w:sz w:val="26"/>
          <w:szCs w:val="26"/>
        </w:rPr>
      </w:pPr>
      <w:r>
        <w:rPr>
          <w:sz w:val="26"/>
          <w:szCs w:val="26"/>
        </w:rPr>
        <w:t>O’C</w:t>
      </w:r>
      <w:r w:rsidR="004F5293">
        <w:rPr>
          <w:sz w:val="26"/>
          <w:szCs w:val="26"/>
        </w:rPr>
        <w:t>ALLAGHAN J</w:t>
      </w:r>
    </w:p>
    <w:p w14:paraId="0EAD7EFA" w14:textId="3C8A9764" w:rsidR="00CD1346" w:rsidRDefault="004F5293" w:rsidP="00CD1346">
      <w:pPr>
        <w:pStyle w:val="ParaNumbering"/>
      </w:pPr>
      <w:r>
        <w:t>By originating application filed on 27 February 2023, the plaintiff, Nextgen Financial Group Pty Ltd seeks to set aside a statutory demand issued by the defendant, WJ &amp; V Drakoulis Super Pty Ltd (as trustee for the WJ &amp; V Drakoulis Super Fund).</w:t>
      </w:r>
    </w:p>
    <w:p w14:paraId="2BDEAA46" w14:textId="1CB35FF4" w:rsidR="00C1470F" w:rsidRDefault="00C1470F" w:rsidP="00CD1346">
      <w:pPr>
        <w:pStyle w:val="ParaNumbering"/>
      </w:pPr>
      <w:r>
        <w:t>The statutory deman</w:t>
      </w:r>
      <w:r w:rsidR="00B3108B">
        <w:t xml:space="preserve">d, dated 31 January 2023, stated </w:t>
      </w:r>
      <w:r>
        <w:t>that the defendant is owed by the plaintiff in relation to a determination made by the Australian Financial Complaints Authority (</w:t>
      </w:r>
      <w:r w:rsidRPr="00C1470F">
        <w:rPr>
          <w:b/>
        </w:rPr>
        <w:t>AFCA</w:t>
      </w:r>
      <w:r>
        <w:t>) in case number 851610 dated 18 November 2022, the sum of $270,523.67.  The deponent, a director of the defendant, also deposed as to his belief that there is no genuine dispute about the existence or amount of the debt.</w:t>
      </w:r>
    </w:p>
    <w:p w14:paraId="305CEE54" w14:textId="6D226A0A" w:rsidR="00C1470F" w:rsidRDefault="00C1470F" w:rsidP="00CD1346">
      <w:pPr>
        <w:pStyle w:val="ParaNumbering"/>
      </w:pPr>
      <w:r>
        <w:t>At the hearing this morning, counsel for the defendant tendered a copy of the determination</w:t>
      </w:r>
      <w:r w:rsidR="00E31F68">
        <w:t xml:space="preserve"> and I marked it </w:t>
      </w:r>
      <w:r w:rsidR="001D3E4A">
        <w:t xml:space="preserve">as </w:t>
      </w:r>
      <w:r w:rsidR="00E31F68">
        <w:t>Exhibit D1</w:t>
      </w:r>
      <w:r w:rsidR="00E22A1A">
        <w:t xml:space="preserve">.  It is not necessary to recite the detail of it, other than to observe that the defendant made a complaint in respect of </w:t>
      </w:r>
      <w:r w:rsidR="00B3108B">
        <w:t xml:space="preserve">financial </w:t>
      </w:r>
      <w:r w:rsidR="00E22A1A">
        <w:t>advice from the plaintiff to invest an amount of cash into a certain fund which was later wound up, meaning that the defendant was unable to complete the purchase of an investment property and suffered loss and damage.</w:t>
      </w:r>
    </w:p>
    <w:p w14:paraId="6F5AD463" w14:textId="0BE4754E" w:rsidR="00E22A1A" w:rsidRDefault="00E22A1A" w:rsidP="00CD1346">
      <w:pPr>
        <w:pStyle w:val="ParaNumbering"/>
      </w:pPr>
      <w:r>
        <w:t>The determination also records that the plaintiff did not respond to the complaint.</w:t>
      </w:r>
    </w:p>
    <w:p w14:paraId="73B6118A" w14:textId="591417DA" w:rsidR="00E22A1A" w:rsidRDefault="00E22A1A" w:rsidP="00CD1346">
      <w:pPr>
        <w:pStyle w:val="ParaNumbering"/>
      </w:pPr>
      <w:r>
        <w:t xml:space="preserve">The determination </w:t>
      </w:r>
      <w:r w:rsidR="00B3108B">
        <w:t>relevantly provided</w:t>
      </w:r>
      <w:r>
        <w:t xml:space="preserve"> as follows:</w:t>
      </w:r>
    </w:p>
    <w:p w14:paraId="23B697B4" w14:textId="2CD8D857" w:rsidR="00E22A1A" w:rsidRDefault="00E22A1A" w:rsidP="00E22A1A">
      <w:pPr>
        <w:pStyle w:val="Quote1"/>
      </w:pPr>
      <w:r>
        <w:t>1.3</w:t>
      </w:r>
      <w:r>
        <w:tab/>
        <w:t>Determination</w:t>
      </w:r>
    </w:p>
    <w:p w14:paraId="15F04352" w14:textId="5F471EB4" w:rsidR="00E22A1A" w:rsidRDefault="00E22A1A" w:rsidP="00E22A1A">
      <w:pPr>
        <w:pStyle w:val="Quote2"/>
      </w:pPr>
      <w:r>
        <w:t xml:space="preserve">This determination </w:t>
      </w:r>
      <w:r w:rsidR="007F6DA5">
        <w:t xml:space="preserve">is in favour of the </w:t>
      </w:r>
      <w:proofErr w:type="gramStart"/>
      <w:r w:rsidR="007F6DA5">
        <w:t>complainant</w:t>
      </w:r>
      <w:r>
        <w:t>[</w:t>
      </w:r>
      <w:proofErr w:type="gramEnd"/>
      <w:r>
        <w:t>.]</w:t>
      </w:r>
    </w:p>
    <w:p w14:paraId="10B38AC2" w14:textId="200E63C6" w:rsidR="00E22A1A" w:rsidRDefault="00E22A1A" w:rsidP="00E22A1A">
      <w:pPr>
        <w:pStyle w:val="Quote2"/>
      </w:pPr>
      <w:r>
        <w:t>The complainant has 30 days to accept the determination. If the complainant accepts the determination, the financial firm must pay $261,394.90 compensation to the complainant as trustee of the SMSF with interest as set out in Section 2.1 below within 28 days of that acceptance[.]</w:t>
      </w:r>
    </w:p>
    <w:p w14:paraId="63167367" w14:textId="4002F0E5" w:rsidR="00E22A1A" w:rsidRDefault="00E22A1A" w:rsidP="00E22A1A">
      <w:pPr>
        <w:pStyle w:val="Quote2"/>
      </w:pPr>
      <w:r>
        <w:t>The complainant is to provide a transfer of its units in Fund I or an assignment of any dividend received from the liquidation of Fund I if requested by the financial firm.</w:t>
      </w:r>
    </w:p>
    <w:p w14:paraId="515D6B17" w14:textId="6C8A7379" w:rsidR="00E22A1A" w:rsidRDefault="00E22A1A" w:rsidP="00E22A1A">
      <w:pPr>
        <w:pStyle w:val="ParaNumbering"/>
      </w:pPr>
      <w:r>
        <w:t xml:space="preserve">The relevant statutory provisions relating to the role played by AFCA are contained in Part 7.6 of the </w:t>
      </w:r>
      <w:r w:rsidRPr="002D5BE4">
        <w:rPr>
          <w:i/>
        </w:rPr>
        <w:t xml:space="preserve">Corporations Act 2001 </w:t>
      </w:r>
      <w:r w:rsidRPr="002D5BE4">
        <w:t>(Cth)</w:t>
      </w:r>
      <w:r>
        <w:t>.</w:t>
      </w:r>
    </w:p>
    <w:p w14:paraId="5F0BDA12" w14:textId="3CD126BB" w:rsidR="00E22A1A" w:rsidRDefault="00E22A1A" w:rsidP="00E22A1A">
      <w:pPr>
        <w:pStyle w:val="ParaNumbering"/>
      </w:pPr>
      <w:r>
        <w:lastRenderedPageBreak/>
        <w:t xml:space="preserve">Section 912A(1)(g) provides that if a financial services licensee provides services to retail clients, the licensee must have a dispute resolution system which complies with s 912A(2). Section </w:t>
      </w:r>
      <w:proofErr w:type="gramStart"/>
      <w:r>
        <w:t>912A(</w:t>
      </w:r>
      <w:proofErr w:type="gramEnd"/>
      <w:r>
        <w:t xml:space="preserve">2) provides that the licensee must have an internal dispute resolution procedure </w:t>
      </w:r>
      <w:r w:rsidR="00B3108B">
        <w:t>and</w:t>
      </w:r>
      <w:r>
        <w:t xml:space="preserve"> have “membership of the AFCA scheme”.</w:t>
      </w:r>
    </w:p>
    <w:p w14:paraId="483BD935" w14:textId="369EABC3" w:rsidR="00E22A1A" w:rsidRDefault="00E22A1A" w:rsidP="00E22A1A">
      <w:pPr>
        <w:pStyle w:val="ParaNumbering"/>
      </w:pPr>
      <w:r>
        <w:t>The “op</w:t>
      </w:r>
      <w:r w:rsidR="00B3108B">
        <w:t xml:space="preserve">erational requirements” of the AFCA </w:t>
      </w:r>
      <w:r>
        <w:t>scheme a</w:t>
      </w:r>
      <w:r w:rsidR="00537EA0">
        <w:t>re contained in</w:t>
      </w:r>
      <w:r>
        <w:t xml:space="preserve"> s</w:t>
      </w:r>
      <w:r w:rsidR="00537EA0">
        <w:t> </w:t>
      </w:r>
      <w:r>
        <w:t>1051(4)</w:t>
      </w:r>
      <w:r w:rsidR="00B3108B">
        <w:t>,</w:t>
      </w:r>
      <w:r>
        <w:t xml:space="preserve"> </w:t>
      </w:r>
      <w:r w:rsidR="00537EA0">
        <w:t>as follows</w:t>
      </w:r>
      <w:r>
        <w:t>:</w:t>
      </w:r>
    </w:p>
    <w:p w14:paraId="0374D8E3" w14:textId="288AC60F" w:rsidR="00537EA0" w:rsidRDefault="00537EA0" w:rsidP="00537EA0">
      <w:pPr>
        <w:pStyle w:val="Quote1"/>
      </w:pPr>
      <w:r>
        <w:rPr>
          <w:i/>
        </w:rPr>
        <w:t>Operational requirements</w:t>
      </w:r>
    </w:p>
    <w:p w14:paraId="5FB61D93" w14:textId="321BB39F" w:rsidR="00537EA0" w:rsidRDefault="00537EA0" w:rsidP="00537EA0">
      <w:pPr>
        <w:pStyle w:val="Quote1"/>
      </w:pPr>
      <w:r>
        <w:t>(4)</w:t>
      </w:r>
      <w:r>
        <w:tab/>
        <w:t>The operational requirements are that:</w:t>
      </w:r>
    </w:p>
    <w:p w14:paraId="64BDCDF4" w14:textId="1C789A99" w:rsidR="00537EA0" w:rsidRDefault="00537EA0" w:rsidP="00537EA0">
      <w:pPr>
        <w:pStyle w:val="Quote2"/>
        <w:ind w:left="2160" w:hanging="720"/>
      </w:pPr>
      <w:r>
        <w:t>(a)</w:t>
      </w:r>
      <w:r>
        <w:tab/>
      </w:r>
      <w:proofErr w:type="gramStart"/>
      <w:r>
        <w:t>the</w:t>
      </w:r>
      <w:proofErr w:type="gramEnd"/>
      <w:r>
        <w:t xml:space="preserve"> complaints mechanism under the scheme is appropriately accessible to persons dissatisfied with members of the scheme; and</w:t>
      </w:r>
    </w:p>
    <w:p w14:paraId="03779A72" w14:textId="0CAD7F8C" w:rsidR="00537EA0" w:rsidRDefault="00537EA0" w:rsidP="00537EA0">
      <w:pPr>
        <w:pStyle w:val="Quote2"/>
        <w:ind w:left="2160" w:hanging="720"/>
      </w:pPr>
      <w:r>
        <w:t>(b)</w:t>
      </w:r>
      <w:r>
        <w:tab/>
      </w:r>
      <w:proofErr w:type="gramStart"/>
      <w:r>
        <w:t>complaints</w:t>
      </w:r>
      <w:proofErr w:type="gramEnd"/>
      <w:r>
        <w:t xml:space="preserve"> against members of the scheme are resolved (including by making determinations relating to such complaints) in a way that is fair, efficient, timely and independent; and</w:t>
      </w:r>
    </w:p>
    <w:p w14:paraId="4E8C5481" w14:textId="3543DA6E" w:rsidR="00537EA0" w:rsidRDefault="00537EA0" w:rsidP="00537EA0">
      <w:pPr>
        <w:pStyle w:val="Quote2"/>
        <w:ind w:left="2160" w:hanging="720"/>
      </w:pPr>
      <w:r>
        <w:t>(c)</w:t>
      </w:r>
      <w:r>
        <w:tab/>
      </w:r>
      <w:proofErr w:type="gramStart"/>
      <w:r>
        <w:t>appropriate</w:t>
      </w:r>
      <w:proofErr w:type="gramEnd"/>
      <w:r>
        <w:t xml:space="preserve"> expertise is available to deal with complaints; and</w:t>
      </w:r>
    </w:p>
    <w:p w14:paraId="6EDCF168" w14:textId="5F216D11" w:rsidR="00537EA0" w:rsidRDefault="00537EA0" w:rsidP="001430E5">
      <w:pPr>
        <w:pStyle w:val="Quote2"/>
        <w:ind w:left="2160" w:hanging="720"/>
      </w:pPr>
      <w:r>
        <w:t>(d)</w:t>
      </w:r>
      <w:r>
        <w:tab/>
      </w:r>
      <w:proofErr w:type="gramStart"/>
      <w:r>
        <w:t>reasonable</w:t>
      </w:r>
      <w:proofErr w:type="gramEnd"/>
      <w:r>
        <w:t xml:space="preserve"> steps are taken to ensure compliance by members of the scheme with those determinations</w:t>
      </w:r>
      <w:r w:rsidR="001430E5">
        <w:t xml:space="preserve"> </w:t>
      </w:r>
      <w:r>
        <w:t>…</w:t>
      </w:r>
    </w:p>
    <w:p w14:paraId="3AECDF23" w14:textId="4C986011" w:rsidR="00E22A1A" w:rsidRDefault="00B3108B" w:rsidP="00E22A1A">
      <w:pPr>
        <w:pStyle w:val="ParaNumbering"/>
      </w:pPr>
      <w:r>
        <w:t>Section</w:t>
      </w:r>
      <w:r w:rsidR="00E22A1A">
        <w:t xml:space="preserve"> 1051A</w:t>
      </w:r>
      <w:r>
        <w:t xml:space="preserve"> further </w:t>
      </w:r>
      <w:r w:rsidR="00E22A1A">
        <w:t>provides</w:t>
      </w:r>
      <w:r>
        <w:t>, as follows</w:t>
      </w:r>
      <w:r w:rsidR="00E22A1A">
        <w:t>:</w:t>
      </w:r>
    </w:p>
    <w:p w14:paraId="24599F28" w14:textId="65869548" w:rsidR="00537EA0" w:rsidRPr="00537EA0" w:rsidRDefault="00537EA0" w:rsidP="00E22A1A">
      <w:pPr>
        <w:pStyle w:val="Quote1"/>
        <w:rPr>
          <w:b/>
        </w:rPr>
      </w:pPr>
      <w:r w:rsidRPr="00537EA0">
        <w:rPr>
          <w:b/>
        </w:rPr>
        <w:t>1051A</w:t>
      </w:r>
      <w:r w:rsidRPr="00537EA0">
        <w:rPr>
          <w:b/>
        </w:rPr>
        <w:tab/>
        <w:t>General considerations</w:t>
      </w:r>
    </w:p>
    <w:p w14:paraId="2C3919C2" w14:textId="376477ED" w:rsidR="00E22A1A" w:rsidRPr="007A249B" w:rsidRDefault="00E22A1A" w:rsidP="00537EA0">
      <w:pPr>
        <w:pStyle w:val="Quote2"/>
      </w:pPr>
      <w:r>
        <w:t xml:space="preserve">The general considerations for an external dispute resolution scheme are the </w:t>
      </w:r>
      <w:r w:rsidRPr="007A249B">
        <w:t>following:</w:t>
      </w:r>
    </w:p>
    <w:p w14:paraId="259DEB5D" w14:textId="245EFC09" w:rsidR="00E22A1A" w:rsidRPr="007A249B" w:rsidRDefault="007A249B" w:rsidP="00537EA0">
      <w:pPr>
        <w:pStyle w:val="Quote3"/>
      </w:pPr>
      <w:r w:rsidRPr="007A249B">
        <w:t>(a)</w:t>
      </w:r>
      <w:r w:rsidRPr="007A249B">
        <w:tab/>
      </w:r>
      <w:proofErr w:type="gramStart"/>
      <w:r w:rsidR="00E22A1A" w:rsidRPr="007A249B">
        <w:t>the</w:t>
      </w:r>
      <w:proofErr w:type="gramEnd"/>
      <w:r w:rsidR="00E22A1A" w:rsidRPr="007A249B">
        <w:t xml:space="preserve"> accessibility of the scheme;</w:t>
      </w:r>
    </w:p>
    <w:p w14:paraId="365B17FE" w14:textId="7443E57E" w:rsidR="00E22A1A" w:rsidRPr="007A249B" w:rsidRDefault="007A249B" w:rsidP="00537EA0">
      <w:pPr>
        <w:pStyle w:val="Quote3"/>
      </w:pPr>
      <w:r w:rsidRPr="007A249B">
        <w:t>(b)</w:t>
      </w:r>
      <w:r w:rsidRPr="007A249B">
        <w:tab/>
      </w:r>
      <w:proofErr w:type="gramStart"/>
      <w:r w:rsidR="00E22A1A" w:rsidRPr="007A249B">
        <w:t>the</w:t>
      </w:r>
      <w:proofErr w:type="gramEnd"/>
      <w:r w:rsidR="00E22A1A" w:rsidRPr="007A249B">
        <w:t xml:space="preserve"> independence of the scheme;</w:t>
      </w:r>
    </w:p>
    <w:p w14:paraId="5FB43081" w14:textId="7177CE04" w:rsidR="00E22A1A" w:rsidRPr="007A249B" w:rsidRDefault="007A249B" w:rsidP="00537EA0">
      <w:pPr>
        <w:pStyle w:val="Quote3"/>
      </w:pPr>
      <w:r w:rsidRPr="007A249B">
        <w:t>(c)</w:t>
      </w:r>
      <w:r w:rsidRPr="007A249B">
        <w:tab/>
      </w:r>
      <w:proofErr w:type="gramStart"/>
      <w:r w:rsidR="00E22A1A" w:rsidRPr="007A249B">
        <w:t>the</w:t>
      </w:r>
      <w:proofErr w:type="gramEnd"/>
      <w:r w:rsidR="00E22A1A" w:rsidRPr="007A249B">
        <w:t xml:space="preserve"> fairness of the scheme;</w:t>
      </w:r>
    </w:p>
    <w:p w14:paraId="1EB5BEC6" w14:textId="5F77F064" w:rsidR="00E22A1A" w:rsidRPr="007A249B" w:rsidRDefault="007A249B" w:rsidP="00537EA0">
      <w:pPr>
        <w:pStyle w:val="Quote3"/>
      </w:pPr>
      <w:r w:rsidRPr="007A249B">
        <w:t>(d)</w:t>
      </w:r>
      <w:r w:rsidRPr="007A249B">
        <w:tab/>
      </w:r>
      <w:proofErr w:type="gramStart"/>
      <w:r w:rsidR="00E22A1A" w:rsidRPr="007A249B">
        <w:t>the</w:t>
      </w:r>
      <w:proofErr w:type="gramEnd"/>
      <w:r w:rsidR="00E22A1A" w:rsidRPr="007A249B">
        <w:t xml:space="preserve"> accountability of the scheme;</w:t>
      </w:r>
    </w:p>
    <w:p w14:paraId="59CBBBD7" w14:textId="77777777" w:rsidR="00537EA0" w:rsidRDefault="007A249B" w:rsidP="00537EA0">
      <w:pPr>
        <w:pStyle w:val="Quote3"/>
      </w:pPr>
      <w:r w:rsidRPr="007A249B">
        <w:t>(e)</w:t>
      </w:r>
      <w:r w:rsidRPr="007A249B">
        <w:tab/>
      </w:r>
      <w:proofErr w:type="gramStart"/>
      <w:r w:rsidR="00E22A1A" w:rsidRPr="007A249B">
        <w:t>the</w:t>
      </w:r>
      <w:proofErr w:type="gramEnd"/>
      <w:r w:rsidR="00E22A1A" w:rsidRPr="007A249B">
        <w:t xml:space="preserve"> efficiency of the scheme;</w:t>
      </w:r>
    </w:p>
    <w:p w14:paraId="529E1568" w14:textId="340C62EC" w:rsidR="00E22A1A" w:rsidRPr="007A249B" w:rsidRDefault="007A249B" w:rsidP="00537EA0">
      <w:pPr>
        <w:pStyle w:val="Quote3"/>
      </w:pPr>
      <w:r w:rsidRPr="007A249B">
        <w:t>(f)</w:t>
      </w:r>
      <w:r w:rsidRPr="007A249B">
        <w:tab/>
      </w:r>
      <w:proofErr w:type="gramStart"/>
      <w:r w:rsidR="00E22A1A" w:rsidRPr="007A249B">
        <w:t>t</w:t>
      </w:r>
      <w:r w:rsidR="00537EA0">
        <w:t>he</w:t>
      </w:r>
      <w:proofErr w:type="gramEnd"/>
      <w:r w:rsidR="00537EA0">
        <w:t xml:space="preserve"> effectiveness of the scheme.</w:t>
      </w:r>
    </w:p>
    <w:p w14:paraId="6ADD5D94" w14:textId="576ED179" w:rsidR="00E22A1A" w:rsidRDefault="00537EA0" w:rsidP="00537EA0">
      <w:pPr>
        <w:pStyle w:val="ParaNumbering"/>
      </w:pPr>
      <w:r>
        <w:t xml:space="preserve">Rule A.1.3 of the </w:t>
      </w:r>
      <w:r w:rsidRPr="00537EA0">
        <w:t xml:space="preserve">AFCA </w:t>
      </w:r>
      <w:r w:rsidRPr="00537EA0">
        <w:rPr>
          <w:i/>
        </w:rPr>
        <w:t>Complaint Resolution Scheme Rules</w:t>
      </w:r>
      <w:r w:rsidRPr="00537EA0">
        <w:t xml:space="preserve"> (</w:t>
      </w:r>
      <w:r w:rsidR="002D5BE4">
        <w:t xml:space="preserve">dated 13 January </w:t>
      </w:r>
      <w:r w:rsidRPr="00537EA0">
        <w:t xml:space="preserve">2021) </w:t>
      </w:r>
      <w:r w:rsidR="001430E5">
        <w:t>(</w:t>
      </w:r>
      <w:r w:rsidR="001430E5" w:rsidRPr="00CB3357">
        <w:rPr>
          <w:b/>
        </w:rPr>
        <w:t>AFCA Rules</w:t>
      </w:r>
      <w:r w:rsidR="001430E5">
        <w:t xml:space="preserve">) </w:t>
      </w:r>
      <w:r w:rsidR="00E22A1A" w:rsidRPr="007A249B">
        <w:t>provides that the AFCA complaint resolution scheme is free of charge for complainants and that “</w:t>
      </w:r>
      <w:r>
        <w:t>[c]</w:t>
      </w:r>
      <w:proofErr w:type="spellStart"/>
      <w:r w:rsidR="00E22A1A" w:rsidRPr="007A249B">
        <w:t>omplainants</w:t>
      </w:r>
      <w:proofErr w:type="spellEnd"/>
      <w:r w:rsidR="00E22A1A">
        <w:t xml:space="preserve"> do not generally need legal or other paid representation to submit or pursue a complaint through AFCA”.</w:t>
      </w:r>
    </w:p>
    <w:p w14:paraId="648C9BE4" w14:textId="77777777" w:rsidR="00CB3357" w:rsidRDefault="00E22A1A" w:rsidP="003141F4">
      <w:pPr>
        <w:pStyle w:val="ParaNumbering"/>
      </w:pPr>
      <w:r>
        <w:t>Section 1051(4</w:t>
      </w:r>
      <w:proofErr w:type="gramStart"/>
      <w:r>
        <w:t>)(</w:t>
      </w:r>
      <w:proofErr w:type="gramEnd"/>
      <w:r>
        <w:t xml:space="preserve">e) provides that determinations made by AFCA are binding on members of the scheme, but not binding on complainants to AFCA. The AFCA </w:t>
      </w:r>
      <w:r w:rsidR="001430E5">
        <w:t>Rules</w:t>
      </w:r>
      <w:r>
        <w:t xml:space="preserve"> provide at </w:t>
      </w:r>
      <w:r w:rsidR="001430E5">
        <w:t xml:space="preserve">r </w:t>
      </w:r>
      <w:r>
        <w:t xml:space="preserve">A.1.4 that a person is not obliged to use the AFCA complaint resolution process to pursue a complaint </w:t>
      </w:r>
      <w:r>
        <w:lastRenderedPageBreak/>
        <w:t xml:space="preserve">against a financial licensee but instead may institute court proceedings or any other available dispute resolution forum. </w:t>
      </w:r>
    </w:p>
    <w:p w14:paraId="2639F319" w14:textId="6C2DEAD7" w:rsidR="00CB3357" w:rsidRDefault="00B3108B" w:rsidP="003141F4">
      <w:pPr>
        <w:pStyle w:val="ParaNumbering"/>
      </w:pPr>
      <w:r>
        <w:t>Rule</w:t>
      </w:r>
      <w:r w:rsidR="00E22A1A">
        <w:t xml:space="preserve"> A.15.3 provides that after AFCA has made a determination it is binding upon the parties to the dispute “if accepted by the complainant within 30 days of the complainant’s receipt of the determination”. </w:t>
      </w:r>
    </w:p>
    <w:p w14:paraId="66B70A14" w14:textId="6D204DB4" w:rsidR="00E22A1A" w:rsidRDefault="00E22A1A" w:rsidP="003141F4">
      <w:pPr>
        <w:pStyle w:val="ParaNumbering"/>
      </w:pPr>
      <w:r>
        <w:t xml:space="preserve">Rule A.15.4 </w:t>
      </w:r>
      <w:r w:rsidR="00B3108B">
        <w:t>further</w:t>
      </w:r>
      <w:r>
        <w:t xml:space="preserve"> provide</w:t>
      </w:r>
      <w:r w:rsidR="00B3108B">
        <w:t>s</w:t>
      </w:r>
      <w:r>
        <w:t xml:space="preserve"> that if a complainant does not accept a determination, the complainant is not bound by the determination and may bring action in the courts or take any other action available to it.</w:t>
      </w:r>
    </w:p>
    <w:p w14:paraId="4BE049F2" w14:textId="0E5F61DF" w:rsidR="00E22A1A" w:rsidRDefault="00CB3357" w:rsidP="00E22A1A">
      <w:pPr>
        <w:pStyle w:val="ParaNumbering"/>
      </w:pPr>
      <w:r>
        <w:t>Rule A.1.2 makes clear that the AFCA Rules</w:t>
      </w:r>
      <w:r w:rsidR="001430E5">
        <w:t xml:space="preserve"> </w:t>
      </w:r>
      <w:r w:rsidR="00E22A1A">
        <w:t xml:space="preserve">constitute </w:t>
      </w:r>
      <w:r>
        <w:t xml:space="preserve">part of </w:t>
      </w:r>
      <w:r w:rsidR="00E22A1A">
        <w:t xml:space="preserve">a tripartite agreement between AFCA, </w:t>
      </w:r>
      <w:r>
        <w:t>financial firms</w:t>
      </w:r>
      <w:r w:rsidR="00E22A1A">
        <w:t xml:space="preserve"> and </w:t>
      </w:r>
      <w:r>
        <w:t>complainants (here, the plaintiff and defendant, respectively)</w:t>
      </w:r>
      <w:r w:rsidR="00E22A1A">
        <w:t xml:space="preserve">.  </w:t>
      </w:r>
    </w:p>
    <w:p w14:paraId="7C3A5544" w14:textId="109B4024" w:rsidR="008A0FD7" w:rsidRDefault="008A0FD7" w:rsidP="008A0FD7">
      <w:pPr>
        <w:pStyle w:val="ParaNumbering"/>
      </w:pPr>
      <w:r w:rsidRPr="008A0FD7">
        <w:t xml:space="preserve">As Dalton J said in </w:t>
      </w:r>
      <w:r w:rsidRPr="008A0FD7">
        <w:rPr>
          <w:i/>
        </w:rPr>
        <w:t>ISG Financial Services Ltd v Australian Fina</w:t>
      </w:r>
      <w:r w:rsidR="00E31F68">
        <w:rPr>
          <w:i/>
        </w:rPr>
        <w:t xml:space="preserve">ncial Complaints Authority Ltd </w:t>
      </w:r>
      <w:r w:rsidRPr="008A0FD7">
        <w:rPr>
          <w:i/>
        </w:rPr>
        <w:t>(No 2)</w:t>
      </w:r>
      <w:r w:rsidRPr="008A0FD7">
        <w:t xml:space="preserve"> [2022] QSC</w:t>
      </w:r>
      <w:r>
        <w:t xml:space="preserve"> 281 at [8], “</w:t>
      </w:r>
      <w:r w:rsidRPr="008A0FD7">
        <w:t xml:space="preserve">the federal government has entrusted the administration of the AFCA scheme to a company limited by guarantee … That company has power to make determinations affecting financial services licensees and investors because they agree to it doing so. The relevant cause of action, by and against AFCA, is in contract, </w:t>
      </w:r>
      <w:proofErr w:type="spellStart"/>
      <w:proofErr w:type="gramStart"/>
      <w:r w:rsidRPr="008A0FD7">
        <w:t>i</w:t>
      </w:r>
      <w:r>
        <w:t>e</w:t>
      </w:r>
      <w:proofErr w:type="spellEnd"/>
      <w:r>
        <w:t>.,</w:t>
      </w:r>
      <w:proofErr w:type="gramEnd"/>
      <w:r>
        <w:t xml:space="preserve"> private law, not public law”</w:t>
      </w:r>
      <w:r w:rsidRPr="008A0FD7">
        <w:t>.</w:t>
      </w:r>
    </w:p>
    <w:p w14:paraId="1D8CB30D" w14:textId="126C9ABD" w:rsidR="00E22A1A" w:rsidRDefault="00E22A1A" w:rsidP="00E22A1A">
      <w:pPr>
        <w:pStyle w:val="ParaNumbering"/>
      </w:pPr>
      <w:r>
        <w:t>In this case, the determinatio</w:t>
      </w:r>
      <w:r w:rsidR="00CB3357">
        <w:t>n was accepted by the defendant</w:t>
      </w:r>
      <w:r>
        <w:t xml:space="preserve"> on 24 November 2022.  Upon that acceptance, an</w:t>
      </w:r>
      <w:r w:rsidR="00860852">
        <w:t>d</w:t>
      </w:r>
      <w:r>
        <w:t xml:space="preserve"> in accordance with </w:t>
      </w:r>
      <w:r w:rsidR="00CB3357">
        <w:t>r A.15.3</w:t>
      </w:r>
      <w:r>
        <w:t xml:space="preserve">, the determination was binding upon the plaintiff and the defendant. </w:t>
      </w:r>
    </w:p>
    <w:p w14:paraId="1E7934D5" w14:textId="48794943" w:rsidR="00860852" w:rsidRDefault="00B3108B" w:rsidP="00E22A1A">
      <w:pPr>
        <w:pStyle w:val="ParaNumbering"/>
      </w:pPr>
      <w:r>
        <w:t xml:space="preserve">At no time since then has the </w:t>
      </w:r>
      <w:r w:rsidR="00860852">
        <w:t xml:space="preserve">plaintiff </w:t>
      </w:r>
      <w:r>
        <w:t>sought</w:t>
      </w:r>
      <w:r w:rsidR="00860852">
        <w:t xml:space="preserve"> any form of </w:t>
      </w:r>
      <w:r>
        <w:t xml:space="preserve">judicial </w:t>
      </w:r>
      <w:r w:rsidR="00860852">
        <w:t>relief</w:t>
      </w:r>
      <w:r w:rsidR="008A0FD7">
        <w:t xml:space="preserve"> by way of stay, appeal or otherwise</w:t>
      </w:r>
      <w:r w:rsidR="00860852">
        <w:t xml:space="preserve"> in relation to the determination.</w:t>
      </w:r>
    </w:p>
    <w:p w14:paraId="267A0142" w14:textId="325918BA" w:rsidR="00860852" w:rsidRDefault="00C85DE8" w:rsidP="00E22A1A">
      <w:pPr>
        <w:pStyle w:val="ParaNumbering"/>
      </w:pPr>
      <w:r>
        <w:t>In an affidavit sworn in support of the plaintiff’s application to set aside the statutory demand, Mr Turco, who is a director and secretary of the plaintiff, deposed, among other things, to his belief that the debt the subject of the determination is not due and payable by the plaintiff, as follows:</w:t>
      </w:r>
    </w:p>
    <w:p w14:paraId="19E9A0DF" w14:textId="000FA23E" w:rsidR="00C85DE8" w:rsidRDefault="00C85DE8" w:rsidP="007A249B">
      <w:pPr>
        <w:pStyle w:val="Quote1"/>
        <w:ind w:left="1440" w:hanging="703"/>
      </w:pPr>
      <w:r>
        <w:t>14.</w:t>
      </w:r>
      <w:r>
        <w:tab/>
        <w:t>The Statutory Demand alleges that Nextgen owes a debt to the Defendant in the sum of</w:t>
      </w:r>
      <w:r w:rsidR="007A249B">
        <w:t xml:space="preserve"> </w:t>
      </w:r>
      <w:r>
        <w:t>$270,523.67.</w:t>
      </w:r>
    </w:p>
    <w:p w14:paraId="32CD46A8" w14:textId="77777777" w:rsidR="00C85DE8" w:rsidRDefault="00C85DE8" w:rsidP="007A249B">
      <w:pPr>
        <w:pStyle w:val="Quote1"/>
        <w:ind w:left="1440" w:hanging="703"/>
      </w:pPr>
      <w:r>
        <w:t>15.</w:t>
      </w:r>
      <w:r>
        <w:tab/>
        <w:t>The debt is stated to have arisen out of a Determination issued by the Australian Financial Complaints Authority (</w:t>
      </w:r>
      <w:r w:rsidRPr="00CB3357">
        <w:rPr>
          <w:b/>
        </w:rPr>
        <w:t>AFCA</w:t>
      </w:r>
      <w:r>
        <w:t xml:space="preserve">) on 18 November 2023 (sic). This is a typographical error as the relevant Determination was issued on </w:t>
      </w:r>
      <w:r>
        <w:lastRenderedPageBreak/>
        <w:t>18 November 2022.</w:t>
      </w:r>
    </w:p>
    <w:p w14:paraId="081C64FD" w14:textId="77777777" w:rsidR="00C85DE8" w:rsidRDefault="00C85DE8" w:rsidP="007A249B">
      <w:pPr>
        <w:pStyle w:val="Quote1"/>
        <w:ind w:left="1440" w:hanging="703"/>
      </w:pPr>
      <w:r>
        <w:t>16.</w:t>
      </w:r>
      <w:r>
        <w:tab/>
        <w:t>A Determination by AFCA does not have the effect of creating a debt enforceable by way of statutory demand.</w:t>
      </w:r>
    </w:p>
    <w:p w14:paraId="445AFC1A" w14:textId="77777777" w:rsidR="00C85DE8" w:rsidRDefault="00C85DE8" w:rsidP="007A249B">
      <w:pPr>
        <w:pStyle w:val="Quote1"/>
        <w:ind w:left="1440" w:hanging="703"/>
      </w:pPr>
      <w:r>
        <w:t>17.</w:t>
      </w:r>
      <w:r>
        <w:tab/>
        <w:t xml:space="preserve">I refer to the decision of this Honourable Court in </w:t>
      </w:r>
      <w:r w:rsidRPr="00CB3357">
        <w:rPr>
          <w:i/>
        </w:rPr>
        <w:t xml:space="preserve">QSuper Board v Australian Financial Complaints Authority Limited </w:t>
      </w:r>
      <w:r>
        <w:t>[2020] FCAFC 55 (</w:t>
      </w:r>
      <w:r w:rsidRPr="00CB3357">
        <w:rPr>
          <w:b/>
          <w:i/>
        </w:rPr>
        <w:t>QSuper Decision</w:t>
      </w:r>
      <w:r>
        <w:t>).</w:t>
      </w:r>
    </w:p>
    <w:p w14:paraId="46A450F8" w14:textId="22E2D70F" w:rsidR="00C85DE8" w:rsidRDefault="00C85DE8" w:rsidP="007A249B">
      <w:pPr>
        <w:pStyle w:val="Quote1"/>
        <w:ind w:left="1440" w:hanging="703"/>
      </w:pPr>
      <w:r>
        <w:t>18.</w:t>
      </w:r>
      <w:r>
        <w:tab/>
        <w:t>I note that this Honourable Court, in the QSuper Decision, states the following:</w:t>
      </w:r>
      <w:r w:rsidR="007A249B">
        <w:t xml:space="preserve"> </w:t>
      </w:r>
      <w:r w:rsidRPr="00CB3357">
        <w:rPr>
          <w:i/>
        </w:rPr>
        <w:t>It follows that AFCA</w:t>
      </w:r>
      <w:r w:rsidR="00CB3357" w:rsidRPr="00CB3357">
        <w:rPr>
          <w:i/>
        </w:rPr>
        <w:t>’</w:t>
      </w:r>
      <w:r w:rsidRPr="00CB3357">
        <w:rPr>
          <w:i/>
        </w:rPr>
        <w:t xml:space="preserve">s decision was not enforceable of itself and, in order for it to be efficacious, an additional independent exercise </w:t>
      </w:r>
      <w:r w:rsidR="007A249B" w:rsidRPr="00CB3357">
        <w:rPr>
          <w:i/>
        </w:rPr>
        <w:t>of judicial power was required.</w:t>
      </w:r>
      <w:r>
        <w:t xml:space="preserve"> </w:t>
      </w:r>
    </w:p>
    <w:p w14:paraId="1F7B9E57" w14:textId="7F8B7DAA" w:rsidR="00C85DE8" w:rsidRDefault="00C85DE8" w:rsidP="007A249B">
      <w:pPr>
        <w:pStyle w:val="Quote1"/>
        <w:ind w:left="1440" w:hanging="703"/>
      </w:pPr>
      <w:r>
        <w:t>19.</w:t>
      </w:r>
      <w:r>
        <w:tab/>
        <w:t xml:space="preserve">It is </w:t>
      </w:r>
      <w:proofErr w:type="spellStart"/>
      <w:r>
        <w:t>Nextgen’s</w:t>
      </w:r>
      <w:proofErr w:type="spellEnd"/>
      <w:r>
        <w:t xml:space="preserve"> view that the rights created by the AFCA Determination must be enforced by way of separate application to this Honourable Court and not by way of statutory demand.</w:t>
      </w:r>
    </w:p>
    <w:p w14:paraId="236216C1" w14:textId="208181C4" w:rsidR="00C85DE8" w:rsidRDefault="00C85DE8" w:rsidP="00E22A1A">
      <w:pPr>
        <w:pStyle w:val="ParaNumbering"/>
      </w:pPr>
      <w:r>
        <w:t>The plaintiff submitted</w:t>
      </w:r>
      <w:r w:rsidR="00CB3357">
        <w:t>,</w:t>
      </w:r>
      <w:r>
        <w:t xml:space="preserve"> in written submissions filed on its behalf</w:t>
      </w:r>
      <w:r w:rsidR="00CB3357">
        <w:t>,</w:t>
      </w:r>
      <w:r>
        <w:t xml:space="preserve"> that it was not “at issue” that the determination </w:t>
      </w:r>
      <w:r w:rsidR="008A0FD7">
        <w:t>“</w:t>
      </w:r>
      <w:r>
        <w:t>was made and that the plaintiff was held liable</w:t>
      </w:r>
      <w:r w:rsidR="008A0FD7">
        <w:t>”</w:t>
      </w:r>
      <w:r>
        <w:t xml:space="preserve"> by virtue of it.  Instead, it was contended, consistently with what Mr Turco had sworn, that the plaintiff “takes issue with the defendant’s approach to seek enforcement of the … </w:t>
      </w:r>
      <w:r w:rsidR="00CB3357">
        <w:t>D</w:t>
      </w:r>
      <w:r>
        <w:t xml:space="preserve">etermination by way of the </w:t>
      </w:r>
      <w:r w:rsidR="00CB3357">
        <w:t>S</w:t>
      </w:r>
      <w:r>
        <w:t xml:space="preserve">tatutory </w:t>
      </w:r>
      <w:r w:rsidR="00CF3D9E">
        <w:t>D</w:t>
      </w:r>
      <w:r>
        <w:t xml:space="preserve">emand”. </w:t>
      </w:r>
    </w:p>
    <w:p w14:paraId="7C959231" w14:textId="531B20F5" w:rsidR="00C85DE8" w:rsidRDefault="00C85DE8" w:rsidP="00E22A1A">
      <w:pPr>
        <w:pStyle w:val="ParaNumbering"/>
      </w:pPr>
      <w:r>
        <w:t xml:space="preserve">In support of that submission, the plaintiff referred to certain passages in the decision of the Full Court </w:t>
      </w:r>
      <w:r w:rsidR="00CB3357">
        <w:t>(</w:t>
      </w:r>
      <w:proofErr w:type="spellStart"/>
      <w:r w:rsidR="00CB3357">
        <w:t>Moshinsky</w:t>
      </w:r>
      <w:proofErr w:type="spellEnd"/>
      <w:r w:rsidR="00CB3357">
        <w:t xml:space="preserve">, Bromwich and Derrington JJ) </w:t>
      </w:r>
      <w:r>
        <w:t xml:space="preserve">in </w:t>
      </w:r>
      <w:r w:rsidRPr="002D5BE4">
        <w:rPr>
          <w:i/>
        </w:rPr>
        <w:t xml:space="preserve">QSuper Board v Australian Financial Complaints Authority Ltd </w:t>
      </w:r>
      <w:r w:rsidRPr="002D5BE4">
        <w:t>(2020) 276 FCR 97</w:t>
      </w:r>
      <w:r>
        <w:t>.</w:t>
      </w:r>
    </w:p>
    <w:p w14:paraId="5920A178" w14:textId="395831F4" w:rsidR="00C85DE8" w:rsidRDefault="00C85DE8" w:rsidP="00FF3435">
      <w:pPr>
        <w:pStyle w:val="ParaNumbering"/>
      </w:pPr>
      <w:r>
        <w:t>That was a case that concerned a complaint made by a doctor to AFCA alleging that he was entitled to a refund from the appellant, which administered the relevant superannuation fund as its trustee.  The legislative provisions regarding such a complaint are contained in Part 7.10A of the Corporations Act and are relevantly analogous to the provisions governing complaints in relation to financial services of the type relevant here.  So much was accepted by the parties.</w:t>
      </w:r>
    </w:p>
    <w:p w14:paraId="07812307" w14:textId="48BB0B98" w:rsidR="00C85DE8" w:rsidRDefault="00C85DE8" w:rsidP="00FF3435">
      <w:pPr>
        <w:pStyle w:val="ParaNumbering"/>
      </w:pPr>
      <w:r>
        <w:t>The case, however, has nothing to do with the issue at hand because it, or the relevant parts of it, deal</w:t>
      </w:r>
      <w:r w:rsidR="00E31F68">
        <w:t>t</w:t>
      </w:r>
      <w:r>
        <w:t xml:space="preserve"> with a different question, namely whether a determination made by AFCA involves an exercise of judicial power.</w:t>
      </w:r>
    </w:p>
    <w:p w14:paraId="453F1F95" w14:textId="15550AC2" w:rsidR="00C85DE8" w:rsidRDefault="00C85DE8" w:rsidP="00FF3435">
      <w:pPr>
        <w:pStyle w:val="ParaNumbering"/>
      </w:pPr>
      <w:r>
        <w:t xml:space="preserve">The Full Court held that it did not, including </w:t>
      </w:r>
      <w:r w:rsidR="00035E10">
        <w:t>for the following reasons:</w:t>
      </w:r>
    </w:p>
    <w:p w14:paraId="0CADBD50" w14:textId="524FFF74" w:rsidR="00035E10" w:rsidRDefault="00035E10" w:rsidP="00035E10">
      <w:pPr>
        <w:pStyle w:val="Quote1"/>
        <w:ind w:left="1440" w:hanging="703"/>
      </w:pPr>
      <w:r>
        <w:t>144</w:t>
      </w:r>
      <w:r>
        <w:tab/>
        <w:t xml:space="preserve">However, that submission cannot be accepted. Even if the commencement of proceedings based on AFCA’s determination has the effect of enforcing the rights of the parties as created by it, the process necessarily relies upon the independent exercise of judicial power by a separate body. The determination </w:t>
      </w:r>
      <w:r>
        <w:lastRenderedPageBreak/>
        <w:t>itself is not enforceable as an exercise of power by AFCA and, as such, it lacks that essential characteristic of judicial power. As submitted by AFCA at [32] of its written submissions, the manner in which AFCA’s decisions might be enforced is “…apt to describe any arbitral award which could be sued on…</w:t>
      </w:r>
      <w:proofErr w:type="gramStart"/>
      <w:r>
        <w:t>”.</w:t>
      </w:r>
      <w:proofErr w:type="gramEnd"/>
      <w:r>
        <w:t xml:space="preserve"> Rather than being a judicial determination, any decision is used as a foundation for an action in the courts. In </w:t>
      </w:r>
      <w:r w:rsidR="00CB3357">
        <w:t>[</w:t>
      </w:r>
      <w:r w:rsidR="00CB3357">
        <w:rPr>
          <w:i/>
        </w:rPr>
        <w:t>Attorney-General (</w:t>
      </w:r>
      <w:proofErr w:type="spellStart"/>
      <w:r w:rsidR="00CB3357">
        <w:rPr>
          <w:i/>
        </w:rPr>
        <w:t>Cth</w:t>
      </w:r>
      <w:proofErr w:type="spellEnd"/>
      <w:r w:rsidR="00CB3357">
        <w:rPr>
          <w:i/>
        </w:rPr>
        <w:t xml:space="preserve">) v </w:t>
      </w:r>
      <w:proofErr w:type="spellStart"/>
      <w:r w:rsidRPr="00035E10">
        <w:rPr>
          <w:i/>
        </w:rPr>
        <w:t>Breckler</w:t>
      </w:r>
      <w:proofErr w:type="spellEnd"/>
      <w:r w:rsidR="00CB3357">
        <w:rPr>
          <w:i/>
        </w:rPr>
        <w:t xml:space="preserve"> </w:t>
      </w:r>
      <w:r w:rsidR="00CB3357">
        <w:t>(1999) 197 CLR 83]</w:t>
      </w:r>
      <w:r>
        <w:t xml:space="preserve"> at 111 [45] the High Court held that the only method of enforcement of the SCT decision was by “an independent exercise of judicial power” initiated by the commencement of separate proceedings and that negated the conclusion that judicial power was being exercised. The same conclusion arises under the AFCA scheme.</w:t>
      </w:r>
    </w:p>
    <w:p w14:paraId="5BC6B6CD" w14:textId="6AC751BC" w:rsidR="00035E10" w:rsidRDefault="00035E10" w:rsidP="00035E10">
      <w:pPr>
        <w:pStyle w:val="Quote1"/>
        <w:ind w:left="1440" w:hanging="703"/>
      </w:pPr>
      <w:r>
        <w:t>145</w:t>
      </w:r>
      <w:r>
        <w:tab/>
        <w:t xml:space="preserve">Further, in any enforcement proceedings the Court will have to be satisfied of the existence of the determination and that it has not been complied with: </w:t>
      </w:r>
      <w:proofErr w:type="spellStart"/>
      <w:r w:rsidRPr="00035E10">
        <w:rPr>
          <w:i/>
        </w:rPr>
        <w:t>Breckler</w:t>
      </w:r>
      <w:proofErr w:type="spellEnd"/>
      <w:r>
        <w:t xml:space="preserve"> at 133 [100]. As Mr </w:t>
      </w:r>
      <w:proofErr w:type="gramStart"/>
      <w:r>
        <w:t>del</w:t>
      </w:r>
      <w:proofErr w:type="gramEnd"/>
      <w:r>
        <w:t xml:space="preserve"> </w:t>
      </w:r>
      <w:proofErr w:type="spellStart"/>
      <w:r>
        <w:t>Villar</w:t>
      </w:r>
      <w:proofErr w:type="spellEnd"/>
      <w:r>
        <w:t xml:space="preserve"> QC accurately submitted, any determination by AFCA of a superannuation complaint is but a “factum by reference to which” enforceable rights and liabilities are conferred in the sense referred to in </w:t>
      </w:r>
      <w:proofErr w:type="spellStart"/>
      <w:r w:rsidRPr="00035E10">
        <w:rPr>
          <w:i/>
        </w:rPr>
        <w:t>Breckler</w:t>
      </w:r>
      <w:proofErr w:type="spellEnd"/>
      <w:r>
        <w:t xml:space="preserve"> at 111 [45]. In </w:t>
      </w:r>
      <w:proofErr w:type="spellStart"/>
      <w:r w:rsidRPr="00035E10">
        <w:rPr>
          <w:i/>
        </w:rPr>
        <w:t>Breckler</w:t>
      </w:r>
      <w:proofErr w:type="spellEnd"/>
      <w:r>
        <w:t>, the fact that a decision did not give rise to immediately enforceable rights as opposed to the existence of a factum by which rights would be enforced, was a significant matter in the plurality’s conclusion.</w:t>
      </w:r>
    </w:p>
    <w:p w14:paraId="07EBC2A1" w14:textId="66EFAD19" w:rsidR="00035E10" w:rsidRDefault="00035E10" w:rsidP="00035E10">
      <w:pPr>
        <w:pStyle w:val="Quote1"/>
        <w:ind w:left="1440" w:hanging="703"/>
      </w:pPr>
      <w:r>
        <w:t>146</w:t>
      </w:r>
      <w:r>
        <w:tab/>
        <w:t>It follows that AFCA’s decision was not enforceable of itself and, in order for it to be efficacious, an additional independent exercise of judicial power was required. In the enforcement, AFCA’s decision was merely a fact on which an enforceable right would arise. This strongly indicates that its power was not judicial.</w:t>
      </w:r>
    </w:p>
    <w:p w14:paraId="7C9DDD66" w14:textId="7285C0C9" w:rsidR="00035E10" w:rsidRDefault="00035E10" w:rsidP="00FF3435">
      <w:pPr>
        <w:pStyle w:val="ParaNumbering"/>
      </w:pPr>
      <w:r>
        <w:t>It was submitted by the plaintiff</w:t>
      </w:r>
      <w:r w:rsidR="00CF3D9E">
        <w:t>,</w:t>
      </w:r>
      <w:r>
        <w:t xml:space="preserve"> in reliance on those paragraphs, that the determination in this case “is not an enforceable right of itself” and is “also one … that is not enforceable by way of statutory demand”.  That proposition is untenable</w:t>
      </w:r>
      <w:r w:rsidR="008A0FD7">
        <w:t xml:space="preserve">.  It also </w:t>
      </w:r>
      <w:r>
        <w:t>addresses the wrong question.</w:t>
      </w:r>
    </w:p>
    <w:p w14:paraId="424BD5EC" w14:textId="147B13E3" w:rsidR="00035E10" w:rsidRDefault="00035E10" w:rsidP="00FF3435">
      <w:pPr>
        <w:pStyle w:val="ParaNumbering"/>
      </w:pPr>
      <w:r>
        <w:t xml:space="preserve">The relevant question </w:t>
      </w:r>
      <w:r w:rsidR="008A0FD7">
        <w:t xml:space="preserve">in this case </w:t>
      </w:r>
      <w:r>
        <w:t xml:space="preserve">is whether the statutory demand was made in respect of an ascertained sum of money that was then immediately payable and recoverable by action.  See, by way of example only, </w:t>
      </w:r>
      <w:r w:rsidRPr="002D5BE4">
        <w:rPr>
          <w:i/>
        </w:rPr>
        <w:t xml:space="preserve">Re Elgar Heights Pty Ltd </w:t>
      </w:r>
      <w:r w:rsidRPr="002D5BE4">
        <w:t xml:space="preserve">[1985] VR 657 </w:t>
      </w:r>
      <w:r>
        <w:t xml:space="preserve">at </w:t>
      </w:r>
      <w:r w:rsidR="00FA06D1">
        <w:t>669 (Ormiston J, as he then was).</w:t>
      </w:r>
    </w:p>
    <w:p w14:paraId="31CE02B4" w14:textId="322BC531" w:rsidR="00FA06D1" w:rsidRPr="00FA06D1" w:rsidRDefault="00FA06D1" w:rsidP="00FF3435">
      <w:pPr>
        <w:pStyle w:val="ParaNumbering"/>
        <w:rPr>
          <w:szCs w:val="24"/>
        </w:rPr>
      </w:pPr>
      <w:r>
        <w:t>Countless other decisions are to similar effect.  See, by way of example only</w:t>
      </w:r>
      <w:r w:rsidRPr="00FA06D1">
        <w:rPr>
          <w:szCs w:val="24"/>
        </w:rPr>
        <w:t xml:space="preserve">, </w:t>
      </w:r>
      <w:proofErr w:type="spellStart"/>
      <w:r w:rsidRPr="002D5BE4">
        <w:rPr>
          <w:i/>
          <w:iCs/>
          <w:color w:val="000000"/>
          <w:szCs w:val="24"/>
          <w:shd w:val="clear" w:color="auto" w:fill="FFFFFF"/>
        </w:rPr>
        <w:t>Rothwells</w:t>
      </w:r>
      <w:proofErr w:type="spellEnd"/>
      <w:r w:rsidRPr="002D5BE4">
        <w:rPr>
          <w:i/>
          <w:iCs/>
          <w:color w:val="000000"/>
          <w:szCs w:val="24"/>
          <w:shd w:val="clear" w:color="auto" w:fill="FFFFFF"/>
        </w:rPr>
        <w:t xml:space="preserve"> Ltd v </w:t>
      </w:r>
      <w:proofErr w:type="spellStart"/>
      <w:r w:rsidRPr="002D5BE4">
        <w:rPr>
          <w:i/>
          <w:iCs/>
          <w:color w:val="000000"/>
          <w:szCs w:val="24"/>
          <w:shd w:val="clear" w:color="auto" w:fill="FFFFFF"/>
        </w:rPr>
        <w:t>Nommack</w:t>
      </w:r>
      <w:proofErr w:type="spellEnd"/>
      <w:r w:rsidRPr="002D5BE4">
        <w:rPr>
          <w:i/>
          <w:iCs/>
          <w:color w:val="000000"/>
          <w:szCs w:val="24"/>
          <w:shd w:val="clear" w:color="auto" w:fill="FFFFFF"/>
        </w:rPr>
        <w:t xml:space="preserve"> (No 100) Pty Ltd</w:t>
      </w:r>
      <w:r w:rsidRPr="002D5BE4">
        <w:rPr>
          <w:color w:val="000000"/>
          <w:szCs w:val="24"/>
          <w:shd w:val="clear" w:color="auto" w:fill="FFFFFF"/>
        </w:rPr>
        <w:t xml:space="preserve"> [1990] 2 </w:t>
      </w:r>
      <w:proofErr w:type="spellStart"/>
      <w:r w:rsidRPr="002D5BE4">
        <w:rPr>
          <w:color w:val="000000"/>
          <w:szCs w:val="24"/>
          <w:shd w:val="clear" w:color="auto" w:fill="FFFFFF"/>
        </w:rPr>
        <w:t>Qd</w:t>
      </w:r>
      <w:proofErr w:type="spellEnd"/>
      <w:r w:rsidR="00CB3357" w:rsidRPr="002D5BE4">
        <w:rPr>
          <w:color w:val="000000"/>
          <w:szCs w:val="24"/>
          <w:shd w:val="clear" w:color="auto" w:fill="FFFFFF"/>
        </w:rPr>
        <w:t xml:space="preserve"> </w:t>
      </w:r>
      <w:r w:rsidRPr="002D5BE4">
        <w:rPr>
          <w:color w:val="000000"/>
          <w:szCs w:val="24"/>
          <w:shd w:val="clear" w:color="auto" w:fill="FFFFFF"/>
        </w:rPr>
        <w:t xml:space="preserve">R 85 </w:t>
      </w:r>
      <w:r w:rsidRPr="00FA06D1">
        <w:rPr>
          <w:color w:val="000000"/>
          <w:szCs w:val="24"/>
          <w:shd w:val="clear" w:color="auto" w:fill="FFFFFF"/>
        </w:rPr>
        <w:t>(McPherson J); </w:t>
      </w:r>
      <w:proofErr w:type="spellStart"/>
      <w:r w:rsidRPr="002D5BE4">
        <w:rPr>
          <w:i/>
          <w:iCs/>
          <w:color w:val="000000"/>
          <w:szCs w:val="24"/>
          <w:shd w:val="clear" w:color="auto" w:fill="FFFFFF"/>
        </w:rPr>
        <w:t>Bartex</w:t>
      </w:r>
      <w:proofErr w:type="spellEnd"/>
      <w:r w:rsidRPr="002D5BE4">
        <w:rPr>
          <w:i/>
          <w:iCs/>
          <w:color w:val="000000"/>
          <w:szCs w:val="24"/>
          <w:shd w:val="clear" w:color="auto" w:fill="FFFFFF"/>
        </w:rPr>
        <w:t xml:space="preserve"> Fabrics Pty Ltd v Phillips Fox </w:t>
      </w:r>
      <w:r w:rsidRPr="002D5BE4">
        <w:rPr>
          <w:color w:val="000000"/>
          <w:szCs w:val="24"/>
          <w:shd w:val="clear" w:color="auto" w:fill="FFFFFF"/>
        </w:rPr>
        <w:t xml:space="preserve">(1994) </w:t>
      </w:r>
      <w:r w:rsidR="00CB3357" w:rsidRPr="002D5BE4">
        <w:rPr>
          <w:color w:val="000000"/>
          <w:szCs w:val="24"/>
          <w:shd w:val="clear" w:color="auto" w:fill="FFFFFF"/>
        </w:rPr>
        <w:t>13 ACSR 667</w:t>
      </w:r>
      <w:r w:rsidRPr="002D5BE4">
        <w:rPr>
          <w:color w:val="000000"/>
          <w:szCs w:val="24"/>
          <w:shd w:val="clear" w:color="auto" w:fill="FFFFFF"/>
        </w:rPr>
        <w:t xml:space="preserve"> </w:t>
      </w:r>
      <w:r w:rsidRPr="00FA06D1">
        <w:rPr>
          <w:color w:val="000000"/>
          <w:szCs w:val="24"/>
          <w:shd w:val="clear" w:color="auto" w:fill="FFFFFF"/>
        </w:rPr>
        <w:t>(Young J); </w:t>
      </w:r>
      <w:r w:rsidRPr="002D5BE4">
        <w:rPr>
          <w:i/>
          <w:iCs/>
          <w:color w:val="000000"/>
          <w:szCs w:val="24"/>
          <w:shd w:val="clear" w:color="auto" w:fill="FFFFFF"/>
        </w:rPr>
        <w:t xml:space="preserve">First Line Distribution v </w:t>
      </w:r>
      <w:proofErr w:type="spellStart"/>
      <w:r w:rsidRPr="002D5BE4">
        <w:rPr>
          <w:i/>
          <w:iCs/>
          <w:color w:val="000000"/>
          <w:szCs w:val="24"/>
          <w:shd w:val="clear" w:color="auto" w:fill="FFFFFF"/>
        </w:rPr>
        <w:t>Whiley</w:t>
      </w:r>
      <w:proofErr w:type="spellEnd"/>
      <w:r w:rsidRPr="002D5BE4">
        <w:rPr>
          <w:color w:val="000000"/>
          <w:szCs w:val="24"/>
          <w:shd w:val="clear" w:color="auto" w:fill="FFFFFF"/>
        </w:rPr>
        <w:t xml:space="preserve"> (1995) </w:t>
      </w:r>
      <w:r w:rsidR="002D5BE4" w:rsidRPr="002D5BE4">
        <w:rPr>
          <w:color w:val="000000"/>
          <w:szCs w:val="24"/>
          <w:shd w:val="clear" w:color="auto" w:fill="FFFFFF"/>
        </w:rPr>
        <w:t>18 ACSR 185</w:t>
      </w:r>
      <w:r w:rsidRPr="002D5BE4">
        <w:rPr>
          <w:color w:val="000000"/>
          <w:szCs w:val="24"/>
          <w:shd w:val="clear" w:color="auto" w:fill="FFFFFF"/>
        </w:rPr>
        <w:t xml:space="preserve"> </w:t>
      </w:r>
      <w:r w:rsidRPr="00FA06D1">
        <w:rPr>
          <w:color w:val="000000"/>
          <w:szCs w:val="24"/>
          <w:shd w:val="clear" w:color="auto" w:fill="FFFFFF"/>
        </w:rPr>
        <w:t>(Cohen J); and </w:t>
      </w:r>
      <w:r w:rsidRPr="002D5BE4">
        <w:rPr>
          <w:i/>
          <w:iCs/>
          <w:color w:val="000000"/>
          <w:szCs w:val="24"/>
          <w:shd w:val="clear" w:color="auto" w:fill="FFFFFF"/>
        </w:rPr>
        <w:t>Southern Cross Interiors Pty Ltd v Deputy Commissioner of Taxation</w:t>
      </w:r>
      <w:r w:rsidRPr="002D5BE4">
        <w:rPr>
          <w:color w:val="000000"/>
          <w:szCs w:val="24"/>
          <w:shd w:val="clear" w:color="auto" w:fill="FFFFFF"/>
        </w:rPr>
        <w:t xml:space="preserve"> (2001) </w:t>
      </w:r>
      <w:r w:rsidR="002D5BE4" w:rsidRPr="002D5BE4">
        <w:rPr>
          <w:color w:val="000000"/>
          <w:szCs w:val="24"/>
          <w:shd w:val="clear" w:color="auto" w:fill="FFFFFF"/>
        </w:rPr>
        <w:t>53 NSWLR 213</w:t>
      </w:r>
      <w:r w:rsidRPr="002D5BE4">
        <w:rPr>
          <w:color w:val="000000"/>
          <w:szCs w:val="24"/>
          <w:shd w:val="clear" w:color="auto" w:fill="FFFFFF"/>
        </w:rPr>
        <w:t xml:space="preserve"> </w:t>
      </w:r>
      <w:r w:rsidRPr="00FA06D1">
        <w:rPr>
          <w:color w:val="000000"/>
          <w:szCs w:val="24"/>
          <w:shd w:val="clear" w:color="auto" w:fill="FFFFFF"/>
        </w:rPr>
        <w:t>(Palmer J).</w:t>
      </w:r>
    </w:p>
    <w:p w14:paraId="57F1187E" w14:textId="6CE613A6" w:rsidR="00FA06D1" w:rsidRDefault="00FA06D1" w:rsidP="00FF3435">
      <w:pPr>
        <w:pStyle w:val="ParaNumbering"/>
      </w:pPr>
      <w:r>
        <w:t xml:space="preserve">Here, the amount claimed in the statutory demand is the amount of the determination plus interest.  It is clearly a liquidated sum in money presently due, owing and payable.  It has been </w:t>
      </w:r>
      <w:r>
        <w:lastRenderedPageBreak/>
        <w:t>owing and payable since the expiration of 28 days from the defendant’s acceptance of the determination – that is 28 days after 24 November 2022.</w:t>
      </w:r>
    </w:p>
    <w:p w14:paraId="67B6ADB2" w14:textId="16DF59D7" w:rsidR="00BF4CC5" w:rsidRDefault="00FA06D1" w:rsidP="00BF4CC5">
      <w:pPr>
        <w:pStyle w:val="ParaNumbering"/>
      </w:pPr>
      <w:r>
        <w:t>The notion implicit in the plaintiff’s submission that an amount cannot be relevantly presently due, owing and payable, absent some sort of judicial imprimatur</w:t>
      </w:r>
      <w:r w:rsidR="00E31F68">
        <w:t>,</w:t>
      </w:r>
      <w:r>
        <w:t xml:space="preserve"> is untenable.  As the Full Court in </w:t>
      </w:r>
      <w:r>
        <w:rPr>
          <w:i/>
        </w:rPr>
        <w:t xml:space="preserve">QSuper </w:t>
      </w:r>
      <w:r>
        <w:t xml:space="preserve">held at </w:t>
      </w:r>
      <w:r w:rsidR="00532FF9">
        <w:t xml:space="preserve">131-32 </w:t>
      </w:r>
      <w:r>
        <w:t xml:space="preserve">[144], the manner in which AFCA’s decisions might be enforced is apt to describe any arbitral award that could be sued on.  </w:t>
      </w:r>
      <w:r w:rsidR="00BF4CC5">
        <w:t xml:space="preserve">And as Lander J said in </w:t>
      </w:r>
      <w:proofErr w:type="spellStart"/>
      <w:r w:rsidR="00BF4CC5" w:rsidRPr="00BF4CC5">
        <w:rPr>
          <w:i/>
        </w:rPr>
        <w:t>Eltin</w:t>
      </w:r>
      <w:proofErr w:type="spellEnd"/>
      <w:r w:rsidR="00BF4CC5" w:rsidRPr="00BF4CC5">
        <w:rPr>
          <w:i/>
        </w:rPr>
        <w:t xml:space="preserve"> Open Pit Operations Pty Ltd v </w:t>
      </w:r>
      <w:proofErr w:type="spellStart"/>
      <w:r w:rsidR="00BF4CC5" w:rsidRPr="00BF4CC5">
        <w:rPr>
          <w:i/>
        </w:rPr>
        <w:t>Warekim</w:t>
      </w:r>
      <w:proofErr w:type="spellEnd"/>
      <w:r w:rsidR="00BF4CC5" w:rsidRPr="00BF4CC5">
        <w:rPr>
          <w:i/>
        </w:rPr>
        <w:t xml:space="preserve"> Pty Ltd</w:t>
      </w:r>
      <w:r w:rsidR="00BF4CC5">
        <w:t xml:space="preserve"> [2001] SASC 377 at [30]:</w:t>
      </w:r>
    </w:p>
    <w:p w14:paraId="299886A9" w14:textId="10B9E7F4" w:rsidR="00BF4CC5" w:rsidRDefault="00BF4CC5" w:rsidP="00BF4CC5">
      <w:pPr>
        <w:pStyle w:val="Quote1"/>
      </w:pPr>
      <w:r w:rsidRPr="00BF4CC5">
        <w:t xml:space="preserve">I see no reason to treat an arbitral award any differently to a judgment of an inferior court. The ordinary rule should apply which is that a successful party is entitled to the benefit of the judgment obtained by him as soon as the judgment is entered: </w:t>
      </w:r>
      <w:r w:rsidRPr="00BF4CC5">
        <w:rPr>
          <w:i/>
        </w:rPr>
        <w:t>Hackney Tavern Nominees Pty Ltd v McLeod</w:t>
      </w:r>
      <w:r w:rsidRPr="00BF4CC5">
        <w:t xml:space="preserve"> (1983) 33 SASR 590.</w:t>
      </w:r>
    </w:p>
    <w:p w14:paraId="07468F05" w14:textId="61115FD5" w:rsidR="00035E10" w:rsidRDefault="00BF4CC5" w:rsidP="00FF3435">
      <w:pPr>
        <w:pStyle w:val="ParaNumbering"/>
      </w:pPr>
      <w:r>
        <w:t>In this case, t</w:t>
      </w:r>
      <w:r w:rsidR="00FA06D1">
        <w:t xml:space="preserve">he simple and incontrovertible fact is that the sum of $270,523.67 </w:t>
      </w:r>
      <w:r w:rsidR="00E57BDC">
        <w:t>was due and payable by the plaintiff as at the date of the statutory demand, and it remains due and payable today, together with additional interest that has accrued since the date of the statutory demand.</w:t>
      </w:r>
    </w:p>
    <w:p w14:paraId="444AB40C" w14:textId="42C50751" w:rsidR="00E57BDC" w:rsidRDefault="00E57BDC" w:rsidP="00FF3435">
      <w:pPr>
        <w:pStyle w:val="ParaNumbering"/>
      </w:pPr>
      <w:r>
        <w:t xml:space="preserve">The plaintiff has never sought to dispute the debt.  Indeed, </w:t>
      </w:r>
      <w:r w:rsidR="00CF3D9E">
        <w:t xml:space="preserve">as I have already said, </w:t>
      </w:r>
      <w:r>
        <w:t xml:space="preserve">it did not even respond to the complaint made to AFCA.  When pressed today as to any basis upon which it might be said the debt was disputed, counsel for the plaintiff could </w:t>
      </w:r>
      <w:r w:rsidR="00CF3D9E">
        <w:t>only say that</w:t>
      </w:r>
      <w:r>
        <w:t xml:space="preserve"> he had no instructions about</w:t>
      </w:r>
      <w:r w:rsidR="00CF3D9E">
        <w:t xml:space="preserve"> whether the plaintiff intended to challenge the existence of the debt.  (Given the effluxion of time, and the fact that the plaintiff did not participate at AFCA, it </w:t>
      </w:r>
      <w:r w:rsidR="00BF4CC5">
        <w:t>is difficult to imagine what challenge could now be mounted to the determination</w:t>
      </w:r>
      <w:r w:rsidR="00912A73">
        <w:t>, but I leave that to one side</w:t>
      </w:r>
      <w:r w:rsidR="00BF4CC5">
        <w:t>).</w:t>
      </w:r>
    </w:p>
    <w:p w14:paraId="301506BF" w14:textId="06DFAF1E" w:rsidR="00EB1E20" w:rsidRDefault="00E57BDC" w:rsidP="00EB1E20">
      <w:pPr>
        <w:pStyle w:val="ParaNumbering"/>
      </w:pPr>
      <w:r>
        <w:t>For those reasons, the application to set aside the statutory demand is refused</w:t>
      </w:r>
      <w:r w:rsidR="007A249B">
        <w:t xml:space="preserve">.  </w:t>
      </w:r>
      <w:r w:rsidR="00EB1E20">
        <w:t>The plaintiff should pay the defendant’s costs of the application, including all reserved costs, on a full indemnity basis, except insofar as they are of unreasonable amount and have been unreasonably incurred, because the application was untenable and should not have been brought.</w:t>
      </w:r>
    </w:p>
    <w:p w14:paraId="1287FEE0" w14:textId="77777777" w:rsidR="00D44B44" w:rsidRDefault="00D44B44" w:rsidP="00815065">
      <w:pPr>
        <w:pStyle w:val="BodyText"/>
      </w:pPr>
      <w:bookmarkStart w:id="24" w:name="Certification"/>
    </w:p>
    <w:tbl>
      <w:tblPr>
        <w:tblW w:w="0" w:type="auto"/>
        <w:tblLook w:val="04A0" w:firstRow="1" w:lastRow="0" w:firstColumn="1" w:lastColumn="0" w:noHBand="0" w:noVBand="1"/>
      </w:tblPr>
      <w:tblGrid>
        <w:gridCol w:w="3794"/>
      </w:tblGrid>
      <w:tr w:rsidR="00D44B44" w:rsidRPr="00D44B44" w14:paraId="4F469485" w14:textId="77777777">
        <w:tc>
          <w:tcPr>
            <w:tcW w:w="3794" w:type="dxa"/>
            <w:shd w:val="clear" w:color="auto" w:fill="auto"/>
          </w:tcPr>
          <w:p w14:paraId="064990D9" w14:textId="38E6E710" w:rsidR="00D44B44" w:rsidRPr="00D44B44" w:rsidRDefault="00D44B44" w:rsidP="00E31F68">
            <w:pPr>
              <w:pStyle w:val="Normal1linespace"/>
            </w:pPr>
            <w:r w:rsidRPr="00D44B44">
              <w:t xml:space="preserve">I certify that the preceding </w:t>
            </w:r>
            <w:bookmarkStart w:id="25" w:name="NumberWord"/>
            <w:r w:rsidR="00E31F68">
              <w:t>thirty-one</w:t>
            </w:r>
            <w:bookmarkEnd w:id="25"/>
            <w:r w:rsidRPr="00D44B44">
              <w:t xml:space="preserve"> (</w:t>
            </w:r>
            <w:bookmarkStart w:id="26" w:name="NumberNumeral"/>
            <w:r w:rsidR="00E31F68">
              <w:t>31</w:t>
            </w:r>
            <w:bookmarkEnd w:id="26"/>
            <w:r w:rsidRPr="00D44B44">
              <w:t xml:space="preserve">) numbered </w:t>
            </w:r>
            <w:bookmarkStart w:id="27" w:name="CertPara"/>
            <w:r w:rsidR="00E31F68">
              <w:t>paragraphs are</w:t>
            </w:r>
            <w:bookmarkEnd w:id="27"/>
            <w:r w:rsidRPr="00D44B44">
              <w:t xml:space="preserve"> a true copy of the Reasons for Judgment of </w:t>
            </w:r>
            <w:bookmarkStart w:id="28" w:name="bkHonourable"/>
            <w:r w:rsidRPr="00D44B44">
              <w:t xml:space="preserve">the Honourable </w:t>
            </w:r>
            <w:bookmarkStart w:id="29" w:name="Justice"/>
            <w:bookmarkEnd w:id="28"/>
            <w:r w:rsidR="00E31F68">
              <w:t>Justice O’Callaghan</w:t>
            </w:r>
            <w:bookmarkEnd w:id="29"/>
            <w:r w:rsidRPr="00D44B44">
              <w:t>.</w:t>
            </w:r>
          </w:p>
        </w:tc>
      </w:tr>
    </w:tbl>
    <w:p w14:paraId="23BFAE32" w14:textId="2DE2D567" w:rsidR="00D44B44" w:rsidRDefault="00D44B44" w:rsidP="00815065">
      <w:pPr>
        <w:pStyle w:val="BodyText"/>
      </w:pPr>
    </w:p>
    <w:p w14:paraId="0B8A8158" w14:textId="3DD8731D" w:rsidR="00D44B44" w:rsidRDefault="00D44B44" w:rsidP="00815065">
      <w:pPr>
        <w:pStyle w:val="BodyText"/>
      </w:pPr>
      <w:r>
        <w:t>Associate:</w:t>
      </w:r>
      <w:r w:rsidR="00B7339D" w:rsidRPr="00B7339D">
        <w:rPr>
          <w:rFonts w:eastAsia="Times New Roman"/>
          <w:snapToGrid w:val="0"/>
          <w:color w:val="000000"/>
          <w:w w:val="0"/>
          <w:sz w:val="0"/>
          <w:szCs w:val="0"/>
          <w:u w:color="000000"/>
          <w:bdr w:val="none" w:sz="0" w:space="0" w:color="000000"/>
          <w:shd w:val="clear" w:color="000000" w:fill="000000"/>
          <w:lang w:val="x-none" w:eastAsia="x-none" w:bidi="x-none"/>
        </w:rPr>
        <w:t xml:space="preserve"> </w:t>
      </w:r>
      <w:bookmarkStart w:id="30" w:name="_GoBack"/>
      <w:bookmarkEnd w:id="30"/>
    </w:p>
    <w:p w14:paraId="5B90C3E4" w14:textId="77777777" w:rsidR="00D44B44" w:rsidRDefault="00D44B44" w:rsidP="00815065">
      <w:pPr>
        <w:pStyle w:val="BodyText"/>
      </w:pPr>
    </w:p>
    <w:p w14:paraId="5BB7E123" w14:textId="35892BA4" w:rsidR="00D44B44" w:rsidRDefault="00D44B44" w:rsidP="00815065">
      <w:pPr>
        <w:pStyle w:val="BodyText"/>
        <w:tabs>
          <w:tab w:val="left" w:pos="1134"/>
        </w:tabs>
      </w:pPr>
      <w:r>
        <w:t>Dated:</w:t>
      </w:r>
      <w:r>
        <w:tab/>
      </w:r>
      <w:bookmarkStart w:id="31" w:name="CertifyDated"/>
      <w:r w:rsidR="00E31F68">
        <w:t>12 July 2023</w:t>
      </w:r>
      <w:bookmarkEnd w:id="31"/>
    </w:p>
    <w:p w14:paraId="3844D75A" w14:textId="77777777" w:rsidR="00D44B44" w:rsidRDefault="00D44B44" w:rsidP="00815065">
      <w:pPr>
        <w:pStyle w:val="BodyText"/>
      </w:pPr>
    </w:p>
    <w:bookmarkEnd w:id="24"/>
    <w:p w14:paraId="0899C519" w14:textId="77777777" w:rsidR="00D44B44" w:rsidRDefault="00D44B44" w:rsidP="00D44B44">
      <w:pPr>
        <w:pStyle w:val="BodyText"/>
      </w:pPr>
    </w:p>
    <w:sectPr w:rsidR="00D44B44"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CF32A" w14:textId="77777777" w:rsidR="004F5293" w:rsidRDefault="004F5293">
      <w:pPr>
        <w:spacing w:line="20" w:lineRule="exact"/>
      </w:pPr>
    </w:p>
    <w:p w14:paraId="38496AAD" w14:textId="77777777" w:rsidR="004F5293" w:rsidRDefault="004F5293"/>
    <w:p w14:paraId="738E2F35" w14:textId="77777777" w:rsidR="004F5293" w:rsidRDefault="004F5293"/>
  </w:endnote>
  <w:endnote w:type="continuationSeparator" w:id="0">
    <w:p w14:paraId="5200EC63" w14:textId="77777777" w:rsidR="004F5293" w:rsidRDefault="004F5293">
      <w:r>
        <w:t xml:space="preserve"> </w:t>
      </w:r>
    </w:p>
    <w:p w14:paraId="087961D8" w14:textId="77777777" w:rsidR="004F5293" w:rsidRDefault="004F5293"/>
    <w:p w14:paraId="33AB40B6" w14:textId="77777777" w:rsidR="004F5293" w:rsidRDefault="004F5293"/>
  </w:endnote>
  <w:endnote w:type="continuationNotice" w:id="1">
    <w:p w14:paraId="28E99BA8" w14:textId="77777777" w:rsidR="004F5293" w:rsidRDefault="004F5293">
      <w:r>
        <w:t xml:space="preserve"> </w:t>
      </w:r>
    </w:p>
    <w:p w14:paraId="25054FCE" w14:textId="77777777" w:rsidR="004F5293" w:rsidRDefault="004F5293"/>
    <w:p w14:paraId="57D34828" w14:textId="77777777" w:rsidR="004F5293" w:rsidRDefault="004F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71A55" w14:textId="77777777" w:rsidR="001647BE" w:rsidRDefault="00164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C087" w14:textId="06B1C855"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7D08E42" wp14:editId="36EE32A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9694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B562C">
          <w:rPr>
            <w:bCs/>
            <w:sz w:val="18"/>
            <w:szCs w:val="18"/>
          </w:rPr>
          <w:t xml:space="preserve">Nextgen Financial Group Pty Ltd v WJ &amp; V Drakoulis Super Pty Ltd [2023] FCA 789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964C" w14:textId="77777777" w:rsidR="001647BE" w:rsidRDefault="001647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2BE0C" w14:textId="5B2949A7"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6B18E3E3" wp14:editId="34EB6B6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B22A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48AF28B9F38B4C68B46FB6E9D720FB54"/>
        </w:placeholder>
        <w:dataBinding w:prefixMappings="xmlns:ns0='http://schemas.globalmacros.com/FCA'" w:xpath="/ns0:root[1]/ns0:Name[1]" w:storeItemID="{687E7CCB-4AA5-44E7-B148-17BA2B6F57C0}"/>
        <w:text w:multiLine="1"/>
      </w:sdtPr>
      <w:sdtEndPr/>
      <w:sdtContent>
        <w:r w:rsidR="001B562C">
          <w:rPr>
            <w:bCs/>
            <w:sz w:val="18"/>
            <w:szCs w:val="18"/>
          </w:rPr>
          <w:t xml:space="preserve">Nextgen Financial Group Pty Ltd v WJ &amp; V Drakoulis Super Pty Ltd [2023] FCA 789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22A1A">
      <w:rPr>
        <w:bCs/>
        <w:noProof/>
        <w:sz w:val="20"/>
      </w:rPr>
      <w:t>3</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D4B30" w14:textId="5A16A3A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46845D02" wp14:editId="5EF0E29A">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F8E2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306532460AB4494ABBCECDA7E62BCDF"/>
        </w:placeholder>
        <w:dataBinding w:prefixMappings="xmlns:ns0='http://schemas.globalmacros.com/FCA'" w:xpath="/ns0:root[1]/ns0:Name[1]" w:storeItemID="{687E7CCB-4AA5-44E7-B148-17BA2B6F57C0}"/>
        <w:text w:multiLine="1"/>
      </w:sdtPr>
      <w:sdtEndPr/>
      <w:sdtContent>
        <w:r w:rsidR="001B562C">
          <w:rPr>
            <w:bCs/>
            <w:sz w:val="18"/>
            <w:szCs w:val="18"/>
          </w:rPr>
          <w:t xml:space="preserve">Nextgen Financial Group Pty Ltd v WJ &amp; V Drakoulis Super Pty Ltd [2023] FCA 789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010B8">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542C" w14:textId="79B45EB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71C1E5A" wp14:editId="7CC5325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CCEC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DEF3DC0C56A44231BBB7F9D5EAEF119F"/>
        </w:placeholder>
        <w:dataBinding w:prefixMappings="xmlns:ns0='http://schemas.globalmacros.com/FCA'" w:xpath="/ns0:root[1]/ns0:Name[1]" w:storeItemID="{687E7CCB-4AA5-44E7-B148-17BA2B6F57C0}"/>
        <w:text w:multiLine="1"/>
      </w:sdtPr>
      <w:sdtEndPr/>
      <w:sdtContent>
        <w:r w:rsidR="001B562C">
          <w:rPr>
            <w:bCs/>
            <w:sz w:val="18"/>
            <w:szCs w:val="18"/>
          </w:rPr>
          <w:t xml:space="preserve">Nextgen Financial Group Pty Ltd v WJ &amp; V Drakoulis Super Pty Ltd [2023] FCA 789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010B8">
      <w:rPr>
        <w:bCs/>
        <w:noProof/>
        <w:sz w:val="20"/>
      </w:rPr>
      <w:t>7</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8F666" w14:textId="37CF1D8B"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4293708" wp14:editId="2C30F876">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31C0D"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80001ACB8C0543C39E5102FCF3008B7D"/>
        </w:placeholder>
        <w:dataBinding w:prefixMappings="xmlns:ns0='http://schemas.globalmacros.com/FCA'" w:xpath="/ns0:root[1]/ns0:Name[1]" w:storeItemID="{687E7CCB-4AA5-44E7-B148-17BA2B6F57C0}"/>
        <w:text w:multiLine="1"/>
      </w:sdtPr>
      <w:sdtEndPr/>
      <w:sdtContent>
        <w:r w:rsidR="001B562C">
          <w:rPr>
            <w:bCs/>
            <w:sz w:val="18"/>
            <w:szCs w:val="18"/>
          </w:rPr>
          <w:t xml:space="preserve">Nextgen Financial Group Pty Ltd v WJ &amp; V Drakoulis Super Pty Ltd [2023] FCA 789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010B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B59DF" w14:textId="77777777" w:rsidR="004F5293" w:rsidRDefault="004F5293"/>
  </w:footnote>
  <w:footnote w:type="continuationSeparator" w:id="0">
    <w:p w14:paraId="3E4A351A" w14:textId="77777777" w:rsidR="004F5293" w:rsidRDefault="004F5293">
      <w:r>
        <w:continuationSeparator/>
      </w:r>
    </w:p>
    <w:p w14:paraId="3FE3F3C6" w14:textId="77777777" w:rsidR="004F5293" w:rsidRDefault="004F5293"/>
    <w:p w14:paraId="270BB7CA" w14:textId="77777777" w:rsidR="004F5293" w:rsidRDefault="004F52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7A46B" w14:textId="77777777" w:rsidR="001647BE" w:rsidRDefault="00164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0CD63" w14:textId="77777777" w:rsidR="001647BE" w:rsidRDefault="00164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4605D" w14:textId="77777777" w:rsidR="001647BE" w:rsidRDefault="001647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A1F0"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E35E"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E1F6" w14:textId="77777777" w:rsidR="00395B24" w:rsidRDefault="00395B24"/>
  <w:p w14:paraId="40F1CD70" w14:textId="77777777" w:rsidR="00A6091D" w:rsidRDefault="00A6091D"/>
  <w:p w14:paraId="5886A80C" w14:textId="77777777" w:rsidR="00A6091D" w:rsidRDefault="00A6091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CAFE" w14:textId="77777777" w:rsidR="00395B24" w:rsidRDefault="00395B24">
    <w:pPr>
      <w:tabs>
        <w:tab w:val="center" w:pos="4512"/>
      </w:tabs>
      <w:suppressAutoHyphens/>
    </w:pPr>
  </w:p>
  <w:p w14:paraId="2CDB6296" w14:textId="77777777" w:rsidR="00A6091D" w:rsidRDefault="00A6091D"/>
  <w:p w14:paraId="696C9B54" w14:textId="77777777" w:rsidR="00A6091D" w:rsidRDefault="00A6091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4185" w14:textId="77777777" w:rsidR="00395B24" w:rsidRDefault="00395B24" w:rsidP="00A436E8">
    <w:pPr>
      <w:pStyle w:val="Header"/>
      <w:tabs>
        <w:tab w:val="clear" w:pos="4320"/>
        <w:tab w:val="clear" w:pos="8640"/>
      </w:tabs>
    </w:pPr>
  </w:p>
  <w:p w14:paraId="20C0A424" w14:textId="77777777" w:rsidR="00A6091D" w:rsidRDefault="00A6091D"/>
  <w:p w14:paraId="6D2C330F" w14:textId="77777777" w:rsidR="00A6091D" w:rsidRDefault="00A609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Defend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ant" w:val="WJ &amp; V DRAKOULIS SUPER PTY LTD as Trustee for the WJ &amp; V DRAKOULIS SUPER FUND"/>
    <w:docVar w:name="Defenders" w:val="(and another named in the Schedule)"/>
    <w:docVar w:name="Division" w:val="FCA General Division"/>
    <w:docVar w:name="DocCreated" w:val="True"/>
    <w:docVar w:name="FileNumbers" w:val="VID116/2023"/>
    <w:docVar w:name="Initiators" w:val="(and another named in the Schedule)"/>
    <w:docVar w:name="Judgdate" w:val="12 July 2023"/>
    <w:docVar w:name="Judge" w:val="O’Callaghan"/>
    <w:docVar w:name="JudgeType" w:val="Justice"/>
    <w:docVar w:name="lstEntryList" w:val="-1"/>
    <w:docVar w:name="myEntryList" w:val="Solicitor for the Plaintiff=Assembly Law|Counsel for the Defendant=Mr J Doherty|Solicitor for the Defendant=Fortrade Lawyers"/>
    <w:docVar w:name="NSD" w:val="NSD "/>
    <w:docVar w:name="NumApps" w:val="1"/>
    <w:docVar w:name="NumApps_" w:val="1"/>
    <w:docVar w:name="NumCrossResps" w:val="0"/>
    <w:docVar w:name="NumDefs" w:val="1"/>
    <w:docVar w:name="NumOthers" w:val="0"/>
    <w:docVar w:name="OtherNum" w:val="0"/>
    <w:docVar w:name="Parties1" w:val="Plaintiff"/>
    <w:docVar w:name="Parties2" w:val="Defendant"/>
    <w:docVar w:name="Parties3" w:val="Cross-Appellant"/>
    <w:docVar w:name="Parties4" w:val="Cross-Defendant"/>
    <w:docVar w:name="Parties5" w:val="Intervener"/>
    <w:docVar w:name="Place" w:val="N/A FCA"/>
    <w:docVar w:name="Plaintiff" w:val="Nextgen Financial Group Pty Ltd (ACN 055 622 967)"/>
    <w:docVar w:name="PracticeArea" w:val="Commercial and Corporations"/>
    <w:docVar w:name="RESAndAnother" w:val="True"/>
    <w:docVar w:name="RESAndOthers" w:val="False"/>
    <w:docVar w:name="ResState" w:val="Victoria"/>
    <w:docVar w:name="SubArea" w:val="Corporations and Corporate Insolvency (C &amp; C)"/>
  </w:docVars>
  <w:rsids>
    <w:rsidRoot w:val="004F5293"/>
    <w:rsid w:val="00000747"/>
    <w:rsid w:val="000115C5"/>
    <w:rsid w:val="0001469E"/>
    <w:rsid w:val="00015993"/>
    <w:rsid w:val="00021CCB"/>
    <w:rsid w:val="00022289"/>
    <w:rsid w:val="000237E9"/>
    <w:rsid w:val="00027398"/>
    <w:rsid w:val="0003201A"/>
    <w:rsid w:val="0003207A"/>
    <w:rsid w:val="00032F9F"/>
    <w:rsid w:val="00035E10"/>
    <w:rsid w:val="00041C07"/>
    <w:rsid w:val="00045BB7"/>
    <w:rsid w:val="00055719"/>
    <w:rsid w:val="0005641B"/>
    <w:rsid w:val="0006196A"/>
    <w:rsid w:val="000650F0"/>
    <w:rsid w:val="00071FB3"/>
    <w:rsid w:val="00077768"/>
    <w:rsid w:val="00081497"/>
    <w:rsid w:val="000831EC"/>
    <w:rsid w:val="00084126"/>
    <w:rsid w:val="00085255"/>
    <w:rsid w:val="000A2E76"/>
    <w:rsid w:val="000A4807"/>
    <w:rsid w:val="000A4BE4"/>
    <w:rsid w:val="000C023E"/>
    <w:rsid w:val="000C405D"/>
    <w:rsid w:val="000C5195"/>
    <w:rsid w:val="000C62EF"/>
    <w:rsid w:val="000D2137"/>
    <w:rsid w:val="000D3FD2"/>
    <w:rsid w:val="000D4B2E"/>
    <w:rsid w:val="000E3FC8"/>
    <w:rsid w:val="000E7BAE"/>
    <w:rsid w:val="000F133D"/>
    <w:rsid w:val="001025FD"/>
    <w:rsid w:val="0010536B"/>
    <w:rsid w:val="0011145C"/>
    <w:rsid w:val="001128BD"/>
    <w:rsid w:val="0011419D"/>
    <w:rsid w:val="00114B02"/>
    <w:rsid w:val="001226C0"/>
    <w:rsid w:val="00126EC8"/>
    <w:rsid w:val="0012731C"/>
    <w:rsid w:val="00132054"/>
    <w:rsid w:val="00134964"/>
    <w:rsid w:val="001351B9"/>
    <w:rsid w:val="001430E5"/>
    <w:rsid w:val="00153DB4"/>
    <w:rsid w:val="00155CD2"/>
    <w:rsid w:val="001647BE"/>
    <w:rsid w:val="001727A4"/>
    <w:rsid w:val="0017376C"/>
    <w:rsid w:val="001738AB"/>
    <w:rsid w:val="001765E0"/>
    <w:rsid w:val="00177759"/>
    <w:rsid w:val="00180BB3"/>
    <w:rsid w:val="00185DD6"/>
    <w:rsid w:val="00185E6B"/>
    <w:rsid w:val="00187BBC"/>
    <w:rsid w:val="001916F1"/>
    <w:rsid w:val="001932F3"/>
    <w:rsid w:val="001A2B40"/>
    <w:rsid w:val="001A4309"/>
    <w:rsid w:val="001A46AE"/>
    <w:rsid w:val="001A6C52"/>
    <w:rsid w:val="001B1053"/>
    <w:rsid w:val="001B14AC"/>
    <w:rsid w:val="001B562C"/>
    <w:rsid w:val="001B7940"/>
    <w:rsid w:val="001C171A"/>
    <w:rsid w:val="001C2FE0"/>
    <w:rsid w:val="001C37CA"/>
    <w:rsid w:val="001C4085"/>
    <w:rsid w:val="001D3E4A"/>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2D3"/>
    <w:rsid w:val="002D54A6"/>
    <w:rsid w:val="002D5BE4"/>
    <w:rsid w:val="002E3779"/>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C76CC"/>
    <w:rsid w:val="003D2650"/>
    <w:rsid w:val="003D560C"/>
    <w:rsid w:val="003D5C00"/>
    <w:rsid w:val="003E3154"/>
    <w:rsid w:val="003E5874"/>
    <w:rsid w:val="003E72D3"/>
    <w:rsid w:val="003F193E"/>
    <w:rsid w:val="003F242C"/>
    <w:rsid w:val="003F34F1"/>
    <w:rsid w:val="004031D8"/>
    <w:rsid w:val="004104B6"/>
    <w:rsid w:val="00411AE8"/>
    <w:rsid w:val="00413B74"/>
    <w:rsid w:val="0042135A"/>
    <w:rsid w:val="004342F3"/>
    <w:rsid w:val="00435C5F"/>
    <w:rsid w:val="00436155"/>
    <w:rsid w:val="00436460"/>
    <w:rsid w:val="00441E98"/>
    <w:rsid w:val="00445120"/>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D7950"/>
    <w:rsid w:val="004E6DC4"/>
    <w:rsid w:val="004F21C1"/>
    <w:rsid w:val="004F5293"/>
    <w:rsid w:val="00501A12"/>
    <w:rsid w:val="0050309C"/>
    <w:rsid w:val="0051327C"/>
    <w:rsid w:val="0051346D"/>
    <w:rsid w:val="00513EAE"/>
    <w:rsid w:val="0051434F"/>
    <w:rsid w:val="00516806"/>
    <w:rsid w:val="0052098C"/>
    <w:rsid w:val="00525A49"/>
    <w:rsid w:val="005262D1"/>
    <w:rsid w:val="00530876"/>
    <w:rsid w:val="00532FF9"/>
    <w:rsid w:val="00535613"/>
    <w:rsid w:val="005359EB"/>
    <w:rsid w:val="00537EA0"/>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A5708"/>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CF"/>
    <w:rsid w:val="00797BA8"/>
    <w:rsid w:val="007A081D"/>
    <w:rsid w:val="007A249B"/>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7F6DA5"/>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54DE4"/>
    <w:rsid w:val="00860852"/>
    <w:rsid w:val="008649D5"/>
    <w:rsid w:val="008712BB"/>
    <w:rsid w:val="008830E7"/>
    <w:rsid w:val="00890EDE"/>
    <w:rsid w:val="00892B38"/>
    <w:rsid w:val="008A0FD7"/>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A73"/>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3E65"/>
    <w:rsid w:val="00987097"/>
    <w:rsid w:val="00991123"/>
    <w:rsid w:val="00991CAB"/>
    <w:rsid w:val="009A3A9C"/>
    <w:rsid w:val="009B046C"/>
    <w:rsid w:val="009B13FA"/>
    <w:rsid w:val="009B1E2D"/>
    <w:rsid w:val="009B244F"/>
    <w:rsid w:val="009B5D75"/>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5450"/>
    <w:rsid w:val="00A56E77"/>
    <w:rsid w:val="00A6091D"/>
    <w:rsid w:val="00A61605"/>
    <w:rsid w:val="00A65F97"/>
    <w:rsid w:val="00A73B04"/>
    <w:rsid w:val="00A76C13"/>
    <w:rsid w:val="00A84FD0"/>
    <w:rsid w:val="00A92E79"/>
    <w:rsid w:val="00A950B6"/>
    <w:rsid w:val="00A95D45"/>
    <w:rsid w:val="00AA3EA8"/>
    <w:rsid w:val="00AB16BF"/>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108B"/>
    <w:rsid w:val="00B346C3"/>
    <w:rsid w:val="00B4005C"/>
    <w:rsid w:val="00B4227E"/>
    <w:rsid w:val="00B4471C"/>
    <w:rsid w:val="00B451A6"/>
    <w:rsid w:val="00B56D6E"/>
    <w:rsid w:val="00B64347"/>
    <w:rsid w:val="00B65DC6"/>
    <w:rsid w:val="00B67AC2"/>
    <w:rsid w:val="00B722DE"/>
    <w:rsid w:val="00B7339D"/>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2922"/>
    <w:rsid w:val="00BF4CC5"/>
    <w:rsid w:val="00BF5D7A"/>
    <w:rsid w:val="00C01C2E"/>
    <w:rsid w:val="00C02D33"/>
    <w:rsid w:val="00C04B53"/>
    <w:rsid w:val="00C1232C"/>
    <w:rsid w:val="00C1470F"/>
    <w:rsid w:val="00C27C6B"/>
    <w:rsid w:val="00C3594D"/>
    <w:rsid w:val="00C36442"/>
    <w:rsid w:val="00C400CE"/>
    <w:rsid w:val="00C410FD"/>
    <w:rsid w:val="00C457DE"/>
    <w:rsid w:val="00C47DD3"/>
    <w:rsid w:val="00C5316F"/>
    <w:rsid w:val="00C53562"/>
    <w:rsid w:val="00C539FB"/>
    <w:rsid w:val="00C53DFA"/>
    <w:rsid w:val="00C66AA3"/>
    <w:rsid w:val="00C66E57"/>
    <w:rsid w:val="00C724D7"/>
    <w:rsid w:val="00C74150"/>
    <w:rsid w:val="00C75594"/>
    <w:rsid w:val="00C85982"/>
    <w:rsid w:val="00C85DE8"/>
    <w:rsid w:val="00CA0466"/>
    <w:rsid w:val="00CA246D"/>
    <w:rsid w:val="00CA50D9"/>
    <w:rsid w:val="00CB3054"/>
    <w:rsid w:val="00CB3357"/>
    <w:rsid w:val="00CB5636"/>
    <w:rsid w:val="00CB5F30"/>
    <w:rsid w:val="00CC3EE5"/>
    <w:rsid w:val="00CC6E47"/>
    <w:rsid w:val="00CD1346"/>
    <w:rsid w:val="00CE425C"/>
    <w:rsid w:val="00CE58AC"/>
    <w:rsid w:val="00CF3D9E"/>
    <w:rsid w:val="00CF5A80"/>
    <w:rsid w:val="00D045EE"/>
    <w:rsid w:val="00D05091"/>
    <w:rsid w:val="00D07BDE"/>
    <w:rsid w:val="00D10CA6"/>
    <w:rsid w:val="00D10F21"/>
    <w:rsid w:val="00D134CF"/>
    <w:rsid w:val="00D1573B"/>
    <w:rsid w:val="00D24806"/>
    <w:rsid w:val="00D34040"/>
    <w:rsid w:val="00D34E69"/>
    <w:rsid w:val="00D36C78"/>
    <w:rsid w:val="00D375EE"/>
    <w:rsid w:val="00D44B44"/>
    <w:rsid w:val="00D55AE8"/>
    <w:rsid w:val="00D56056"/>
    <w:rsid w:val="00D6085F"/>
    <w:rsid w:val="00D62699"/>
    <w:rsid w:val="00D747A4"/>
    <w:rsid w:val="00D778E9"/>
    <w:rsid w:val="00D812BF"/>
    <w:rsid w:val="00D82620"/>
    <w:rsid w:val="00D83028"/>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10B8"/>
    <w:rsid w:val="00E027BC"/>
    <w:rsid w:val="00E045BE"/>
    <w:rsid w:val="00E10F0D"/>
    <w:rsid w:val="00E14EA5"/>
    <w:rsid w:val="00E2070E"/>
    <w:rsid w:val="00E21133"/>
    <w:rsid w:val="00E22A1A"/>
    <w:rsid w:val="00E2327E"/>
    <w:rsid w:val="00E23577"/>
    <w:rsid w:val="00E266EF"/>
    <w:rsid w:val="00E31F68"/>
    <w:rsid w:val="00E326A8"/>
    <w:rsid w:val="00E41548"/>
    <w:rsid w:val="00E47428"/>
    <w:rsid w:val="00E56C8E"/>
    <w:rsid w:val="00E5716B"/>
    <w:rsid w:val="00E57BDC"/>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1E20"/>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A06D1"/>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A3215B8"/>
  <w15:docId w15:val="{FF11868D-CEDF-4170-9E26-AFF0A9C9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86381">
      <w:bodyDiv w:val="1"/>
      <w:marLeft w:val="0"/>
      <w:marRight w:val="0"/>
      <w:marTop w:val="0"/>
      <w:marBottom w:val="0"/>
      <w:divBdr>
        <w:top w:val="none" w:sz="0" w:space="0" w:color="auto"/>
        <w:left w:val="none" w:sz="0" w:space="0" w:color="auto"/>
        <w:bottom w:val="none" w:sz="0" w:space="0" w:color="auto"/>
        <w:right w:val="none" w:sz="0" w:space="0" w:color="auto"/>
      </w:divBdr>
    </w:div>
    <w:div w:id="1314334473">
      <w:bodyDiv w:val="1"/>
      <w:marLeft w:val="0"/>
      <w:marRight w:val="0"/>
      <w:marTop w:val="0"/>
      <w:marBottom w:val="0"/>
      <w:divBdr>
        <w:top w:val="none" w:sz="0" w:space="0" w:color="auto"/>
        <w:left w:val="none" w:sz="0" w:space="0" w:color="auto"/>
        <w:bottom w:val="none" w:sz="0" w:space="0" w:color="auto"/>
        <w:right w:val="none" w:sz="0" w:space="0" w:color="auto"/>
      </w:divBdr>
    </w:div>
    <w:div w:id="193436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A57317772D4207AA1EA32A922CD1F8"/>
        <w:category>
          <w:name w:val="General"/>
          <w:gallery w:val="placeholder"/>
        </w:category>
        <w:types>
          <w:type w:val="bbPlcHdr"/>
        </w:types>
        <w:behaviors>
          <w:behavior w:val="content"/>
        </w:behaviors>
        <w:guid w:val="{C2DA3803-4D02-44E8-B9D3-A88E699B9AED}"/>
      </w:docPartPr>
      <w:docPartBody>
        <w:p w:rsidR="00EA458D" w:rsidRDefault="00EA458D">
          <w:pPr>
            <w:pStyle w:val="B3A57317772D4207AA1EA32A922CD1F8"/>
          </w:pPr>
          <w:r>
            <w:rPr>
              <w:rStyle w:val="PlaceholderText"/>
            </w:rPr>
            <w:t>MNC Text</w:t>
          </w:r>
        </w:p>
      </w:docPartBody>
    </w:docPart>
    <w:docPart>
      <w:docPartPr>
        <w:name w:val="48AF28B9F38B4C68B46FB6E9D720FB54"/>
        <w:category>
          <w:name w:val="General"/>
          <w:gallery w:val="placeholder"/>
        </w:category>
        <w:types>
          <w:type w:val="bbPlcHdr"/>
        </w:types>
        <w:behaviors>
          <w:behavior w:val="content"/>
        </w:behaviors>
        <w:guid w:val="{BBE35E53-3685-4433-BFAF-AEC1DACB5AB8}"/>
      </w:docPartPr>
      <w:docPartBody>
        <w:p w:rsidR="00EA458D" w:rsidRDefault="00EA458D">
          <w:pPr>
            <w:pStyle w:val="48AF28B9F38B4C68B46FB6E9D720FB54"/>
          </w:pPr>
          <w:r w:rsidRPr="005C44BE">
            <w:rPr>
              <w:rStyle w:val="PlaceholderText"/>
            </w:rPr>
            <w:t>Click or tap here to enter text.</w:t>
          </w:r>
        </w:p>
      </w:docPartBody>
    </w:docPart>
    <w:docPart>
      <w:docPartPr>
        <w:name w:val="8306532460AB4494ABBCECDA7E62BCDF"/>
        <w:category>
          <w:name w:val="General"/>
          <w:gallery w:val="placeholder"/>
        </w:category>
        <w:types>
          <w:type w:val="bbPlcHdr"/>
        </w:types>
        <w:behaviors>
          <w:behavior w:val="content"/>
        </w:behaviors>
        <w:guid w:val="{6A4CE240-9ADD-4011-94C2-E6DAE1948363}"/>
      </w:docPartPr>
      <w:docPartBody>
        <w:p w:rsidR="00EA458D" w:rsidRDefault="00EA458D">
          <w:pPr>
            <w:pStyle w:val="8306532460AB4494ABBCECDA7E62BCDF"/>
          </w:pPr>
          <w:r w:rsidRPr="005C44BE">
            <w:rPr>
              <w:rStyle w:val="PlaceholderText"/>
            </w:rPr>
            <w:t>Click or tap here to enter text.</w:t>
          </w:r>
        </w:p>
      </w:docPartBody>
    </w:docPart>
    <w:docPart>
      <w:docPartPr>
        <w:name w:val="DEF3DC0C56A44231BBB7F9D5EAEF119F"/>
        <w:category>
          <w:name w:val="General"/>
          <w:gallery w:val="placeholder"/>
        </w:category>
        <w:types>
          <w:type w:val="bbPlcHdr"/>
        </w:types>
        <w:behaviors>
          <w:behavior w:val="content"/>
        </w:behaviors>
        <w:guid w:val="{704893EF-665D-4AF9-AF7D-4C86198E3D0A}"/>
      </w:docPartPr>
      <w:docPartBody>
        <w:p w:rsidR="00EA458D" w:rsidRDefault="00EA458D">
          <w:pPr>
            <w:pStyle w:val="DEF3DC0C56A44231BBB7F9D5EAEF119F"/>
          </w:pPr>
          <w:r w:rsidRPr="005C44BE">
            <w:rPr>
              <w:rStyle w:val="PlaceholderText"/>
            </w:rPr>
            <w:t>Click or tap here to enter text.</w:t>
          </w:r>
        </w:p>
      </w:docPartBody>
    </w:docPart>
    <w:docPart>
      <w:docPartPr>
        <w:name w:val="80001ACB8C0543C39E5102FCF3008B7D"/>
        <w:category>
          <w:name w:val="General"/>
          <w:gallery w:val="placeholder"/>
        </w:category>
        <w:types>
          <w:type w:val="bbPlcHdr"/>
        </w:types>
        <w:behaviors>
          <w:behavior w:val="content"/>
        </w:behaviors>
        <w:guid w:val="{73FD5946-6646-4712-990F-20E604E2C093}"/>
      </w:docPartPr>
      <w:docPartBody>
        <w:p w:rsidR="00EA458D" w:rsidRDefault="00EA458D">
          <w:pPr>
            <w:pStyle w:val="80001ACB8C0543C39E5102FCF3008B7D"/>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8D"/>
    <w:rsid w:val="00EA4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A57317772D4207AA1EA32A922CD1F8">
    <w:name w:val="B3A57317772D4207AA1EA32A922CD1F8"/>
  </w:style>
  <w:style w:type="paragraph" w:customStyle="1" w:styleId="48AF28B9F38B4C68B46FB6E9D720FB54">
    <w:name w:val="48AF28B9F38B4C68B46FB6E9D720FB54"/>
  </w:style>
  <w:style w:type="paragraph" w:customStyle="1" w:styleId="8306532460AB4494ABBCECDA7E62BCDF">
    <w:name w:val="8306532460AB4494ABBCECDA7E62BCDF"/>
  </w:style>
  <w:style w:type="paragraph" w:customStyle="1" w:styleId="DEF3DC0C56A44231BBB7F9D5EAEF119F">
    <w:name w:val="DEF3DC0C56A44231BBB7F9D5EAEF119F"/>
  </w:style>
  <w:style w:type="paragraph" w:customStyle="1" w:styleId="80001ACB8C0543C39E5102FCF3008B7D">
    <w:name w:val="80001ACB8C0543C39E5102FCF3008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xmlns="http://schemas.globalmacros.com/FCA">
  <Name>Nextgen Financial Group Pty Ltd v WJ &amp; V Drakoulis Super Pty Ltd [2023] FCA 789 </Name>
</root>
</file>

<file path=customXml/item3.xml><?xml version="1.0" encoding="utf-8"?>
<ct:contentTypeSchema xmlns:ct="http://schemas.microsoft.com/office/2006/metadata/contentType" xmlns:ma="http://schemas.microsoft.com/office/2006/metadata/properties/metaAttributes" ct:_="" ma:_="" ma:contentTypeName="Document" ma:contentTypeID="0x01010096735E9968EDF64E9242AE2D93F2BA24" ma:contentTypeVersion="13" ma:contentTypeDescription="Create a new document." ma:contentTypeScope="" ma:versionID="499fa241de06649e3fd6b527a54109a1">
  <xsd:schema xmlns:xsd="http://www.w3.org/2001/XMLSchema" xmlns:xs="http://www.w3.org/2001/XMLSchema" xmlns:p="http://schemas.microsoft.com/office/2006/metadata/properties" xmlns:ns3="c9ee47b8-8c63-4c16-a904-2da0c96a4096" xmlns:ns4="becee1f5-749a-4ff9-b292-79012dca22e2" targetNamespace="http://schemas.microsoft.com/office/2006/metadata/properties" ma:root="true" ma:fieldsID="8ac705e7b9f84f0d7d569aaad31c86e2" ns3:_="" ns4:_="">
    <xsd:import namespace="c9ee47b8-8c63-4c16-a904-2da0c96a4096"/>
    <xsd:import namespace="becee1f5-749a-4ff9-b292-79012dca22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47b8-8c63-4c16-a904-2da0c96a4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cee1f5-749a-4ff9-b292-79012dca22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43E2A-D905-458A-900F-1159B79F9EE1}">
  <ds:schemaRefs>
    <ds:schemaRef ds:uri="becee1f5-749a-4ff9-b292-79012dca22e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c9ee47b8-8c63-4c16-a904-2da0c96a4096"/>
    <ds:schemaRef ds:uri="http://www.w3.org/XML/1998/namespace"/>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DC540CBA-5B95-4F75-9A15-387D9798A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e47b8-8c63-4c16-a904-2da0c96a4096"/>
    <ds:schemaRef ds:uri="becee1f5-749a-4ff9-b292-79012dca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8CCD0-B227-4357-94B3-BF0A48410D22}">
  <ds:schemaRefs>
    <ds:schemaRef ds:uri="http://schemas.microsoft.com/sharepoint/v3/contenttype/forms"/>
  </ds:schemaRefs>
</ds:datastoreItem>
</file>

<file path=customXml/itemProps5.xml><?xml version="1.0" encoding="utf-8"?>
<ds:datastoreItem xmlns:ds="http://schemas.openxmlformats.org/officeDocument/2006/customXml" ds:itemID="{40EAB79B-DD75-4EE1-9B0F-813069C4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10</Pages>
  <Words>2671</Words>
  <Characters>13682</Characters>
  <Application>Microsoft Office Word</Application>
  <DocSecurity>0</DocSecurity>
  <Lines>325</Lines>
  <Paragraphs>147</Paragraphs>
  <ScaleCrop>false</ScaleCrop>
  <HeadingPairs>
    <vt:vector size="2" baseType="variant">
      <vt:variant>
        <vt:lpstr>Title</vt:lpstr>
      </vt:variant>
      <vt:variant>
        <vt:i4>1</vt:i4>
      </vt:variant>
    </vt:vector>
  </HeadingPairs>
  <TitlesOfParts>
    <vt:vector size="1" baseType="lpstr">
      <vt:lpstr>Nextgen Financial Group Pty Ltd v WJ &amp; V Drakoulis Super Pty Ltd [2023] FCA 789 </vt:lpstr>
    </vt:vector>
  </TitlesOfParts>
  <Company>Federal Court of Australia</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Nextgen Financial Group Pty Ltd v WJ &amp; V Drakoulis Super Pty Ltd [2023] FCA 789</dc:title>
  <dc:creator>Sandra Casey</dc:creator>
  <dc:description>v1.3</dc:description>
  <cp:lastModifiedBy>Sandra Casey</cp:lastModifiedBy>
  <cp:revision>3</cp:revision>
  <cp:lastPrinted>2023-07-12T04:28:00Z</cp:lastPrinted>
  <dcterms:created xsi:type="dcterms:W3CDTF">2023-07-12T23:44:00Z</dcterms:created>
  <dcterms:modified xsi:type="dcterms:W3CDTF">2023-07-12T23:45:00Z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0x01010096735E9968EDF64E9242AE2D93F2BA24</vt:lpwstr>
  </property>
</Properties>
</file>